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6EE7" w14:textId="42BBB6D8" w:rsidR="00D83242" w:rsidRPr="00A95754" w:rsidRDefault="00D83242" w:rsidP="00FD3D09">
      <w:pPr>
        <w:pStyle w:val="1-MainHeading"/>
        <w:ind w:left="851" w:hanging="851"/>
      </w:pPr>
      <w:bookmarkStart w:id="0" w:name="_Toc124925599"/>
      <w:r>
        <w:t>7.08</w:t>
      </w:r>
      <w:r w:rsidR="00FD3D09">
        <w:tab/>
      </w:r>
      <w:r w:rsidRPr="00A95754">
        <w:t>DURVALUMAB,</w:t>
      </w:r>
      <w:r w:rsidRPr="00A95754">
        <w:br/>
        <w:t xml:space="preserve">Solution </w:t>
      </w:r>
      <w:r>
        <w:t xml:space="preserve">concentrate </w:t>
      </w:r>
      <w:r w:rsidRPr="00A95754">
        <w:t>for I.V. infusion 120 mg in 2.4</w:t>
      </w:r>
      <w:r w:rsidR="00FD3D09">
        <w:t> </w:t>
      </w:r>
      <w:r w:rsidRPr="00A95754">
        <w:t>mL vial</w:t>
      </w:r>
      <w:r>
        <w:t>,</w:t>
      </w:r>
      <w:r>
        <w:br/>
      </w:r>
      <w:r w:rsidRPr="00A95754">
        <w:t xml:space="preserve">Solution </w:t>
      </w:r>
      <w:r>
        <w:t xml:space="preserve">concentrate </w:t>
      </w:r>
      <w:r w:rsidRPr="00A95754">
        <w:t>for I.V. infusion 500 mg in 10</w:t>
      </w:r>
      <w:r w:rsidR="00FD3D09">
        <w:t> </w:t>
      </w:r>
      <w:r w:rsidRPr="00A95754">
        <w:t>mL vial</w:t>
      </w:r>
      <w:r>
        <w:t>,</w:t>
      </w:r>
      <w:r w:rsidRPr="00A95754">
        <w:br/>
        <w:t>Imfinzi</w:t>
      </w:r>
      <w:r w:rsidRPr="00A95754">
        <w:rPr>
          <w:vertAlign w:val="superscript"/>
        </w:rPr>
        <w:t>®</w:t>
      </w:r>
      <w:r w:rsidRPr="00A95754">
        <w:t>,</w:t>
      </w:r>
      <w:r w:rsidRPr="00A95754">
        <w:br/>
        <w:t>AstraZeneca Pty Ltd.</w:t>
      </w:r>
      <w:bookmarkEnd w:id="0"/>
    </w:p>
    <w:p w14:paraId="1DE8D195" w14:textId="40C679A1" w:rsidR="003F044F" w:rsidRPr="006C5B33" w:rsidRDefault="009C5B72" w:rsidP="006C5B33">
      <w:pPr>
        <w:pStyle w:val="2-SectionHeading"/>
        <w:rPr>
          <w:rFonts w:eastAsia="Calibri"/>
        </w:rPr>
      </w:pPr>
      <w:r w:rsidRPr="006C5B33">
        <w:t>Purpose</w:t>
      </w:r>
    </w:p>
    <w:p w14:paraId="098C0C07" w14:textId="3F39CB75" w:rsidR="00457BF5" w:rsidRPr="006919A9" w:rsidRDefault="00F81F7A" w:rsidP="00457BF5">
      <w:pPr>
        <w:pStyle w:val="3-BodyText"/>
      </w:pPr>
      <w:r w:rsidRPr="00F81F7A">
        <w:t xml:space="preserve">The </w:t>
      </w:r>
      <w:r w:rsidR="009D55E2" w:rsidRPr="002C633F">
        <w:t>early re-entry re</w:t>
      </w:r>
      <w:r w:rsidRPr="002C633F">
        <w:t>submission</w:t>
      </w:r>
      <w:r w:rsidR="00457BF5">
        <w:t xml:space="preserve"> </w:t>
      </w:r>
      <w:r w:rsidR="00457BF5" w:rsidRPr="006919A9">
        <w:t xml:space="preserve">requested a Section 100 (Efficient Funding of Chemotherapy) Authority Required (STREAMLINED) listing </w:t>
      </w:r>
      <w:r w:rsidR="00457BF5" w:rsidRPr="00A95754">
        <w:t xml:space="preserve">for the first-line treatment of patients with advanced biliary tract cancer (BTC). </w:t>
      </w:r>
    </w:p>
    <w:p w14:paraId="5CB61B0B" w14:textId="5131FF1A" w:rsidR="00457BF5" w:rsidRPr="00D34011" w:rsidRDefault="00457BF5" w:rsidP="00457BF5">
      <w:pPr>
        <w:pStyle w:val="3-BodyText"/>
        <w:rPr>
          <w:rFonts w:eastAsiaTheme="minorEastAsia"/>
          <w:color w:val="1F497D" w:themeColor="text2"/>
        </w:rPr>
      </w:pPr>
      <w:r w:rsidRPr="002C633F">
        <w:t xml:space="preserve">The resubmission was based on the PBAC decision </w:t>
      </w:r>
      <w:r w:rsidRPr="00AD6E3F">
        <w:t xml:space="preserve">to not recommend </w:t>
      </w:r>
      <w:r>
        <w:t xml:space="preserve">durvalumab </w:t>
      </w:r>
      <w:r w:rsidRPr="00AD6E3F">
        <w:t xml:space="preserve">for this indication </w:t>
      </w:r>
      <w:r>
        <w:t>at the</w:t>
      </w:r>
      <w:r w:rsidRPr="002C633F">
        <w:t xml:space="preserve"> </w:t>
      </w:r>
      <w:r>
        <w:t>March 2023</w:t>
      </w:r>
      <w:r w:rsidRPr="002C633F">
        <w:t xml:space="preserve"> </w:t>
      </w:r>
      <w:r>
        <w:t xml:space="preserve">meeting. </w:t>
      </w:r>
      <w:r w:rsidRPr="00AD6E3F">
        <w:t>This resubmission</w:t>
      </w:r>
      <w:r>
        <w:rPr>
          <w:snapToGrid w:val="0"/>
        </w:rPr>
        <w:t xml:space="preserve"> addressed the </w:t>
      </w:r>
      <w:r w:rsidRPr="00EF4580">
        <w:rPr>
          <w:snapToGrid w:val="0"/>
        </w:rPr>
        <w:t>is</w:t>
      </w:r>
      <w:r>
        <w:rPr>
          <w:snapToGrid w:val="0"/>
        </w:rPr>
        <w:t>sues raised</w:t>
      </w:r>
      <w:r w:rsidRPr="00EF4580">
        <w:rPr>
          <w:snapToGrid w:val="0"/>
        </w:rPr>
        <w:t xml:space="preserve"> </w:t>
      </w:r>
      <w:r>
        <w:rPr>
          <w:snapToGrid w:val="0"/>
        </w:rPr>
        <w:t xml:space="preserve">by </w:t>
      </w:r>
      <w:r w:rsidRPr="009D55E2">
        <w:rPr>
          <w:snapToGrid w:val="0"/>
        </w:rPr>
        <w:t>PBAC</w:t>
      </w:r>
      <w:r>
        <w:rPr>
          <w:snapToGrid w:val="0"/>
        </w:rPr>
        <w:t>;</w:t>
      </w:r>
      <w:r w:rsidRPr="009D55E2">
        <w:rPr>
          <w:snapToGrid w:val="0"/>
        </w:rPr>
        <w:t xml:space="preserve"> </w:t>
      </w:r>
      <w:r>
        <w:rPr>
          <w:snapToGrid w:val="0"/>
        </w:rPr>
        <w:t>see t</w:t>
      </w:r>
      <w:r w:rsidRPr="009D55E2">
        <w:rPr>
          <w:snapToGrid w:val="0"/>
        </w:rPr>
        <w:t>able below</w:t>
      </w:r>
      <w:r w:rsidR="003B0289">
        <w:rPr>
          <w:snapToGrid w:val="0"/>
        </w:rPr>
        <w:t xml:space="preserve"> and further discussion under </w:t>
      </w:r>
      <w:r w:rsidR="003B0289">
        <w:t>‘Consideration of the evidence’</w:t>
      </w:r>
      <w:r w:rsidRPr="009D55E2">
        <w:rPr>
          <w:snapToGrid w:val="0"/>
        </w:rPr>
        <w:t>.</w:t>
      </w:r>
      <w:r>
        <w:rPr>
          <w:snapToGrid w:val="0"/>
        </w:rPr>
        <w:t xml:space="preserve"> </w:t>
      </w:r>
    </w:p>
    <w:p w14:paraId="51385F2B" w14:textId="30DB20BD" w:rsidR="00457BF5" w:rsidRPr="002C633F" w:rsidRDefault="00457BF5" w:rsidP="00457BF5">
      <w:pPr>
        <w:pStyle w:val="TableFigureHeading"/>
      </w:pPr>
      <w:bookmarkStart w:id="1" w:name="_Ref136083105"/>
      <w:r>
        <w:lastRenderedPageBreak/>
        <w:t xml:space="preserve">Table </w:t>
      </w:r>
      <w:fldSimple w:instr=" SEQ Table \* ARABIC " w:fldLock="1">
        <w:r w:rsidR="00CF0B8F">
          <w:rPr>
            <w:noProof/>
          </w:rPr>
          <w:t>1</w:t>
        </w:r>
      </w:fldSimple>
      <w:bookmarkEnd w:id="1"/>
      <w:r w:rsidR="005C41DF">
        <w:rPr>
          <w:noProof/>
        </w:rPr>
        <w:t>:</w:t>
      </w:r>
      <w:r w:rsidR="00FD3D09">
        <w:t xml:space="preserve"> </w:t>
      </w:r>
      <w:r w:rsidRPr="002C633F">
        <w:t>Summary of key matters to be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Summary of key matters to be addressed"/>
      </w:tblPr>
      <w:tblGrid>
        <w:gridCol w:w="4276"/>
        <w:gridCol w:w="1507"/>
        <w:gridCol w:w="552"/>
        <w:gridCol w:w="786"/>
        <w:gridCol w:w="1895"/>
      </w:tblGrid>
      <w:tr w:rsidR="002612D0" w:rsidRPr="00A1415C" w14:paraId="11BF0BB9" w14:textId="77777777" w:rsidTr="008F2C94">
        <w:trPr>
          <w:cantSplit/>
          <w:tblHeader/>
        </w:trPr>
        <w:tc>
          <w:tcPr>
            <w:tcW w:w="2371" w:type="pct"/>
            <w:tcBorders>
              <w:bottom w:val="single" w:sz="4" w:space="0" w:color="auto"/>
            </w:tcBorders>
          </w:tcPr>
          <w:p w14:paraId="7AA7DD38" w14:textId="77777777" w:rsidR="00457BF5" w:rsidRPr="00A1415C" w:rsidRDefault="00457BF5" w:rsidP="00E437C7">
            <w:pPr>
              <w:pStyle w:val="In-tableHeading"/>
            </w:pPr>
            <w:r w:rsidRPr="00A1415C">
              <w:t>Matter of concern</w:t>
            </w:r>
          </w:p>
        </w:tc>
        <w:tc>
          <w:tcPr>
            <w:tcW w:w="1578" w:type="pct"/>
            <w:gridSpan w:val="3"/>
            <w:tcBorders>
              <w:bottom w:val="single" w:sz="4" w:space="0" w:color="auto"/>
            </w:tcBorders>
          </w:tcPr>
          <w:p w14:paraId="14DE9D11" w14:textId="77777777" w:rsidR="00457BF5" w:rsidRPr="00A1415C" w:rsidRDefault="00457BF5" w:rsidP="00E437C7">
            <w:pPr>
              <w:pStyle w:val="In-tableHeading"/>
            </w:pPr>
            <w:r w:rsidRPr="00A1415C">
              <w:t>Response</w:t>
            </w:r>
          </w:p>
        </w:tc>
        <w:tc>
          <w:tcPr>
            <w:tcW w:w="1051" w:type="pct"/>
            <w:tcBorders>
              <w:bottom w:val="single" w:sz="4" w:space="0" w:color="auto"/>
            </w:tcBorders>
          </w:tcPr>
          <w:p w14:paraId="3B3C420F" w14:textId="77777777" w:rsidR="00457BF5" w:rsidRPr="00A1415C" w:rsidRDefault="00457BF5" w:rsidP="00E437C7">
            <w:pPr>
              <w:pStyle w:val="In-tableHeading"/>
            </w:pPr>
            <w:r w:rsidRPr="00A1415C">
              <w:t>Addressed?</w:t>
            </w:r>
          </w:p>
        </w:tc>
      </w:tr>
      <w:tr w:rsidR="002612D0" w:rsidRPr="00A1415C" w14:paraId="735EC2F6" w14:textId="77777777" w:rsidTr="008F2C94">
        <w:trPr>
          <w:cantSplit/>
          <w:trHeight w:val="104"/>
        </w:trPr>
        <w:tc>
          <w:tcPr>
            <w:tcW w:w="3207" w:type="pct"/>
            <w:gridSpan w:val="2"/>
            <w:tcBorders>
              <w:right w:val="nil"/>
            </w:tcBorders>
          </w:tcPr>
          <w:p w14:paraId="2A868D05" w14:textId="7CD7DB67" w:rsidR="00457BF5" w:rsidRPr="00A1415C" w:rsidRDefault="00457BF5" w:rsidP="00E437C7">
            <w:pPr>
              <w:pStyle w:val="TableText"/>
              <w:rPr>
                <w:b/>
                <w:bCs w:val="0"/>
              </w:rPr>
            </w:pPr>
            <w:r w:rsidRPr="00A1415C">
              <w:rPr>
                <w:b/>
                <w:bCs w:val="0"/>
              </w:rPr>
              <w:t>Restriction criteria</w:t>
            </w:r>
          </w:p>
        </w:tc>
        <w:tc>
          <w:tcPr>
            <w:tcW w:w="742" w:type="pct"/>
            <w:gridSpan w:val="2"/>
            <w:tcBorders>
              <w:left w:val="nil"/>
              <w:right w:val="nil"/>
            </w:tcBorders>
          </w:tcPr>
          <w:p w14:paraId="06DCC792" w14:textId="77777777" w:rsidR="00457BF5" w:rsidRPr="00A1415C" w:rsidRDefault="00457BF5" w:rsidP="00E437C7">
            <w:pPr>
              <w:pStyle w:val="TableText"/>
              <w:rPr>
                <w:b/>
                <w:bCs w:val="0"/>
              </w:rPr>
            </w:pPr>
          </w:p>
        </w:tc>
        <w:tc>
          <w:tcPr>
            <w:tcW w:w="1051" w:type="pct"/>
            <w:tcBorders>
              <w:left w:val="nil"/>
            </w:tcBorders>
          </w:tcPr>
          <w:p w14:paraId="5EE0DBD7" w14:textId="77777777" w:rsidR="00457BF5" w:rsidRPr="00A1415C" w:rsidRDefault="00457BF5" w:rsidP="00E437C7">
            <w:pPr>
              <w:pStyle w:val="TableText"/>
              <w:rPr>
                <w:b/>
                <w:bCs w:val="0"/>
              </w:rPr>
            </w:pPr>
          </w:p>
        </w:tc>
      </w:tr>
      <w:tr w:rsidR="002612D0" w:rsidRPr="00A1415C" w14:paraId="0EF55192" w14:textId="77777777" w:rsidTr="008F2C94">
        <w:trPr>
          <w:cantSplit/>
          <w:trHeight w:val="104"/>
        </w:trPr>
        <w:tc>
          <w:tcPr>
            <w:tcW w:w="2371" w:type="pct"/>
          </w:tcPr>
          <w:p w14:paraId="77B38770" w14:textId="4C54B7C0" w:rsidR="00457BF5" w:rsidRPr="00A1415C" w:rsidRDefault="00525E1D" w:rsidP="00E437C7">
            <w:pPr>
              <w:pStyle w:val="TableText"/>
              <w:numPr>
                <w:ilvl w:val="0"/>
                <w:numId w:val="22"/>
              </w:numPr>
              <w:ind w:left="164" w:hanging="142"/>
            </w:pPr>
            <w:r w:rsidRPr="00A1415C">
              <w:t>The PBAC considered the listing incorporating the ESC and Secretariat’s proposed changes</w:t>
            </w:r>
            <w:r w:rsidR="009E6897" w:rsidRPr="00A1415C">
              <w:t xml:space="preserve"> (description of patient population)</w:t>
            </w:r>
            <w:r w:rsidRPr="00A1415C">
              <w:t xml:space="preserve"> was appropriate and agreed with DUSC that patients with ampullary cancer should be excluded</w:t>
            </w:r>
            <w:r w:rsidR="00C506F9" w:rsidRPr="00A1415C">
              <w:t xml:space="preserve"> (paragraph 7.3, March 2023 PBAC</w:t>
            </w:r>
            <w:r w:rsidR="00792951">
              <w:t xml:space="preserve"> Public Summary Document</w:t>
            </w:r>
            <w:r w:rsidR="00C506F9" w:rsidRPr="00A1415C">
              <w:t xml:space="preserve"> </w:t>
            </w:r>
            <w:r w:rsidR="00792951">
              <w:t>(</w:t>
            </w:r>
            <w:r w:rsidR="002156B7">
              <w:t>PSD</w:t>
            </w:r>
            <w:r w:rsidR="003D375C">
              <w:t>)</w:t>
            </w:r>
            <w:r w:rsidR="00C506F9" w:rsidRPr="00A1415C">
              <w:t>)</w:t>
            </w:r>
            <w:r w:rsidRPr="00A1415C">
              <w:t>.</w:t>
            </w:r>
          </w:p>
        </w:tc>
        <w:tc>
          <w:tcPr>
            <w:tcW w:w="1578" w:type="pct"/>
            <w:gridSpan w:val="3"/>
          </w:tcPr>
          <w:p w14:paraId="3D5FCDE5" w14:textId="1D7C0E7E" w:rsidR="00457BF5" w:rsidRPr="00A1415C" w:rsidRDefault="009E6897" w:rsidP="00E437C7">
            <w:pPr>
              <w:pStyle w:val="TableText"/>
              <w:numPr>
                <w:ilvl w:val="0"/>
                <w:numId w:val="22"/>
              </w:numPr>
              <w:ind w:left="156" w:hanging="156"/>
            </w:pPr>
            <w:r w:rsidRPr="00A1415C">
              <w:t>Revised restriction was as proposed by ESC and the Secretariat, and also excluded patients with ampullary cancer.</w:t>
            </w:r>
          </w:p>
        </w:tc>
        <w:tc>
          <w:tcPr>
            <w:tcW w:w="1051" w:type="pct"/>
          </w:tcPr>
          <w:p w14:paraId="00852551" w14:textId="44FB6E88" w:rsidR="00457BF5" w:rsidRPr="00A1415C" w:rsidRDefault="009E6897" w:rsidP="00E437C7">
            <w:pPr>
              <w:pStyle w:val="TableText"/>
            </w:pPr>
            <w:r w:rsidRPr="00A1415C">
              <w:t>Yes.</w:t>
            </w:r>
          </w:p>
        </w:tc>
      </w:tr>
      <w:tr w:rsidR="002612D0" w:rsidRPr="00A1415C" w14:paraId="77470941" w14:textId="77777777" w:rsidTr="008F2C94">
        <w:trPr>
          <w:cantSplit/>
          <w:trHeight w:val="104"/>
        </w:trPr>
        <w:tc>
          <w:tcPr>
            <w:tcW w:w="3207" w:type="pct"/>
            <w:gridSpan w:val="2"/>
            <w:tcBorders>
              <w:right w:val="nil"/>
            </w:tcBorders>
          </w:tcPr>
          <w:p w14:paraId="1528680B" w14:textId="4BA752BC" w:rsidR="00457BF5" w:rsidRPr="00A1415C" w:rsidRDefault="00457BF5" w:rsidP="00E437C7">
            <w:pPr>
              <w:pStyle w:val="TableText"/>
              <w:rPr>
                <w:b/>
                <w:bCs w:val="0"/>
              </w:rPr>
            </w:pPr>
            <w:r w:rsidRPr="00A1415C">
              <w:rPr>
                <w:b/>
                <w:bCs w:val="0"/>
              </w:rPr>
              <w:t>Revision of inputs to the economic evaluation</w:t>
            </w:r>
          </w:p>
        </w:tc>
        <w:tc>
          <w:tcPr>
            <w:tcW w:w="742" w:type="pct"/>
            <w:gridSpan w:val="2"/>
            <w:tcBorders>
              <w:left w:val="nil"/>
              <w:right w:val="nil"/>
            </w:tcBorders>
          </w:tcPr>
          <w:p w14:paraId="4A2C2CDC" w14:textId="77777777" w:rsidR="00457BF5" w:rsidRPr="00A1415C" w:rsidRDefault="00457BF5" w:rsidP="00E437C7">
            <w:pPr>
              <w:pStyle w:val="TableText"/>
              <w:rPr>
                <w:b/>
                <w:bCs w:val="0"/>
              </w:rPr>
            </w:pPr>
          </w:p>
        </w:tc>
        <w:tc>
          <w:tcPr>
            <w:tcW w:w="1051" w:type="pct"/>
            <w:tcBorders>
              <w:left w:val="nil"/>
            </w:tcBorders>
          </w:tcPr>
          <w:p w14:paraId="1BC1DCF9" w14:textId="77777777" w:rsidR="00457BF5" w:rsidRPr="00A1415C" w:rsidRDefault="00457BF5" w:rsidP="00E437C7">
            <w:pPr>
              <w:pStyle w:val="TableText"/>
              <w:rPr>
                <w:b/>
                <w:bCs w:val="0"/>
              </w:rPr>
            </w:pPr>
          </w:p>
        </w:tc>
      </w:tr>
      <w:tr w:rsidR="002612D0" w:rsidRPr="00A1415C" w14:paraId="0F5C2601" w14:textId="77777777" w:rsidTr="008F2C94">
        <w:trPr>
          <w:cantSplit/>
        </w:trPr>
        <w:tc>
          <w:tcPr>
            <w:tcW w:w="2371" w:type="pct"/>
          </w:tcPr>
          <w:p w14:paraId="7E814FB6" w14:textId="01C77123" w:rsidR="003C70CF" w:rsidRPr="00A1415C" w:rsidRDefault="00457BF5" w:rsidP="00E437C7">
            <w:pPr>
              <w:pStyle w:val="TableText"/>
              <w:numPr>
                <w:ilvl w:val="0"/>
                <w:numId w:val="22"/>
              </w:numPr>
              <w:ind w:left="164" w:hanging="142"/>
            </w:pPr>
            <w:r w:rsidRPr="00A1415C">
              <w:t>The PBAC noted the economic model was sensitive to the time horizon with a change from 10 years to 5 years increasing the ICER to $</w:t>
            </w:r>
            <w:r w:rsidR="00892A3E" w:rsidRPr="00D764C3">
              <w:rPr>
                <w:color w:val="000000"/>
                <w:spacing w:val="77"/>
                <w:shd w:val="solid" w:color="000000" w:fill="000000"/>
                <w:fitText w:val="163" w:id="-1168392192"/>
                <w14:textFill>
                  <w14:solidFill>
                    <w14:srgbClr w14:val="000000">
                      <w14:alpha w14:val="100000"/>
                    </w14:srgbClr>
                  </w14:solidFill>
                </w14:textFill>
              </w:rPr>
              <w:t>|</w:t>
            </w:r>
            <w:r w:rsidR="00892A3E" w:rsidRPr="00D764C3">
              <w:rPr>
                <w:color w:val="000000"/>
                <w:spacing w:val="1"/>
                <w:shd w:val="solid" w:color="000000" w:fill="000000"/>
                <w:fitText w:val="163" w:id="-1168392192"/>
                <w14:textFill>
                  <w14:solidFill>
                    <w14:srgbClr w14:val="000000">
                      <w14:alpha w14:val="100000"/>
                    </w14:srgbClr>
                  </w14:solidFill>
                </w14:textFill>
              </w:rPr>
              <w:t>|</w:t>
            </w:r>
            <w:r w:rsidR="00475C51">
              <w:rPr>
                <w:vertAlign w:val="superscript"/>
              </w:rPr>
              <w:t>1</w:t>
            </w:r>
            <w:r w:rsidRPr="00A1415C">
              <w:t xml:space="preserve">/ QALY </w:t>
            </w:r>
            <w:r w:rsidR="003C70CF" w:rsidRPr="00A1415C">
              <w:t>(</w:t>
            </w:r>
            <w:r w:rsidRPr="00A1415C">
              <w:t>from $</w:t>
            </w:r>
            <w:r w:rsidR="00892A3E" w:rsidRPr="00D764C3">
              <w:rPr>
                <w:color w:val="000000"/>
                <w:spacing w:val="77"/>
                <w:shd w:val="solid" w:color="000000" w:fill="000000"/>
                <w:fitText w:val="163" w:id="-1168392191"/>
                <w14:textFill>
                  <w14:solidFill>
                    <w14:srgbClr w14:val="000000">
                      <w14:alpha w14:val="100000"/>
                    </w14:srgbClr>
                  </w14:solidFill>
                </w14:textFill>
              </w:rPr>
              <w:t>|</w:t>
            </w:r>
            <w:r w:rsidR="00892A3E" w:rsidRPr="00D764C3">
              <w:rPr>
                <w:color w:val="000000"/>
                <w:spacing w:val="1"/>
                <w:shd w:val="solid" w:color="000000" w:fill="000000"/>
                <w:fitText w:val="163" w:id="-1168392191"/>
                <w14:textFill>
                  <w14:solidFill>
                    <w14:srgbClr w14:val="000000">
                      <w14:alpha w14:val="100000"/>
                    </w14:srgbClr>
                  </w14:solidFill>
                </w14:textFill>
              </w:rPr>
              <w:t>|</w:t>
            </w:r>
            <w:r w:rsidR="00475C51">
              <w:rPr>
                <w:vertAlign w:val="superscript"/>
              </w:rPr>
              <w:t>2</w:t>
            </w:r>
            <w:r w:rsidRPr="00A1415C">
              <w:t>/</w:t>
            </w:r>
            <w:r w:rsidR="00114E00" w:rsidRPr="00A1415C">
              <w:t xml:space="preserve"> </w:t>
            </w:r>
            <w:r w:rsidRPr="00A1415C">
              <w:t>QALY</w:t>
            </w:r>
            <w:r w:rsidR="003C70CF" w:rsidRPr="00A1415C">
              <w:t>)</w:t>
            </w:r>
            <w:r w:rsidRPr="00A1415C">
              <w:t>. The PBAC considered a time horizon of 10 years for this condition was not justified and a time horizon of 5 years would be more appropriate</w:t>
            </w:r>
            <w:r w:rsidR="003C70CF" w:rsidRPr="00A1415C">
              <w:t xml:space="preserve"> (paragraph 7.7, March 2023 PBAC </w:t>
            </w:r>
            <w:r w:rsidR="002156B7">
              <w:t>PSD</w:t>
            </w:r>
            <w:r w:rsidR="003C70CF" w:rsidRPr="00A1415C">
              <w:t>)</w:t>
            </w:r>
            <w:r w:rsidRPr="00A1415C">
              <w:t>.</w:t>
            </w:r>
          </w:p>
          <w:p w14:paraId="0819D834" w14:textId="29AEA233" w:rsidR="003D1B9A" w:rsidRPr="00A1415C" w:rsidRDefault="003C70CF" w:rsidP="00E437C7">
            <w:pPr>
              <w:pStyle w:val="TableText"/>
              <w:numPr>
                <w:ilvl w:val="0"/>
                <w:numId w:val="22"/>
              </w:numPr>
              <w:ind w:left="164" w:hanging="142"/>
            </w:pPr>
            <w:r w:rsidRPr="00A1415C">
              <w:t>The PBAC suggest</w:t>
            </w:r>
            <w:r w:rsidR="0089642E" w:rsidRPr="00A1415C">
              <w:t xml:space="preserve">ed provision of an economic model with a reduced time horizon as above and a revised price that results in an ICER of less </w:t>
            </w:r>
            <w:r w:rsidR="0089642E" w:rsidRPr="00475C51">
              <w:t>than $75,000</w:t>
            </w:r>
            <w:r w:rsidR="00E437C7" w:rsidRPr="00475C51">
              <w:t>/</w:t>
            </w:r>
            <w:r w:rsidR="00E437C7" w:rsidRPr="00A1415C">
              <w:t xml:space="preserve"> </w:t>
            </w:r>
            <w:r w:rsidR="0089642E" w:rsidRPr="00A1415C">
              <w:t xml:space="preserve">QALY (paragraph 7.9, March 2023 PBAC </w:t>
            </w:r>
            <w:r w:rsidR="002156B7">
              <w:t>PSD</w:t>
            </w:r>
            <w:r w:rsidR="0089642E" w:rsidRPr="00A1415C">
              <w:t>).</w:t>
            </w:r>
          </w:p>
          <w:p w14:paraId="27615F3F" w14:textId="22CB7D4A" w:rsidR="00457BF5" w:rsidRPr="00A1415C" w:rsidRDefault="003D1B9A" w:rsidP="00E437C7">
            <w:pPr>
              <w:pStyle w:val="TableText"/>
              <w:numPr>
                <w:ilvl w:val="0"/>
                <w:numId w:val="22"/>
              </w:numPr>
              <w:ind w:left="164" w:hanging="142"/>
            </w:pPr>
            <w:r w:rsidRPr="00A1415C">
              <w:t xml:space="preserve">The pre-PBAC response to the March 2023 model had altered the model so that use </w:t>
            </w:r>
            <w:r w:rsidR="00822022">
              <w:t xml:space="preserve">of durvalumab </w:t>
            </w:r>
            <w:r w:rsidRPr="00A1415C">
              <w:t>beyond progression was removed. That approach was maintained in the resubmission.</w:t>
            </w:r>
          </w:p>
        </w:tc>
        <w:tc>
          <w:tcPr>
            <w:tcW w:w="1578" w:type="pct"/>
            <w:gridSpan w:val="3"/>
          </w:tcPr>
          <w:p w14:paraId="3E039584" w14:textId="4028ECD6" w:rsidR="009A4568" w:rsidRPr="00A1415C" w:rsidRDefault="00457BF5" w:rsidP="00E437C7">
            <w:pPr>
              <w:pStyle w:val="ListParagraph"/>
              <w:keepNext/>
              <w:numPr>
                <w:ilvl w:val="0"/>
                <w:numId w:val="22"/>
              </w:numPr>
              <w:spacing w:after="0"/>
              <w:ind w:left="159" w:hanging="159"/>
              <w:rPr>
                <w:rFonts w:ascii="Arial Narrow" w:hAnsi="Arial Narrow"/>
                <w:sz w:val="20"/>
                <w:szCs w:val="20"/>
              </w:rPr>
            </w:pPr>
            <w:r w:rsidRPr="00A1415C">
              <w:rPr>
                <w:rFonts w:ascii="Arial Narrow" w:eastAsiaTheme="majorEastAsia" w:hAnsi="Arial Narrow" w:cstheme="majorBidi"/>
                <w:bCs/>
                <w:sz w:val="20"/>
                <w:szCs w:val="20"/>
              </w:rPr>
              <w:t>A time horizon of 7.5 years</w:t>
            </w:r>
            <w:r w:rsidR="009A4568" w:rsidRPr="00A1415C">
              <w:rPr>
                <w:rFonts w:ascii="Arial Narrow" w:eastAsiaTheme="majorEastAsia" w:hAnsi="Arial Narrow" w:cstheme="majorBidi"/>
                <w:bCs/>
                <w:sz w:val="20"/>
                <w:szCs w:val="20"/>
              </w:rPr>
              <w:t xml:space="preserve"> was applied along with a price reduction to </w:t>
            </w:r>
            <w:r w:rsidR="009A4568" w:rsidRPr="00A1415C">
              <w:rPr>
                <w:rFonts w:ascii="Arial Narrow" w:hAnsi="Arial Narrow"/>
                <w:sz w:val="20"/>
                <w:szCs w:val="20"/>
              </w:rPr>
              <w:t>EMP $</w:t>
            </w:r>
            <w:r w:rsidR="00892A3E" w:rsidRPr="00D764C3">
              <w:rPr>
                <w:rFonts w:ascii="Arial Narrow" w:hAnsi="Arial Narrow"/>
                <w:color w:val="000000"/>
                <w:spacing w:val="77"/>
                <w:sz w:val="20"/>
                <w:szCs w:val="20"/>
                <w:shd w:val="solid" w:color="000000" w:fill="000000"/>
                <w:fitText w:val="163" w:id="-1168392190"/>
                <w14:textFill>
                  <w14:solidFill>
                    <w14:srgbClr w14:val="000000">
                      <w14:alpha w14:val="100000"/>
                    </w14:srgbClr>
                  </w14:solidFill>
                </w14:textFill>
              </w:rPr>
              <w:t>|</w:t>
            </w:r>
            <w:r w:rsidR="00892A3E" w:rsidRPr="00D764C3">
              <w:rPr>
                <w:rFonts w:ascii="Arial Narrow" w:hAnsi="Arial Narrow"/>
                <w:color w:val="000000"/>
                <w:spacing w:val="1"/>
                <w:sz w:val="20"/>
                <w:szCs w:val="20"/>
                <w:shd w:val="solid" w:color="000000" w:fill="000000"/>
                <w:fitText w:val="163" w:id="-1168392190"/>
                <w14:textFill>
                  <w14:solidFill>
                    <w14:srgbClr w14:val="000000">
                      <w14:alpha w14:val="100000"/>
                    </w14:srgbClr>
                  </w14:solidFill>
                </w14:textFill>
              </w:rPr>
              <w:t>|</w:t>
            </w:r>
            <w:r w:rsidR="009A4568" w:rsidRPr="00A1415C">
              <w:rPr>
                <w:rFonts w:ascii="Arial Narrow" w:hAnsi="Arial Narrow"/>
                <w:sz w:val="20"/>
                <w:szCs w:val="20"/>
              </w:rPr>
              <w:t xml:space="preserve"> per 500 mg vial (compared to $</w:t>
            </w:r>
            <w:r w:rsidR="00892A3E" w:rsidRPr="00D764C3">
              <w:rPr>
                <w:rFonts w:ascii="Arial Narrow" w:hAnsi="Arial Narrow"/>
                <w:color w:val="000000"/>
                <w:spacing w:val="77"/>
                <w:sz w:val="20"/>
                <w:szCs w:val="20"/>
                <w:shd w:val="solid" w:color="000000" w:fill="000000"/>
                <w:fitText w:val="163" w:id="-1168392189"/>
                <w14:textFill>
                  <w14:solidFill>
                    <w14:srgbClr w14:val="000000">
                      <w14:alpha w14:val="100000"/>
                    </w14:srgbClr>
                  </w14:solidFill>
                </w14:textFill>
              </w:rPr>
              <w:t>|</w:t>
            </w:r>
            <w:r w:rsidR="00892A3E" w:rsidRPr="00D764C3">
              <w:rPr>
                <w:rFonts w:ascii="Arial Narrow" w:hAnsi="Arial Narrow"/>
                <w:color w:val="000000"/>
                <w:spacing w:val="1"/>
                <w:sz w:val="20"/>
                <w:szCs w:val="20"/>
                <w:shd w:val="solid" w:color="000000" w:fill="000000"/>
                <w:fitText w:val="163" w:id="-1168392189"/>
                <w14:textFill>
                  <w14:solidFill>
                    <w14:srgbClr w14:val="000000">
                      <w14:alpha w14:val="100000"/>
                    </w14:srgbClr>
                  </w14:solidFill>
                </w14:textFill>
              </w:rPr>
              <w:t>|</w:t>
            </w:r>
            <w:r w:rsidR="009A4568" w:rsidRPr="00A1415C">
              <w:rPr>
                <w:rFonts w:ascii="Arial Narrow" w:hAnsi="Arial Narrow"/>
                <w:sz w:val="20"/>
                <w:szCs w:val="20"/>
              </w:rPr>
              <w:t xml:space="preserve"> in </w:t>
            </w:r>
            <w:r w:rsidR="002612D0" w:rsidRPr="00A1415C">
              <w:rPr>
                <w:rFonts w:ascii="Arial Narrow" w:hAnsi="Arial Narrow"/>
                <w:sz w:val="20"/>
                <w:szCs w:val="20"/>
              </w:rPr>
              <w:t xml:space="preserve">the </w:t>
            </w:r>
            <w:r w:rsidR="009A4568" w:rsidRPr="00A1415C">
              <w:rPr>
                <w:rFonts w:ascii="Arial Narrow" w:hAnsi="Arial Narrow"/>
                <w:sz w:val="20"/>
                <w:szCs w:val="20"/>
              </w:rPr>
              <w:t>previous submission and $</w:t>
            </w:r>
            <w:r w:rsidR="00892A3E" w:rsidRPr="00D764C3">
              <w:rPr>
                <w:rFonts w:ascii="Arial Narrow" w:hAnsi="Arial Narrow"/>
                <w:color w:val="000000"/>
                <w:spacing w:val="77"/>
                <w:sz w:val="20"/>
                <w:szCs w:val="20"/>
                <w:shd w:val="solid" w:color="000000" w:fill="000000"/>
                <w:fitText w:val="163" w:id="-1168392188"/>
                <w14:textFill>
                  <w14:solidFill>
                    <w14:srgbClr w14:val="000000">
                      <w14:alpha w14:val="100000"/>
                    </w14:srgbClr>
                  </w14:solidFill>
                </w14:textFill>
              </w:rPr>
              <w:t>|</w:t>
            </w:r>
            <w:r w:rsidR="00892A3E" w:rsidRPr="00D764C3">
              <w:rPr>
                <w:rFonts w:ascii="Arial Narrow" w:hAnsi="Arial Narrow"/>
                <w:color w:val="000000"/>
                <w:spacing w:val="1"/>
                <w:sz w:val="20"/>
                <w:szCs w:val="20"/>
                <w:shd w:val="solid" w:color="000000" w:fill="000000"/>
                <w:fitText w:val="163" w:id="-1168392188"/>
                <w14:textFill>
                  <w14:solidFill>
                    <w14:srgbClr w14:val="000000">
                      <w14:alpha w14:val="100000"/>
                    </w14:srgbClr>
                  </w14:solidFill>
                </w14:textFill>
              </w:rPr>
              <w:t>|</w:t>
            </w:r>
            <w:r w:rsidR="009A4568" w:rsidRPr="00A1415C">
              <w:rPr>
                <w:rFonts w:ascii="Arial Narrow" w:hAnsi="Arial Narrow"/>
                <w:sz w:val="20"/>
                <w:szCs w:val="20"/>
              </w:rPr>
              <w:t xml:space="preserve"> in</w:t>
            </w:r>
            <w:r w:rsidR="002612D0" w:rsidRPr="00A1415C">
              <w:rPr>
                <w:rFonts w:ascii="Arial Narrow" w:hAnsi="Arial Narrow"/>
                <w:sz w:val="20"/>
                <w:szCs w:val="20"/>
              </w:rPr>
              <w:t xml:space="preserve"> the </w:t>
            </w:r>
            <w:r w:rsidR="009A4568" w:rsidRPr="00A1415C">
              <w:rPr>
                <w:rFonts w:ascii="Arial Narrow" w:hAnsi="Arial Narrow"/>
                <w:sz w:val="20"/>
                <w:szCs w:val="20"/>
              </w:rPr>
              <w:t>pre-PBAC response).</w:t>
            </w:r>
          </w:p>
          <w:p w14:paraId="599BC84F" w14:textId="5FB8A5FA" w:rsidR="008930C0" w:rsidRPr="00A1415C" w:rsidRDefault="002612D0" w:rsidP="00E437C7">
            <w:pPr>
              <w:pStyle w:val="ListParagraph"/>
              <w:keepNext/>
              <w:numPr>
                <w:ilvl w:val="0"/>
                <w:numId w:val="22"/>
              </w:numPr>
              <w:spacing w:after="0"/>
              <w:ind w:left="159" w:hanging="159"/>
              <w:rPr>
                <w:rFonts w:ascii="Arial Narrow" w:eastAsiaTheme="majorEastAsia" w:hAnsi="Arial Narrow" w:cstheme="majorBidi"/>
                <w:sz w:val="20"/>
                <w:szCs w:val="20"/>
              </w:rPr>
            </w:pPr>
            <w:r w:rsidRPr="00A1415C">
              <w:rPr>
                <w:rFonts w:ascii="Arial Narrow" w:hAnsi="Arial Narrow"/>
                <w:sz w:val="20"/>
                <w:szCs w:val="20"/>
              </w:rPr>
              <w:t xml:space="preserve">The resubmission also used an Australian value set for </w:t>
            </w:r>
            <w:r w:rsidR="008F2C94" w:rsidRPr="00A1415C">
              <w:rPr>
                <w:rFonts w:ascii="Arial Narrow" w:hAnsi="Arial Narrow"/>
                <w:sz w:val="20"/>
                <w:szCs w:val="20"/>
              </w:rPr>
              <w:t xml:space="preserve">calculation of </w:t>
            </w:r>
            <w:r w:rsidRPr="00A1415C">
              <w:rPr>
                <w:rFonts w:ascii="Arial Narrow" w:hAnsi="Arial Narrow"/>
                <w:sz w:val="20"/>
                <w:szCs w:val="20"/>
              </w:rPr>
              <w:t>utility values and changed the distribution of use, with increased public hospital</w:t>
            </w:r>
            <w:r w:rsidR="008F2C94" w:rsidRPr="00A1415C">
              <w:rPr>
                <w:rFonts w:ascii="Arial Narrow" w:hAnsi="Arial Narrow"/>
                <w:sz w:val="20"/>
                <w:szCs w:val="20"/>
              </w:rPr>
              <w:t xml:space="preserve"> </w:t>
            </w:r>
            <w:r w:rsidRPr="00A1415C">
              <w:rPr>
                <w:rFonts w:ascii="Arial Narrow" w:hAnsi="Arial Narrow"/>
                <w:sz w:val="20"/>
                <w:szCs w:val="20"/>
              </w:rPr>
              <w:t>use.</w:t>
            </w:r>
          </w:p>
          <w:p w14:paraId="6BD503CA" w14:textId="1024349E" w:rsidR="00457BF5" w:rsidRPr="00A1415C" w:rsidRDefault="00457BF5" w:rsidP="00E437C7">
            <w:pPr>
              <w:pStyle w:val="ListParagraph"/>
              <w:keepNext/>
              <w:numPr>
                <w:ilvl w:val="0"/>
                <w:numId w:val="22"/>
              </w:numPr>
              <w:ind w:left="156" w:hanging="156"/>
              <w:rPr>
                <w:rFonts w:ascii="Arial Narrow" w:eastAsiaTheme="majorEastAsia" w:hAnsi="Arial Narrow" w:cstheme="majorBidi"/>
                <w:sz w:val="20"/>
                <w:szCs w:val="20"/>
              </w:rPr>
            </w:pPr>
            <w:r w:rsidRPr="00A1415C">
              <w:rPr>
                <w:rFonts w:ascii="Arial Narrow" w:hAnsi="Arial Narrow"/>
                <w:sz w:val="20"/>
                <w:szCs w:val="20"/>
              </w:rPr>
              <w:t>ICER $</w:t>
            </w:r>
            <w:r w:rsidR="00892A3E" w:rsidRPr="00D764C3">
              <w:rPr>
                <w:rFonts w:ascii="Arial Narrow" w:hAnsi="Arial Narrow"/>
                <w:color w:val="000000"/>
                <w:spacing w:val="40"/>
                <w:sz w:val="20"/>
                <w:szCs w:val="20"/>
                <w:shd w:val="solid" w:color="000000" w:fill="000000"/>
                <w:fitText w:val="326" w:id="-1168392187"/>
                <w14:textFill>
                  <w14:solidFill>
                    <w14:srgbClr w14:val="000000">
                      <w14:alpha w14:val="100000"/>
                    </w14:srgbClr>
                  </w14:solidFill>
                </w14:textFill>
              </w:rPr>
              <w:t>|||</w:t>
            </w:r>
            <w:r w:rsidR="00892A3E" w:rsidRPr="00D764C3">
              <w:rPr>
                <w:rFonts w:ascii="Arial Narrow" w:hAnsi="Arial Narrow"/>
                <w:color w:val="000000"/>
                <w:spacing w:val="27"/>
                <w:sz w:val="20"/>
                <w:szCs w:val="20"/>
                <w:shd w:val="solid" w:color="000000" w:fill="000000"/>
                <w:fitText w:val="326" w:id="-1168392187"/>
                <w14:textFill>
                  <w14:solidFill>
                    <w14:srgbClr w14:val="000000">
                      <w14:alpha w14:val="100000"/>
                    </w14:srgbClr>
                  </w14:solidFill>
                </w14:textFill>
              </w:rPr>
              <w:t>|</w:t>
            </w:r>
            <w:r w:rsidR="00475C51" w:rsidRPr="00DC51F9">
              <w:rPr>
                <w:rFonts w:ascii="Arial Narrow" w:eastAsiaTheme="majorEastAsia" w:hAnsi="Arial Narrow" w:cstheme="majorBidi"/>
                <w:bCs/>
                <w:snapToGrid/>
                <w:sz w:val="20"/>
                <w:vertAlign w:val="superscript"/>
              </w:rPr>
              <w:t>3</w:t>
            </w:r>
            <w:r w:rsidRPr="00A1415C">
              <w:rPr>
                <w:rFonts w:ascii="Arial Narrow" w:hAnsi="Arial Narrow"/>
                <w:sz w:val="20"/>
                <w:szCs w:val="20"/>
              </w:rPr>
              <w:t>/ QALY</w:t>
            </w:r>
          </w:p>
        </w:tc>
        <w:tc>
          <w:tcPr>
            <w:tcW w:w="1051" w:type="pct"/>
          </w:tcPr>
          <w:p w14:paraId="65FF5491" w14:textId="754BF906" w:rsidR="00457BF5" w:rsidRPr="00A1415C" w:rsidRDefault="009E6897" w:rsidP="00E437C7">
            <w:pPr>
              <w:pStyle w:val="TableText"/>
            </w:pPr>
            <w:r w:rsidRPr="00A1415C">
              <w:t xml:space="preserve">A longer time horizon than that considered appropriate by the PBAC was applied. </w:t>
            </w:r>
            <w:r w:rsidR="002612D0" w:rsidRPr="00A1415C">
              <w:t xml:space="preserve">The changes </w:t>
            </w:r>
            <w:r w:rsidRPr="00A1415C">
              <w:t xml:space="preserve">to utilities and </w:t>
            </w:r>
            <w:r w:rsidR="002612D0" w:rsidRPr="00A1415C">
              <w:t>distribution of use</w:t>
            </w:r>
            <w:r w:rsidR="00FE4529" w:rsidRPr="00A1415C">
              <w:t xml:space="preserve"> were not requested by the PBAC</w:t>
            </w:r>
            <w:r w:rsidR="002612D0" w:rsidRPr="00A1415C">
              <w:t>.</w:t>
            </w:r>
          </w:p>
        </w:tc>
      </w:tr>
      <w:tr w:rsidR="002612D0" w:rsidRPr="00A1415C" w14:paraId="6234E4FA" w14:textId="77777777" w:rsidTr="008F2C94">
        <w:trPr>
          <w:cantSplit/>
        </w:trPr>
        <w:tc>
          <w:tcPr>
            <w:tcW w:w="3513" w:type="pct"/>
            <w:gridSpan w:val="3"/>
            <w:tcBorders>
              <w:right w:val="nil"/>
            </w:tcBorders>
          </w:tcPr>
          <w:p w14:paraId="70C0B115" w14:textId="77777777" w:rsidR="00457BF5" w:rsidRPr="00A1415C" w:rsidRDefault="00457BF5" w:rsidP="00E437C7">
            <w:pPr>
              <w:pStyle w:val="TableText"/>
              <w:rPr>
                <w:b/>
                <w:bCs w:val="0"/>
                <w:lang w:val="en-GB"/>
              </w:rPr>
            </w:pPr>
            <w:r w:rsidRPr="00A1415C">
              <w:rPr>
                <w:b/>
                <w:bCs w:val="0"/>
                <w:lang w:val="en-GB"/>
              </w:rPr>
              <w:t xml:space="preserve">Revision of inputs to the financial estimates </w:t>
            </w:r>
          </w:p>
        </w:tc>
        <w:tc>
          <w:tcPr>
            <w:tcW w:w="436" w:type="pct"/>
            <w:tcBorders>
              <w:left w:val="nil"/>
              <w:right w:val="nil"/>
            </w:tcBorders>
          </w:tcPr>
          <w:p w14:paraId="2B56693E" w14:textId="77777777" w:rsidR="00457BF5" w:rsidRPr="00A1415C" w:rsidRDefault="00457BF5" w:rsidP="00E437C7">
            <w:pPr>
              <w:pStyle w:val="TableText"/>
              <w:rPr>
                <w:b/>
                <w:bCs w:val="0"/>
              </w:rPr>
            </w:pPr>
          </w:p>
        </w:tc>
        <w:tc>
          <w:tcPr>
            <w:tcW w:w="1051" w:type="pct"/>
            <w:tcBorders>
              <w:left w:val="nil"/>
            </w:tcBorders>
          </w:tcPr>
          <w:p w14:paraId="2D1037AE" w14:textId="77777777" w:rsidR="00457BF5" w:rsidRPr="00A1415C" w:rsidRDefault="00457BF5" w:rsidP="00E437C7">
            <w:pPr>
              <w:pStyle w:val="TableText"/>
              <w:rPr>
                <w:b/>
                <w:bCs w:val="0"/>
              </w:rPr>
            </w:pPr>
          </w:p>
        </w:tc>
      </w:tr>
      <w:tr w:rsidR="002612D0" w:rsidRPr="00A1415C" w14:paraId="10359E07" w14:textId="77777777" w:rsidTr="008F2C94">
        <w:trPr>
          <w:cantSplit/>
        </w:trPr>
        <w:tc>
          <w:tcPr>
            <w:tcW w:w="2371" w:type="pct"/>
          </w:tcPr>
          <w:p w14:paraId="41400C98" w14:textId="16600034" w:rsidR="00457BF5" w:rsidRPr="00A1415C" w:rsidRDefault="00457BF5" w:rsidP="00E437C7">
            <w:pPr>
              <w:pStyle w:val="TableText"/>
              <w:numPr>
                <w:ilvl w:val="0"/>
                <w:numId w:val="23"/>
              </w:numPr>
              <w:ind w:left="164" w:hanging="142"/>
              <w:rPr>
                <w:lang w:val="en-GB"/>
              </w:rPr>
            </w:pPr>
            <w:r w:rsidRPr="00A1415C">
              <w:t xml:space="preserve">The PBAC noted the pre-PBAC response provided revised financial estimates which (i) assumed 22% of patients with liver cancer have IHCC (ii) updated patient co-payments (iii) included the cost for </w:t>
            </w:r>
            <w:r w:rsidR="00892A3E" w:rsidRPr="00D764C3">
              <w:rPr>
                <w:color w:val="000000"/>
                <w:spacing w:val="77"/>
                <w:shd w:val="solid" w:color="000000" w:fill="000000"/>
                <w:fitText w:val="163" w:id="-1168392186"/>
                <w14:textFill>
                  <w14:solidFill>
                    <w14:srgbClr w14:val="000000">
                      <w14:alpha w14:val="100000"/>
                    </w14:srgbClr>
                  </w14:solidFill>
                </w14:textFill>
              </w:rPr>
              <w:t>|</w:t>
            </w:r>
            <w:r w:rsidR="00892A3E" w:rsidRPr="00D764C3">
              <w:rPr>
                <w:color w:val="000000"/>
                <w:shd w:val="solid" w:color="000000" w:fill="000000"/>
                <w:fitText w:val="163" w:id="-1168392186"/>
                <w14:textFill>
                  <w14:solidFill>
                    <w14:srgbClr w14:val="000000">
                      <w14:alpha w14:val="100000"/>
                    </w14:srgbClr>
                  </w14:solidFill>
                </w14:textFill>
              </w:rPr>
              <w:t>|</w:t>
            </w:r>
            <w:r w:rsidR="00475C51">
              <w:rPr>
                <w:vertAlign w:val="superscript"/>
              </w:rPr>
              <w:t>4</w:t>
            </w:r>
            <w:r w:rsidRPr="00A1415C">
              <w:t xml:space="preserve"> grandfathered patients (as a proxy for accounting for the estimated </w:t>
            </w:r>
            <w:r w:rsidR="001F54E6">
              <w:rPr>
                <w:highlight w:val="lightGray"/>
              </w:rPr>
              <w:t xml:space="preserve"> </w:t>
            </w:r>
            <w:r w:rsidR="00892A3E" w:rsidRPr="00892A3E">
              <w:rPr>
                <w:color w:val="000000"/>
                <w:spacing w:val="77"/>
                <w:shd w:val="solid" w:color="000000" w:fill="000000"/>
                <w:fitText w:val="163" w:id="-1168392185"/>
                <w14:textFill>
                  <w14:solidFill>
                    <w14:srgbClr w14:val="000000">
                      <w14:alpha w14:val="100000"/>
                    </w14:srgbClr>
                  </w14:solidFill>
                </w14:textFill>
              </w:rPr>
              <w:t>|</w:t>
            </w:r>
            <w:r w:rsidR="00892A3E" w:rsidRPr="00892A3E">
              <w:rPr>
                <w:color w:val="000000"/>
                <w:shd w:val="solid" w:color="000000" w:fill="000000"/>
                <w:fitText w:val="163" w:id="-1168392185"/>
                <w14:textFill>
                  <w14:solidFill>
                    <w14:srgbClr w14:val="000000">
                      <w14:alpha w14:val="100000"/>
                    </w14:srgbClr>
                  </w14:solidFill>
                </w14:textFill>
              </w:rPr>
              <w:t>|</w:t>
            </w:r>
            <w:r w:rsidR="00475C51" w:rsidRPr="00475C51">
              <w:rPr>
                <w:vertAlign w:val="superscript"/>
              </w:rPr>
              <w:t>4</w:t>
            </w:r>
            <w:r w:rsidRPr="00A1415C">
              <w:t xml:space="preserve"> grandfathered patients receiving less treatment to account for treatment already received) (iv) reduced vial price for durvalumab and (v) assumed no treatment beyond progression. </w:t>
            </w:r>
            <w:r w:rsidRPr="00A1415C">
              <w:rPr>
                <w:lang w:val="en-GB"/>
              </w:rPr>
              <w:t xml:space="preserve">The PBAC considered the utilisation of durvalumab </w:t>
            </w:r>
            <w:r w:rsidRPr="00475C51">
              <w:rPr>
                <w:lang w:val="en-GB"/>
              </w:rPr>
              <w:t>in the pre-PBAC response was likely to be overestimated with optimistic assumptions regarding uptake (</w:t>
            </w:r>
            <w:r w:rsidR="00892A3E" w:rsidRPr="00D764C3">
              <w:rPr>
                <w:color w:val="000000"/>
                <w:spacing w:val="77"/>
                <w:shd w:val="solid" w:color="000000" w:fill="000000"/>
                <w:fitText w:val="163" w:id="-1168392184"/>
                <w:lang w:val="en-GB"/>
                <w14:textFill>
                  <w14:solidFill>
                    <w14:srgbClr w14:val="000000">
                      <w14:alpha w14:val="100000"/>
                    </w14:srgbClr>
                  </w14:solidFill>
                </w14:textFill>
              </w:rPr>
              <w:t>|</w:t>
            </w:r>
            <w:r w:rsidR="00892A3E" w:rsidRPr="00D764C3">
              <w:rPr>
                <w:color w:val="000000"/>
                <w:shd w:val="solid" w:color="000000" w:fill="000000"/>
                <w:fitText w:val="163" w:id="-1168392184"/>
                <w:lang w:val="en-GB"/>
                <w14:textFill>
                  <w14:solidFill>
                    <w14:srgbClr w14:val="000000">
                      <w14:alpha w14:val="100000"/>
                    </w14:srgbClr>
                  </w14:solidFill>
                </w14:textFill>
              </w:rPr>
              <w:t>|</w:t>
            </w:r>
            <w:r w:rsidRPr="00D15CD7">
              <w:rPr>
                <w:lang w:val="en-GB"/>
              </w:rPr>
              <w:t>% each</w:t>
            </w:r>
            <w:r w:rsidRPr="00475C51">
              <w:rPr>
                <w:lang w:val="en-GB"/>
              </w:rPr>
              <w:t xml:space="preserve"> year), proportion of patients with PS 0 – 1 (</w:t>
            </w:r>
            <w:r w:rsidR="00892A3E" w:rsidRPr="00D764C3">
              <w:rPr>
                <w:color w:val="000000"/>
                <w:spacing w:val="77"/>
                <w:shd w:val="solid" w:color="000000" w:fill="000000"/>
                <w:fitText w:val="163" w:id="-1168392183"/>
                <w:lang w:val="en-GB"/>
                <w14:textFill>
                  <w14:solidFill>
                    <w14:srgbClr w14:val="000000">
                      <w14:alpha w14:val="100000"/>
                    </w14:srgbClr>
                  </w14:solidFill>
                </w14:textFill>
              </w:rPr>
              <w:t>|</w:t>
            </w:r>
            <w:r w:rsidR="00892A3E" w:rsidRPr="00D764C3">
              <w:rPr>
                <w:color w:val="000000"/>
                <w:shd w:val="solid" w:color="000000" w:fill="000000"/>
                <w:fitText w:val="163" w:id="-1168392183"/>
                <w:lang w:val="en-GB"/>
                <w14:textFill>
                  <w14:solidFill>
                    <w14:srgbClr w14:val="000000">
                      <w14:alpha w14:val="100000"/>
                    </w14:srgbClr>
                  </w14:solidFill>
                </w14:textFill>
              </w:rPr>
              <w:t>|</w:t>
            </w:r>
            <w:r w:rsidRPr="00475C51">
              <w:rPr>
                <w:lang w:val="en-GB"/>
              </w:rPr>
              <w:t>%)</w:t>
            </w:r>
            <w:r w:rsidRPr="00A1415C">
              <w:rPr>
                <w:lang w:val="en-GB"/>
              </w:rPr>
              <w:t xml:space="preserve"> and proportion of patients with liver cancer assumed to have IHCC (22%). The PBAC noted the sensitivity analyses conducted by DUSC for each of these assumptions resulted in a substantial reduction in the overall costs</w:t>
            </w:r>
            <w:r w:rsidR="008930C0" w:rsidRPr="00A1415C">
              <w:rPr>
                <w:lang w:val="en-GB"/>
              </w:rPr>
              <w:t xml:space="preserve"> (paragraph 7.8, March 2023 PBAC </w:t>
            </w:r>
            <w:r w:rsidR="002156B7">
              <w:rPr>
                <w:lang w:val="en-GB"/>
              </w:rPr>
              <w:t>PSD</w:t>
            </w:r>
            <w:r w:rsidR="008930C0" w:rsidRPr="00A1415C">
              <w:rPr>
                <w:lang w:val="en-GB"/>
              </w:rPr>
              <w:t>)</w:t>
            </w:r>
            <w:r w:rsidRPr="00A1415C">
              <w:rPr>
                <w:lang w:val="en-GB"/>
              </w:rPr>
              <w:t>.</w:t>
            </w:r>
          </w:p>
          <w:p w14:paraId="3A1C6290" w14:textId="2D05E99E" w:rsidR="008930C0" w:rsidRPr="00A1415C" w:rsidRDefault="008930C0" w:rsidP="00E437C7">
            <w:pPr>
              <w:pStyle w:val="TableText"/>
              <w:numPr>
                <w:ilvl w:val="0"/>
                <w:numId w:val="23"/>
              </w:numPr>
              <w:ind w:left="164" w:hanging="142"/>
              <w:rPr>
                <w:lang w:val="en-GB"/>
              </w:rPr>
            </w:pPr>
            <w:r w:rsidRPr="00A1415C">
              <w:rPr>
                <w:lang w:val="en-GB"/>
              </w:rPr>
              <w:t xml:space="preserve">The PBAC suggested provision of revised financial estimates incorporating a revised price and addressing the issues outlined (paragraph 7.9, March 2023 PBAC </w:t>
            </w:r>
            <w:r w:rsidR="002156B7">
              <w:rPr>
                <w:lang w:val="en-GB"/>
              </w:rPr>
              <w:t>PSD</w:t>
            </w:r>
            <w:r w:rsidRPr="00A1415C">
              <w:rPr>
                <w:lang w:val="en-GB"/>
              </w:rPr>
              <w:t>).</w:t>
            </w:r>
          </w:p>
        </w:tc>
        <w:tc>
          <w:tcPr>
            <w:tcW w:w="1578" w:type="pct"/>
            <w:gridSpan w:val="3"/>
          </w:tcPr>
          <w:p w14:paraId="6DFE138A" w14:textId="7FA50941" w:rsidR="00457BF5" w:rsidRPr="00A1415C" w:rsidRDefault="008930C0" w:rsidP="00E437C7">
            <w:pPr>
              <w:pStyle w:val="TableText"/>
            </w:pPr>
            <w:r w:rsidRPr="00A1415C">
              <w:t xml:space="preserve">The resubmission applied a revised price, as </w:t>
            </w:r>
            <w:r w:rsidRPr="00475C51">
              <w:t xml:space="preserve">used in the economic model, and stated that </w:t>
            </w:r>
            <w:r w:rsidR="00CB02F8" w:rsidRPr="00475C51">
              <w:t>the assumptions used for uptake (</w:t>
            </w:r>
            <w:r w:rsidR="00892A3E" w:rsidRPr="00D764C3">
              <w:rPr>
                <w:color w:val="000000"/>
                <w:spacing w:val="56"/>
                <w:shd w:val="solid" w:color="000000" w:fill="000000"/>
                <w:fitText w:val="339" w:id="-1168392182"/>
                <w14:textFill>
                  <w14:solidFill>
                    <w14:srgbClr w14:val="000000">
                      <w14:alpha w14:val="100000"/>
                    </w14:srgbClr>
                  </w14:solidFill>
                </w14:textFill>
              </w:rPr>
              <w:t>|||</w:t>
            </w:r>
            <w:r w:rsidR="00892A3E" w:rsidRPr="00D764C3">
              <w:rPr>
                <w:color w:val="000000"/>
                <w:spacing w:val="1"/>
                <w:shd w:val="solid" w:color="000000" w:fill="000000"/>
                <w:fitText w:val="339" w:id="-1168392182"/>
                <w14:textFill>
                  <w14:solidFill>
                    <w14:srgbClr w14:val="000000">
                      <w14:alpha w14:val="100000"/>
                    </w14:srgbClr>
                  </w14:solidFill>
                </w14:textFill>
              </w:rPr>
              <w:t>|</w:t>
            </w:r>
            <w:r w:rsidR="00CB02F8" w:rsidRPr="00D15CD7">
              <w:t>%</w:t>
            </w:r>
            <w:r w:rsidR="00CB02F8" w:rsidRPr="00475C51">
              <w:t xml:space="preserve">), proportion assumed to have IHCC (22%) and proportion with PS 0 </w:t>
            </w:r>
            <w:r w:rsidR="00114E00" w:rsidRPr="00475C51">
              <w:t xml:space="preserve">- </w:t>
            </w:r>
            <w:r w:rsidR="00CB02F8" w:rsidRPr="00475C51">
              <w:t>1 (</w:t>
            </w:r>
            <w:r w:rsidR="00892A3E" w:rsidRPr="00D764C3">
              <w:rPr>
                <w:color w:val="000000"/>
                <w:spacing w:val="51"/>
                <w:shd w:val="solid" w:color="000000" w:fill="000000"/>
                <w:fitText w:val="326" w:id="-1168392181"/>
                <w14:textFill>
                  <w14:solidFill>
                    <w14:srgbClr w14:val="000000">
                      <w14:alpha w14:val="100000"/>
                    </w14:srgbClr>
                  </w14:solidFill>
                </w14:textFill>
              </w:rPr>
              <w:t>|||</w:t>
            </w:r>
            <w:r w:rsidR="00892A3E" w:rsidRPr="00D764C3">
              <w:rPr>
                <w:color w:val="000000"/>
                <w:spacing w:val="3"/>
                <w:shd w:val="solid" w:color="000000" w:fill="000000"/>
                <w:fitText w:val="326" w:id="-1168392181"/>
                <w14:textFill>
                  <w14:solidFill>
                    <w14:srgbClr w14:val="000000">
                      <w14:alpha w14:val="100000"/>
                    </w14:srgbClr>
                  </w14:solidFill>
                </w14:textFill>
              </w:rPr>
              <w:t>|</w:t>
            </w:r>
            <w:r w:rsidR="00CB02F8" w:rsidRPr="00D15CD7">
              <w:t>%</w:t>
            </w:r>
            <w:r w:rsidR="00CB02F8" w:rsidRPr="00475C51">
              <w:t>)</w:t>
            </w:r>
            <w:r w:rsidR="00CB02F8" w:rsidRPr="00A1415C">
              <w:t xml:space="preserve"> would remain.</w:t>
            </w:r>
          </w:p>
        </w:tc>
        <w:tc>
          <w:tcPr>
            <w:tcW w:w="1051" w:type="pct"/>
          </w:tcPr>
          <w:p w14:paraId="47407E2F" w14:textId="53C63531" w:rsidR="00457BF5" w:rsidRPr="00A1415C" w:rsidRDefault="00CB02F8" w:rsidP="00E437C7">
            <w:pPr>
              <w:pStyle w:val="TableText"/>
            </w:pPr>
            <w:r w:rsidRPr="00A1415C">
              <w:t>Discussed, but except for a revised price, no other changes were made.</w:t>
            </w:r>
          </w:p>
        </w:tc>
      </w:tr>
    </w:tbl>
    <w:p w14:paraId="07B57305" w14:textId="56E02B1D" w:rsidR="00457BF5" w:rsidRDefault="00457BF5" w:rsidP="00E437C7">
      <w:pPr>
        <w:pStyle w:val="TableFigureFooter"/>
        <w:keepNext/>
      </w:pPr>
      <w:r w:rsidRPr="002C633F">
        <w:t>Source</w:t>
      </w:r>
      <w:r w:rsidRPr="001911F5">
        <w:t>: 6.0</w:t>
      </w:r>
      <w:r w:rsidR="001911F5" w:rsidRPr="001911F5">
        <w:t>5</w:t>
      </w:r>
      <w:r w:rsidRPr="001911F5">
        <w:t xml:space="preserve"> </w:t>
      </w:r>
      <w:r w:rsidR="001911F5" w:rsidRPr="001911F5">
        <w:t xml:space="preserve">durvalumab </w:t>
      </w:r>
      <w:r w:rsidR="00792951">
        <w:t>PSD</w:t>
      </w:r>
      <w:r w:rsidRPr="001911F5">
        <w:t>, March 2023 PBAC meeting</w:t>
      </w:r>
      <w:r w:rsidR="002612D0">
        <w:t>.</w:t>
      </w:r>
    </w:p>
    <w:p w14:paraId="44FD3A20" w14:textId="52622215" w:rsidR="00114E00" w:rsidRDefault="00114E00" w:rsidP="00E437C7">
      <w:pPr>
        <w:pStyle w:val="TableFigureFooter"/>
        <w:keepNext/>
        <w:rPr>
          <w:snapToGrid/>
        </w:rPr>
      </w:pPr>
      <w:r>
        <w:rPr>
          <w:snapToGrid/>
        </w:rPr>
        <w:t xml:space="preserve">EMP = ex-manufacturer price; </w:t>
      </w:r>
      <w:r w:rsidRPr="008B217A">
        <w:rPr>
          <w:snapToGrid/>
        </w:rPr>
        <w:t>IHCC = intrahepatic cholangiocarcinoma;</w:t>
      </w:r>
      <w:r>
        <w:rPr>
          <w:snapToGrid/>
        </w:rPr>
        <w:t xml:space="preserve"> PS = performance status</w:t>
      </w:r>
    </w:p>
    <w:p w14:paraId="19C25AD2" w14:textId="546875BB" w:rsidR="00475C51" w:rsidRPr="00DC51F9" w:rsidRDefault="00475C51" w:rsidP="00E437C7">
      <w:pPr>
        <w:pStyle w:val="TableFigureFooter"/>
        <w:keepNext/>
        <w:rPr>
          <w:i/>
          <w:iCs/>
          <w:snapToGrid/>
        </w:rPr>
      </w:pPr>
      <w:r w:rsidRPr="00DC51F9">
        <w:rPr>
          <w:i/>
          <w:iCs/>
          <w:snapToGrid/>
        </w:rPr>
        <w:t>The redacted values correspond to the following ranges:</w:t>
      </w:r>
    </w:p>
    <w:p w14:paraId="4679687D" w14:textId="78E1A82A" w:rsidR="00475C51" w:rsidRPr="00DC51F9" w:rsidRDefault="00475C51" w:rsidP="00E437C7">
      <w:pPr>
        <w:pStyle w:val="TableFigureFooter"/>
        <w:keepNext/>
        <w:rPr>
          <w:i/>
          <w:iCs/>
          <w:snapToGrid/>
        </w:rPr>
      </w:pPr>
      <w:r w:rsidRPr="00DC51F9">
        <w:rPr>
          <w:i/>
          <w:iCs/>
          <w:snapToGrid/>
          <w:vertAlign w:val="superscript"/>
        </w:rPr>
        <w:t>1</w:t>
      </w:r>
      <w:r w:rsidRPr="00DC51F9">
        <w:rPr>
          <w:i/>
          <w:iCs/>
          <w:snapToGrid/>
        </w:rPr>
        <w:t xml:space="preserve"> $135,000 to &lt; $155,000</w:t>
      </w:r>
    </w:p>
    <w:p w14:paraId="03FD4887" w14:textId="181CA1CB" w:rsidR="00475C51" w:rsidRPr="00DC51F9" w:rsidRDefault="00475C51" w:rsidP="00E437C7">
      <w:pPr>
        <w:pStyle w:val="TableFigureFooter"/>
        <w:keepNext/>
        <w:rPr>
          <w:i/>
          <w:iCs/>
          <w:snapToGrid/>
        </w:rPr>
      </w:pPr>
      <w:r w:rsidRPr="00DC51F9">
        <w:rPr>
          <w:i/>
          <w:iCs/>
          <w:snapToGrid/>
          <w:vertAlign w:val="superscript"/>
        </w:rPr>
        <w:t>2</w:t>
      </w:r>
      <w:r w:rsidRPr="00DC51F9">
        <w:rPr>
          <w:i/>
          <w:iCs/>
          <w:snapToGrid/>
        </w:rPr>
        <w:t xml:space="preserve"> $115,000 to &lt; $135,000</w:t>
      </w:r>
    </w:p>
    <w:p w14:paraId="2917A249" w14:textId="70E2EAC6" w:rsidR="00475C51" w:rsidRPr="00DC51F9" w:rsidRDefault="00475C51" w:rsidP="00FD3D09">
      <w:pPr>
        <w:pStyle w:val="TableFigureFooter"/>
        <w:rPr>
          <w:i/>
          <w:iCs/>
          <w:snapToGrid/>
        </w:rPr>
      </w:pPr>
      <w:r w:rsidRPr="00DC51F9">
        <w:rPr>
          <w:i/>
          <w:iCs/>
          <w:vertAlign w:val="superscript"/>
        </w:rPr>
        <w:t>3</w:t>
      </w:r>
      <w:r w:rsidRPr="00DC51F9">
        <w:rPr>
          <w:i/>
          <w:iCs/>
        </w:rPr>
        <w:t xml:space="preserve"> $55,000 to &lt; $75,000</w:t>
      </w:r>
      <w:r w:rsidRPr="00DC51F9">
        <w:rPr>
          <w:i/>
          <w:iCs/>
          <w:snapToGrid/>
          <w:vertAlign w:val="superscript"/>
        </w:rPr>
        <w:t>4</w:t>
      </w:r>
      <w:r w:rsidRPr="00DC51F9">
        <w:rPr>
          <w:i/>
          <w:iCs/>
          <w:snapToGrid/>
        </w:rPr>
        <w:t xml:space="preserve"> &lt; 500</w:t>
      </w:r>
    </w:p>
    <w:p w14:paraId="1892CD54" w14:textId="77777777" w:rsidR="002156B7" w:rsidRPr="002C633F" w:rsidRDefault="002156B7" w:rsidP="00FD3D09">
      <w:pPr>
        <w:pStyle w:val="TableFigureFooter"/>
      </w:pPr>
    </w:p>
    <w:p w14:paraId="0935F4B2" w14:textId="15DE73BB" w:rsidR="5D80A09E" w:rsidRPr="00754BD8" w:rsidRDefault="004877C2" w:rsidP="006C5B33">
      <w:pPr>
        <w:pStyle w:val="2-SectionHeading"/>
        <w:rPr>
          <w:rFonts w:eastAsiaTheme="minorEastAsia"/>
        </w:rPr>
      </w:pPr>
      <w:r w:rsidRPr="006C5B33">
        <w:lastRenderedPageBreak/>
        <w:t>Background</w:t>
      </w:r>
    </w:p>
    <w:p w14:paraId="2038B888" w14:textId="385BA22C" w:rsidR="00754BD8" w:rsidRPr="006C5B33" w:rsidRDefault="00754BD8" w:rsidP="00754BD8">
      <w:pPr>
        <w:pStyle w:val="4-SubsectionHeading"/>
        <w:rPr>
          <w:rFonts w:eastAsiaTheme="minorEastAsia"/>
        </w:rPr>
      </w:pPr>
      <w:r w:rsidRPr="00CA5D06">
        <w:t>Registration status</w:t>
      </w:r>
    </w:p>
    <w:p w14:paraId="48A6762A" w14:textId="37CC0E23" w:rsidR="00112526" w:rsidRPr="00E13FCD" w:rsidRDefault="00112526" w:rsidP="006C5B33">
      <w:pPr>
        <w:pStyle w:val="3-BodyText"/>
        <w:rPr>
          <w:color w:val="FF0000"/>
        </w:rPr>
      </w:pPr>
      <w:r>
        <w:t>Durvalumab</w:t>
      </w:r>
      <w:r w:rsidR="00147566" w:rsidRPr="004E18E9">
        <w:t xml:space="preserve"> was TGA registered on </w:t>
      </w:r>
      <w:r>
        <w:t>4 April 2023</w:t>
      </w:r>
      <w:r w:rsidR="00147566" w:rsidRPr="004E18E9">
        <w:t xml:space="preserve"> for </w:t>
      </w:r>
      <w:r>
        <w:t>use in combination with gemcitabine and cisplatin for the treatment of patients with locally advanced or metastatic biliary tract cancer.</w:t>
      </w:r>
    </w:p>
    <w:p w14:paraId="4982CAEF" w14:textId="03D75A22" w:rsidR="00754BD8" w:rsidRPr="00112526" w:rsidRDefault="00754BD8" w:rsidP="00754BD8">
      <w:pPr>
        <w:pStyle w:val="4-SubsectionHeading"/>
        <w:rPr>
          <w:color w:val="FF0000"/>
        </w:rPr>
      </w:pPr>
      <w:r w:rsidRPr="00CA5D06">
        <w:t>Previous consideration</w:t>
      </w:r>
    </w:p>
    <w:p w14:paraId="61FF7C52" w14:textId="7489CD33" w:rsidR="00DA0E77" w:rsidRPr="00A1415C" w:rsidRDefault="00DA0E77" w:rsidP="00E728DA">
      <w:pPr>
        <w:pStyle w:val="3-BodyText"/>
      </w:pPr>
      <w:r>
        <w:t>A submission for durvalumab, in combination with gemcitabine and cisplatin</w:t>
      </w:r>
      <w:r w:rsidR="00F227F1">
        <w:t xml:space="preserve"> (GemCis)</w:t>
      </w:r>
      <w:r>
        <w:t>, was considered by the PBAC at its March 2023 meeting and was not recommended</w:t>
      </w:r>
      <w:r w:rsidR="00A95D0F">
        <w:t xml:space="preserve"> (</w:t>
      </w:r>
      <w:r w:rsidR="00A95D0F">
        <w:fldChar w:fldCharType="begin" w:fldLock="1"/>
      </w:r>
      <w:r w:rsidR="00A95D0F">
        <w:instrText xml:space="preserve"> REF _Ref136083105 \h </w:instrText>
      </w:r>
      <w:r w:rsidR="00A95D0F">
        <w:fldChar w:fldCharType="separate"/>
      </w:r>
      <w:r w:rsidR="00A95D0F">
        <w:t xml:space="preserve">Table </w:t>
      </w:r>
      <w:r w:rsidR="00A95D0F">
        <w:rPr>
          <w:noProof/>
        </w:rPr>
        <w:t>1</w:t>
      </w:r>
      <w:r w:rsidR="00A95D0F">
        <w:fldChar w:fldCharType="end"/>
      </w:r>
      <w:r w:rsidR="00A95D0F">
        <w:t>)</w:t>
      </w:r>
      <w:r>
        <w:t>.</w:t>
      </w:r>
      <w:r w:rsidR="003352CB">
        <w:t xml:space="preserve"> </w:t>
      </w:r>
    </w:p>
    <w:p w14:paraId="371CFA7F" w14:textId="4C5595B4" w:rsidR="003352CB" w:rsidRDefault="003352CB" w:rsidP="003352CB">
      <w:pPr>
        <w:pStyle w:val="3-BodyText"/>
      </w:pPr>
      <w:r w:rsidRPr="00CA5D06">
        <w:t xml:space="preserve">The PBAC considered the outstanding issues could be resolved in a simple resubmission for </w:t>
      </w:r>
      <w:r w:rsidR="00367E4E">
        <w:t>durvalumab</w:t>
      </w:r>
      <w:r w:rsidRPr="00CA5D06">
        <w:t xml:space="preserve"> using the early re-entry pathway,</w:t>
      </w:r>
      <w:r w:rsidR="0044150A">
        <w:t xml:space="preserve"> and the following changes may address the outstanding issues (paragraph 7.9, durvalumab </w:t>
      </w:r>
      <w:r w:rsidR="00561507">
        <w:t>Public Summary Document (</w:t>
      </w:r>
      <w:r w:rsidR="00792951">
        <w:t>PSD</w:t>
      </w:r>
      <w:r w:rsidR="00561507">
        <w:t>)</w:t>
      </w:r>
      <w:r w:rsidR="0044150A">
        <w:t>, March 2023</w:t>
      </w:r>
      <w:r w:rsidR="002E7C52">
        <w:t xml:space="preserve"> PBAC meeting</w:t>
      </w:r>
      <w:r w:rsidR="0044150A">
        <w:t>)</w:t>
      </w:r>
      <w:r w:rsidRPr="00CA5D06">
        <w:t>:</w:t>
      </w:r>
    </w:p>
    <w:p w14:paraId="6CAEC546" w14:textId="42E7D134" w:rsidR="0044150A" w:rsidRDefault="00B017FC" w:rsidP="00FD3D09">
      <w:pPr>
        <w:pStyle w:val="3-BodyText"/>
        <w:numPr>
          <w:ilvl w:val="0"/>
          <w:numId w:val="20"/>
        </w:numPr>
        <w:ind w:left="993" w:hanging="284"/>
      </w:pPr>
      <w:r>
        <w:t xml:space="preserve">Provide revised restriction criteria as outlined in </w:t>
      </w:r>
      <w:r>
        <w:fldChar w:fldCharType="begin" w:fldLock="1"/>
      </w:r>
      <w:r>
        <w:instrText xml:space="preserve"> REF _Ref136083105 \h </w:instrText>
      </w:r>
      <w:r>
        <w:fldChar w:fldCharType="separate"/>
      </w:r>
      <w:r w:rsidR="00CF0B8F">
        <w:t xml:space="preserve">Table </w:t>
      </w:r>
      <w:r w:rsidR="00CF0B8F">
        <w:rPr>
          <w:noProof/>
        </w:rPr>
        <w:t>1</w:t>
      </w:r>
      <w:r>
        <w:fldChar w:fldCharType="end"/>
      </w:r>
      <w:r>
        <w:t>.</w:t>
      </w:r>
    </w:p>
    <w:p w14:paraId="4CFDE197" w14:textId="7508F9DF" w:rsidR="00B017FC" w:rsidRDefault="00B017FC" w:rsidP="00FD3D09">
      <w:pPr>
        <w:pStyle w:val="3-BodyText"/>
        <w:numPr>
          <w:ilvl w:val="0"/>
          <w:numId w:val="20"/>
        </w:numPr>
        <w:ind w:left="993" w:hanging="284"/>
      </w:pPr>
      <w:r>
        <w:t xml:space="preserve">Provide an economic model with a reduced time horizon (5 years) and a revised price that results in an ICER of less </w:t>
      </w:r>
      <w:r w:rsidRPr="00475C51">
        <w:t>than $75,000</w:t>
      </w:r>
      <w:r>
        <w:t xml:space="preserve"> per QALY.</w:t>
      </w:r>
    </w:p>
    <w:p w14:paraId="2ABA0409" w14:textId="57ACF0C9" w:rsidR="00B017FC" w:rsidRDefault="00B017FC" w:rsidP="00FD3D09">
      <w:pPr>
        <w:pStyle w:val="3-BodyText"/>
        <w:numPr>
          <w:ilvl w:val="0"/>
          <w:numId w:val="20"/>
        </w:numPr>
        <w:ind w:left="993" w:hanging="284"/>
      </w:pPr>
      <w:r>
        <w:t xml:space="preserve">Provide revised financial estimates incorporating a revised price and addressing the issues outlined in </w:t>
      </w:r>
      <w:r>
        <w:fldChar w:fldCharType="begin" w:fldLock="1"/>
      </w:r>
      <w:r>
        <w:instrText xml:space="preserve"> REF _Ref136083105 \h </w:instrText>
      </w:r>
      <w:r>
        <w:fldChar w:fldCharType="separate"/>
      </w:r>
      <w:r w:rsidR="00CF0B8F">
        <w:t xml:space="preserve">Table </w:t>
      </w:r>
      <w:r w:rsidR="00CF0B8F">
        <w:rPr>
          <w:noProof/>
        </w:rPr>
        <w:t>1</w:t>
      </w:r>
      <w:r>
        <w:fldChar w:fldCharType="end"/>
      </w:r>
      <w:r>
        <w:t>.</w:t>
      </w:r>
    </w:p>
    <w:p w14:paraId="256C712D" w14:textId="49E497F9" w:rsidR="0090775A" w:rsidRPr="00DE06AF" w:rsidRDefault="0090158C">
      <w:pPr>
        <w:pStyle w:val="3-BodyText"/>
      </w:pPr>
      <w:r w:rsidRPr="00A95754">
        <w:t>The key components of the clinical issues addressed</w:t>
      </w:r>
      <w:r>
        <w:t xml:space="preserve"> in</w:t>
      </w:r>
      <w:r w:rsidRPr="00A95754">
        <w:t xml:space="preserve"> </w:t>
      </w:r>
      <w:r w:rsidR="004F6160" w:rsidRPr="002C633F">
        <w:t xml:space="preserve">the resubmission </w:t>
      </w:r>
      <w:r w:rsidR="00907BCA">
        <w:t>are</w:t>
      </w:r>
      <w:r w:rsidR="004F6160" w:rsidRPr="002C633F">
        <w:t xml:space="preserve"> presented below</w:t>
      </w:r>
      <w:r w:rsidR="00A07C4C" w:rsidRPr="002C633F">
        <w:t>.</w:t>
      </w:r>
    </w:p>
    <w:p w14:paraId="57CAD8DE" w14:textId="16A84B8B" w:rsidR="00BE25D7" w:rsidRPr="00822022" w:rsidRDefault="005B5F76" w:rsidP="00CE6848">
      <w:pPr>
        <w:pStyle w:val="COMTabletext"/>
        <w:rPr>
          <w:b/>
        </w:rPr>
      </w:pPr>
      <w:r w:rsidRPr="00822022">
        <w:rPr>
          <w:b/>
        </w:rPr>
        <w:t xml:space="preserve">Table </w:t>
      </w:r>
      <w:r w:rsidR="00CE6848" w:rsidRPr="00CA5D06">
        <w:rPr>
          <w:b/>
          <w:bCs w:val="0"/>
          <w:szCs w:val="20"/>
        </w:rPr>
        <w:fldChar w:fldCharType="begin" w:fldLock="1"/>
      </w:r>
      <w:r w:rsidR="00CE6848" w:rsidRPr="00CA5D06">
        <w:rPr>
          <w:b/>
          <w:szCs w:val="20"/>
        </w:rPr>
        <w:instrText xml:space="preserve"> SEQ Table \* MERGEFORMAT </w:instrText>
      </w:r>
      <w:r w:rsidR="00CE6848" w:rsidRPr="00CA5D06">
        <w:rPr>
          <w:b/>
          <w:bCs w:val="0"/>
          <w:szCs w:val="20"/>
        </w:rPr>
        <w:fldChar w:fldCharType="separate"/>
      </w:r>
      <w:r w:rsidR="002E71F1" w:rsidRPr="002E71F1">
        <w:rPr>
          <w:b/>
          <w:bCs w:val="0"/>
          <w:noProof/>
          <w:szCs w:val="20"/>
        </w:rPr>
        <w:t>2</w:t>
      </w:r>
      <w:r w:rsidR="00CE6848" w:rsidRPr="00CA5D06">
        <w:rPr>
          <w:b/>
          <w:bCs w:val="0"/>
          <w:szCs w:val="20"/>
        </w:rPr>
        <w:fldChar w:fldCharType="end"/>
      </w:r>
      <w:r w:rsidR="00BE25D7" w:rsidRPr="00822022">
        <w:rPr>
          <w:b/>
        </w:rPr>
        <w:t xml:space="preserve">: Key components of the clinical issue addressed by the </w:t>
      </w:r>
      <w:r w:rsidR="00852D3C" w:rsidRPr="00822022">
        <w:rPr>
          <w:b/>
        </w:rPr>
        <w:t>re</w:t>
      </w:r>
      <w:r w:rsidR="00BE25D7" w:rsidRPr="00822022">
        <w:rPr>
          <w:b/>
        </w:rPr>
        <w:t xml:space="preserve">submission (as stated in the </w:t>
      </w:r>
      <w:r w:rsidR="00852D3C" w:rsidRPr="00822022">
        <w:rPr>
          <w:b/>
        </w:rPr>
        <w:t>re</w:t>
      </w:r>
      <w:r w:rsidR="00BE25D7" w:rsidRPr="00822022">
        <w:rPr>
          <w:b/>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 addressed by the resubmission (as stated in the resubmission)"/>
        <w:tblDescription w:val="Key components of the clinical issue addressed by the resubmission "/>
      </w:tblPr>
      <w:tblGrid>
        <w:gridCol w:w="1666"/>
        <w:gridCol w:w="7350"/>
      </w:tblGrid>
      <w:tr w:rsidR="00BE25D7" w:rsidRPr="00C5151E" w14:paraId="060BB961" w14:textId="2B657444" w:rsidTr="00BE25D7">
        <w:trPr>
          <w:cantSplit/>
          <w:tblHeader/>
        </w:trPr>
        <w:tc>
          <w:tcPr>
            <w:tcW w:w="924" w:type="pct"/>
            <w:shd w:val="clear" w:color="auto" w:fill="auto"/>
          </w:tcPr>
          <w:p w14:paraId="1BEE92D2" w14:textId="67C15918" w:rsidR="00BE25D7" w:rsidRPr="00A07C4C" w:rsidRDefault="00BE25D7" w:rsidP="00CE6848">
            <w:pPr>
              <w:pStyle w:val="In-tableHeading"/>
            </w:pPr>
            <w:r w:rsidRPr="00A07C4C">
              <w:t>Component</w:t>
            </w:r>
          </w:p>
        </w:tc>
        <w:tc>
          <w:tcPr>
            <w:tcW w:w="4076" w:type="pct"/>
            <w:shd w:val="clear" w:color="auto" w:fill="auto"/>
          </w:tcPr>
          <w:p w14:paraId="2A83316C" w14:textId="032E89B4" w:rsidR="00BE25D7" w:rsidRPr="00A07C4C" w:rsidRDefault="00BE25D7" w:rsidP="00CE6848">
            <w:pPr>
              <w:pStyle w:val="In-tableHeading"/>
            </w:pPr>
            <w:r w:rsidRPr="00A07C4C">
              <w:t>Description</w:t>
            </w:r>
          </w:p>
        </w:tc>
      </w:tr>
      <w:tr w:rsidR="00852D3C" w:rsidRPr="00C5151E" w14:paraId="7C5D82F5" w14:textId="55DEFCE2" w:rsidTr="00852D3C">
        <w:trPr>
          <w:cantSplit/>
        </w:trPr>
        <w:tc>
          <w:tcPr>
            <w:tcW w:w="924" w:type="pct"/>
            <w:shd w:val="clear" w:color="auto" w:fill="auto"/>
            <w:vAlign w:val="center"/>
          </w:tcPr>
          <w:p w14:paraId="0AD37A1C" w14:textId="4E15F2C8" w:rsidR="00852D3C" w:rsidRPr="00C5151E" w:rsidRDefault="00852D3C" w:rsidP="00822022">
            <w:pPr>
              <w:pStyle w:val="COMTabletext"/>
            </w:pPr>
            <w:r w:rsidRPr="00C5151E">
              <w:t>Population</w:t>
            </w:r>
          </w:p>
        </w:tc>
        <w:tc>
          <w:tcPr>
            <w:tcW w:w="4076" w:type="pct"/>
            <w:shd w:val="clear" w:color="auto" w:fill="auto"/>
          </w:tcPr>
          <w:p w14:paraId="1A244450" w14:textId="5CDE43E1" w:rsidR="00852D3C" w:rsidRPr="00852D3C" w:rsidRDefault="00852D3C" w:rsidP="00822022">
            <w:pPr>
              <w:pStyle w:val="COMTabletext"/>
              <w:rPr>
                <w:szCs w:val="20"/>
              </w:rPr>
            </w:pPr>
            <w:r w:rsidRPr="00A95754">
              <w:t>Patients with advanced BTC (i.e. patients with previously untreated, unresectable locally advanced, or metastatic disease, and patients with recurrent disease after curative surgery or after completion of adjuvant therapy).</w:t>
            </w:r>
          </w:p>
        </w:tc>
      </w:tr>
      <w:tr w:rsidR="00852D3C" w:rsidRPr="00C5151E" w14:paraId="055C792E" w14:textId="0A25245D" w:rsidTr="00852D3C">
        <w:trPr>
          <w:cantSplit/>
        </w:trPr>
        <w:tc>
          <w:tcPr>
            <w:tcW w:w="924" w:type="pct"/>
            <w:shd w:val="clear" w:color="auto" w:fill="auto"/>
            <w:vAlign w:val="center"/>
          </w:tcPr>
          <w:p w14:paraId="2A75DF4D" w14:textId="2BA7B89A" w:rsidR="00852D3C" w:rsidRPr="00C5151E" w:rsidRDefault="00852D3C" w:rsidP="00822022">
            <w:pPr>
              <w:pStyle w:val="COMTabletext"/>
            </w:pPr>
            <w:r w:rsidRPr="00C5151E">
              <w:t>Intervention</w:t>
            </w:r>
          </w:p>
        </w:tc>
        <w:tc>
          <w:tcPr>
            <w:tcW w:w="4076" w:type="pct"/>
            <w:shd w:val="clear" w:color="auto" w:fill="auto"/>
          </w:tcPr>
          <w:p w14:paraId="4B51349E" w14:textId="157D7CB0" w:rsidR="00852D3C" w:rsidRPr="00852D3C" w:rsidRDefault="00852D3C" w:rsidP="00822022">
            <w:pPr>
              <w:pStyle w:val="COMTabletext"/>
            </w:pPr>
            <w:r w:rsidRPr="00A95754">
              <w:t>Durvalumab 1,500 mg in combination with GemCis every 3 weeks up to 8 cycles</w:t>
            </w:r>
            <w:r w:rsidRPr="00A95754">
              <w:rPr>
                <w:vertAlign w:val="superscript"/>
              </w:rPr>
              <w:t>a</w:t>
            </w:r>
            <w:r w:rsidRPr="00A95754">
              <w:t xml:space="preserve"> followed by durvalumab 1,500 mg every 4 weeks until disease progression. </w:t>
            </w:r>
          </w:p>
        </w:tc>
      </w:tr>
      <w:tr w:rsidR="00852D3C" w:rsidRPr="00C5151E" w14:paraId="3EE9E122" w14:textId="2CB80C1A" w:rsidTr="00852D3C">
        <w:trPr>
          <w:cantSplit/>
        </w:trPr>
        <w:tc>
          <w:tcPr>
            <w:tcW w:w="924" w:type="pct"/>
            <w:shd w:val="clear" w:color="auto" w:fill="auto"/>
            <w:vAlign w:val="center"/>
          </w:tcPr>
          <w:p w14:paraId="47A17CC7" w14:textId="1FFE2098" w:rsidR="00852D3C" w:rsidRPr="00C5151E" w:rsidRDefault="00852D3C" w:rsidP="00822022">
            <w:pPr>
              <w:pStyle w:val="COMTabletext"/>
            </w:pPr>
            <w:r w:rsidRPr="00C5151E">
              <w:t>Comparator</w:t>
            </w:r>
          </w:p>
        </w:tc>
        <w:tc>
          <w:tcPr>
            <w:tcW w:w="4076" w:type="pct"/>
            <w:shd w:val="clear" w:color="auto" w:fill="auto"/>
          </w:tcPr>
          <w:p w14:paraId="497C4181" w14:textId="5864C3CA" w:rsidR="00852D3C" w:rsidRPr="00852D3C" w:rsidRDefault="00852D3C" w:rsidP="00822022">
            <w:pPr>
              <w:pStyle w:val="COMTabletext"/>
            </w:pPr>
            <w:r w:rsidRPr="00A95754">
              <w:t>Placebo in combination with GemCis every 3 weeks up to 8 cycles followed by placebo every 4 weeks until disease progression.</w:t>
            </w:r>
          </w:p>
        </w:tc>
      </w:tr>
      <w:tr w:rsidR="00852D3C" w:rsidRPr="00C5151E" w14:paraId="2659A430" w14:textId="256434A1" w:rsidTr="00983A12">
        <w:trPr>
          <w:cantSplit/>
        </w:trPr>
        <w:tc>
          <w:tcPr>
            <w:tcW w:w="924" w:type="pct"/>
            <w:tcBorders>
              <w:bottom w:val="single" w:sz="4" w:space="0" w:color="auto"/>
            </w:tcBorders>
            <w:shd w:val="clear" w:color="auto" w:fill="auto"/>
            <w:vAlign w:val="center"/>
          </w:tcPr>
          <w:p w14:paraId="2D6EA514" w14:textId="71AAE9FA" w:rsidR="00852D3C" w:rsidRPr="00C5151E" w:rsidRDefault="00852D3C" w:rsidP="00822022">
            <w:pPr>
              <w:pStyle w:val="COMTabletext"/>
            </w:pPr>
            <w:r w:rsidRPr="00C5151E">
              <w:t>Outcomes</w:t>
            </w:r>
          </w:p>
        </w:tc>
        <w:tc>
          <w:tcPr>
            <w:tcW w:w="4076" w:type="pct"/>
            <w:tcBorders>
              <w:bottom w:val="single" w:sz="4" w:space="0" w:color="auto"/>
            </w:tcBorders>
            <w:shd w:val="clear" w:color="auto" w:fill="auto"/>
          </w:tcPr>
          <w:p w14:paraId="3C80701C" w14:textId="3D2090EA" w:rsidR="00852D3C" w:rsidRPr="00852D3C" w:rsidRDefault="00852D3C" w:rsidP="00822022">
            <w:pPr>
              <w:pStyle w:val="COMTabletext"/>
              <w:rPr>
                <w:rFonts w:cs="Arial"/>
                <w:snapToGrid w:val="0"/>
                <w:szCs w:val="20"/>
              </w:rPr>
            </w:pPr>
            <w:r w:rsidRPr="00A95754">
              <w:t xml:space="preserve">OS, PFS, ORR, DoR, HRQoL and safety. </w:t>
            </w:r>
          </w:p>
        </w:tc>
      </w:tr>
      <w:tr w:rsidR="00852D3C" w:rsidRPr="00C5151E" w14:paraId="18507ACF" w14:textId="30BFC776" w:rsidTr="00852D3C">
        <w:trPr>
          <w:cantSplit/>
        </w:trPr>
        <w:tc>
          <w:tcPr>
            <w:tcW w:w="924" w:type="pct"/>
            <w:shd w:val="clear" w:color="auto" w:fill="auto"/>
            <w:vAlign w:val="center"/>
          </w:tcPr>
          <w:p w14:paraId="57FC79E3" w14:textId="744FD53A" w:rsidR="00852D3C" w:rsidRPr="00C5151E" w:rsidRDefault="00852D3C" w:rsidP="00822022">
            <w:pPr>
              <w:pStyle w:val="COMTabletext"/>
            </w:pPr>
            <w:r w:rsidRPr="00C5151E">
              <w:t>Clinical claim</w:t>
            </w:r>
          </w:p>
        </w:tc>
        <w:tc>
          <w:tcPr>
            <w:tcW w:w="4076" w:type="pct"/>
            <w:shd w:val="clear" w:color="auto" w:fill="auto"/>
          </w:tcPr>
          <w:p w14:paraId="327D9F2E" w14:textId="3C482AFD" w:rsidR="00852D3C" w:rsidRPr="00852D3C" w:rsidRDefault="00852D3C" w:rsidP="00822022">
            <w:pPr>
              <w:pStyle w:val="COMTabletext"/>
              <w:rPr>
                <w:rFonts w:cs="Arial"/>
                <w:snapToGrid w:val="0"/>
                <w:szCs w:val="20"/>
              </w:rPr>
            </w:pPr>
            <w:r w:rsidRPr="00A95754">
              <w:t>Durvalumab in combination with GemCis is superior in term</w:t>
            </w:r>
            <w:r w:rsidR="00822022">
              <w:t>s</w:t>
            </w:r>
            <w:r w:rsidRPr="00A95754">
              <w:t xml:space="preserve"> of efficacy and non-inferior in terms of safety overall when compared to placebo in combination with GemCis.</w:t>
            </w:r>
          </w:p>
        </w:tc>
      </w:tr>
    </w:tbl>
    <w:p w14:paraId="62841B88" w14:textId="2DED2BE7" w:rsidR="00BE25D7" w:rsidRDefault="002C633F" w:rsidP="00CE6848">
      <w:pPr>
        <w:pStyle w:val="TableFigureFooter"/>
      </w:pPr>
      <w:r w:rsidRPr="002C633F">
        <w:t xml:space="preserve">Source: </w:t>
      </w:r>
      <w:r w:rsidR="00852D3C">
        <w:t>Table 1.1, p10 of the resubmission</w:t>
      </w:r>
      <w:r w:rsidRPr="002C633F">
        <w:t>.</w:t>
      </w:r>
    </w:p>
    <w:p w14:paraId="12DD530D" w14:textId="3F8A15E1" w:rsidR="00852D3C" w:rsidRPr="00A95754" w:rsidRDefault="00852D3C" w:rsidP="00822022">
      <w:pPr>
        <w:pStyle w:val="TableFigureFooter"/>
      </w:pPr>
      <w:r w:rsidRPr="00A95754">
        <w:t>BTC = biliary tract cancer; DoR = duration of response; GemCis = gemcitabine plus cisplatin; HRQoL = health related quality of life; ORR = objective response rate; OS = overall survival; PFS = progression free survival.</w:t>
      </w:r>
    </w:p>
    <w:p w14:paraId="7A29C17D" w14:textId="42884E34" w:rsidR="00852D3C" w:rsidRDefault="00852D3C" w:rsidP="00822022">
      <w:pPr>
        <w:pStyle w:val="TableFigureFooter"/>
        <w:tabs>
          <w:tab w:val="left" w:pos="142"/>
        </w:tabs>
      </w:pPr>
      <w:r w:rsidRPr="00C44D12">
        <w:rPr>
          <w:vertAlign w:val="superscript"/>
        </w:rPr>
        <w:t>a</w:t>
      </w:r>
      <w:r>
        <w:tab/>
      </w:r>
      <w:r w:rsidRPr="00C44D12">
        <w:t>Durvalumab was administered once per cycle with GemCis on day 1, and GemCis administered again on day 8 of each 3-week cycle.</w:t>
      </w:r>
    </w:p>
    <w:p w14:paraId="754F7B0A" w14:textId="20E01C49" w:rsidR="002D3A1E" w:rsidRDefault="002D3A1E" w:rsidP="003B0BB7">
      <w:pPr>
        <w:ind w:left="709"/>
      </w:pPr>
      <w:r w:rsidRPr="00EC40E8">
        <w:rPr>
          <w:rFonts w:asciiTheme="minorHAnsi" w:hAnsiTheme="minorHAnsi"/>
          <w:i/>
          <w:lang w:eastAsia="en-US"/>
        </w:rPr>
        <w:t xml:space="preserve">For more detail on PBAC’s view, see section </w:t>
      </w:r>
      <w:r>
        <w:rPr>
          <w:rFonts w:asciiTheme="minorHAnsi" w:hAnsiTheme="minorHAnsi"/>
          <w:i/>
          <w:lang w:eastAsia="en-US"/>
        </w:rPr>
        <w:t>5</w:t>
      </w:r>
      <w:r w:rsidRPr="00EC40E8">
        <w:rPr>
          <w:rFonts w:asciiTheme="minorHAnsi" w:hAnsiTheme="minorHAnsi"/>
          <w:i/>
          <w:lang w:eastAsia="en-US"/>
        </w:rPr>
        <w:t xml:space="preserve"> PBAC outcome.</w:t>
      </w:r>
    </w:p>
    <w:p w14:paraId="587432E9" w14:textId="77777777" w:rsidR="00C068A6" w:rsidRPr="006C5B33" w:rsidRDefault="004B2E01" w:rsidP="006C5B33">
      <w:pPr>
        <w:pStyle w:val="2-SectionHeading"/>
      </w:pPr>
      <w:r w:rsidRPr="006C5B33">
        <w:lastRenderedPageBreak/>
        <w:t>Requested listing</w:t>
      </w:r>
      <w:r w:rsidR="007C08E0" w:rsidRPr="006C5B33">
        <w:t xml:space="preserve"> </w:t>
      </w:r>
    </w:p>
    <w:p w14:paraId="657960F7" w14:textId="0A5D0A43" w:rsidR="00CF5DFE" w:rsidRDefault="00E76E7F" w:rsidP="006C5B33">
      <w:pPr>
        <w:pStyle w:val="3-BodyText"/>
      </w:pPr>
      <w:r w:rsidRPr="00E76E7F">
        <w:t xml:space="preserve">The March 2023 PBAC </w:t>
      </w:r>
      <w:r w:rsidR="002156B7">
        <w:t>PSD</w:t>
      </w:r>
      <w:r w:rsidR="002156B7" w:rsidRPr="00E76E7F">
        <w:t xml:space="preserve"> </w:t>
      </w:r>
      <w:r w:rsidRPr="00E76E7F">
        <w:t>(paragraph 3.1) detailed suggested wording changes from the Secretariat to the description of the patient population in the requested restriction. These changes were adopted in the resubmission</w:t>
      </w:r>
      <w:r>
        <w:t xml:space="preserve">, </w:t>
      </w:r>
      <w:r w:rsidR="00A456C0">
        <w:t>along with further text describing BTC</w:t>
      </w:r>
      <w: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985"/>
        <w:gridCol w:w="2405"/>
        <w:gridCol w:w="1558"/>
        <w:gridCol w:w="1984"/>
        <w:gridCol w:w="99"/>
      </w:tblGrid>
      <w:tr w:rsidR="00904E03" w:rsidRPr="00A95754" w14:paraId="022EFBEA" w14:textId="77777777" w:rsidTr="00E76E7F">
        <w:trPr>
          <w:gridAfter w:val="1"/>
          <w:wAfter w:w="55" w:type="pct"/>
          <w:cantSplit/>
          <w:trHeight w:val="20"/>
        </w:trPr>
        <w:tc>
          <w:tcPr>
            <w:tcW w:w="1647" w:type="pct"/>
            <w:gridSpan w:val="2"/>
            <w:vAlign w:val="center"/>
          </w:tcPr>
          <w:p w14:paraId="12C88F67" w14:textId="77777777" w:rsidR="00CF5DFE" w:rsidRPr="00A95754" w:rsidRDefault="00CF5DFE" w:rsidP="00797A4F">
            <w:pPr>
              <w:pStyle w:val="In-tableHeading"/>
              <w:keepNext w:val="0"/>
              <w:keepLines/>
              <w:rPr>
                <w:lang w:val="en-AU"/>
              </w:rPr>
            </w:pPr>
            <w:r w:rsidRPr="00A95754">
              <w:rPr>
                <w:lang w:val="en-AU"/>
              </w:rPr>
              <w:t>MEDICINAL PRODUCT</w:t>
            </w:r>
          </w:p>
          <w:p w14:paraId="33320E07" w14:textId="77777777" w:rsidR="00CF5DFE" w:rsidRPr="00A95754" w:rsidRDefault="00CF5DFE" w:rsidP="00797A4F">
            <w:pPr>
              <w:pStyle w:val="In-tableHeading"/>
              <w:keepNext w:val="0"/>
              <w:keepLines/>
              <w:rPr>
                <w:lang w:val="en-AU"/>
              </w:rPr>
            </w:pPr>
            <w:r w:rsidRPr="00A95754">
              <w:rPr>
                <w:lang w:val="en-AU"/>
              </w:rPr>
              <w:t>Form</w:t>
            </w:r>
          </w:p>
        </w:tc>
        <w:tc>
          <w:tcPr>
            <w:tcW w:w="1334" w:type="pct"/>
            <w:vAlign w:val="center"/>
          </w:tcPr>
          <w:p w14:paraId="2250F172" w14:textId="77777777" w:rsidR="00CF5DFE" w:rsidRPr="00A95754" w:rsidRDefault="00CF5DFE" w:rsidP="00797A4F">
            <w:pPr>
              <w:pStyle w:val="In-tableHeading"/>
              <w:keepNext w:val="0"/>
              <w:keepLines/>
              <w:jc w:val="center"/>
            </w:pPr>
            <w:r w:rsidRPr="00A95754">
              <w:t>Dispensed Price Max Amt</w:t>
            </w:r>
          </w:p>
        </w:tc>
        <w:tc>
          <w:tcPr>
            <w:tcW w:w="864" w:type="pct"/>
            <w:vAlign w:val="center"/>
          </w:tcPr>
          <w:p w14:paraId="164B6028" w14:textId="77777777" w:rsidR="00CF5DFE" w:rsidRPr="00A95754" w:rsidRDefault="00CF5DFE" w:rsidP="00797A4F">
            <w:pPr>
              <w:pStyle w:val="In-tableHeading"/>
              <w:keepNext w:val="0"/>
              <w:keepLines/>
              <w:jc w:val="center"/>
            </w:pPr>
            <w:r w:rsidRPr="00A95754">
              <w:t>Max. Amount</w:t>
            </w:r>
          </w:p>
        </w:tc>
        <w:tc>
          <w:tcPr>
            <w:tcW w:w="1100" w:type="pct"/>
            <w:vAlign w:val="center"/>
          </w:tcPr>
          <w:p w14:paraId="64B4ABC8" w14:textId="77777777" w:rsidR="00CF5DFE" w:rsidRPr="00A95754" w:rsidRDefault="00CF5DFE" w:rsidP="00797A4F">
            <w:pPr>
              <w:pStyle w:val="In-tableHeading"/>
              <w:keepNext w:val="0"/>
              <w:keepLines/>
              <w:jc w:val="center"/>
            </w:pPr>
            <w:r w:rsidRPr="00A95754">
              <w:t>№.of Rpts</w:t>
            </w:r>
          </w:p>
        </w:tc>
      </w:tr>
      <w:tr w:rsidR="00904E03" w:rsidRPr="00A95754" w14:paraId="5A28D33C" w14:textId="77777777" w:rsidTr="00E76E7F">
        <w:trPr>
          <w:gridAfter w:val="1"/>
          <w:wAfter w:w="55" w:type="pct"/>
          <w:cantSplit/>
          <w:trHeight w:val="20"/>
        </w:trPr>
        <w:tc>
          <w:tcPr>
            <w:tcW w:w="1647" w:type="pct"/>
            <w:gridSpan w:val="2"/>
            <w:vAlign w:val="center"/>
          </w:tcPr>
          <w:p w14:paraId="5F82F4D5" w14:textId="77777777" w:rsidR="00CF5DFE" w:rsidRPr="00A95754" w:rsidRDefault="00CF5DFE" w:rsidP="00797A4F">
            <w:pPr>
              <w:rPr>
                <w:rFonts w:ascii="Arial Narrow" w:hAnsi="Arial Narrow"/>
                <w:sz w:val="20"/>
              </w:rPr>
            </w:pPr>
            <w:r w:rsidRPr="00A95754">
              <w:rPr>
                <w:rFonts w:ascii="Arial Narrow" w:hAnsi="Arial Narrow"/>
                <w:smallCaps/>
                <w:sz w:val="20"/>
              </w:rPr>
              <w:t>Durvalumab</w:t>
            </w:r>
          </w:p>
          <w:p w14:paraId="3DF76B65" w14:textId="09A732D6" w:rsidR="00CF5DFE" w:rsidRPr="00A95754" w:rsidRDefault="00CF5DFE" w:rsidP="00797A4F">
            <w:pPr>
              <w:rPr>
                <w:rFonts w:ascii="Arial Narrow" w:hAnsi="Arial Narrow"/>
                <w:sz w:val="20"/>
              </w:rPr>
            </w:pPr>
            <w:r w:rsidRPr="00A95754">
              <w:rPr>
                <w:rFonts w:ascii="Arial Narrow" w:hAnsi="Arial Narrow"/>
                <w:sz w:val="20"/>
              </w:rPr>
              <w:t>500 mg</w:t>
            </w:r>
            <w:r w:rsidR="00904E03">
              <w:rPr>
                <w:rFonts w:ascii="Arial Narrow" w:hAnsi="Arial Narrow"/>
                <w:sz w:val="20"/>
              </w:rPr>
              <w:t xml:space="preserve"> </w:t>
            </w:r>
            <w:r w:rsidRPr="00A95754">
              <w:rPr>
                <w:rFonts w:ascii="Arial Narrow" w:hAnsi="Arial Narrow"/>
                <w:sz w:val="20"/>
              </w:rPr>
              <w:t>/</w:t>
            </w:r>
            <w:r w:rsidR="00904E03">
              <w:rPr>
                <w:rFonts w:ascii="Arial Narrow" w:hAnsi="Arial Narrow"/>
                <w:sz w:val="20"/>
              </w:rPr>
              <w:t xml:space="preserve"> </w:t>
            </w:r>
            <w:r w:rsidRPr="00A95754">
              <w:rPr>
                <w:rFonts w:ascii="Arial Narrow" w:hAnsi="Arial Narrow"/>
                <w:sz w:val="20"/>
              </w:rPr>
              <w:t>10 mL solution for infusion</w:t>
            </w:r>
          </w:p>
          <w:p w14:paraId="57DFCE44" w14:textId="7855ABA8" w:rsidR="00CF5DFE" w:rsidRPr="00A95754" w:rsidRDefault="00CF5DFE" w:rsidP="00797A4F">
            <w:pPr>
              <w:pStyle w:val="TableText"/>
              <w:keepNext w:val="0"/>
              <w:keepLines/>
            </w:pPr>
            <w:r w:rsidRPr="00A95754">
              <w:t>120 mg</w:t>
            </w:r>
            <w:r w:rsidR="00904E03">
              <w:t xml:space="preserve"> </w:t>
            </w:r>
            <w:r w:rsidRPr="00A95754">
              <w:t>/</w:t>
            </w:r>
            <w:r w:rsidR="00904E03">
              <w:t xml:space="preserve"> </w:t>
            </w:r>
            <w:r w:rsidRPr="00A95754">
              <w:t>2.4 mL solution for infusion</w:t>
            </w:r>
          </w:p>
        </w:tc>
        <w:tc>
          <w:tcPr>
            <w:tcW w:w="1334" w:type="pct"/>
            <w:vAlign w:val="center"/>
          </w:tcPr>
          <w:p w14:paraId="3FF8F8F8" w14:textId="77777777" w:rsidR="00CF5DFE" w:rsidRPr="00A95754" w:rsidRDefault="00CF5DFE" w:rsidP="00CF5DFE">
            <w:pPr>
              <w:rPr>
                <w:rFonts w:ascii="Arial Narrow" w:hAnsi="Arial Narrow"/>
                <w:sz w:val="20"/>
              </w:rPr>
            </w:pPr>
            <w:r w:rsidRPr="00A95754">
              <w:rPr>
                <w:rFonts w:ascii="Arial Narrow" w:hAnsi="Arial Narrow"/>
                <w:sz w:val="20"/>
              </w:rPr>
              <w:t>Published price</w:t>
            </w:r>
          </w:p>
          <w:p w14:paraId="4D741C02" w14:textId="77777777" w:rsidR="00CF5DFE" w:rsidRPr="00A95754" w:rsidRDefault="00CF5DFE" w:rsidP="00CF5DFE">
            <w:pPr>
              <w:rPr>
                <w:rFonts w:ascii="Arial Narrow" w:hAnsi="Arial Narrow"/>
                <w:sz w:val="20"/>
              </w:rPr>
            </w:pPr>
            <w:r w:rsidRPr="00A95754">
              <w:rPr>
                <w:rFonts w:ascii="Arial Narrow" w:hAnsi="Arial Narrow"/>
                <w:sz w:val="20"/>
              </w:rPr>
              <w:t>$12,012.07 (public hospital)</w:t>
            </w:r>
          </w:p>
          <w:p w14:paraId="7A63515D" w14:textId="77777777" w:rsidR="00CF5DFE" w:rsidRPr="00A95754" w:rsidRDefault="00CF5DFE" w:rsidP="00CF5DFE">
            <w:pPr>
              <w:rPr>
                <w:rFonts w:ascii="Arial Narrow" w:hAnsi="Arial Narrow"/>
                <w:sz w:val="20"/>
              </w:rPr>
            </w:pPr>
            <w:r w:rsidRPr="00A95754">
              <w:rPr>
                <w:rFonts w:ascii="Arial Narrow" w:hAnsi="Arial Narrow"/>
                <w:sz w:val="20"/>
              </w:rPr>
              <w:t>$12,220.65 (private hospital)</w:t>
            </w:r>
          </w:p>
          <w:p w14:paraId="4F35586B" w14:textId="77777777" w:rsidR="00CF5DFE" w:rsidRPr="00A95754" w:rsidRDefault="00CF5DFE" w:rsidP="00CF5DFE">
            <w:pPr>
              <w:rPr>
                <w:rFonts w:ascii="Arial Narrow" w:hAnsi="Arial Narrow"/>
                <w:sz w:val="20"/>
              </w:rPr>
            </w:pPr>
          </w:p>
          <w:p w14:paraId="4C8DCF9F" w14:textId="77777777" w:rsidR="00CF5DFE" w:rsidRPr="00A95754" w:rsidRDefault="00CF5DFE" w:rsidP="00CF5DFE">
            <w:pPr>
              <w:rPr>
                <w:rFonts w:ascii="Arial Narrow" w:hAnsi="Arial Narrow"/>
                <w:sz w:val="20"/>
              </w:rPr>
            </w:pPr>
            <w:r w:rsidRPr="00A95754">
              <w:rPr>
                <w:rFonts w:ascii="Arial Narrow" w:hAnsi="Arial Narrow"/>
                <w:sz w:val="20"/>
              </w:rPr>
              <w:t>Effective price</w:t>
            </w:r>
          </w:p>
          <w:p w14:paraId="7762DCED" w14:textId="6E3906F7" w:rsidR="00CF5DFE" w:rsidRPr="00A95754" w:rsidRDefault="00CF5DFE" w:rsidP="00CF5DFE">
            <w:pPr>
              <w:pStyle w:val="TableText"/>
              <w:keepNext w:val="0"/>
              <w:keepLines/>
            </w:pPr>
            <w:r w:rsidRPr="00A95754">
              <w:t>$</w:t>
            </w:r>
            <w:r w:rsidR="00892A3E" w:rsidRPr="00D764C3">
              <w:rPr>
                <w:color w:val="000000"/>
                <w:spacing w:val="51"/>
                <w:shd w:val="solid" w:color="000000" w:fill="000000"/>
                <w:fitText w:val="326" w:id="-1168392180"/>
                <w14:textFill>
                  <w14:solidFill>
                    <w14:srgbClr w14:val="000000">
                      <w14:alpha w14:val="100000"/>
                    </w14:srgbClr>
                  </w14:solidFill>
                </w14:textFill>
              </w:rPr>
              <w:t>|||</w:t>
            </w:r>
            <w:r w:rsidR="00892A3E" w:rsidRPr="00D764C3">
              <w:rPr>
                <w:color w:val="000000"/>
                <w:spacing w:val="3"/>
                <w:shd w:val="solid" w:color="000000" w:fill="000000"/>
                <w:fitText w:val="326" w:id="-1168392180"/>
                <w14:textFill>
                  <w14:solidFill>
                    <w14:srgbClr w14:val="000000">
                      <w14:alpha w14:val="100000"/>
                    </w14:srgbClr>
                  </w14:solidFill>
                </w14:textFill>
              </w:rPr>
              <w:t>|</w:t>
            </w:r>
            <w:r w:rsidRPr="00A95754">
              <w:t xml:space="preserve"> (public hospital)</w:t>
            </w:r>
            <w:r w:rsidRPr="00A95754">
              <w:br/>
              <w:t>$</w:t>
            </w:r>
            <w:r w:rsidR="00892A3E" w:rsidRPr="00D764C3">
              <w:rPr>
                <w:color w:val="000000"/>
                <w:spacing w:val="51"/>
                <w:shd w:val="solid" w:color="000000" w:fill="000000"/>
                <w:fitText w:val="326" w:id="-1168392179"/>
                <w14:textFill>
                  <w14:solidFill>
                    <w14:srgbClr w14:val="000000">
                      <w14:alpha w14:val="100000"/>
                    </w14:srgbClr>
                  </w14:solidFill>
                </w14:textFill>
              </w:rPr>
              <w:t>|||</w:t>
            </w:r>
            <w:r w:rsidR="00892A3E" w:rsidRPr="00D764C3">
              <w:rPr>
                <w:color w:val="000000"/>
                <w:spacing w:val="3"/>
                <w:shd w:val="solid" w:color="000000" w:fill="000000"/>
                <w:fitText w:val="326" w:id="-1168392179"/>
                <w14:textFill>
                  <w14:solidFill>
                    <w14:srgbClr w14:val="000000">
                      <w14:alpha w14:val="100000"/>
                    </w14:srgbClr>
                  </w14:solidFill>
                </w14:textFill>
              </w:rPr>
              <w:t>|</w:t>
            </w:r>
            <w:r w:rsidRPr="00A95754">
              <w:t xml:space="preserve"> (private hospital)</w:t>
            </w:r>
          </w:p>
        </w:tc>
        <w:tc>
          <w:tcPr>
            <w:tcW w:w="864" w:type="pct"/>
            <w:vAlign w:val="center"/>
          </w:tcPr>
          <w:p w14:paraId="26C26BF5" w14:textId="77777777" w:rsidR="00CF5DFE" w:rsidRPr="00A95754" w:rsidRDefault="00CF5DFE" w:rsidP="00797A4F">
            <w:pPr>
              <w:pStyle w:val="TableText"/>
              <w:keepNext w:val="0"/>
              <w:keepLines/>
              <w:jc w:val="center"/>
            </w:pPr>
            <w:r w:rsidRPr="00A95754">
              <w:t>1</w:t>
            </w:r>
            <w:r>
              <w:t>,</w:t>
            </w:r>
            <w:r w:rsidRPr="00A95754">
              <w:t>500 mg</w:t>
            </w:r>
          </w:p>
        </w:tc>
        <w:tc>
          <w:tcPr>
            <w:tcW w:w="1100" w:type="pct"/>
            <w:vAlign w:val="center"/>
          </w:tcPr>
          <w:p w14:paraId="0BB45339" w14:textId="77777777" w:rsidR="00CF5DFE" w:rsidRPr="00A95754" w:rsidRDefault="00CF5DFE" w:rsidP="00797A4F">
            <w:pPr>
              <w:jc w:val="center"/>
              <w:rPr>
                <w:rFonts w:ascii="Arial Narrow" w:hAnsi="Arial Narrow"/>
                <w:sz w:val="20"/>
              </w:rPr>
            </w:pPr>
            <w:r w:rsidRPr="00A95754">
              <w:rPr>
                <w:rFonts w:ascii="Arial Narrow" w:hAnsi="Arial Narrow"/>
                <w:sz w:val="20"/>
              </w:rPr>
              <w:t>7 (initial treatment)</w:t>
            </w:r>
          </w:p>
          <w:p w14:paraId="1FE9748C" w14:textId="77777777" w:rsidR="00CF5DFE" w:rsidRPr="00A95754" w:rsidRDefault="00CF5DFE" w:rsidP="00797A4F">
            <w:pPr>
              <w:pStyle w:val="TableText"/>
              <w:keepNext w:val="0"/>
              <w:keepLines/>
              <w:jc w:val="center"/>
            </w:pPr>
            <w:r w:rsidRPr="00A95754">
              <w:t>5 (continuing treatment)</w:t>
            </w:r>
          </w:p>
        </w:tc>
      </w:tr>
      <w:tr w:rsidR="00CF5DFE" w:rsidRPr="00F87AA6" w14:paraId="21A37138" w14:textId="77777777" w:rsidTr="00E76E7F">
        <w:trPr>
          <w:gridAfter w:val="1"/>
          <w:wAfter w:w="55" w:type="pct"/>
          <w:cantSplit/>
          <w:trHeight w:val="20"/>
        </w:trPr>
        <w:tc>
          <w:tcPr>
            <w:tcW w:w="4945" w:type="pct"/>
            <w:gridSpan w:val="5"/>
            <w:tcBorders>
              <w:top w:val="single" w:sz="4" w:space="0" w:color="auto"/>
              <w:left w:val="nil"/>
              <w:bottom w:val="nil"/>
              <w:right w:val="nil"/>
            </w:tcBorders>
            <w:vAlign w:val="center"/>
          </w:tcPr>
          <w:p w14:paraId="06BD2790" w14:textId="6086D278" w:rsidR="00CF5DFE" w:rsidRPr="00F87AA6" w:rsidRDefault="00CF5DFE" w:rsidP="00904E03">
            <w:pPr>
              <w:pStyle w:val="TableFigureFooter"/>
            </w:pPr>
            <w:r>
              <w:t xml:space="preserve">Source: </w:t>
            </w:r>
            <w:r w:rsidR="00904E03">
              <w:t>Table 1.2, p11 of the resubmission.</w:t>
            </w:r>
          </w:p>
        </w:tc>
      </w:tr>
      <w:tr w:rsidR="00E76E7F" w:rsidRPr="00E76E7F" w14:paraId="48709935" w14:textId="77777777" w:rsidTr="00E76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1" w:type="pct"/>
            <w:tcBorders>
              <w:top w:val="single" w:sz="4" w:space="0" w:color="auto"/>
              <w:left w:val="single" w:sz="4" w:space="0" w:color="auto"/>
              <w:bottom w:val="single" w:sz="4" w:space="0" w:color="auto"/>
              <w:right w:val="single" w:sz="4" w:space="0" w:color="auto"/>
            </w:tcBorders>
          </w:tcPr>
          <w:p w14:paraId="3033ECA4" w14:textId="669C9CB9" w:rsidR="00E76E7F" w:rsidRPr="00E76E7F" w:rsidRDefault="00E76E7F" w:rsidP="00801C86">
            <w:pPr>
              <w:pStyle w:val="TableText"/>
              <w:rPr>
                <w:b/>
                <w:szCs w:val="20"/>
              </w:rPr>
            </w:pPr>
            <w:r w:rsidRPr="00232355">
              <w:rPr>
                <w:b/>
                <w:szCs w:val="20"/>
              </w:rPr>
              <w:t>Category / Program:</w:t>
            </w:r>
          </w:p>
        </w:tc>
        <w:tc>
          <w:tcPr>
            <w:tcW w:w="3899" w:type="pct"/>
            <w:gridSpan w:val="5"/>
            <w:tcBorders>
              <w:top w:val="single" w:sz="4" w:space="0" w:color="auto"/>
              <w:left w:val="single" w:sz="4" w:space="0" w:color="auto"/>
              <w:bottom w:val="single" w:sz="4" w:space="0" w:color="auto"/>
              <w:right w:val="single" w:sz="4" w:space="0" w:color="auto"/>
            </w:tcBorders>
          </w:tcPr>
          <w:p w14:paraId="530A2D16" w14:textId="07DB171E" w:rsidR="00E76E7F" w:rsidRPr="00E76E7F" w:rsidRDefault="00E76E7F" w:rsidP="00801C86">
            <w:pPr>
              <w:pStyle w:val="ReportDate"/>
              <w:spacing w:line="240" w:lineRule="auto"/>
              <w:jc w:val="left"/>
              <w:rPr>
                <w:rFonts w:ascii="Arial Narrow" w:eastAsiaTheme="majorEastAsia" w:hAnsi="Arial Narrow"/>
                <w:sz w:val="20"/>
                <w:szCs w:val="20"/>
                <w:lang w:bidi="en-US"/>
              </w:rPr>
            </w:pPr>
            <w:r w:rsidRPr="00232355">
              <w:rPr>
                <w:rFonts w:ascii="Arial Narrow" w:hAnsi="Arial Narrow"/>
                <w:sz w:val="20"/>
                <w:szCs w:val="20"/>
              </w:rPr>
              <w:t>Section 100 – Efficient Funding of Chemotherapy Public/Private hospitals</w:t>
            </w:r>
          </w:p>
        </w:tc>
      </w:tr>
      <w:tr w:rsidR="00E76E7F" w:rsidRPr="00E76E7F" w14:paraId="56015F98" w14:textId="77777777" w:rsidTr="00E76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1" w:type="pct"/>
            <w:tcBorders>
              <w:top w:val="single" w:sz="4" w:space="0" w:color="auto"/>
              <w:left w:val="single" w:sz="4" w:space="0" w:color="auto"/>
              <w:bottom w:val="single" w:sz="4" w:space="0" w:color="auto"/>
              <w:right w:val="single" w:sz="4" w:space="0" w:color="auto"/>
            </w:tcBorders>
          </w:tcPr>
          <w:p w14:paraId="2F11A61E" w14:textId="77777777" w:rsidR="00E76E7F" w:rsidRPr="00E76E7F" w:rsidRDefault="00E76E7F" w:rsidP="00801C86">
            <w:pPr>
              <w:pStyle w:val="TableText"/>
              <w:rPr>
                <w:b/>
                <w:szCs w:val="20"/>
              </w:rPr>
            </w:pPr>
            <w:r w:rsidRPr="00E76E7F">
              <w:rPr>
                <w:b/>
                <w:szCs w:val="20"/>
              </w:rPr>
              <w:t>Severity:</w:t>
            </w:r>
          </w:p>
        </w:tc>
        <w:tc>
          <w:tcPr>
            <w:tcW w:w="3899" w:type="pct"/>
            <w:gridSpan w:val="5"/>
            <w:tcBorders>
              <w:top w:val="single" w:sz="4" w:space="0" w:color="auto"/>
              <w:left w:val="single" w:sz="4" w:space="0" w:color="auto"/>
              <w:bottom w:val="single" w:sz="4" w:space="0" w:color="auto"/>
              <w:right w:val="single" w:sz="4" w:space="0" w:color="auto"/>
            </w:tcBorders>
          </w:tcPr>
          <w:p w14:paraId="531E8C83" w14:textId="1573A2C5" w:rsidR="00E76E7F" w:rsidRPr="00E76E7F" w:rsidRDefault="00E76E7F" w:rsidP="00801C86">
            <w:pPr>
              <w:pStyle w:val="ReportDate"/>
              <w:spacing w:line="240" w:lineRule="auto"/>
              <w:jc w:val="left"/>
              <w:rPr>
                <w:rFonts w:ascii="Arial Narrow" w:eastAsiaTheme="majorEastAsia" w:hAnsi="Arial Narrow"/>
                <w:sz w:val="20"/>
                <w:szCs w:val="20"/>
                <w:lang w:bidi="en-US"/>
              </w:rPr>
            </w:pPr>
            <w:r w:rsidRPr="00E76E7F">
              <w:rPr>
                <w:rFonts w:ascii="Arial Narrow" w:eastAsiaTheme="majorEastAsia" w:hAnsi="Arial Narrow"/>
                <w:sz w:val="20"/>
                <w:szCs w:val="20"/>
                <w:lang w:bidi="en-US"/>
              </w:rPr>
              <w:t xml:space="preserve">Locally </w:t>
            </w:r>
            <w:r>
              <w:rPr>
                <w:rFonts w:ascii="Arial Narrow" w:eastAsiaTheme="majorEastAsia" w:hAnsi="Arial Narrow"/>
                <w:sz w:val="20"/>
                <w:szCs w:val="20"/>
                <w:lang w:bidi="en-US"/>
              </w:rPr>
              <w:t>a</w:t>
            </w:r>
            <w:r w:rsidRPr="00E76E7F">
              <w:rPr>
                <w:rFonts w:ascii="Arial Narrow" w:eastAsiaTheme="majorEastAsia" w:hAnsi="Arial Narrow"/>
                <w:sz w:val="20"/>
                <w:szCs w:val="20"/>
                <w:lang w:bidi="en-US"/>
              </w:rPr>
              <w:t xml:space="preserve">dvanced, </w:t>
            </w:r>
            <w:r>
              <w:rPr>
                <w:rFonts w:ascii="Arial Narrow" w:eastAsiaTheme="majorEastAsia" w:hAnsi="Arial Narrow"/>
                <w:sz w:val="20"/>
                <w:szCs w:val="20"/>
                <w:lang w:bidi="en-US"/>
              </w:rPr>
              <w:t>m</w:t>
            </w:r>
            <w:r w:rsidRPr="00E76E7F">
              <w:rPr>
                <w:rFonts w:ascii="Arial Narrow" w:eastAsiaTheme="majorEastAsia" w:hAnsi="Arial Narrow"/>
                <w:sz w:val="20"/>
                <w:szCs w:val="20"/>
                <w:lang w:bidi="en-US"/>
              </w:rPr>
              <w:t xml:space="preserve">etastatic, or </w:t>
            </w:r>
            <w:r>
              <w:rPr>
                <w:rFonts w:ascii="Arial Narrow" w:eastAsiaTheme="majorEastAsia" w:hAnsi="Arial Narrow"/>
                <w:sz w:val="20"/>
                <w:szCs w:val="20"/>
                <w:lang w:bidi="en-US"/>
              </w:rPr>
              <w:t>r</w:t>
            </w:r>
            <w:r w:rsidRPr="00E76E7F">
              <w:rPr>
                <w:rFonts w:ascii="Arial Narrow" w:eastAsiaTheme="majorEastAsia" w:hAnsi="Arial Narrow"/>
                <w:sz w:val="20"/>
                <w:szCs w:val="20"/>
                <w:lang w:bidi="en-US"/>
              </w:rPr>
              <w:t xml:space="preserve">ecurrent </w:t>
            </w:r>
          </w:p>
        </w:tc>
      </w:tr>
      <w:tr w:rsidR="00E76E7F" w:rsidRPr="00E76E7F" w14:paraId="2FAA06DA" w14:textId="77777777" w:rsidTr="00E76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1" w:type="pct"/>
            <w:tcBorders>
              <w:top w:val="single" w:sz="4" w:space="0" w:color="auto"/>
              <w:left w:val="single" w:sz="4" w:space="0" w:color="auto"/>
              <w:bottom w:val="single" w:sz="4" w:space="0" w:color="auto"/>
              <w:right w:val="single" w:sz="4" w:space="0" w:color="auto"/>
            </w:tcBorders>
          </w:tcPr>
          <w:p w14:paraId="0DBD3A8A" w14:textId="77777777" w:rsidR="00E76E7F" w:rsidRPr="00E76E7F" w:rsidRDefault="00E76E7F" w:rsidP="00801C86">
            <w:pPr>
              <w:pStyle w:val="TableText"/>
              <w:rPr>
                <w:b/>
                <w:szCs w:val="20"/>
              </w:rPr>
            </w:pPr>
            <w:r w:rsidRPr="00E76E7F">
              <w:rPr>
                <w:b/>
                <w:szCs w:val="20"/>
              </w:rPr>
              <w:t>Condition:</w:t>
            </w:r>
          </w:p>
        </w:tc>
        <w:tc>
          <w:tcPr>
            <w:tcW w:w="3899" w:type="pct"/>
            <w:gridSpan w:val="5"/>
            <w:tcBorders>
              <w:top w:val="single" w:sz="4" w:space="0" w:color="auto"/>
              <w:left w:val="single" w:sz="4" w:space="0" w:color="auto"/>
              <w:bottom w:val="single" w:sz="4" w:space="0" w:color="auto"/>
              <w:right w:val="single" w:sz="4" w:space="0" w:color="auto"/>
            </w:tcBorders>
          </w:tcPr>
          <w:p w14:paraId="2F7B7E53" w14:textId="61879A75" w:rsidR="00E76E7F" w:rsidRPr="00E76E7F" w:rsidRDefault="00E76E7F" w:rsidP="00801C86">
            <w:pPr>
              <w:pStyle w:val="ReportDate"/>
              <w:spacing w:line="240" w:lineRule="auto"/>
              <w:jc w:val="left"/>
              <w:rPr>
                <w:rFonts w:ascii="Arial Narrow" w:hAnsi="Arial Narrow"/>
                <w:sz w:val="20"/>
                <w:szCs w:val="20"/>
              </w:rPr>
            </w:pPr>
            <w:r w:rsidRPr="00E76E7F">
              <w:rPr>
                <w:rFonts w:ascii="Arial Narrow" w:eastAsiaTheme="majorEastAsia" w:hAnsi="Arial Narrow"/>
                <w:sz w:val="20"/>
                <w:szCs w:val="20"/>
                <w:lang w:bidi="en-US"/>
              </w:rPr>
              <w:t xml:space="preserve">Biliary </w:t>
            </w:r>
            <w:r>
              <w:rPr>
                <w:rFonts w:ascii="Arial Narrow" w:eastAsiaTheme="majorEastAsia" w:hAnsi="Arial Narrow"/>
                <w:sz w:val="20"/>
                <w:szCs w:val="20"/>
                <w:lang w:bidi="en-US"/>
              </w:rPr>
              <w:t>t</w:t>
            </w:r>
            <w:r w:rsidRPr="00E76E7F">
              <w:rPr>
                <w:rFonts w:ascii="Arial Narrow" w:eastAsiaTheme="majorEastAsia" w:hAnsi="Arial Narrow"/>
                <w:sz w:val="20"/>
                <w:szCs w:val="20"/>
                <w:lang w:bidi="en-US"/>
              </w:rPr>
              <w:t xml:space="preserve">ract </w:t>
            </w:r>
            <w:r>
              <w:rPr>
                <w:rFonts w:ascii="Arial Narrow" w:eastAsiaTheme="majorEastAsia" w:hAnsi="Arial Narrow"/>
                <w:sz w:val="20"/>
                <w:szCs w:val="20"/>
                <w:lang w:bidi="en-US"/>
              </w:rPr>
              <w:t>c</w:t>
            </w:r>
            <w:r w:rsidRPr="00E76E7F">
              <w:rPr>
                <w:rFonts w:ascii="Arial Narrow" w:eastAsiaTheme="majorEastAsia" w:hAnsi="Arial Narrow"/>
                <w:sz w:val="20"/>
                <w:szCs w:val="20"/>
                <w:lang w:bidi="en-US"/>
              </w:rPr>
              <w:t>ancer (</w:t>
            </w:r>
            <w:r w:rsidRPr="000B4C62">
              <w:rPr>
                <w:rFonts w:ascii="Arial Narrow" w:eastAsiaTheme="majorEastAsia" w:hAnsi="Arial Narrow"/>
                <w:sz w:val="20"/>
                <w:szCs w:val="20"/>
                <w:lang w:bidi="en-US"/>
              </w:rPr>
              <w:t>intrahepatic cholangiocarcinoma, extrahepatic cholangiocarcinoma, and gallbladder cancer)</w:t>
            </w:r>
          </w:p>
        </w:tc>
      </w:tr>
      <w:tr w:rsidR="00E76E7F" w:rsidRPr="00E76E7F" w14:paraId="24F9C2D3" w14:textId="77777777" w:rsidTr="00E76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1" w:type="pct"/>
            <w:tcBorders>
              <w:top w:val="single" w:sz="4" w:space="0" w:color="auto"/>
              <w:left w:val="single" w:sz="4" w:space="0" w:color="auto"/>
              <w:bottom w:val="single" w:sz="4" w:space="0" w:color="auto"/>
              <w:right w:val="single" w:sz="4" w:space="0" w:color="auto"/>
            </w:tcBorders>
          </w:tcPr>
          <w:p w14:paraId="28D5A4BA" w14:textId="77777777" w:rsidR="00E76E7F" w:rsidRPr="00E76E7F" w:rsidRDefault="00E76E7F" w:rsidP="00801C86">
            <w:pPr>
              <w:pStyle w:val="TableText"/>
              <w:rPr>
                <w:b/>
                <w:szCs w:val="20"/>
              </w:rPr>
            </w:pPr>
            <w:r w:rsidRPr="00E76E7F">
              <w:rPr>
                <w:b/>
                <w:szCs w:val="20"/>
              </w:rPr>
              <w:t>PBS Indication:</w:t>
            </w:r>
          </w:p>
        </w:tc>
        <w:tc>
          <w:tcPr>
            <w:tcW w:w="3899" w:type="pct"/>
            <w:gridSpan w:val="5"/>
            <w:tcBorders>
              <w:top w:val="single" w:sz="4" w:space="0" w:color="auto"/>
              <w:left w:val="single" w:sz="4" w:space="0" w:color="auto"/>
              <w:bottom w:val="single" w:sz="4" w:space="0" w:color="auto"/>
              <w:right w:val="single" w:sz="4" w:space="0" w:color="auto"/>
            </w:tcBorders>
          </w:tcPr>
          <w:p w14:paraId="271D2AA5" w14:textId="5E2D62D8" w:rsidR="00E76E7F" w:rsidRPr="00E76E7F" w:rsidRDefault="00E76E7F" w:rsidP="00801C86">
            <w:pPr>
              <w:pStyle w:val="TableText"/>
              <w:rPr>
                <w:szCs w:val="20"/>
              </w:rPr>
            </w:pPr>
            <w:r w:rsidRPr="00E76E7F">
              <w:rPr>
                <w:szCs w:val="20"/>
              </w:rPr>
              <w:t xml:space="preserve">Locally </w:t>
            </w:r>
            <w:r>
              <w:rPr>
                <w:szCs w:val="20"/>
              </w:rPr>
              <w:t>a</w:t>
            </w:r>
            <w:r w:rsidRPr="00E76E7F">
              <w:rPr>
                <w:szCs w:val="20"/>
              </w:rPr>
              <w:t xml:space="preserve">dvanced, </w:t>
            </w:r>
            <w:r>
              <w:rPr>
                <w:szCs w:val="20"/>
              </w:rPr>
              <w:t>m</w:t>
            </w:r>
            <w:r w:rsidRPr="00E76E7F">
              <w:rPr>
                <w:szCs w:val="20"/>
              </w:rPr>
              <w:t xml:space="preserve">etastatic, or </w:t>
            </w:r>
            <w:r>
              <w:rPr>
                <w:szCs w:val="20"/>
              </w:rPr>
              <w:t>r</w:t>
            </w:r>
            <w:r w:rsidRPr="00E76E7F">
              <w:rPr>
                <w:szCs w:val="20"/>
              </w:rPr>
              <w:t xml:space="preserve">ecurrent </w:t>
            </w:r>
            <w:r>
              <w:rPr>
                <w:szCs w:val="20"/>
              </w:rPr>
              <w:t>b</w:t>
            </w:r>
            <w:r w:rsidRPr="00E76E7F">
              <w:rPr>
                <w:szCs w:val="20"/>
              </w:rPr>
              <w:t xml:space="preserve">iliary </w:t>
            </w:r>
            <w:r>
              <w:rPr>
                <w:szCs w:val="20"/>
              </w:rPr>
              <w:t>t</w:t>
            </w:r>
            <w:r w:rsidRPr="00E76E7F">
              <w:rPr>
                <w:szCs w:val="20"/>
              </w:rPr>
              <w:t xml:space="preserve">ract </w:t>
            </w:r>
            <w:r>
              <w:rPr>
                <w:szCs w:val="20"/>
              </w:rPr>
              <w:t>c</w:t>
            </w:r>
            <w:r w:rsidRPr="00E76E7F">
              <w:rPr>
                <w:szCs w:val="20"/>
              </w:rPr>
              <w:t xml:space="preserve">ancer </w:t>
            </w:r>
          </w:p>
        </w:tc>
      </w:tr>
      <w:tr w:rsidR="00E76E7F" w:rsidRPr="00E76E7F" w14:paraId="0F7F6536" w14:textId="77777777" w:rsidTr="00E76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1" w:type="pct"/>
            <w:tcBorders>
              <w:top w:val="single" w:sz="4" w:space="0" w:color="auto"/>
              <w:left w:val="single" w:sz="4" w:space="0" w:color="auto"/>
              <w:bottom w:val="single" w:sz="4" w:space="0" w:color="auto"/>
              <w:right w:val="single" w:sz="4" w:space="0" w:color="auto"/>
            </w:tcBorders>
          </w:tcPr>
          <w:p w14:paraId="1CB3EC0D" w14:textId="77777777" w:rsidR="00E76E7F" w:rsidRPr="00E76E7F" w:rsidRDefault="00E76E7F" w:rsidP="00801C86">
            <w:pPr>
              <w:pStyle w:val="TableText"/>
              <w:rPr>
                <w:b/>
                <w:szCs w:val="20"/>
              </w:rPr>
            </w:pPr>
            <w:r w:rsidRPr="00E76E7F">
              <w:rPr>
                <w:b/>
                <w:szCs w:val="20"/>
              </w:rPr>
              <w:t>Treatment phase:</w:t>
            </w:r>
          </w:p>
        </w:tc>
        <w:tc>
          <w:tcPr>
            <w:tcW w:w="3899" w:type="pct"/>
            <w:gridSpan w:val="5"/>
            <w:tcBorders>
              <w:top w:val="single" w:sz="4" w:space="0" w:color="auto"/>
              <w:left w:val="single" w:sz="4" w:space="0" w:color="auto"/>
              <w:bottom w:val="single" w:sz="4" w:space="0" w:color="auto"/>
              <w:right w:val="single" w:sz="4" w:space="0" w:color="auto"/>
            </w:tcBorders>
          </w:tcPr>
          <w:p w14:paraId="3D736891" w14:textId="77777777" w:rsidR="00E76E7F" w:rsidRPr="00E76E7F" w:rsidRDefault="00E76E7F" w:rsidP="00801C86">
            <w:pPr>
              <w:pStyle w:val="TableText"/>
              <w:rPr>
                <w:szCs w:val="20"/>
              </w:rPr>
            </w:pPr>
            <w:r w:rsidRPr="00E76E7F">
              <w:rPr>
                <w:szCs w:val="20"/>
              </w:rPr>
              <w:t xml:space="preserve">Initial treatment </w:t>
            </w:r>
          </w:p>
        </w:tc>
      </w:tr>
      <w:tr w:rsidR="00E76E7F" w:rsidRPr="00E76E7F" w14:paraId="4CC7F22B" w14:textId="77777777" w:rsidTr="00E76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1" w:type="pct"/>
            <w:tcBorders>
              <w:top w:val="single" w:sz="4" w:space="0" w:color="auto"/>
              <w:left w:val="single" w:sz="4" w:space="0" w:color="auto"/>
              <w:bottom w:val="single" w:sz="4" w:space="0" w:color="auto"/>
              <w:right w:val="single" w:sz="4" w:space="0" w:color="auto"/>
            </w:tcBorders>
          </w:tcPr>
          <w:p w14:paraId="1A859FD6" w14:textId="3DBAFE7A" w:rsidR="00E76E7F" w:rsidRPr="00E76E7F" w:rsidRDefault="00E76E7F" w:rsidP="00801C86">
            <w:pPr>
              <w:pStyle w:val="TableText"/>
              <w:rPr>
                <w:szCs w:val="20"/>
              </w:rPr>
            </w:pPr>
            <w:r w:rsidRPr="00E76E7F">
              <w:rPr>
                <w:b/>
                <w:szCs w:val="20"/>
              </w:rPr>
              <w:t>Restriction:</w:t>
            </w:r>
          </w:p>
        </w:tc>
        <w:tc>
          <w:tcPr>
            <w:tcW w:w="3899" w:type="pct"/>
            <w:gridSpan w:val="5"/>
            <w:tcBorders>
              <w:top w:val="single" w:sz="4" w:space="0" w:color="auto"/>
              <w:left w:val="single" w:sz="4" w:space="0" w:color="auto"/>
              <w:bottom w:val="single" w:sz="4" w:space="0" w:color="auto"/>
              <w:right w:val="single" w:sz="4" w:space="0" w:color="auto"/>
            </w:tcBorders>
          </w:tcPr>
          <w:p w14:paraId="533253DC" w14:textId="33888534" w:rsidR="00E76E7F" w:rsidRPr="00E76E7F" w:rsidRDefault="00E76E7F" w:rsidP="00E76E7F">
            <w:pPr>
              <w:pStyle w:val="TableText"/>
              <w:rPr>
                <w:szCs w:val="20"/>
              </w:rPr>
            </w:pPr>
            <w:r w:rsidRPr="00BF60A9">
              <w:rPr>
                <w:color w:val="2B579A"/>
                <w:szCs w:val="20"/>
                <w:shd w:val="clear" w:color="auto" w:fill="E6E6E6"/>
              </w:rPr>
              <w:fldChar w:fldCharType="begin" w:fldLock="1">
                <w:ffData>
                  <w:name w:val="Check5"/>
                  <w:enabled/>
                  <w:calcOnExit w:val="0"/>
                  <w:checkBox>
                    <w:sizeAuto/>
                    <w:default w:val="1"/>
                  </w:checkBox>
                </w:ffData>
              </w:fldChar>
            </w:r>
            <w:bookmarkStart w:id="2" w:name="Check5"/>
            <w:r w:rsidRPr="00BF60A9">
              <w:rPr>
                <w:szCs w:val="20"/>
              </w:rPr>
              <w:instrText xml:space="preserve"> FORMCHECKBOX </w:instrText>
            </w:r>
            <w:r w:rsidR="0047679F">
              <w:rPr>
                <w:color w:val="2B579A"/>
                <w:szCs w:val="20"/>
                <w:shd w:val="clear" w:color="auto" w:fill="E6E6E6"/>
              </w:rPr>
            </w:r>
            <w:r w:rsidR="0047679F">
              <w:rPr>
                <w:color w:val="2B579A"/>
                <w:szCs w:val="20"/>
                <w:shd w:val="clear" w:color="auto" w:fill="E6E6E6"/>
              </w:rPr>
              <w:fldChar w:fldCharType="separate"/>
            </w:r>
            <w:r w:rsidRPr="00BF60A9">
              <w:rPr>
                <w:color w:val="2B579A"/>
                <w:szCs w:val="20"/>
                <w:shd w:val="clear" w:color="auto" w:fill="E6E6E6"/>
              </w:rPr>
              <w:fldChar w:fldCharType="end"/>
            </w:r>
            <w:bookmarkEnd w:id="2"/>
            <w:r w:rsidRPr="00E76E7F">
              <w:rPr>
                <w:szCs w:val="20"/>
                <w:shd w:val="clear" w:color="auto" w:fill="E6E6E6"/>
              </w:rPr>
              <w:t xml:space="preserve">Authority Required </w:t>
            </w:r>
            <w:r>
              <w:rPr>
                <w:color w:val="2B579A"/>
                <w:szCs w:val="20"/>
                <w:shd w:val="clear" w:color="auto" w:fill="E6E6E6"/>
              </w:rPr>
              <w:t>(</w:t>
            </w:r>
            <w:r w:rsidRPr="00E76E7F">
              <w:rPr>
                <w:szCs w:val="20"/>
              </w:rPr>
              <w:t>Streamlined</w:t>
            </w:r>
            <w:r>
              <w:rPr>
                <w:szCs w:val="20"/>
              </w:rPr>
              <w:t>)</w:t>
            </w:r>
          </w:p>
        </w:tc>
      </w:tr>
    </w:tbl>
    <w:tbl>
      <w:tblPr>
        <w:tblStyle w:val="RTIAMCPTable1"/>
        <w:tblW w:w="5000" w:type="pct"/>
        <w:tblInd w:w="0" w:type="dxa"/>
        <w:tblLook w:val="04A0" w:firstRow="1" w:lastRow="0" w:firstColumn="1" w:lastColumn="0" w:noHBand="0" w:noVBand="1"/>
      </w:tblPr>
      <w:tblGrid>
        <w:gridCol w:w="1980"/>
        <w:gridCol w:w="7036"/>
      </w:tblGrid>
      <w:tr w:rsidR="00E76E7F" w:rsidRPr="004D711A" w14:paraId="01FBDDDB" w14:textId="77777777" w:rsidTr="004D711A">
        <w:trPr>
          <w:trHeight w:val="267"/>
        </w:trPr>
        <w:tc>
          <w:tcPr>
            <w:tcW w:w="1098" w:type="pct"/>
            <w:tcBorders>
              <w:top w:val="single" w:sz="4" w:space="0" w:color="auto"/>
              <w:left w:val="single" w:sz="4" w:space="0" w:color="auto"/>
              <w:right w:val="single" w:sz="4" w:space="0" w:color="auto"/>
            </w:tcBorders>
          </w:tcPr>
          <w:p w14:paraId="27115192" w14:textId="3FB4C50F" w:rsidR="00E76E7F" w:rsidRPr="00E76E7F" w:rsidRDefault="00E76E7F" w:rsidP="00801C86">
            <w:pPr>
              <w:ind w:left="-57"/>
              <w:textAlignment w:val="baseline"/>
              <w:rPr>
                <w:rFonts w:ascii="Arial Narrow" w:hAnsi="Arial Narrow" w:cs="Open Sans"/>
                <w:b/>
                <w:bCs/>
                <w:color w:val="333333"/>
                <w:sz w:val="20"/>
                <w:szCs w:val="20"/>
                <w:bdr w:val="none" w:sz="0" w:space="0" w:color="auto" w:frame="1"/>
              </w:rPr>
            </w:pPr>
            <w:r w:rsidRPr="00232355">
              <w:rPr>
                <w:rFonts w:ascii="Arial Narrow" w:hAnsi="Arial Narrow" w:cs="Open Sans"/>
                <w:b/>
                <w:bCs/>
                <w:color w:val="333333"/>
                <w:sz w:val="20"/>
                <w:szCs w:val="20"/>
                <w:bdr w:val="none" w:sz="0" w:space="0" w:color="auto" w:frame="1"/>
              </w:rPr>
              <w:t>Administrative Advice:</w:t>
            </w:r>
          </w:p>
        </w:tc>
        <w:tc>
          <w:tcPr>
            <w:tcW w:w="3902" w:type="pct"/>
            <w:tcBorders>
              <w:top w:val="single" w:sz="4" w:space="0" w:color="auto"/>
              <w:left w:val="single" w:sz="4" w:space="0" w:color="auto"/>
              <w:right w:val="single" w:sz="4" w:space="0" w:color="auto"/>
            </w:tcBorders>
          </w:tcPr>
          <w:p w14:paraId="5E732268" w14:textId="66F11A9E" w:rsidR="00E76E7F" w:rsidRPr="00E76E7F" w:rsidRDefault="00E76E7F" w:rsidP="00801C86">
            <w:pPr>
              <w:ind w:left="-57"/>
              <w:textAlignment w:val="baseline"/>
              <w:rPr>
                <w:rFonts w:ascii="Arial Narrow" w:hAnsi="Arial Narrow" w:cs="Open Sans"/>
                <w:color w:val="333333"/>
                <w:sz w:val="20"/>
                <w:szCs w:val="20"/>
                <w:bdr w:val="none" w:sz="0" w:space="0" w:color="auto" w:frame="1"/>
              </w:rPr>
            </w:pPr>
            <w:r w:rsidRPr="00232355">
              <w:rPr>
                <w:rFonts w:ascii="Arial Narrow" w:hAnsi="Arial Narrow" w:cs="Open Sans"/>
                <w:color w:val="333333"/>
                <w:sz w:val="20"/>
                <w:szCs w:val="20"/>
                <w:bdr w:val="none" w:sz="0" w:space="0" w:color="auto" w:frame="1"/>
              </w:rPr>
              <w:t>No increase in the maximum amount or number of units may be authorised.</w:t>
            </w:r>
          </w:p>
        </w:tc>
      </w:tr>
      <w:tr w:rsidR="00E76E7F" w:rsidRPr="004D711A" w14:paraId="48A0DEF5" w14:textId="77777777" w:rsidTr="004D711A">
        <w:trPr>
          <w:trHeight w:val="271"/>
        </w:trPr>
        <w:tc>
          <w:tcPr>
            <w:tcW w:w="1098" w:type="pct"/>
            <w:tcBorders>
              <w:top w:val="single" w:sz="4" w:space="0" w:color="auto"/>
              <w:left w:val="single" w:sz="4" w:space="0" w:color="auto"/>
              <w:right w:val="single" w:sz="4" w:space="0" w:color="auto"/>
            </w:tcBorders>
          </w:tcPr>
          <w:p w14:paraId="444EC94B" w14:textId="56F59223" w:rsidR="00E76E7F" w:rsidRPr="00232355" w:rsidRDefault="00E76E7F" w:rsidP="00801C86">
            <w:pPr>
              <w:ind w:left="-57"/>
              <w:textAlignment w:val="baseline"/>
              <w:rPr>
                <w:rFonts w:ascii="Arial Narrow" w:hAnsi="Arial Narrow" w:cs="Open Sans"/>
                <w:b/>
                <w:bCs/>
                <w:color w:val="333333"/>
                <w:sz w:val="20"/>
                <w:szCs w:val="20"/>
                <w:bdr w:val="none" w:sz="0" w:space="0" w:color="auto" w:frame="1"/>
              </w:rPr>
            </w:pPr>
            <w:r w:rsidRPr="00232355">
              <w:rPr>
                <w:rFonts w:ascii="Arial Narrow" w:hAnsi="Arial Narrow" w:cs="Open Sans"/>
                <w:b/>
                <w:bCs/>
                <w:color w:val="333333"/>
                <w:sz w:val="20"/>
                <w:szCs w:val="20"/>
                <w:bdr w:val="none" w:sz="0" w:space="0" w:color="auto" w:frame="1"/>
              </w:rPr>
              <w:t>Administrative Advice:</w:t>
            </w:r>
          </w:p>
        </w:tc>
        <w:tc>
          <w:tcPr>
            <w:tcW w:w="3902" w:type="pct"/>
            <w:tcBorders>
              <w:top w:val="single" w:sz="4" w:space="0" w:color="auto"/>
              <w:left w:val="single" w:sz="4" w:space="0" w:color="auto"/>
              <w:right w:val="single" w:sz="4" w:space="0" w:color="auto"/>
            </w:tcBorders>
          </w:tcPr>
          <w:p w14:paraId="1D8D1665" w14:textId="111552AE" w:rsidR="00E76E7F" w:rsidRPr="00232355" w:rsidRDefault="00E76E7F" w:rsidP="00801C86">
            <w:pPr>
              <w:ind w:left="-57"/>
              <w:textAlignment w:val="baseline"/>
              <w:rPr>
                <w:rFonts w:ascii="Arial Narrow" w:hAnsi="Arial Narrow" w:cs="Open Sans"/>
                <w:color w:val="333333"/>
                <w:sz w:val="20"/>
                <w:szCs w:val="20"/>
                <w:bdr w:val="none" w:sz="0" w:space="0" w:color="auto" w:frame="1"/>
              </w:rPr>
            </w:pPr>
            <w:r w:rsidRPr="00232355">
              <w:rPr>
                <w:rFonts w:ascii="Arial Narrow" w:hAnsi="Arial Narrow" w:cs="Open Sans"/>
                <w:color w:val="333333"/>
                <w:sz w:val="20"/>
                <w:szCs w:val="20"/>
              </w:rPr>
              <w:t>No increase in the maximum number of repeats may be authorised.</w:t>
            </w:r>
          </w:p>
        </w:tc>
      </w:tr>
      <w:tr w:rsidR="00E76E7F" w:rsidRPr="004D711A" w14:paraId="0FCF9758" w14:textId="77777777" w:rsidTr="004D711A">
        <w:trPr>
          <w:trHeight w:val="261"/>
        </w:trPr>
        <w:tc>
          <w:tcPr>
            <w:tcW w:w="1098" w:type="pct"/>
            <w:tcBorders>
              <w:top w:val="single" w:sz="4" w:space="0" w:color="auto"/>
              <w:left w:val="single" w:sz="4" w:space="0" w:color="auto"/>
              <w:right w:val="single" w:sz="4" w:space="0" w:color="auto"/>
            </w:tcBorders>
          </w:tcPr>
          <w:p w14:paraId="257115A4" w14:textId="25F41A8A" w:rsidR="00E76E7F" w:rsidRPr="00232355" w:rsidRDefault="00E76E7F" w:rsidP="00801C86">
            <w:pPr>
              <w:ind w:left="-57"/>
              <w:textAlignment w:val="baseline"/>
              <w:rPr>
                <w:rFonts w:ascii="Arial Narrow" w:hAnsi="Arial Narrow" w:cs="Open Sans"/>
                <w:b/>
                <w:bCs/>
                <w:color w:val="333333"/>
                <w:sz w:val="20"/>
                <w:szCs w:val="20"/>
                <w:bdr w:val="none" w:sz="0" w:space="0" w:color="auto" w:frame="1"/>
              </w:rPr>
            </w:pPr>
            <w:r w:rsidRPr="00232355">
              <w:rPr>
                <w:rFonts w:ascii="Arial Narrow" w:hAnsi="Arial Narrow" w:cs="Open Sans"/>
                <w:b/>
                <w:bCs/>
                <w:color w:val="333333"/>
                <w:sz w:val="20"/>
                <w:szCs w:val="20"/>
                <w:bdr w:val="none" w:sz="0" w:space="0" w:color="auto" w:frame="1"/>
              </w:rPr>
              <w:t>Administrative Advice:</w:t>
            </w:r>
          </w:p>
        </w:tc>
        <w:tc>
          <w:tcPr>
            <w:tcW w:w="3902" w:type="pct"/>
            <w:tcBorders>
              <w:top w:val="single" w:sz="4" w:space="0" w:color="auto"/>
              <w:left w:val="single" w:sz="4" w:space="0" w:color="auto"/>
              <w:right w:val="single" w:sz="4" w:space="0" w:color="auto"/>
            </w:tcBorders>
          </w:tcPr>
          <w:p w14:paraId="7E57F7EF" w14:textId="4D497A5D" w:rsidR="00E76E7F" w:rsidRPr="00232355" w:rsidRDefault="00E76E7F" w:rsidP="00E76E7F">
            <w:pPr>
              <w:tabs>
                <w:tab w:val="left" w:pos="924"/>
              </w:tabs>
              <w:ind w:left="-57"/>
              <w:textAlignment w:val="baseline"/>
              <w:rPr>
                <w:rFonts w:ascii="Arial Narrow" w:hAnsi="Arial Narrow" w:cs="Open Sans"/>
                <w:color w:val="333333"/>
                <w:sz w:val="20"/>
                <w:szCs w:val="20"/>
                <w:bdr w:val="none" w:sz="0" w:space="0" w:color="auto" w:frame="1"/>
              </w:rPr>
            </w:pPr>
            <w:r w:rsidRPr="00232355">
              <w:rPr>
                <w:rFonts w:ascii="Arial Narrow" w:hAnsi="Arial Narrow" w:cs="Open Sans"/>
                <w:color w:val="333333"/>
                <w:sz w:val="20"/>
                <w:szCs w:val="20"/>
              </w:rPr>
              <w:t>Special Pricing Arrangements apply.</w:t>
            </w:r>
          </w:p>
        </w:tc>
      </w:tr>
      <w:tr w:rsidR="00E76E7F" w:rsidRPr="00E76E7F" w14:paraId="018F75C5" w14:textId="77777777" w:rsidTr="00F25BC1">
        <w:tc>
          <w:tcPr>
            <w:tcW w:w="1098" w:type="pct"/>
            <w:tcBorders>
              <w:top w:val="single" w:sz="4" w:space="0" w:color="auto"/>
              <w:left w:val="single" w:sz="4" w:space="0" w:color="auto"/>
              <w:right w:val="single" w:sz="4" w:space="0" w:color="auto"/>
            </w:tcBorders>
          </w:tcPr>
          <w:p w14:paraId="2DA22DE5" w14:textId="77777777" w:rsidR="00E76E7F" w:rsidRPr="00E76E7F" w:rsidRDefault="00E76E7F" w:rsidP="00801C86">
            <w:pPr>
              <w:ind w:left="-57"/>
              <w:textAlignment w:val="baseline"/>
              <w:rPr>
                <w:rFonts w:ascii="Arial Narrow" w:hAnsi="Arial Narrow" w:cs="Open Sans"/>
                <w:b/>
                <w:bCs/>
                <w:color w:val="333333"/>
                <w:sz w:val="20"/>
                <w:szCs w:val="20"/>
                <w:bdr w:val="none" w:sz="0" w:space="0" w:color="auto" w:frame="1"/>
              </w:rPr>
            </w:pPr>
            <w:r w:rsidRPr="00E76E7F">
              <w:rPr>
                <w:rFonts w:ascii="Arial Narrow" w:hAnsi="Arial Narrow" w:cs="Open Sans"/>
                <w:b/>
                <w:bCs/>
                <w:color w:val="333333"/>
                <w:sz w:val="20"/>
                <w:szCs w:val="20"/>
                <w:bdr w:val="none" w:sz="0" w:space="0" w:color="auto" w:frame="1"/>
              </w:rPr>
              <w:t>Patient Population</w:t>
            </w:r>
          </w:p>
        </w:tc>
        <w:tc>
          <w:tcPr>
            <w:tcW w:w="3902" w:type="pct"/>
            <w:tcBorders>
              <w:top w:val="single" w:sz="4" w:space="0" w:color="auto"/>
              <w:left w:val="single" w:sz="4" w:space="0" w:color="auto"/>
              <w:right w:val="single" w:sz="4" w:space="0" w:color="auto"/>
            </w:tcBorders>
          </w:tcPr>
          <w:p w14:paraId="41C76E9A" w14:textId="77777777" w:rsidR="00E76E7F" w:rsidRPr="00E76E7F" w:rsidRDefault="00E76E7F" w:rsidP="00801C86">
            <w:pPr>
              <w:ind w:left="-57"/>
              <w:textAlignment w:val="baseline"/>
              <w:rPr>
                <w:rFonts w:ascii="Arial Narrow" w:hAnsi="Arial Narrow" w:cs="Open Sans"/>
                <w:color w:val="333333"/>
                <w:sz w:val="20"/>
                <w:szCs w:val="20"/>
                <w:bdr w:val="none" w:sz="0" w:space="0" w:color="auto" w:frame="1"/>
              </w:rPr>
            </w:pPr>
            <w:r w:rsidRPr="00E76E7F">
              <w:rPr>
                <w:rFonts w:ascii="Arial Narrow" w:hAnsi="Arial Narrow" w:cs="Open Sans"/>
                <w:color w:val="333333"/>
                <w:sz w:val="20"/>
                <w:szCs w:val="20"/>
                <w:bdr w:val="none" w:sz="0" w:space="0" w:color="auto" w:frame="1"/>
              </w:rPr>
              <w:t>Patient must be initiating treatment and have either of the following: (i) locally advanced biliary tract cancer that is untreated with systemic anti-cancer therapy in the unresectable setting, (ii) metastatic biliary tract cancer that is untreated with systemic anti-cancer therapy in the metastatic setting</w:t>
            </w:r>
          </w:p>
          <w:p w14:paraId="1AEADD91" w14:textId="77777777" w:rsidR="00E76E7F" w:rsidRPr="00E76E7F" w:rsidRDefault="00E76E7F" w:rsidP="00801C86">
            <w:pPr>
              <w:ind w:left="-57"/>
              <w:textAlignment w:val="baseline"/>
              <w:rPr>
                <w:rFonts w:ascii="Arial Narrow" w:hAnsi="Arial Narrow" w:cs="Open Sans"/>
                <w:b/>
                <w:bCs/>
                <w:color w:val="333333"/>
                <w:sz w:val="20"/>
                <w:szCs w:val="20"/>
                <w:bdr w:val="none" w:sz="0" w:space="0" w:color="auto" w:frame="1"/>
              </w:rPr>
            </w:pPr>
            <w:r w:rsidRPr="00E76E7F">
              <w:rPr>
                <w:rFonts w:ascii="Arial Narrow" w:hAnsi="Arial Narrow" w:cs="Open Sans"/>
                <w:b/>
                <w:color w:val="333333"/>
                <w:sz w:val="20"/>
                <w:szCs w:val="20"/>
                <w:bdr w:val="none" w:sz="0" w:space="0" w:color="auto" w:frame="1"/>
                <w:shd w:val="clear" w:color="auto" w:fill="E6E6E6"/>
              </w:rPr>
              <w:t xml:space="preserve">OR </w:t>
            </w:r>
          </w:p>
          <w:p w14:paraId="3F42D26D" w14:textId="77777777" w:rsidR="00E76E7F" w:rsidRPr="00E76E7F" w:rsidRDefault="00E76E7F" w:rsidP="00801C86">
            <w:pPr>
              <w:ind w:left="-57"/>
              <w:textAlignment w:val="baseline"/>
              <w:rPr>
                <w:rFonts w:ascii="Arial Narrow" w:hAnsi="Arial Narrow" w:cs="Open Sans"/>
                <w:b/>
                <w:bCs/>
                <w:color w:val="333333"/>
                <w:sz w:val="20"/>
                <w:szCs w:val="20"/>
                <w:bdr w:val="none" w:sz="0" w:space="0" w:color="auto" w:frame="1"/>
              </w:rPr>
            </w:pPr>
            <w:r w:rsidRPr="00E76E7F">
              <w:rPr>
                <w:rFonts w:ascii="Arial Narrow" w:hAnsi="Arial Narrow" w:cs="Open Sans"/>
                <w:color w:val="333333"/>
                <w:sz w:val="20"/>
                <w:szCs w:val="20"/>
                <w:bdr w:val="none" w:sz="0" w:space="0" w:color="auto" w:frame="1"/>
              </w:rPr>
              <w:t>Patient must be transitioning from existing non-PBS to PBS subsidised supply of this drug and have either of the following at the time this drug was initiated: (i) locally advanced biliary tract cancer that is untreated with systemic anti-cancer therapy in the unresectable setting, (ii) metastatic biliary tract cancer that is untreated with systemic anti-cancer therapy in the metastatic setting</w:t>
            </w:r>
          </w:p>
        </w:tc>
      </w:tr>
      <w:tr w:rsidR="00E76E7F" w:rsidRPr="00E76E7F" w14:paraId="07F02931" w14:textId="77777777" w:rsidTr="004A38AE">
        <w:trPr>
          <w:trHeight w:val="2097"/>
        </w:trPr>
        <w:tc>
          <w:tcPr>
            <w:tcW w:w="1098" w:type="pct"/>
            <w:tcBorders>
              <w:top w:val="single" w:sz="4" w:space="0" w:color="auto"/>
              <w:left w:val="single" w:sz="4" w:space="0" w:color="auto"/>
              <w:bottom w:val="single" w:sz="4" w:space="0" w:color="auto"/>
              <w:right w:val="single" w:sz="4" w:space="0" w:color="auto"/>
            </w:tcBorders>
          </w:tcPr>
          <w:p w14:paraId="77A5B5B1" w14:textId="77777777" w:rsidR="00E76E7F" w:rsidRPr="00E76E7F" w:rsidRDefault="00E76E7F" w:rsidP="00801C86">
            <w:pPr>
              <w:ind w:left="-57"/>
              <w:textAlignment w:val="baseline"/>
              <w:rPr>
                <w:rFonts w:ascii="Arial Narrow" w:hAnsi="Arial Narrow" w:cs="Open Sans"/>
                <w:b/>
                <w:bCs/>
                <w:color w:val="333333"/>
                <w:sz w:val="20"/>
                <w:szCs w:val="20"/>
                <w:bdr w:val="none" w:sz="0" w:space="0" w:color="auto" w:frame="1"/>
              </w:rPr>
            </w:pPr>
            <w:r w:rsidRPr="005202EA">
              <w:rPr>
                <w:rFonts w:ascii="Arial Narrow" w:hAnsi="Arial Narrow"/>
                <w:b/>
                <w:sz w:val="20"/>
                <w:szCs w:val="20"/>
              </w:rPr>
              <w:t>Clinical criteria:</w:t>
            </w:r>
          </w:p>
        </w:tc>
        <w:tc>
          <w:tcPr>
            <w:tcW w:w="3902" w:type="pct"/>
            <w:tcBorders>
              <w:top w:val="single" w:sz="4" w:space="0" w:color="auto"/>
              <w:left w:val="single" w:sz="4" w:space="0" w:color="auto"/>
              <w:bottom w:val="single" w:sz="4" w:space="0" w:color="auto"/>
              <w:right w:val="single" w:sz="4" w:space="0" w:color="auto"/>
            </w:tcBorders>
            <w:hideMark/>
          </w:tcPr>
          <w:p w14:paraId="2B38512C" w14:textId="77777777" w:rsidR="00E76E7F" w:rsidRPr="00E76E7F" w:rsidRDefault="00E76E7F" w:rsidP="00801C86">
            <w:pPr>
              <w:ind w:left="-57"/>
              <w:textAlignment w:val="baseline"/>
              <w:rPr>
                <w:rFonts w:ascii="Arial Narrow" w:hAnsi="Arial Narrow" w:cs="Open Sans"/>
                <w:color w:val="333333"/>
                <w:sz w:val="20"/>
                <w:szCs w:val="20"/>
              </w:rPr>
            </w:pPr>
            <w:r w:rsidRPr="00E76E7F">
              <w:rPr>
                <w:rFonts w:ascii="Arial Narrow" w:hAnsi="Arial Narrow" w:cs="Open Sans"/>
                <w:color w:val="333333"/>
                <w:sz w:val="20"/>
                <w:szCs w:val="20"/>
              </w:rPr>
              <w:t>Patient must have/have had a WHO performance status score of no greater than 1</w:t>
            </w:r>
            <w:r w:rsidRPr="00E76E7F">
              <w:rPr>
                <w:rFonts w:ascii="Arial Narrow" w:hAnsi="Arial Narrow"/>
                <w:sz w:val="20"/>
                <w:szCs w:val="20"/>
              </w:rPr>
              <w:t xml:space="preserve"> </w:t>
            </w:r>
            <w:r w:rsidRPr="00E76E7F">
              <w:rPr>
                <w:rFonts w:ascii="Arial Narrow" w:hAnsi="Arial Narrow" w:cs="Open Sans"/>
                <w:color w:val="333333"/>
                <w:sz w:val="20"/>
                <w:szCs w:val="20"/>
              </w:rPr>
              <w:t>at treatment initiation with this drug</w:t>
            </w:r>
          </w:p>
          <w:p w14:paraId="2A8ECC65" w14:textId="77777777" w:rsidR="00E76E7F" w:rsidRPr="00E76E7F" w:rsidRDefault="00E76E7F" w:rsidP="00801C86">
            <w:pPr>
              <w:ind w:left="-57"/>
              <w:rPr>
                <w:rFonts w:ascii="Arial Narrow" w:hAnsi="Arial Narrow" w:cs="Open Sans"/>
                <w:color w:val="333333"/>
                <w:sz w:val="20"/>
                <w:szCs w:val="20"/>
              </w:rPr>
            </w:pPr>
            <w:r w:rsidRPr="00E76E7F">
              <w:rPr>
                <w:rFonts w:ascii="Arial Narrow" w:hAnsi="Arial Narrow" w:cs="Open Sans"/>
                <w:b/>
                <w:bCs/>
                <w:color w:val="333333"/>
                <w:sz w:val="20"/>
                <w:szCs w:val="20"/>
              </w:rPr>
              <w:t>AND</w:t>
            </w:r>
          </w:p>
          <w:p w14:paraId="4343F623" w14:textId="77777777" w:rsidR="00E76E7F" w:rsidRPr="00E76E7F" w:rsidRDefault="00E76E7F" w:rsidP="00801C86">
            <w:pPr>
              <w:ind w:left="-57"/>
              <w:rPr>
                <w:rFonts w:ascii="Arial Narrow" w:hAnsi="Arial Narrow" w:cs="Open Sans"/>
                <w:b/>
                <w:bCs/>
                <w:color w:val="333333"/>
                <w:sz w:val="20"/>
                <w:szCs w:val="20"/>
              </w:rPr>
            </w:pPr>
            <w:r w:rsidRPr="00E76E7F">
              <w:rPr>
                <w:rFonts w:ascii="Arial Narrow" w:hAnsi="Arial Narrow" w:cs="Open Sans"/>
                <w:color w:val="333333"/>
                <w:sz w:val="20"/>
                <w:szCs w:val="20"/>
              </w:rPr>
              <w:t xml:space="preserve">The treatment must be/have been initiated with both: (i) gemcitabine, (ii) cisplatin </w:t>
            </w:r>
          </w:p>
          <w:p w14:paraId="21468671" w14:textId="77777777" w:rsidR="00E76E7F" w:rsidRPr="00E76E7F" w:rsidRDefault="00E76E7F" w:rsidP="00801C86">
            <w:pPr>
              <w:ind w:left="-57"/>
              <w:rPr>
                <w:rFonts w:ascii="Arial Narrow" w:hAnsi="Arial Narrow" w:cs="Open Sans"/>
                <w:b/>
                <w:bCs/>
                <w:color w:val="333333"/>
                <w:sz w:val="20"/>
                <w:szCs w:val="20"/>
              </w:rPr>
            </w:pPr>
            <w:r w:rsidRPr="00E76E7F">
              <w:rPr>
                <w:rFonts w:ascii="Arial Narrow" w:hAnsi="Arial Narrow" w:cs="Open Sans"/>
                <w:b/>
                <w:bCs/>
                <w:color w:val="333333"/>
                <w:sz w:val="20"/>
                <w:szCs w:val="20"/>
              </w:rPr>
              <w:t>AND</w:t>
            </w:r>
          </w:p>
          <w:p w14:paraId="29A05BD8" w14:textId="77777777" w:rsidR="00E76E7F" w:rsidRPr="00E76E7F" w:rsidRDefault="00E76E7F" w:rsidP="00801C86">
            <w:pPr>
              <w:ind w:left="-57"/>
              <w:rPr>
                <w:rFonts w:ascii="Arial Narrow" w:hAnsi="Arial Narrow" w:cs="Open Sans"/>
                <w:color w:val="333333"/>
                <w:sz w:val="20"/>
                <w:szCs w:val="20"/>
              </w:rPr>
            </w:pPr>
            <w:r w:rsidRPr="00E76E7F">
              <w:rPr>
                <w:rFonts w:ascii="Arial Narrow" w:hAnsi="Arial Narrow" w:cs="Open Sans"/>
                <w:color w:val="333333"/>
                <w:sz w:val="20"/>
                <w:szCs w:val="20"/>
              </w:rPr>
              <w:t>The treatment must be prescribed with up to a certain number of repeat prescriptions dependent on either of which: (i) up to 7 repeats for initial treatment to complete 8 cycles, (ii) remainder repeats to complete 8 cycles for patients transitioning from non-PBS to PBS-subsidised supply provided the disease has not progressed</w:t>
            </w:r>
          </w:p>
        </w:tc>
      </w:tr>
      <w:tr w:rsidR="004A38AE" w:rsidRPr="004A38AE" w14:paraId="1395A61A" w14:textId="77777777" w:rsidTr="004A38AE">
        <w:tc>
          <w:tcPr>
            <w:tcW w:w="1098" w:type="pct"/>
            <w:tcBorders>
              <w:top w:val="single" w:sz="4" w:space="0" w:color="auto"/>
              <w:left w:val="single" w:sz="4" w:space="0" w:color="auto"/>
              <w:bottom w:val="single" w:sz="4" w:space="0" w:color="auto"/>
              <w:right w:val="single" w:sz="4" w:space="0" w:color="auto"/>
            </w:tcBorders>
          </w:tcPr>
          <w:p w14:paraId="394E8F45" w14:textId="64B8D6C1" w:rsidR="004A38AE" w:rsidRPr="004A38AE" w:rsidRDefault="004A38AE" w:rsidP="004A38AE">
            <w:pPr>
              <w:ind w:left="-57"/>
              <w:textAlignment w:val="baseline"/>
              <w:rPr>
                <w:rFonts w:ascii="Arial Narrow" w:hAnsi="Arial Narrow"/>
                <w:b/>
                <w:bCs/>
                <w:sz w:val="20"/>
                <w:szCs w:val="20"/>
              </w:rPr>
            </w:pPr>
            <w:r w:rsidRPr="004A38AE">
              <w:rPr>
                <w:rFonts w:ascii="Arial Narrow" w:hAnsi="Arial Narrow"/>
                <w:b/>
                <w:bCs/>
                <w:sz w:val="20"/>
                <w:szCs w:val="20"/>
              </w:rPr>
              <w:t>Treatment phase:</w:t>
            </w:r>
          </w:p>
        </w:tc>
        <w:tc>
          <w:tcPr>
            <w:tcW w:w="3902" w:type="pct"/>
            <w:tcBorders>
              <w:top w:val="single" w:sz="4" w:space="0" w:color="auto"/>
              <w:left w:val="single" w:sz="4" w:space="0" w:color="auto"/>
              <w:bottom w:val="single" w:sz="4" w:space="0" w:color="auto"/>
              <w:right w:val="single" w:sz="4" w:space="0" w:color="auto"/>
            </w:tcBorders>
          </w:tcPr>
          <w:p w14:paraId="15DB27E1" w14:textId="54A437AB" w:rsidR="004A38AE" w:rsidRPr="004A38AE" w:rsidRDefault="004A38AE" w:rsidP="004A38AE">
            <w:pPr>
              <w:ind w:left="-57"/>
              <w:textAlignment w:val="baseline"/>
              <w:rPr>
                <w:rFonts w:ascii="Arial Narrow" w:hAnsi="Arial Narrow" w:cs="Open Sans"/>
                <w:color w:val="333333"/>
                <w:sz w:val="20"/>
                <w:szCs w:val="20"/>
              </w:rPr>
            </w:pPr>
            <w:r>
              <w:rPr>
                <w:rFonts w:ascii="Arial Narrow" w:hAnsi="Arial Narrow"/>
                <w:sz w:val="20"/>
                <w:szCs w:val="20"/>
              </w:rPr>
              <w:t>Continuing</w:t>
            </w:r>
            <w:r w:rsidRPr="004A38AE">
              <w:rPr>
                <w:rFonts w:ascii="Arial Narrow" w:hAnsi="Arial Narrow"/>
                <w:sz w:val="20"/>
                <w:szCs w:val="20"/>
              </w:rPr>
              <w:t xml:space="preserve"> treatment </w:t>
            </w:r>
          </w:p>
        </w:tc>
      </w:tr>
      <w:tr w:rsidR="004A38AE" w:rsidRPr="004A38AE" w14:paraId="66DE3576" w14:textId="77777777" w:rsidTr="004A38AE">
        <w:tc>
          <w:tcPr>
            <w:tcW w:w="1098" w:type="pct"/>
            <w:tcBorders>
              <w:top w:val="single" w:sz="4" w:space="0" w:color="auto"/>
              <w:left w:val="single" w:sz="4" w:space="0" w:color="auto"/>
              <w:bottom w:val="single" w:sz="4" w:space="0" w:color="auto"/>
              <w:right w:val="single" w:sz="4" w:space="0" w:color="auto"/>
            </w:tcBorders>
          </w:tcPr>
          <w:p w14:paraId="146E1852" w14:textId="2E5394CD" w:rsidR="004A38AE" w:rsidRPr="004A38AE" w:rsidRDefault="004A38AE" w:rsidP="004A38AE">
            <w:pPr>
              <w:ind w:left="-57"/>
              <w:textAlignment w:val="baseline"/>
              <w:rPr>
                <w:rFonts w:ascii="Arial Narrow" w:hAnsi="Arial Narrow"/>
                <w:b/>
                <w:bCs/>
                <w:sz w:val="20"/>
                <w:szCs w:val="20"/>
              </w:rPr>
            </w:pPr>
            <w:r w:rsidRPr="004A38AE">
              <w:rPr>
                <w:rFonts w:ascii="Arial Narrow" w:hAnsi="Arial Narrow"/>
                <w:b/>
                <w:bCs/>
                <w:sz w:val="20"/>
                <w:szCs w:val="20"/>
              </w:rPr>
              <w:t>Severity:</w:t>
            </w:r>
          </w:p>
        </w:tc>
        <w:tc>
          <w:tcPr>
            <w:tcW w:w="3902" w:type="pct"/>
            <w:tcBorders>
              <w:top w:val="single" w:sz="4" w:space="0" w:color="auto"/>
              <w:left w:val="single" w:sz="4" w:space="0" w:color="auto"/>
              <w:bottom w:val="single" w:sz="4" w:space="0" w:color="auto"/>
              <w:right w:val="single" w:sz="4" w:space="0" w:color="auto"/>
            </w:tcBorders>
          </w:tcPr>
          <w:p w14:paraId="5EA7CFDD" w14:textId="57804F58" w:rsidR="004A38AE" w:rsidRPr="004A38AE" w:rsidRDefault="004A38AE" w:rsidP="004A38AE">
            <w:pPr>
              <w:ind w:left="-57"/>
              <w:textAlignment w:val="baseline"/>
              <w:rPr>
                <w:rFonts w:ascii="Arial Narrow" w:hAnsi="Arial Narrow"/>
                <w:sz w:val="20"/>
                <w:szCs w:val="20"/>
              </w:rPr>
            </w:pPr>
            <w:r w:rsidRPr="004A38AE">
              <w:rPr>
                <w:rFonts w:ascii="Arial Narrow" w:hAnsi="Arial Narrow"/>
                <w:sz w:val="20"/>
                <w:szCs w:val="20"/>
              </w:rPr>
              <w:t>Locally advanced, metastatic, or recurrent</w:t>
            </w:r>
          </w:p>
        </w:tc>
      </w:tr>
      <w:tr w:rsidR="004A38AE" w:rsidRPr="004A38AE" w14:paraId="1981BA04" w14:textId="77777777" w:rsidTr="004A38AE">
        <w:tc>
          <w:tcPr>
            <w:tcW w:w="1098" w:type="pct"/>
            <w:tcBorders>
              <w:top w:val="single" w:sz="4" w:space="0" w:color="auto"/>
              <w:left w:val="single" w:sz="4" w:space="0" w:color="auto"/>
              <w:bottom w:val="single" w:sz="4" w:space="0" w:color="auto"/>
              <w:right w:val="single" w:sz="4" w:space="0" w:color="auto"/>
            </w:tcBorders>
          </w:tcPr>
          <w:p w14:paraId="6311FB3F" w14:textId="7070B8C2" w:rsidR="004A38AE" w:rsidRPr="004A38AE" w:rsidRDefault="004A38AE" w:rsidP="004A38AE">
            <w:pPr>
              <w:ind w:left="-57"/>
              <w:textAlignment w:val="baseline"/>
              <w:rPr>
                <w:rFonts w:ascii="Arial Narrow" w:hAnsi="Arial Narrow"/>
                <w:b/>
                <w:bCs/>
                <w:sz w:val="20"/>
                <w:szCs w:val="20"/>
              </w:rPr>
            </w:pPr>
            <w:r w:rsidRPr="004A38AE">
              <w:rPr>
                <w:rFonts w:ascii="Arial Narrow" w:hAnsi="Arial Narrow"/>
                <w:b/>
                <w:bCs/>
                <w:sz w:val="20"/>
                <w:szCs w:val="20"/>
              </w:rPr>
              <w:t>Condition:</w:t>
            </w:r>
          </w:p>
        </w:tc>
        <w:tc>
          <w:tcPr>
            <w:tcW w:w="3902" w:type="pct"/>
            <w:tcBorders>
              <w:top w:val="single" w:sz="4" w:space="0" w:color="auto"/>
              <w:left w:val="single" w:sz="4" w:space="0" w:color="auto"/>
              <w:bottom w:val="single" w:sz="4" w:space="0" w:color="auto"/>
              <w:right w:val="single" w:sz="4" w:space="0" w:color="auto"/>
            </w:tcBorders>
          </w:tcPr>
          <w:p w14:paraId="43E0935A" w14:textId="33E27B97" w:rsidR="004A38AE" w:rsidRDefault="004A38AE" w:rsidP="004A38AE">
            <w:pPr>
              <w:ind w:left="-57"/>
              <w:textAlignment w:val="baseline"/>
              <w:rPr>
                <w:rFonts w:ascii="Arial Narrow" w:hAnsi="Arial Narrow"/>
                <w:sz w:val="20"/>
                <w:szCs w:val="20"/>
              </w:rPr>
            </w:pPr>
            <w:r w:rsidRPr="005132AC">
              <w:rPr>
                <w:rFonts w:ascii="Arial Narrow" w:eastAsiaTheme="majorEastAsia" w:hAnsi="Arial Narrow"/>
                <w:sz w:val="20"/>
                <w:szCs w:val="20"/>
                <w:lang w:bidi="en-US"/>
              </w:rPr>
              <w:t xml:space="preserve">Biliary </w:t>
            </w:r>
            <w:r w:rsidR="006D5FB2">
              <w:rPr>
                <w:rFonts w:ascii="Arial Narrow" w:eastAsiaTheme="majorEastAsia" w:hAnsi="Arial Narrow"/>
                <w:sz w:val="20"/>
                <w:szCs w:val="20"/>
                <w:lang w:bidi="en-US"/>
              </w:rPr>
              <w:t>t</w:t>
            </w:r>
            <w:r w:rsidRPr="005132AC">
              <w:rPr>
                <w:rFonts w:ascii="Arial Narrow" w:eastAsiaTheme="majorEastAsia" w:hAnsi="Arial Narrow"/>
                <w:sz w:val="20"/>
                <w:szCs w:val="20"/>
                <w:lang w:bidi="en-US"/>
              </w:rPr>
              <w:t xml:space="preserve">ract </w:t>
            </w:r>
            <w:r w:rsidR="006D5FB2">
              <w:rPr>
                <w:rFonts w:ascii="Arial Narrow" w:eastAsiaTheme="majorEastAsia" w:hAnsi="Arial Narrow"/>
                <w:sz w:val="20"/>
                <w:szCs w:val="20"/>
                <w:lang w:bidi="en-US"/>
              </w:rPr>
              <w:t>c</w:t>
            </w:r>
            <w:r w:rsidRPr="005132AC">
              <w:rPr>
                <w:rFonts w:ascii="Arial Narrow" w:eastAsiaTheme="majorEastAsia" w:hAnsi="Arial Narrow"/>
                <w:sz w:val="20"/>
                <w:szCs w:val="20"/>
                <w:lang w:bidi="en-US"/>
              </w:rPr>
              <w:t xml:space="preserve">ancer </w:t>
            </w:r>
            <w:r w:rsidRPr="00A456C0">
              <w:rPr>
                <w:rFonts w:ascii="Arial Narrow" w:eastAsiaTheme="majorEastAsia" w:hAnsi="Arial Narrow"/>
                <w:sz w:val="20"/>
                <w:szCs w:val="20"/>
                <w:lang w:bidi="en-US"/>
              </w:rPr>
              <w:t>(</w:t>
            </w:r>
            <w:r w:rsidRPr="000B4C62">
              <w:rPr>
                <w:rFonts w:ascii="Arial Narrow" w:eastAsiaTheme="majorEastAsia" w:hAnsi="Arial Narrow"/>
                <w:sz w:val="20"/>
                <w:szCs w:val="20"/>
                <w:lang w:bidi="en-US"/>
              </w:rPr>
              <w:t>intrahepatic cholangiocarcinoma, extrahepatic cholangiocarcinoma, and gallbladder cancer)</w:t>
            </w:r>
          </w:p>
        </w:tc>
      </w:tr>
      <w:tr w:rsidR="004A38AE" w:rsidRPr="004A38AE" w14:paraId="4F83C639" w14:textId="77777777" w:rsidTr="004A38AE">
        <w:tc>
          <w:tcPr>
            <w:tcW w:w="1098" w:type="pct"/>
            <w:tcBorders>
              <w:top w:val="single" w:sz="4" w:space="0" w:color="auto"/>
              <w:left w:val="single" w:sz="4" w:space="0" w:color="auto"/>
              <w:bottom w:val="single" w:sz="4" w:space="0" w:color="auto"/>
              <w:right w:val="single" w:sz="4" w:space="0" w:color="auto"/>
            </w:tcBorders>
          </w:tcPr>
          <w:p w14:paraId="2F0096E9" w14:textId="0054484F" w:rsidR="004A38AE" w:rsidRPr="004A38AE" w:rsidRDefault="004A38AE" w:rsidP="004A38AE">
            <w:pPr>
              <w:ind w:left="-57"/>
              <w:textAlignment w:val="baseline"/>
              <w:rPr>
                <w:rFonts w:ascii="Arial Narrow" w:hAnsi="Arial Narrow"/>
                <w:b/>
                <w:bCs/>
                <w:sz w:val="20"/>
                <w:szCs w:val="20"/>
              </w:rPr>
            </w:pPr>
            <w:r w:rsidRPr="004A38AE">
              <w:rPr>
                <w:rFonts w:ascii="Arial Narrow" w:hAnsi="Arial Narrow"/>
                <w:b/>
                <w:bCs/>
                <w:sz w:val="20"/>
                <w:szCs w:val="20"/>
              </w:rPr>
              <w:t>PBS Indication:</w:t>
            </w:r>
          </w:p>
        </w:tc>
        <w:tc>
          <w:tcPr>
            <w:tcW w:w="3902" w:type="pct"/>
            <w:tcBorders>
              <w:top w:val="single" w:sz="4" w:space="0" w:color="auto"/>
              <w:left w:val="single" w:sz="4" w:space="0" w:color="auto"/>
              <w:bottom w:val="single" w:sz="4" w:space="0" w:color="auto"/>
              <w:right w:val="single" w:sz="4" w:space="0" w:color="auto"/>
            </w:tcBorders>
          </w:tcPr>
          <w:p w14:paraId="44AA2CC1" w14:textId="3C66B8B2" w:rsidR="004A38AE" w:rsidRPr="004A38AE" w:rsidRDefault="004A38AE" w:rsidP="004A38AE">
            <w:pPr>
              <w:ind w:left="-57"/>
              <w:textAlignment w:val="baseline"/>
              <w:rPr>
                <w:rFonts w:ascii="Arial Narrow" w:hAnsi="Arial Narrow"/>
                <w:sz w:val="20"/>
                <w:szCs w:val="20"/>
              </w:rPr>
            </w:pPr>
            <w:r w:rsidRPr="004A38AE">
              <w:rPr>
                <w:rFonts w:ascii="Arial Narrow" w:hAnsi="Arial Narrow"/>
                <w:sz w:val="20"/>
                <w:szCs w:val="20"/>
              </w:rPr>
              <w:t xml:space="preserve">Biliary tract cancer </w:t>
            </w:r>
          </w:p>
        </w:tc>
      </w:tr>
      <w:tr w:rsidR="004A38AE" w:rsidRPr="004A38AE" w14:paraId="4AE3468F" w14:textId="77777777" w:rsidTr="004A38AE">
        <w:tc>
          <w:tcPr>
            <w:tcW w:w="1098" w:type="pct"/>
            <w:tcBorders>
              <w:top w:val="single" w:sz="4" w:space="0" w:color="auto"/>
              <w:left w:val="single" w:sz="4" w:space="0" w:color="auto"/>
              <w:bottom w:val="single" w:sz="4" w:space="0" w:color="auto"/>
              <w:right w:val="single" w:sz="4" w:space="0" w:color="auto"/>
            </w:tcBorders>
          </w:tcPr>
          <w:p w14:paraId="39BE61A5" w14:textId="5790074A" w:rsidR="004A38AE" w:rsidRPr="004A38AE" w:rsidRDefault="004A38AE" w:rsidP="004A38AE">
            <w:pPr>
              <w:ind w:left="-57"/>
              <w:textAlignment w:val="baseline"/>
              <w:rPr>
                <w:rFonts w:ascii="Arial Narrow" w:hAnsi="Arial Narrow"/>
                <w:b/>
                <w:bCs/>
                <w:sz w:val="20"/>
                <w:szCs w:val="20"/>
              </w:rPr>
            </w:pPr>
            <w:r w:rsidRPr="004A38AE">
              <w:rPr>
                <w:rFonts w:ascii="Arial Narrow" w:hAnsi="Arial Narrow"/>
                <w:b/>
                <w:bCs/>
                <w:sz w:val="20"/>
                <w:szCs w:val="20"/>
              </w:rPr>
              <w:t>Restriction:</w:t>
            </w:r>
          </w:p>
        </w:tc>
        <w:tc>
          <w:tcPr>
            <w:tcW w:w="3902" w:type="pct"/>
            <w:tcBorders>
              <w:top w:val="single" w:sz="4" w:space="0" w:color="auto"/>
              <w:left w:val="single" w:sz="4" w:space="0" w:color="auto"/>
              <w:bottom w:val="single" w:sz="4" w:space="0" w:color="auto"/>
              <w:right w:val="single" w:sz="4" w:space="0" w:color="auto"/>
            </w:tcBorders>
          </w:tcPr>
          <w:p w14:paraId="57B4B727" w14:textId="7D002C98" w:rsidR="004A38AE" w:rsidRPr="004A38AE" w:rsidRDefault="004A38AE" w:rsidP="004A38AE">
            <w:pPr>
              <w:ind w:left="-57"/>
              <w:textAlignment w:val="baseline"/>
              <w:rPr>
                <w:rFonts w:ascii="Arial Narrow" w:hAnsi="Arial Narrow"/>
                <w:sz w:val="20"/>
                <w:szCs w:val="20"/>
              </w:rPr>
            </w:pPr>
            <w:r w:rsidRPr="004A38AE">
              <w:rPr>
                <w:rFonts w:ascii="Arial Narrow" w:hAnsi="Arial Narrow"/>
                <w:color w:val="2B579A"/>
                <w:sz w:val="20"/>
                <w:szCs w:val="20"/>
                <w:shd w:val="clear" w:color="auto" w:fill="E6E6E6"/>
              </w:rPr>
              <w:fldChar w:fldCharType="begin" w:fldLock="1">
                <w:ffData>
                  <w:name w:val="Check5"/>
                  <w:enabled/>
                  <w:calcOnExit w:val="0"/>
                  <w:checkBox>
                    <w:sizeAuto/>
                    <w:default w:val="1"/>
                  </w:checkBox>
                </w:ffData>
              </w:fldChar>
            </w:r>
            <w:r w:rsidRPr="004A38AE">
              <w:rPr>
                <w:rFonts w:ascii="Arial Narrow" w:hAnsi="Arial Narrow"/>
                <w:sz w:val="20"/>
                <w:szCs w:val="20"/>
              </w:rPr>
              <w:instrText xml:space="preserve"> FORMCHECKBOX </w:instrText>
            </w:r>
            <w:r w:rsidR="0047679F">
              <w:rPr>
                <w:rFonts w:ascii="Arial Narrow" w:hAnsi="Arial Narrow"/>
                <w:color w:val="2B579A"/>
                <w:sz w:val="20"/>
                <w:szCs w:val="20"/>
                <w:shd w:val="clear" w:color="auto" w:fill="E6E6E6"/>
              </w:rPr>
            </w:r>
            <w:r w:rsidR="0047679F">
              <w:rPr>
                <w:rFonts w:ascii="Arial Narrow" w:hAnsi="Arial Narrow"/>
                <w:color w:val="2B579A"/>
                <w:sz w:val="20"/>
                <w:szCs w:val="20"/>
                <w:shd w:val="clear" w:color="auto" w:fill="E6E6E6"/>
              </w:rPr>
              <w:fldChar w:fldCharType="separate"/>
            </w:r>
            <w:r w:rsidRPr="004A38AE">
              <w:rPr>
                <w:rFonts w:ascii="Arial Narrow" w:hAnsi="Arial Narrow"/>
                <w:color w:val="2B579A"/>
                <w:sz w:val="20"/>
                <w:szCs w:val="20"/>
                <w:shd w:val="clear" w:color="auto" w:fill="E6E6E6"/>
              </w:rPr>
              <w:fldChar w:fldCharType="end"/>
            </w:r>
            <w:r w:rsidRPr="004A38AE">
              <w:rPr>
                <w:rFonts w:ascii="Arial Narrow" w:hAnsi="Arial Narrow"/>
                <w:sz w:val="20"/>
                <w:szCs w:val="20"/>
                <w:shd w:val="clear" w:color="auto" w:fill="E6E6E6"/>
              </w:rPr>
              <w:t xml:space="preserve">Authority Required </w:t>
            </w:r>
            <w:r w:rsidRPr="004A38AE">
              <w:rPr>
                <w:rFonts w:ascii="Arial Narrow" w:hAnsi="Arial Narrow"/>
                <w:color w:val="2B579A"/>
                <w:sz w:val="20"/>
                <w:szCs w:val="20"/>
                <w:shd w:val="clear" w:color="auto" w:fill="E6E6E6"/>
              </w:rPr>
              <w:t>(</w:t>
            </w:r>
            <w:r w:rsidRPr="004A38AE">
              <w:rPr>
                <w:rFonts w:ascii="Arial Narrow" w:hAnsi="Arial Narrow"/>
                <w:sz w:val="20"/>
                <w:szCs w:val="20"/>
              </w:rPr>
              <w:t>Streamlined)</w:t>
            </w:r>
          </w:p>
        </w:tc>
      </w:tr>
      <w:tr w:rsidR="004A38AE" w:rsidRPr="004A38AE" w14:paraId="5D1381C8" w14:textId="77777777" w:rsidTr="004A38AE">
        <w:tc>
          <w:tcPr>
            <w:tcW w:w="1098" w:type="pct"/>
            <w:tcBorders>
              <w:top w:val="single" w:sz="4" w:space="0" w:color="auto"/>
              <w:left w:val="single" w:sz="4" w:space="0" w:color="auto"/>
              <w:bottom w:val="single" w:sz="4" w:space="0" w:color="auto"/>
              <w:right w:val="single" w:sz="4" w:space="0" w:color="auto"/>
            </w:tcBorders>
          </w:tcPr>
          <w:p w14:paraId="0C16AB4D" w14:textId="6E6B673C" w:rsidR="004A38AE" w:rsidRPr="004A38AE" w:rsidRDefault="004A38AE" w:rsidP="004A38AE">
            <w:pPr>
              <w:ind w:left="-57"/>
              <w:textAlignment w:val="baseline"/>
              <w:rPr>
                <w:rFonts w:ascii="Arial Narrow" w:hAnsi="Arial Narrow"/>
                <w:b/>
                <w:bCs/>
                <w:sz w:val="20"/>
                <w:szCs w:val="20"/>
              </w:rPr>
            </w:pPr>
            <w:r w:rsidRPr="00232355">
              <w:rPr>
                <w:rFonts w:ascii="Arial Narrow" w:hAnsi="Arial Narrow" w:cs="Open Sans"/>
                <w:b/>
                <w:bCs/>
                <w:color w:val="333333"/>
                <w:sz w:val="20"/>
                <w:szCs w:val="20"/>
                <w:bdr w:val="none" w:sz="0" w:space="0" w:color="auto" w:frame="1"/>
              </w:rPr>
              <w:lastRenderedPageBreak/>
              <w:t>Administrative</w:t>
            </w:r>
            <w:r>
              <w:rPr>
                <w:rFonts w:ascii="Arial Narrow" w:hAnsi="Arial Narrow" w:cs="Open Sans"/>
                <w:b/>
                <w:bCs/>
                <w:color w:val="333333"/>
                <w:sz w:val="20"/>
                <w:szCs w:val="20"/>
                <w:bdr w:val="none" w:sz="0" w:space="0" w:color="auto" w:frame="1"/>
              </w:rPr>
              <w:t xml:space="preserve"> </w:t>
            </w:r>
            <w:r w:rsidRPr="00232355">
              <w:rPr>
                <w:rFonts w:ascii="Arial Narrow" w:hAnsi="Arial Narrow" w:cs="Open Sans"/>
                <w:b/>
                <w:bCs/>
                <w:color w:val="333333"/>
                <w:sz w:val="20"/>
                <w:szCs w:val="20"/>
                <w:bdr w:val="none" w:sz="0" w:space="0" w:color="auto" w:frame="1"/>
              </w:rPr>
              <w:t>Advice:</w:t>
            </w:r>
          </w:p>
        </w:tc>
        <w:tc>
          <w:tcPr>
            <w:tcW w:w="3902" w:type="pct"/>
            <w:tcBorders>
              <w:top w:val="single" w:sz="4" w:space="0" w:color="auto"/>
              <w:left w:val="single" w:sz="4" w:space="0" w:color="auto"/>
              <w:bottom w:val="single" w:sz="4" w:space="0" w:color="auto"/>
              <w:right w:val="single" w:sz="4" w:space="0" w:color="auto"/>
            </w:tcBorders>
          </w:tcPr>
          <w:p w14:paraId="5CB66A29" w14:textId="2964675A" w:rsidR="004A38AE" w:rsidRDefault="004A38AE" w:rsidP="004A38AE">
            <w:pPr>
              <w:ind w:left="-57"/>
              <w:textAlignment w:val="baseline"/>
              <w:rPr>
                <w:rFonts w:ascii="Arial Narrow" w:hAnsi="Arial Narrow"/>
                <w:sz w:val="20"/>
                <w:szCs w:val="20"/>
              </w:rPr>
            </w:pPr>
            <w:r w:rsidRPr="00232355">
              <w:rPr>
                <w:rFonts w:ascii="Arial Narrow" w:hAnsi="Arial Narrow" w:cs="Open Sans"/>
                <w:color w:val="333333"/>
                <w:sz w:val="20"/>
                <w:szCs w:val="20"/>
                <w:bdr w:val="none" w:sz="0" w:space="0" w:color="auto" w:frame="1"/>
              </w:rPr>
              <w:t>No increase in the maximum amount or number of units may be authorised.</w:t>
            </w:r>
          </w:p>
        </w:tc>
      </w:tr>
      <w:tr w:rsidR="004A38AE" w:rsidRPr="004A38AE" w14:paraId="7D42021B" w14:textId="77777777" w:rsidTr="004A38AE">
        <w:tc>
          <w:tcPr>
            <w:tcW w:w="1098" w:type="pct"/>
            <w:tcBorders>
              <w:top w:val="single" w:sz="4" w:space="0" w:color="auto"/>
              <w:left w:val="single" w:sz="4" w:space="0" w:color="auto"/>
              <w:bottom w:val="single" w:sz="4" w:space="0" w:color="auto"/>
              <w:right w:val="single" w:sz="4" w:space="0" w:color="auto"/>
            </w:tcBorders>
          </w:tcPr>
          <w:p w14:paraId="5066BC28" w14:textId="0BDDB998" w:rsidR="004A38AE" w:rsidRPr="004A38AE" w:rsidRDefault="004A38AE" w:rsidP="004A38AE">
            <w:pPr>
              <w:ind w:left="-57"/>
              <w:textAlignment w:val="baseline"/>
              <w:rPr>
                <w:rFonts w:ascii="Arial Narrow" w:hAnsi="Arial Narrow"/>
                <w:b/>
                <w:bCs/>
                <w:sz w:val="20"/>
                <w:szCs w:val="20"/>
              </w:rPr>
            </w:pPr>
            <w:r w:rsidRPr="00232355">
              <w:rPr>
                <w:rFonts w:ascii="Arial Narrow" w:hAnsi="Arial Narrow" w:cs="Open Sans"/>
                <w:b/>
                <w:bCs/>
                <w:color w:val="333333"/>
                <w:sz w:val="20"/>
                <w:szCs w:val="20"/>
                <w:bdr w:val="none" w:sz="0" w:space="0" w:color="auto" w:frame="1"/>
              </w:rPr>
              <w:t>Administrative Advice:</w:t>
            </w:r>
          </w:p>
        </w:tc>
        <w:tc>
          <w:tcPr>
            <w:tcW w:w="3902" w:type="pct"/>
            <w:tcBorders>
              <w:top w:val="single" w:sz="4" w:space="0" w:color="auto"/>
              <w:left w:val="single" w:sz="4" w:space="0" w:color="auto"/>
              <w:bottom w:val="single" w:sz="4" w:space="0" w:color="auto"/>
              <w:right w:val="single" w:sz="4" w:space="0" w:color="auto"/>
            </w:tcBorders>
          </w:tcPr>
          <w:p w14:paraId="104D36F5" w14:textId="5425C426" w:rsidR="004A38AE" w:rsidRDefault="004A38AE" w:rsidP="004A38AE">
            <w:pPr>
              <w:ind w:left="-57"/>
              <w:textAlignment w:val="baseline"/>
              <w:rPr>
                <w:rFonts w:ascii="Arial Narrow" w:hAnsi="Arial Narrow"/>
                <w:sz w:val="20"/>
                <w:szCs w:val="20"/>
              </w:rPr>
            </w:pPr>
            <w:r w:rsidRPr="00232355">
              <w:rPr>
                <w:rFonts w:ascii="Arial Narrow" w:hAnsi="Arial Narrow" w:cs="Open Sans"/>
                <w:color w:val="333333"/>
                <w:sz w:val="20"/>
                <w:szCs w:val="20"/>
              </w:rPr>
              <w:t>No increase in the maximum number of repeats may be authorised.</w:t>
            </w:r>
          </w:p>
        </w:tc>
      </w:tr>
      <w:tr w:rsidR="004A38AE" w:rsidRPr="004A38AE" w14:paraId="470584A4" w14:textId="77777777" w:rsidTr="004A38AE">
        <w:tc>
          <w:tcPr>
            <w:tcW w:w="1098" w:type="pct"/>
            <w:tcBorders>
              <w:top w:val="single" w:sz="4" w:space="0" w:color="auto"/>
              <w:left w:val="single" w:sz="4" w:space="0" w:color="auto"/>
              <w:bottom w:val="single" w:sz="4" w:space="0" w:color="auto"/>
              <w:right w:val="single" w:sz="4" w:space="0" w:color="auto"/>
            </w:tcBorders>
          </w:tcPr>
          <w:p w14:paraId="719338BE" w14:textId="47E2CE08" w:rsidR="004A38AE" w:rsidRPr="004A38AE" w:rsidRDefault="004A38AE" w:rsidP="004A38AE">
            <w:pPr>
              <w:ind w:left="-57"/>
              <w:textAlignment w:val="baseline"/>
              <w:rPr>
                <w:rFonts w:ascii="Arial Narrow" w:hAnsi="Arial Narrow"/>
                <w:b/>
                <w:bCs/>
                <w:sz w:val="20"/>
                <w:szCs w:val="20"/>
              </w:rPr>
            </w:pPr>
            <w:r w:rsidRPr="00232355">
              <w:rPr>
                <w:rFonts w:ascii="Arial Narrow" w:hAnsi="Arial Narrow" w:cs="Open Sans"/>
                <w:b/>
                <w:bCs/>
                <w:color w:val="333333"/>
                <w:sz w:val="20"/>
                <w:szCs w:val="20"/>
                <w:bdr w:val="none" w:sz="0" w:space="0" w:color="auto" w:frame="1"/>
              </w:rPr>
              <w:t>Administrative Advice:</w:t>
            </w:r>
          </w:p>
        </w:tc>
        <w:tc>
          <w:tcPr>
            <w:tcW w:w="3902" w:type="pct"/>
            <w:tcBorders>
              <w:top w:val="single" w:sz="4" w:space="0" w:color="auto"/>
              <w:left w:val="single" w:sz="4" w:space="0" w:color="auto"/>
              <w:bottom w:val="single" w:sz="4" w:space="0" w:color="auto"/>
              <w:right w:val="single" w:sz="4" w:space="0" w:color="auto"/>
            </w:tcBorders>
          </w:tcPr>
          <w:p w14:paraId="37F4D7BF" w14:textId="6306D5C8" w:rsidR="004A38AE" w:rsidRDefault="004A38AE" w:rsidP="004A38AE">
            <w:pPr>
              <w:ind w:left="-57"/>
              <w:textAlignment w:val="baseline"/>
              <w:rPr>
                <w:rFonts w:ascii="Arial Narrow" w:hAnsi="Arial Narrow"/>
                <w:sz w:val="20"/>
                <w:szCs w:val="20"/>
              </w:rPr>
            </w:pPr>
            <w:r w:rsidRPr="00232355">
              <w:rPr>
                <w:rFonts w:ascii="Arial Narrow" w:hAnsi="Arial Narrow" w:cs="Open Sans"/>
                <w:color w:val="333333"/>
                <w:sz w:val="20"/>
                <w:szCs w:val="20"/>
              </w:rPr>
              <w:t>Special Pricing Arrangements apply.</w:t>
            </w:r>
          </w:p>
        </w:tc>
      </w:tr>
      <w:tr w:rsidR="004A38AE" w:rsidRPr="004A38AE" w14:paraId="4BFC4BB6" w14:textId="77777777" w:rsidTr="004A38AE">
        <w:tc>
          <w:tcPr>
            <w:tcW w:w="1098" w:type="pct"/>
            <w:tcBorders>
              <w:top w:val="single" w:sz="4" w:space="0" w:color="auto"/>
              <w:left w:val="single" w:sz="4" w:space="0" w:color="auto"/>
              <w:bottom w:val="single" w:sz="4" w:space="0" w:color="auto"/>
              <w:right w:val="single" w:sz="4" w:space="0" w:color="auto"/>
            </w:tcBorders>
          </w:tcPr>
          <w:p w14:paraId="391CE5F2" w14:textId="2AD4DA62" w:rsidR="004A38AE" w:rsidRPr="004A38AE" w:rsidRDefault="004A38AE" w:rsidP="004A38AE">
            <w:pPr>
              <w:ind w:left="-57"/>
              <w:textAlignment w:val="baseline"/>
              <w:rPr>
                <w:rFonts w:ascii="Arial Narrow" w:hAnsi="Arial Narrow"/>
                <w:b/>
                <w:bCs/>
                <w:sz w:val="20"/>
                <w:szCs w:val="20"/>
              </w:rPr>
            </w:pPr>
            <w:r w:rsidRPr="004A38AE">
              <w:rPr>
                <w:rFonts w:ascii="Arial Narrow" w:hAnsi="Arial Narrow"/>
                <w:b/>
                <w:bCs/>
                <w:sz w:val="20"/>
                <w:szCs w:val="20"/>
              </w:rPr>
              <w:t>Clinical criteria:</w:t>
            </w:r>
          </w:p>
        </w:tc>
        <w:tc>
          <w:tcPr>
            <w:tcW w:w="3902" w:type="pct"/>
            <w:tcBorders>
              <w:top w:val="single" w:sz="4" w:space="0" w:color="auto"/>
              <w:left w:val="single" w:sz="4" w:space="0" w:color="auto"/>
              <w:bottom w:val="single" w:sz="4" w:space="0" w:color="auto"/>
              <w:right w:val="single" w:sz="4" w:space="0" w:color="auto"/>
            </w:tcBorders>
          </w:tcPr>
          <w:p w14:paraId="42CAA842" w14:textId="77777777" w:rsidR="004A38AE" w:rsidRPr="005132AC" w:rsidRDefault="004A38AE" w:rsidP="004A38AE">
            <w:pPr>
              <w:pStyle w:val="Default"/>
              <w:rPr>
                <w:rFonts w:ascii="Arial Narrow" w:eastAsiaTheme="majorEastAsia" w:hAnsi="Arial Narrow"/>
                <w:color w:val="auto"/>
                <w:sz w:val="20"/>
                <w:szCs w:val="20"/>
                <w:lang w:bidi="en-US"/>
              </w:rPr>
            </w:pPr>
            <w:r w:rsidRPr="005132AC">
              <w:rPr>
                <w:rFonts w:ascii="Arial Narrow" w:eastAsiaTheme="majorEastAsia" w:hAnsi="Arial Narrow"/>
                <w:color w:val="auto"/>
                <w:sz w:val="20"/>
                <w:szCs w:val="20"/>
                <w:lang w:bidi="en-US"/>
              </w:rPr>
              <w:t>The treatment must be the sole PBS-subsidised systemic anti-cancer therapy for this condition</w:t>
            </w:r>
          </w:p>
          <w:p w14:paraId="73A5D0D4" w14:textId="77777777" w:rsidR="004A38AE" w:rsidRPr="005132AC" w:rsidRDefault="004A38AE" w:rsidP="004A38AE">
            <w:pPr>
              <w:pStyle w:val="Default"/>
              <w:rPr>
                <w:rFonts w:ascii="Arial Narrow" w:eastAsiaTheme="majorEastAsia" w:hAnsi="Arial Narrow"/>
                <w:color w:val="auto"/>
                <w:sz w:val="20"/>
                <w:szCs w:val="20"/>
                <w:lang w:bidi="en-US"/>
              </w:rPr>
            </w:pPr>
            <w:r w:rsidRPr="005132AC">
              <w:rPr>
                <w:rFonts w:ascii="Arial Narrow" w:eastAsiaTheme="majorEastAsia" w:hAnsi="Arial Narrow"/>
                <w:color w:val="auto"/>
                <w:sz w:val="20"/>
                <w:szCs w:val="20"/>
                <w:lang w:bidi="en-US"/>
              </w:rPr>
              <w:t>AND</w:t>
            </w:r>
          </w:p>
          <w:p w14:paraId="4C6F3B88" w14:textId="77777777" w:rsidR="004A38AE" w:rsidRDefault="004A38AE" w:rsidP="004A38AE">
            <w:pPr>
              <w:pStyle w:val="Default"/>
              <w:rPr>
                <w:rFonts w:ascii="Arial Narrow" w:eastAsiaTheme="majorEastAsia" w:hAnsi="Arial Narrow"/>
                <w:color w:val="auto"/>
                <w:sz w:val="20"/>
                <w:szCs w:val="20"/>
                <w:lang w:bidi="en-US"/>
              </w:rPr>
            </w:pPr>
            <w:r w:rsidRPr="005132AC">
              <w:rPr>
                <w:rFonts w:ascii="Arial Narrow" w:eastAsiaTheme="majorEastAsia" w:hAnsi="Arial Narrow"/>
                <w:color w:val="auto"/>
                <w:sz w:val="20"/>
                <w:szCs w:val="20"/>
                <w:lang w:bidi="en-US"/>
              </w:rPr>
              <w:t xml:space="preserve">Patient must have previously received PBS-subsidised treatment with this drug for this condition, </w:t>
            </w:r>
          </w:p>
          <w:p w14:paraId="0465F8FA" w14:textId="5E6E66EB" w:rsidR="004A38AE" w:rsidRPr="005132AC" w:rsidRDefault="004A38AE" w:rsidP="004A38AE">
            <w:pPr>
              <w:pStyle w:val="Default"/>
              <w:rPr>
                <w:rFonts w:ascii="Arial Narrow" w:eastAsiaTheme="majorEastAsia" w:hAnsi="Arial Narrow"/>
                <w:color w:val="auto"/>
                <w:sz w:val="20"/>
                <w:szCs w:val="20"/>
                <w:lang w:bidi="en-US"/>
              </w:rPr>
            </w:pPr>
            <w:r w:rsidRPr="005132AC">
              <w:rPr>
                <w:rFonts w:ascii="Arial Narrow" w:eastAsiaTheme="majorEastAsia" w:hAnsi="Arial Narrow"/>
                <w:color w:val="auto"/>
                <w:sz w:val="20"/>
                <w:szCs w:val="20"/>
                <w:lang w:bidi="en-US"/>
              </w:rPr>
              <w:t>AND</w:t>
            </w:r>
          </w:p>
          <w:p w14:paraId="24AE40E5" w14:textId="44CCDD29" w:rsidR="004A38AE" w:rsidRDefault="004A38AE" w:rsidP="004A38AE">
            <w:pPr>
              <w:ind w:left="-57"/>
              <w:textAlignment w:val="baseline"/>
              <w:rPr>
                <w:rFonts w:ascii="Arial Narrow" w:hAnsi="Arial Narrow"/>
                <w:sz w:val="20"/>
                <w:szCs w:val="20"/>
              </w:rPr>
            </w:pPr>
            <w:r>
              <w:rPr>
                <w:rFonts w:ascii="Arial Narrow" w:eastAsiaTheme="majorEastAsia" w:hAnsi="Arial Narrow"/>
                <w:sz w:val="20"/>
                <w:szCs w:val="20"/>
                <w:lang w:bidi="en-US"/>
              </w:rPr>
              <w:t xml:space="preserve"> </w:t>
            </w:r>
            <w:r w:rsidRPr="005132AC">
              <w:rPr>
                <w:rFonts w:ascii="Arial Narrow" w:eastAsiaTheme="majorEastAsia" w:hAnsi="Arial Narrow"/>
                <w:sz w:val="20"/>
                <w:szCs w:val="20"/>
                <w:lang w:bidi="en-US"/>
              </w:rPr>
              <w:t>Patient must not have developed disease progression while being treated with this drug for this condition</w:t>
            </w:r>
            <w:r w:rsidRPr="005132AC">
              <w:rPr>
                <w:sz w:val="18"/>
                <w:szCs w:val="18"/>
              </w:rPr>
              <w:t xml:space="preserve"> </w:t>
            </w:r>
          </w:p>
        </w:tc>
      </w:tr>
    </w:tbl>
    <w:p w14:paraId="2A262EC6" w14:textId="65786DD6" w:rsidR="00E76E7F" w:rsidRDefault="00E76E7F" w:rsidP="00FD3D09">
      <w:pPr>
        <w:pStyle w:val="3-BodyText"/>
        <w:spacing w:before="120"/>
      </w:pPr>
      <w:r w:rsidRPr="00A95754">
        <w:t xml:space="preserve">The </w:t>
      </w:r>
      <w:r>
        <w:t>re</w:t>
      </w:r>
      <w:r w:rsidRPr="00A95754">
        <w:t xml:space="preserve">submission requested an effective </w:t>
      </w:r>
      <w:r w:rsidR="00DD29BF">
        <w:t xml:space="preserve">ex-manufacturer </w:t>
      </w:r>
      <w:r w:rsidRPr="00A95754">
        <w:t xml:space="preserve">price of </w:t>
      </w:r>
      <w:r w:rsidRPr="00E76E7F">
        <w:t>$</w:t>
      </w:r>
      <w:r w:rsidR="00892A3E" w:rsidRPr="0047679F">
        <w:rPr>
          <w:color w:val="000000"/>
          <w:w w:val="60"/>
          <w:shd w:val="solid" w:color="000000" w:fill="000000"/>
          <w:fitText w:val="469" w:id="-1168392178"/>
          <w14:textFill>
            <w14:solidFill>
              <w14:srgbClr w14:val="000000">
                <w14:alpha w14:val="100000"/>
              </w14:srgbClr>
            </w14:solidFill>
          </w14:textFill>
        </w:rPr>
        <w:t>|||  ||</w:t>
      </w:r>
      <w:r w:rsidR="00892A3E" w:rsidRPr="0047679F">
        <w:rPr>
          <w:color w:val="000000"/>
          <w:spacing w:val="5"/>
          <w:w w:val="60"/>
          <w:shd w:val="solid" w:color="000000" w:fill="000000"/>
          <w:fitText w:val="469" w:id="-1168392178"/>
          <w14:textFill>
            <w14:solidFill>
              <w14:srgbClr w14:val="000000">
                <w14:alpha w14:val="100000"/>
              </w14:srgbClr>
            </w14:solidFill>
          </w14:textFill>
        </w:rPr>
        <w:t>|</w:t>
      </w:r>
      <w:r w:rsidRPr="008930C0">
        <w:rPr>
          <w:rFonts w:ascii="Arial Narrow" w:hAnsi="Arial Narrow"/>
          <w:sz w:val="20"/>
          <w:szCs w:val="20"/>
        </w:rPr>
        <w:t xml:space="preserve"> </w:t>
      </w:r>
      <w:r w:rsidRPr="00A95754">
        <w:t>per 500</w:t>
      </w:r>
      <w:r w:rsidR="00FD3D09">
        <w:t> </w:t>
      </w:r>
      <w:r w:rsidRPr="00A95754">
        <w:t>mg in 10 m</w:t>
      </w:r>
      <w:r w:rsidR="0030770B">
        <w:t>L</w:t>
      </w:r>
      <w:r w:rsidRPr="00A95754">
        <w:t xml:space="preserve"> vial.</w:t>
      </w:r>
      <w:r w:rsidRPr="00E76E7F">
        <w:t xml:space="preserve"> </w:t>
      </w:r>
      <w:r>
        <w:t xml:space="preserve">This is </w:t>
      </w:r>
      <w:r w:rsidR="00892A3E" w:rsidRPr="0047679F">
        <w:rPr>
          <w:color w:val="000000"/>
          <w:w w:val="15"/>
          <w:shd w:val="solid" w:color="000000" w:fill="000000"/>
          <w:fitText w:val="-20" w:id="-1168392177"/>
          <w14:textFill>
            <w14:solidFill>
              <w14:srgbClr w14:val="000000">
                <w14:alpha w14:val="100000"/>
              </w14:srgbClr>
            </w14:solidFill>
          </w14:textFill>
        </w:rPr>
        <w:t>|</w:t>
      </w:r>
      <w:r w:rsidR="00D764C3" w:rsidRPr="0047679F">
        <w:rPr>
          <w:color w:val="000000"/>
          <w:w w:val="15"/>
          <w:shd w:val="solid" w:color="000000" w:fill="000000"/>
          <w:fitText w:val="-20" w:id="-1168392177"/>
          <w14:textFill>
            <w14:solidFill>
              <w14:srgbClr w14:val="000000">
                <w14:alpha w14:val="100000"/>
              </w14:srgbClr>
            </w14:solidFill>
          </w14:textFill>
        </w:rPr>
        <w:t xml:space="preserve">         </w:t>
      </w:r>
      <w:r w:rsidR="00892A3E" w:rsidRPr="0047679F">
        <w:rPr>
          <w:color w:val="000000"/>
          <w:w w:val="15"/>
          <w:shd w:val="solid" w:color="000000" w:fill="000000"/>
          <w:fitText w:val="-20" w:id="-1168392177"/>
          <w14:textFill>
            <w14:solidFill>
              <w14:srgbClr w14:val="000000">
                <w14:alpha w14:val="100000"/>
              </w14:srgbClr>
            </w14:solidFill>
          </w14:textFill>
        </w:rPr>
        <w:t xml:space="preserve">  </w:t>
      </w:r>
      <w:r w:rsidR="00892A3E" w:rsidRPr="0047679F">
        <w:rPr>
          <w:color w:val="000000"/>
          <w:spacing w:val="-141"/>
          <w:w w:val="15"/>
          <w:shd w:val="solid" w:color="000000" w:fill="000000"/>
          <w:fitText w:val="-20" w:id="-1168392177"/>
          <w14:textFill>
            <w14:solidFill>
              <w14:srgbClr w14:val="000000">
                <w14:alpha w14:val="100000"/>
              </w14:srgbClr>
            </w14:solidFill>
          </w14:textFill>
        </w:rPr>
        <w:t>|</w:t>
      </w:r>
      <w:r w:rsidRPr="00475C51">
        <w:t>% lower</w:t>
      </w:r>
      <w:r>
        <w:t xml:space="preserve"> than the price proposed in the March 2023 submission.</w:t>
      </w:r>
    </w:p>
    <w:p w14:paraId="29684F93" w14:textId="1D027A0E" w:rsidR="00E76E7F" w:rsidRPr="00A1415C" w:rsidRDefault="00F57698" w:rsidP="006C5B33">
      <w:pPr>
        <w:pStyle w:val="3-BodyText"/>
      </w:pPr>
      <w:r>
        <w:t xml:space="preserve">The PBAC </w:t>
      </w:r>
      <w:r w:rsidR="002156B7">
        <w:t xml:space="preserve">PSD </w:t>
      </w:r>
      <w:r>
        <w:t>stated</w:t>
      </w:r>
      <w:r w:rsidR="0035163A">
        <w:t xml:space="preserve"> (paragraph 3.8)</w:t>
      </w:r>
      <w:r>
        <w:t xml:space="preserve"> that DUSC had noted that patients with ampullary carcinoma were excluded from the pivotal trial (TOPAZ-1)</w:t>
      </w:r>
      <w:r w:rsidR="0035163A">
        <w:t>, and DUSC considered that the restriction should specify the exclusion of this patient population due to the potential uncertainty in its management in practice (treatment with either small bowel, pancreatic or biliary regimens</w:t>
      </w:r>
      <w:r w:rsidR="0035163A" w:rsidRPr="00A1415C">
        <w:t>).</w:t>
      </w:r>
      <w:r w:rsidR="00594C10" w:rsidRPr="00A1415C">
        <w:t xml:space="preserve"> Paragraph 7.3 of the PBAC </w:t>
      </w:r>
      <w:r w:rsidR="002156B7">
        <w:t>PSD</w:t>
      </w:r>
      <w:r w:rsidR="002156B7" w:rsidRPr="00A1415C">
        <w:t xml:space="preserve"> </w:t>
      </w:r>
      <w:r w:rsidR="00594C10" w:rsidRPr="00A1415C">
        <w:t>noted that the PBAC agreed with DUSC that patients with ampullary cancer should be excluded.</w:t>
      </w:r>
      <w:r w:rsidR="0035163A" w:rsidRPr="00A1415C">
        <w:t xml:space="preserve"> </w:t>
      </w:r>
      <w:r w:rsidR="00E76E7F" w:rsidRPr="00A1415C">
        <w:t xml:space="preserve">The resubmission appears to have addressed this issue by including ‘intrahepatic cholangiocarcinoma, extrahepatic cholangiocarcinoma and gallbladder cancer’ in the description of the condition in the proposed criteria. </w:t>
      </w:r>
    </w:p>
    <w:p w14:paraId="5802D582" w14:textId="46183EB8" w:rsidR="00457BF5" w:rsidRDefault="00457BF5" w:rsidP="00457BF5">
      <w:pPr>
        <w:pStyle w:val="2-SectionHeading"/>
      </w:pPr>
      <w:r>
        <w:t>Consideration of the evidence</w:t>
      </w:r>
    </w:p>
    <w:p w14:paraId="2A53ADBF" w14:textId="77777777" w:rsidR="00A1415C" w:rsidRPr="00A1415C" w:rsidRDefault="00A1415C" w:rsidP="00822022">
      <w:pPr>
        <w:pStyle w:val="4-SubsectionHeading"/>
      </w:pPr>
      <w:bookmarkStart w:id="3" w:name="_Hlk76375935"/>
      <w:r w:rsidRPr="00A1415C">
        <w:t>Sponsor hearing</w:t>
      </w:r>
    </w:p>
    <w:p w14:paraId="673D48EF" w14:textId="7E3E9072" w:rsidR="00A1415C" w:rsidRPr="00836F75" w:rsidRDefault="000A741E" w:rsidP="00822022">
      <w:pPr>
        <w:pStyle w:val="3-BodyText"/>
        <w:rPr>
          <w:rFonts w:cs="Arial"/>
          <w:snapToGrid w:val="0"/>
        </w:rPr>
      </w:pPr>
      <w:bookmarkStart w:id="4" w:name="_Hlk76382586"/>
      <w:r w:rsidRPr="00F91542">
        <w:rPr>
          <w:snapToGrid w:val="0"/>
        </w:rPr>
        <w:t>There was no hearing for this item.</w:t>
      </w:r>
    </w:p>
    <w:bookmarkEnd w:id="4"/>
    <w:p w14:paraId="27744D97" w14:textId="77777777" w:rsidR="00A1415C" w:rsidRPr="00A1415C" w:rsidRDefault="00A1415C" w:rsidP="000D1109">
      <w:pPr>
        <w:pStyle w:val="4-SubsectionHeading"/>
      </w:pPr>
      <w:r w:rsidRPr="00A1415C">
        <w:t>Consumer comments</w:t>
      </w:r>
    </w:p>
    <w:p w14:paraId="67430822" w14:textId="02355D9E" w:rsidR="00847A04" w:rsidRPr="000B4C62" w:rsidRDefault="00847A04" w:rsidP="00822022">
      <w:pPr>
        <w:pStyle w:val="3-BodyText"/>
        <w:rPr>
          <w:snapToGrid w:val="0"/>
        </w:rPr>
      </w:pPr>
      <w:bookmarkStart w:id="5" w:name="_Hlk76382618"/>
      <w:r w:rsidRPr="000B4C62">
        <w:t xml:space="preserve">The PBAC noted and welcomed the input from </w:t>
      </w:r>
      <w:r w:rsidR="00887FF8" w:rsidRPr="000B4C62">
        <w:t xml:space="preserve">the Medical Oncology Group of Australia (MOGA) </w:t>
      </w:r>
      <w:r w:rsidRPr="000B4C62">
        <w:t>via the Consumer Comments facility on the PBS website.</w:t>
      </w:r>
    </w:p>
    <w:p w14:paraId="0E3D7BB1" w14:textId="49263653" w:rsidR="00847A04" w:rsidRPr="00847A04" w:rsidRDefault="00847A04" w:rsidP="00822022">
      <w:pPr>
        <w:pStyle w:val="3-BodyText"/>
        <w:rPr>
          <w:rFonts w:cs="Arial"/>
          <w:snapToGrid w:val="0"/>
        </w:rPr>
      </w:pPr>
      <w:r w:rsidRPr="000B4C62">
        <w:t>The MOGA expressed its strong support for the durvalumab resubmission, categorising it as one of the therapies of “highest priority for PBS listing” on the basis of the TOPAZ-1 trial. The PBAC noted that the MOGA presented a European Society for Medical Oncology Magnitude of Clinical Benefit Scale (ESMO-MCBS) for durvalumab, which was limited to 4 (out of a maximum of 5, where 5 and 4 represent the grades with substantial improvement)</w:t>
      </w:r>
      <w:r w:rsidRPr="000B4C62">
        <w:rPr>
          <w:rStyle w:val="FootnoteReference"/>
          <w:rFonts w:cstheme="minorHAnsi"/>
          <w:bCs/>
        </w:rPr>
        <w:footnoteReference w:id="2"/>
      </w:r>
      <w:r w:rsidRPr="000B4C62">
        <w:t>, based on a comparison with GemCis.</w:t>
      </w:r>
    </w:p>
    <w:bookmarkEnd w:id="3"/>
    <w:bookmarkEnd w:id="5"/>
    <w:p w14:paraId="306A4C0A" w14:textId="1811398B" w:rsidR="00457BF5" w:rsidRDefault="0046033C" w:rsidP="00457BF5">
      <w:pPr>
        <w:pStyle w:val="4-SubsectionHeading"/>
      </w:pPr>
      <w:r w:rsidRPr="00CA5D06">
        <w:t>Comparative effectiveness</w:t>
      </w:r>
      <w:r w:rsidR="00457BF5">
        <w:t xml:space="preserve"> </w:t>
      </w:r>
    </w:p>
    <w:p w14:paraId="09427789" w14:textId="77777777" w:rsidR="004709AD" w:rsidRDefault="004709AD" w:rsidP="00490D4B">
      <w:pPr>
        <w:pStyle w:val="3-BodyText"/>
      </w:pPr>
      <w:r>
        <w:t>No additional clinical evidence was provided in the resubmission.</w:t>
      </w:r>
    </w:p>
    <w:p w14:paraId="3D8DD8B6" w14:textId="46C718A8" w:rsidR="00BE1B7B" w:rsidRDefault="00753D1B" w:rsidP="00C84FD6">
      <w:pPr>
        <w:pStyle w:val="3-BodyText"/>
      </w:pPr>
      <w:r>
        <w:lastRenderedPageBreak/>
        <w:t>The March 2023 consideration of durvalumab for first-line treatment of advanced BTC was based on one randomised, double-blind trial comparing durvalumab + GemCis to placebo + GemCis, TOPAZ-1 (N=685).</w:t>
      </w:r>
    </w:p>
    <w:p w14:paraId="04F840DA" w14:textId="1A2A8603" w:rsidR="0046033C" w:rsidRDefault="00BE1B7B" w:rsidP="00457BF5">
      <w:pPr>
        <w:pStyle w:val="3-BodyText"/>
      </w:pPr>
      <w:r>
        <w:t>The PBAC noted a modest improvement in overall survival (OS) for patients treated with durvalumab + GemCis compared to placebo + GemCis (HR 0.76; median incremental gain of 1.6 months, 23.6% alive vs 11.5% alive at 24 months</w:t>
      </w:r>
      <w:r w:rsidR="009F4DE2">
        <w:t xml:space="preserve">; see </w:t>
      </w:r>
      <w:r w:rsidR="00C218CB" w:rsidRPr="00C218CB">
        <w:rPr>
          <w:rFonts w:ascii="Calibri" w:hAnsi="Calibri" w:cs="Calibri"/>
          <w:szCs w:val="24"/>
        </w:rPr>
        <w:fldChar w:fldCharType="begin" w:fldLock="1"/>
      </w:r>
      <w:r w:rsidR="00C218CB" w:rsidRPr="00C218CB">
        <w:rPr>
          <w:rFonts w:ascii="Calibri" w:hAnsi="Calibri" w:cs="Calibri"/>
          <w:szCs w:val="24"/>
        </w:rPr>
        <w:instrText xml:space="preserve"> REF _Ref124182073 \h  \* MERGEFORMAT </w:instrText>
      </w:r>
      <w:r w:rsidR="00C218CB" w:rsidRPr="00C218CB">
        <w:rPr>
          <w:rFonts w:ascii="Calibri" w:hAnsi="Calibri" w:cs="Calibri"/>
          <w:szCs w:val="24"/>
        </w:rPr>
      </w:r>
      <w:r w:rsidR="00C218CB" w:rsidRPr="00C218CB">
        <w:rPr>
          <w:rFonts w:ascii="Calibri" w:hAnsi="Calibri" w:cs="Calibri"/>
          <w:szCs w:val="24"/>
        </w:rPr>
        <w:fldChar w:fldCharType="separate"/>
      </w:r>
      <w:r w:rsidR="00CF0B8F" w:rsidRPr="00CF0B8F">
        <w:rPr>
          <w:rFonts w:ascii="Calibri" w:hAnsi="Calibri" w:cs="Calibri"/>
          <w:szCs w:val="24"/>
        </w:rPr>
        <w:t xml:space="preserve">Figure </w:t>
      </w:r>
      <w:r w:rsidR="00CF0B8F" w:rsidRPr="00CF0B8F">
        <w:rPr>
          <w:rFonts w:ascii="Calibri" w:hAnsi="Calibri" w:cs="Calibri"/>
          <w:noProof/>
          <w:szCs w:val="24"/>
        </w:rPr>
        <w:t>1</w:t>
      </w:r>
      <w:r w:rsidR="00C218CB" w:rsidRPr="00C218CB">
        <w:rPr>
          <w:rFonts w:ascii="Calibri" w:hAnsi="Calibri" w:cs="Calibri"/>
          <w:szCs w:val="24"/>
        </w:rPr>
        <w:fldChar w:fldCharType="end"/>
      </w:r>
      <w:r>
        <w:t xml:space="preserve">). The PBAC noted a small improvement in progression free survival (PFS), with </w:t>
      </w:r>
      <w:r w:rsidR="00C7081F">
        <w:t xml:space="preserve">a </w:t>
      </w:r>
      <w:r>
        <w:t>HR</w:t>
      </w:r>
      <w:r w:rsidR="00C7081F">
        <w:t xml:space="preserve"> of</w:t>
      </w:r>
      <w:r>
        <w:t xml:space="preserve"> 0.76, median incremental gain of 1.5 months,</w:t>
      </w:r>
      <w:r w:rsidR="00C7081F">
        <w:t xml:space="preserve"> and</w:t>
      </w:r>
      <w:r>
        <w:t xml:space="preserve"> 16.0% not progressed vs 6.6% not progressed at 12 months. Overall, t</w:t>
      </w:r>
      <w:r w:rsidRPr="00CF55B3">
        <w:t>he</w:t>
      </w:r>
      <w:r>
        <w:t xml:space="preserve"> PBAC considered the claim that</w:t>
      </w:r>
      <w:r w:rsidRPr="00CF55B3">
        <w:t xml:space="preserve"> durvalumab + GemCis </w:t>
      </w:r>
      <w:r>
        <w:t xml:space="preserve">is </w:t>
      </w:r>
      <w:r w:rsidRPr="00CF55B3">
        <w:t>superior in terms of effectiveness</w:t>
      </w:r>
      <w:r>
        <w:t xml:space="preserve"> to placebo + GemCis was reasonable (paragraph 7.5, durvalumab </w:t>
      </w:r>
      <w:r w:rsidR="00792951">
        <w:t>PSD</w:t>
      </w:r>
      <w:r>
        <w:t>, March 2023</w:t>
      </w:r>
      <w:r w:rsidR="004259A8">
        <w:t xml:space="preserve"> PBAC meeting</w:t>
      </w:r>
      <w:r>
        <w:t>)</w:t>
      </w:r>
      <w:r w:rsidR="00490D4B">
        <w:t xml:space="preserve"> </w:t>
      </w:r>
      <w:r w:rsidR="00C7081F">
        <w:t>with</w:t>
      </w:r>
      <w:r>
        <w:t xml:space="preserve"> durvalumab in combination with chemotherapy provid</w:t>
      </w:r>
      <w:r w:rsidR="00C7081F">
        <w:t>ing</w:t>
      </w:r>
      <w:r>
        <w:t xml:space="preserve"> a moderate added benefit in PFS and OS (paragraph 7.1, durvalumab </w:t>
      </w:r>
      <w:r w:rsidR="00792951">
        <w:t>PSD</w:t>
      </w:r>
      <w:r>
        <w:t>, March 2023</w:t>
      </w:r>
      <w:r w:rsidR="005202EA">
        <w:t xml:space="preserve"> PBAC meeting</w:t>
      </w:r>
      <w:r>
        <w:t>).</w:t>
      </w:r>
    </w:p>
    <w:p w14:paraId="1088C0C1" w14:textId="01F6E680" w:rsidR="009F4DE2" w:rsidRPr="00907BCA" w:rsidRDefault="009F4DE2" w:rsidP="00CE6848">
      <w:pPr>
        <w:pStyle w:val="3-BodyText"/>
        <w:keepNext/>
        <w:numPr>
          <w:ilvl w:val="0"/>
          <w:numId w:val="0"/>
        </w:numPr>
        <w:spacing w:after="0"/>
        <w:rPr>
          <w:rFonts w:ascii="Arial Narrow" w:hAnsi="Arial Narrow"/>
          <w:b/>
          <w:bCs/>
          <w:sz w:val="20"/>
          <w:szCs w:val="20"/>
        </w:rPr>
      </w:pPr>
      <w:bookmarkStart w:id="6" w:name="_Ref124182073"/>
      <w:r w:rsidRPr="00907BCA">
        <w:rPr>
          <w:rFonts w:ascii="Arial Narrow" w:hAnsi="Arial Narrow"/>
          <w:b/>
          <w:bCs/>
          <w:sz w:val="20"/>
          <w:szCs w:val="20"/>
        </w:rPr>
        <w:t xml:space="preserve">Figure </w:t>
      </w:r>
      <w:r w:rsidRPr="00907BCA">
        <w:rPr>
          <w:rFonts w:ascii="Arial Narrow" w:hAnsi="Arial Narrow"/>
          <w:b/>
          <w:bCs/>
          <w:sz w:val="20"/>
          <w:szCs w:val="20"/>
        </w:rPr>
        <w:fldChar w:fldCharType="begin" w:fldLock="1"/>
      </w:r>
      <w:r w:rsidRPr="00907BCA">
        <w:rPr>
          <w:rFonts w:ascii="Arial Narrow" w:hAnsi="Arial Narrow"/>
          <w:b/>
          <w:bCs/>
          <w:sz w:val="20"/>
          <w:szCs w:val="20"/>
        </w:rPr>
        <w:instrText xml:space="preserve"> SEQ Figure \* ARABIC </w:instrText>
      </w:r>
      <w:r w:rsidRPr="00907BCA">
        <w:rPr>
          <w:rFonts w:ascii="Arial Narrow" w:hAnsi="Arial Narrow"/>
          <w:b/>
          <w:bCs/>
          <w:sz w:val="20"/>
          <w:szCs w:val="20"/>
        </w:rPr>
        <w:fldChar w:fldCharType="separate"/>
      </w:r>
      <w:r w:rsidR="00CF0B8F">
        <w:rPr>
          <w:rFonts w:ascii="Arial Narrow" w:hAnsi="Arial Narrow"/>
          <w:b/>
          <w:bCs/>
          <w:noProof/>
          <w:sz w:val="20"/>
          <w:szCs w:val="20"/>
        </w:rPr>
        <w:t>1</w:t>
      </w:r>
      <w:r w:rsidRPr="00907BCA">
        <w:rPr>
          <w:rFonts w:ascii="Arial Narrow" w:hAnsi="Arial Narrow"/>
          <w:b/>
          <w:bCs/>
          <w:noProof/>
          <w:sz w:val="20"/>
          <w:szCs w:val="20"/>
        </w:rPr>
        <w:fldChar w:fldCharType="end"/>
      </w:r>
      <w:bookmarkEnd w:id="6"/>
      <w:r w:rsidRPr="00907BCA">
        <w:rPr>
          <w:rFonts w:ascii="Arial Narrow" w:hAnsi="Arial Narrow"/>
          <w:b/>
          <w:bCs/>
          <w:sz w:val="20"/>
          <w:szCs w:val="20"/>
        </w:rPr>
        <w:t>: Kaplan-Meier plot of overall survival, TOPAZ-1 FAS, additional 6.5-month follow-up (data cut-off 25</w:t>
      </w:r>
      <w:r w:rsidR="00FD3D09">
        <w:rPr>
          <w:rFonts w:ascii="Arial Narrow" w:hAnsi="Arial Narrow"/>
          <w:b/>
          <w:bCs/>
          <w:sz w:val="20"/>
          <w:szCs w:val="20"/>
        </w:rPr>
        <w:t> </w:t>
      </w:r>
      <w:r w:rsidRPr="00907BCA">
        <w:rPr>
          <w:rFonts w:ascii="Arial Narrow" w:hAnsi="Arial Narrow"/>
          <w:b/>
          <w:bCs/>
          <w:sz w:val="20"/>
          <w:szCs w:val="20"/>
        </w:rPr>
        <w:t>Feb</w:t>
      </w:r>
      <w:r w:rsidR="00FD3D09">
        <w:rPr>
          <w:rFonts w:ascii="Arial Narrow" w:hAnsi="Arial Narrow"/>
          <w:b/>
          <w:bCs/>
          <w:sz w:val="20"/>
          <w:szCs w:val="20"/>
        </w:rPr>
        <w:t> </w:t>
      </w:r>
      <w:r w:rsidRPr="00907BCA">
        <w:rPr>
          <w:rFonts w:ascii="Arial Narrow" w:hAnsi="Arial Narrow"/>
          <w:b/>
          <w:bCs/>
          <w:sz w:val="20"/>
          <w:szCs w:val="20"/>
        </w:rPr>
        <w:t>2022)</w:t>
      </w:r>
    </w:p>
    <w:p w14:paraId="30C0C56D" w14:textId="0DB48EC8" w:rsidR="009F4DE2" w:rsidRDefault="009F4DE2" w:rsidP="00CE6848">
      <w:pPr>
        <w:pStyle w:val="3-BodyText"/>
        <w:keepNext/>
        <w:numPr>
          <w:ilvl w:val="0"/>
          <w:numId w:val="0"/>
        </w:numPr>
        <w:spacing w:after="0"/>
        <w:rPr>
          <w:rStyle w:val="TableFigureFooterChar"/>
        </w:rPr>
      </w:pPr>
      <w:r w:rsidRPr="00A95754">
        <w:rPr>
          <w:rFonts w:ascii="Calibri" w:eastAsia="Calibri" w:hAnsi="Calibri"/>
          <w:noProof/>
        </w:rPr>
        <w:drawing>
          <wp:inline distT="0" distB="0" distL="0" distR="0" wp14:anchorId="11B28450" wp14:editId="3E7B0BB2">
            <wp:extent cx="5638800" cy="3277587"/>
            <wp:effectExtent l="19050" t="19050" r="19050" b="18415"/>
            <wp:docPr id="32" name="Picture 32" descr="Figure 1: Kaplan-Meier plot of overall survival, TOPAZ-1 FAS, additional 6.5-month follow-up (data cut-off 25 Feb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Figure 1: Kaplan-Meier plot of overall survival, TOPAZ-1 FAS, additional 6.5-month follow-up (data cut-off 25 Feb 2022)"/>
                    <pic:cNvPicPr/>
                  </pic:nvPicPr>
                  <pic:blipFill>
                    <a:blip r:embed="rId8"/>
                    <a:stretch>
                      <a:fillRect/>
                    </a:stretch>
                  </pic:blipFill>
                  <pic:spPr>
                    <a:xfrm>
                      <a:off x="0" y="0"/>
                      <a:ext cx="5654358" cy="3286630"/>
                    </a:xfrm>
                    <a:prstGeom prst="rect">
                      <a:avLst/>
                    </a:prstGeom>
                    <a:ln>
                      <a:solidFill>
                        <a:schemeClr val="tx1"/>
                      </a:solidFill>
                    </a:ln>
                  </pic:spPr>
                </pic:pic>
              </a:graphicData>
            </a:graphic>
          </wp:inline>
        </w:drawing>
      </w:r>
      <w:r w:rsidRPr="00A95754">
        <w:rPr>
          <w:rStyle w:val="TableFigureFooterChar"/>
        </w:rPr>
        <w:t>Source: Figure 2.</w:t>
      </w:r>
      <w:r>
        <w:rPr>
          <w:rStyle w:val="TableFigureFooterChar"/>
        </w:rPr>
        <w:t>1</w:t>
      </w:r>
      <w:r w:rsidRPr="00A95754">
        <w:rPr>
          <w:rStyle w:val="TableFigureFooterChar"/>
        </w:rPr>
        <w:t>, p</w:t>
      </w:r>
      <w:r>
        <w:rPr>
          <w:rStyle w:val="TableFigureFooterChar"/>
        </w:rPr>
        <w:t>18</w:t>
      </w:r>
      <w:r w:rsidRPr="00A95754">
        <w:rPr>
          <w:rStyle w:val="TableFigureFooterChar"/>
        </w:rPr>
        <w:t xml:space="preserve"> of the </w:t>
      </w:r>
      <w:r>
        <w:rPr>
          <w:rStyle w:val="TableFigureFooterChar"/>
        </w:rPr>
        <w:t>re</w:t>
      </w:r>
      <w:r w:rsidRPr="00A95754">
        <w:rPr>
          <w:rStyle w:val="TableFigureFooterChar"/>
        </w:rPr>
        <w:t>submission.</w:t>
      </w:r>
    </w:p>
    <w:p w14:paraId="1905A33E" w14:textId="77777777" w:rsidR="002317C1" w:rsidRDefault="009F4DE2" w:rsidP="00CE6848">
      <w:pPr>
        <w:pStyle w:val="3-BodyText"/>
        <w:keepNext/>
        <w:numPr>
          <w:ilvl w:val="0"/>
          <w:numId w:val="0"/>
        </w:numPr>
        <w:spacing w:after="0"/>
        <w:rPr>
          <w:rStyle w:val="TableFigureFooterChar"/>
        </w:rPr>
      </w:pPr>
      <w:r w:rsidRPr="00A95754">
        <w:rPr>
          <w:rStyle w:val="TableFigureFooterChar"/>
        </w:rPr>
        <w:t>CI = confidence interval, Cis = cisplatin; CSR = clinical study report; Durva = durvalumab; FAS = full analyses set; Gem = gemcitabine; HR = hazard ratio; OS = overall survival.</w:t>
      </w:r>
    </w:p>
    <w:p w14:paraId="5FC20111" w14:textId="79F722F9" w:rsidR="009F4DE2" w:rsidRPr="009F4DE2" w:rsidRDefault="009F4DE2" w:rsidP="00CE6848">
      <w:pPr>
        <w:pStyle w:val="3-BodyText"/>
        <w:keepNext/>
        <w:numPr>
          <w:ilvl w:val="0"/>
          <w:numId w:val="0"/>
        </w:numPr>
        <w:spacing w:after="0"/>
        <w:rPr>
          <w:rStyle w:val="TableFigureFooterChar"/>
          <w:rFonts w:asciiTheme="minorHAnsi" w:hAnsiTheme="minorHAnsi" w:cstheme="minorBidi"/>
          <w:sz w:val="24"/>
        </w:rPr>
      </w:pPr>
      <w:r w:rsidRPr="00A95754">
        <w:rPr>
          <w:rStyle w:val="TableFigureFooterChar"/>
        </w:rPr>
        <w:t xml:space="preserve">FAS was defined as all randomised patients and analysed on an intention-to-treat basis </w:t>
      </w:r>
    </w:p>
    <w:p w14:paraId="30AFCD35" w14:textId="77777777" w:rsidR="009F4DE2" w:rsidRPr="00A95754" w:rsidRDefault="009F4DE2" w:rsidP="00CE6848">
      <w:pPr>
        <w:pStyle w:val="TableFigureFooter"/>
        <w:keepNext/>
        <w:rPr>
          <w:rStyle w:val="TableFigureFooterChar"/>
        </w:rPr>
      </w:pPr>
      <w:r w:rsidRPr="00A95754">
        <w:rPr>
          <w:rStyle w:val="TableFigureFooterChar"/>
        </w:rPr>
        <w:t>Hazard ratio and 95% confidence interval are nominal only.</w:t>
      </w:r>
    </w:p>
    <w:p w14:paraId="235A967D" w14:textId="00C7DF82" w:rsidR="00BE1B7B" w:rsidRPr="0046033C" w:rsidRDefault="00A91BB0" w:rsidP="00457BF5">
      <w:pPr>
        <w:pStyle w:val="3-BodyText"/>
      </w:pPr>
      <w:r>
        <w:t xml:space="preserve">The March 2023 submission claimed durvalumab + GemCis did not add substantial toxicity when compared to placebo + GemCis in the treatment of advanced BTC, and the PBAC considered the clinical claim regarding safety was reasonable (paragraphs 6.25 and 6.27, durvalumab </w:t>
      </w:r>
      <w:r w:rsidR="00792951">
        <w:t>PSD</w:t>
      </w:r>
      <w:r>
        <w:t>, March 2023</w:t>
      </w:r>
      <w:r w:rsidR="005202EA" w:rsidRPr="005202EA">
        <w:t xml:space="preserve"> </w:t>
      </w:r>
      <w:r w:rsidR="005202EA">
        <w:t>PBAC meeting</w:t>
      </w:r>
      <w:r>
        <w:t xml:space="preserve">). </w:t>
      </w:r>
      <w:r w:rsidR="00BE1B7B">
        <w:t xml:space="preserve">The PBAC noted durvalumab + GemCis was associated with more immune-related adverse events (AEs) </w:t>
      </w:r>
      <w:r w:rsidR="00BE1B7B">
        <w:lastRenderedPageBreak/>
        <w:t xml:space="preserve">compared to placebo + </w:t>
      </w:r>
      <w:r w:rsidR="009E5046">
        <w:t>GemCis but</w:t>
      </w:r>
      <w:r w:rsidR="00BE1B7B">
        <w:t xml:space="preserve"> considered overall the toxicity of durvalumab + GemCis was manageable (paragraph 7.6, durvalumab </w:t>
      </w:r>
      <w:r w:rsidR="00792951">
        <w:t>PSD</w:t>
      </w:r>
      <w:r w:rsidR="00BE1B7B">
        <w:t>, March 2023</w:t>
      </w:r>
      <w:r w:rsidR="005202EA" w:rsidRPr="005202EA">
        <w:t xml:space="preserve"> </w:t>
      </w:r>
      <w:r w:rsidR="005202EA">
        <w:t>PBAC meeting</w:t>
      </w:r>
      <w:r w:rsidR="00BE1B7B">
        <w:t>).</w:t>
      </w:r>
    </w:p>
    <w:p w14:paraId="66A68C65" w14:textId="63A79EB3" w:rsidR="00457BF5" w:rsidRDefault="00457BF5" w:rsidP="00FD3D09">
      <w:pPr>
        <w:pStyle w:val="4-SubsectionHeading"/>
        <w:keepNext/>
      </w:pPr>
      <w:r>
        <w:t xml:space="preserve">Economic evaluation </w:t>
      </w:r>
    </w:p>
    <w:p w14:paraId="6D8781B8" w14:textId="5C8BBE43" w:rsidR="00C7081F" w:rsidRDefault="00C35756" w:rsidP="00C7081F">
      <w:pPr>
        <w:pStyle w:val="3-BodyText"/>
      </w:pPr>
      <w:r>
        <w:t xml:space="preserve">The PBAC advised that the resubmission should provide an economic model with a reduced time horizon (5 years) and a revised price that results in an ICER of less than </w:t>
      </w:r>
      <w:r w:rsidRPr="00475C51">
        <w:t>$75,000 per</w:t>
      </w:r>
      <w:r>
        <w:t xml:space="preserve"> QALY. The resubmission provided an economic model with a time horizon of 7.5 years, use of a different value set to calculate utility values, altered public/private hospital proportions and a reduced price to arrive at an ICER of $</w:t>
      </w:r>
      <w:r w:rsidR="00475C51">
        <w:t>55,000</w:t>
      </w:r>
      <w:r w:rsidR="00FD3D09">
        <w:t> </w:t>
      </w:r>
      <w:r w:rsidR="00475C51">
        <w:t>to</w:t>
      </w:r>
      <w:r w:rsidR="00FD3D09">
        <w:t> </w:t>
      </w:r>
      <w:r w:rsidR="00475C51">
        <w:t>&lt;</w:t>
      </w:r>
      <w:r w:rsidR="00FD3D09">
        <w:t> </w:t>
      </w:r>
      <w:r w:rsidR="00475C51">
        <w:t>$75,</w:t>
      </w:r>
      <w:r w:rsidR="00475C51" w:rsidRPr="00475C51">
        <w:t>000</w:t>
      </w:r>
      <w:r w:rsidRPr="00475C51">
        <w:t xml:space="preserve"> / QALY</w:t>
      </w:r>
      <w:r>
        <w:t>.</w:t>
      </w:r>
      <w:r w:rsidR="00521F21">
        <w:t xml:space="preserve"> </w:t>
      </w:r>
      <w:r w:rsidR="00C7081F" w:rsidRPr="00CA5D06">
        <w:t xml:space="preserve">As an early re-entry resubmission, the </w:t>
      </w:r>
      <w:r w:rsidR="00C7081F">
        <w:t xml:space="preserve">revised </w:t>
      </w:r>
      <w:r w:rsidR="00C7081F" w:rsidRPr="00CA5D06">
        <w:t>economic analysis has not been independently evaluated.</w:t>
      </w:r>
    </w:p>
    <w:p w14:paraId="0BE7AF93" w14:textId="30A3F1A2" w:rsidR="00E26BDA" w:rsidRDefault="00E26BDA" w:rsidP="00457BF5">
      <w:pPr>
        <w:pStyle w:val="3-BodyText"/>
      </w:pPr>
      <w:r>
        <w:t>The specific changes made to the model were as follows:</w:t>
      </w:r>
    </w:p>
    <w:p w14:paraId="452E98C7" w14:textId="3281E332" w:rsidR="009C3D2D" w:rsidRPr="00A1415C" w:rsidRDefault="00E26BDA" w:rsidP="00FD3D09">
      <w:pPr>
        <w:pStyle w:val="ListParagraph"/>
        <w:numPr>
          <w:ilvl w:val="0"/>
          <w:numId w:val="24"/>
        </w:numPr>
        <w:ind w:left="993" w:hanging="284"/>
        <w:jc w:val="both"/>
      </w:pPr>
      <w:r>
        <w:t>Time horizon of 7.5 years</w:t>
      </w:r>
      <w:r w:rsidR="00480680">
        <w:t>:</w:t>
      </w:r>
      <w:r>
        <w:t xml:space="preserve"> The resubmission </w:t>
      </w:r>
      <w:r w:rsidR="00FB12F0">
        <w:t>stated</w:t>
      </w:r>
      <w:r>
        <w:t xml:space="preserve"> that</w:t>
      </w:r>
      <w:r w:rsidR="009C3D2D">
        <w:t xml:space="preserve"> since a proportion of patients treated with durvalumab + GemCis will experience long-term survival, and available guidance states that lifetime horizons are appropriate in instances where different interventions </w:t>
      </w:r>
      <w:r w:rsidR="00FB12F0">
        <w:t xml:space="preserve">have an impact on cost and outcomes over a patient’s lifetime (ISPOR 2012; NICE 2013; Briggs 2006), the PBAC’s suggested time horizon of 5 years was too short. The resubmission also cited the July 2020 PBAC consideration that a </w:t>
      </w:r>
      <w:r w:rsidR="009E5046">
        <w:t>7.5-year</w:t>
      </w:r>
      <w:r w:rsidR="00FB12F0">
        <w:t xml:space="preserve"> time horizon was reasonable to assess the cost-effectiveness of atezolizumab in combination with bevacizumab for the treatment of </w:t>
      </w:r>
      <w:r w:rsidR="008F17B1">
        <w:t>hepatocellular carcinoma (</w:t>
      </w:r>
      <w:r w:rsidR="00FB12F0">
        <w:t>HCC</w:t>
      </w:r>
      <w:r w:rsidR="008F17B1">
        <w:t>)</w:t>
      </w:r>
      <w:r w:rsidR="00FB12F0">
        <w:t xml:space="preserve"> (paragraph 7.9, atezolizumab plus bevacizumab PSD, July 2020) and </w:t>
      </w:r>
      <w:r w:rsidR="00480680">
        <w:t xml:space="preserve">the </w:t>
      </w:r>
      <w:r w:rsidR="00FB12F0">
        <w:t xml:space="preserve">July 2008 consideration of sorafenib, where the PBAC accepted a </w:t>
      </w:r>
      <w:r w:rsidR="009E5046">
        <w:t>10-year</w:t>
      </w:r>
      <w:r w:rsidR="00FB12F0">
        <w:t xml:space="preserve"> time horizon. The resubmission added that the PBAC’s acceptance of a </w:t>
      </w:r>
      <w:r w:rsidR="009E5046">
        <w:t>5-year</w:t>
      </w:r>
      <w:r w:rsidR="008727D4">
        <w:t xml:space="preserve"> time horizon for regorafenib for the second-line treatment of unresectable HCC (regorafenib PSD, March 2018) supported a longer time horizon (i.e. 7.5 years) for durvalumab given the earlier treatment setting. Finally, the resubmission cited PBAC statements for nivolumab (paragraph 7.10, nivolumab PSD, November 2021) and pembrolizumab (paragraph 7.10, pembrolizumab PSD, November 2021), covering treatment of oesophageal adenocarcinoma, oesophageal squamous cell carcinoma, and HER2-negative carcinoma of the gastro-oesophageal junction.</w:t>
      </w:r>
      <w:r w:rsidR="00480680">
        <w:t xml:space="preserve"> The resubmission provided the following text from both PSDs: “…it had previously recommended a </w:t>
      </w:r>
      <w:r w:rsidR="009E5046">
        <w:t>5-year</w:t>
      </w:r>
      <w:r w:rsidR="00480680">
        <w:t xml:space="preserve"> time horizon in the second-line treatment setting for a similar patient population and considered a </w:t>
      </w:r>
      <w:r w:rsidR="009E5046">
        <w:t>7.5-year</w:t>
      </w:r>
      <w:r w:rsidR="00480680">
        <w:t xml:space="preserve"> time horizon may be reasonable, given the earlier treatment setting</w:t>
      </w:r>
      <w:r w:rsidR="00480680" w:rsidRPr="00A1415C">
        <w:t xml:space="preserve">…”. This statement did not </w:t>
      </w:r>
      <w:r w:rsidR="00C7081F">
        <w:t>fully</w:t>
      </w:r>
      <w:r w:rsidR="00C7081F" w:rsidRPr="00A1415C">
        <w:t xml:space="preserve"> </w:t>
      </w:r>
      <w:r w:rsidR="00480680" w:rsidRPr="00A1415C">
        <w:t xml:space="preserve">reflect the </w:t>
      </w:r>
      <w:r w:rsidR="00C7081F">
        <w:t>PBAC’s considerations</w:t>
      </w:r>
      <w:r w:rsidR="00480680" w:rsidRPr="00A1415C">
        <w:t xml:space="preserve">, as for example the pembrolizumab PSD stated “The PBAC considered a </w:t>
      </w:r>
      <w:r w:rsidR="009E5046" w:rsidRPr="00A1415C">
        <w:t>7.5-year</w:t>
      </w:r>
      <w:r w:rsidR="00480680" w:rsidRPr="00A1415C">
        <w:t xml:space="preserve"> time horizon was optimistic and a </w:t>
      </w:r>
      <w:r w:rsidR="009E5046" w:rsidRPr="00A1415C">
        <w:t>5-year</w:t>
      </w:r>
      <w:r w:rsidR="00480680" w:rsidRPr="00A1415C">
        <w:t xml:space="preserve"> time horizon would be preferable given the median duration of follow up in KN590 was 9.8 months and 12.6 months in the chemotherapy and pembrolizumab arms, respectively, and the poor prognosis of the patient population. However, the PBAC noted it had previously recommended a </w:t>
      </w:r>
      <w:r w:rsidR="009E5046" w:rsidRPr="00A1415C">
        <w:t>5-year</w:t>
      </w:r>
      <w:r w:rsidR="00480680" w:rsidRPr="00A1415C">
        <w:t xml:space="preserve"> time horizon in the second-line treatment setting for a similar patient population and considered a </w:t>
      </w:r>
      <w:r w:rsidR="009E5046" w:rsidRPr="00A1415C">
        <w:t>7.5-year</w:t>
      </w:r>
      <w:r w:rsidR="00480680" w:rsidRPr="00A1415C">
        <w:t xml:space="preserve"> </w:t>
      </w:r>
      <w:r w:rsidR="00480680" w:rsidRPr="00A1415C">
        <w:lastRenderedPageBreak/>
        <w:t xml:space="preserve">time horizon may be reasonable, given the earlier treatment setting, if other model assumptions were conservative”. </w:t>
      </w:r>
    </w:p>
    <w:p w14:paraId="1474A9AA" w14:textId="4B740A19" w:rsidR="00CF6828" w:rsidRPr="00A1415C" w:rsidRDefault="00CF6828" w:rsidP="00FD3D09">
      <w:pPr>
        <w:pStyle w:val="ListParagraph"/>
        <w:numPr>
          <w:ilvl w:val="0"/>
          <w:numId w:val="24"/>
        </w:numPr>
        <w:ind w:left="993" w:hanging="284"/>
        <w:jc w:val="both"/>
      </w:pPr>
      <w:r w:rsidRPr="00A1415C">
        <w:t xml:space="preserve">Use of an Australian value set (Norman 2023) to calculate utility values: This was not a change specified by the PBAC. The March 2023 PBAC </w:t>
      </w:r>
      <w:r w:rsidR="00792951">
        <w:t>PSD</w:t>
      </w:r>
      <w:r w:rsidR="00792951" w:rsidRPr="00A1415C">
        <w:t xml:space="preserve"> </w:t>
      </w:r>
      <w:r w:rsidR="00474EE9">
        <w:t>state</w:t>
      </w:r>
      <w:r w:rsidR="00200B83">
        <w:t>d</w:t>
      </w:r>
      <w:r w:rsidR="00474EE9" w:rsidRPr="00A1415C">
        <w:t xml:space="preserve"> </w:t>
      </w:r>
      <w:r w:rsidRPr="00A1415C">
        <w:t xml:space="preserve">(paragraph 6.39) that the ESC had noted an Australian value set was now available and ESC considered it would be informative to see the impact on the ICER of using this value set. </w:t>
      </w:r>
      <w:r w:rsidRPr="00A1415C">
        <w:rPr>
          <w:rFonts w:ascii="Calibri" w:hAnsi="Calibri" w:cs="Calibri"/>
        </w:rPr>
        <w:fldChar w:fldCharType="begin" w:fldLock="1"/>
      </w:r>
      <w:r w:rsidRPr="00A1415C">
        <w:rPr>
          <w:rFonts w:ascii="Calibri" w:hAnsi="Calibri" w:cs="Calibri"/>
        </w:rPr>
        <w:instrText xml:space="preserve"> REF _Ref136213473 \h  \* MERGEFORMAT </w:instrText>
      </w:r>
      <w:r w:rsidRPr="00A1415C">
        <w:rPr>
          <w:rFonts w:ascii="Calibri" w:hAnsi="Calibri" w:cs="Calibri"/>
        </w:rPr>
      </w:r>
      <w:r w:rsidRPr="00A1415C">
        <w:rPr>
          <w:rFonts w:ascii="Calibri" w:hAnsi="Calibri" w:cs="Calibri"/>
        </w:rPr>
        <w:fldChar w:fldCharType="separate"/>
      </w:r>
      <w:r w:rsidR="00CE6848" w:rsidRPr="00CE6848">
        <w:rPr>
          <w:rFonts w:ascii="Calibri" w:hAnsi="Calibri" w:cs="Calibri"/>
        </w:rPr>
        <w:t xml:space="preserve">Table </w:t>
      </w:r>
      <w:r w:rsidR="00CE6848" w:rsidRPr="00CE6848">
        <w:rPr>
          <w:rFonts w:ascii="Calibri" w:hAnsi="Calibri" w:cs="Calibri"/>
          <w:noProof/>
        </w:rPr>
        <w:t>3</w:t>
      </w:r>
      <w:r w:rsidRPr="00A1415C">
        <w:rPr>
          <w:rFonts w:ascii="Calibri" w:hAnsi="Calibri" w:cs="Calibri"/>
        </w:rPr>
        <w:fldChar w:fldCharType="end"/>
      </w:r>
      <w:r w:rsidRPr="00A1415C">
        <w:t xml:space="preserve"> provides the utility values used in the resubmission model along with those used in the March 2023 model.</w:t>
      </w:r>
      <w:r w:rsidR="004709AD" w:rsidRPr="00A1415C">
        <w:t xml:space="preserve"> </w:t>
      </w:r>
    </w:p>
    <w:p w14:paraId="08A7E511" w14:textId="3DB42EE5" w:rsidR="00A7246D" w:rsidRDefault="00A7246D" w:rsidP="00FD3D09">
      <w:pPr>
        <w:pStyle w:val="ListParagraph"/>
        <w:numPr>
          <w:ilvl w:val="0"/>
          <w:numId w:val="24"/>
        </w:numPr>
        <w:ind w:left="993" w:hanging="284"/>
        <w:jc w:val="both"/>
      </w:pPr>
      <w:r w:rsidRPr="00E02C53">
        <w:t xml:space="preserve">Revised EMP </w:t>
      </w:r>
      <w:r w:rsidR="004709AD" w:rsidRPr="00E02C53">
        <w:t xml:space="preserve">of </w:t>
      </w:r>
      <w:r w:rsidRPr="00E02C53">
        <w:t>$</w:t>
      </w:r>
      <w:r w:rsidR="00892A3E" w:rsidRPr="0047679F">
        <w:rPr>
          <w:color w:val="000000"/>
          <w:w w:val="15"/>
          <w:shd w:val="solid" w:color="000000" w:fill="000000"/>
          <w:fitText w:val="-20" w:id="-1168392176"/>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2176"/>
          <w14:textFill>
            <w14:solidFill>
              <w14:srgbClr w14:val="000000">
                <w14:alpha w14:val="100000"/>
              </w14:srgbClr>
            </w14:solidFill>
          </w14:textFill>
        </w:rPr>
        <w:t>|</w:t>
      </w:r>
      <w:r w:rsidRPr="00E02C53">
        <w:t xml:space="preserve"> per</w:t>
      </w:r>
      <w:r>
        <w:t xml:space="preserve"> 500 mg vial</w:t>
      </w:r>
      <w:r w:rsidR="00CF6828">
        <w:t>:</w:t>
      </w:r>
      <w:r>
        <w:t xml:space="preserve"> The price used in the March 2023 submission was $</w:t>
      </w:r>
      <w:r w:rsidR="00892A3E" w:rsidRPr="0047679F">
        <w:rPr>
          <w:color w:val="000000"/>
          <w:w w:val="15"/>
          <w:shd w:val="solid" w:color="000000" w:fill="000000"/>
          <w:fitText w:val="-20" w:id="-1168391936"/>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1936"/>
          <w14:textFill>
            <w14:solidFill>
              <w14:srgbClr w14:val="000000">
                <w14:alpha w14:val="100000"/>
              </w14:srgbClr>
            </w14:solidFill>
          </w14:textFill>
        </w:rPr>
        <w:t>|</w:t>
      </w:r>
      <w:r>
        <w:t xml:space="preserve"> per 500 mg vial </w:t>
      </w:r>
      <w:r w:rsidR="00474EE9">
        <w:t xml:space="preserve">and </w:t>
      </w:r>
      <w:r>
        <w:t xml:space="preserve">in the </w:t>
      </w:r>
      <w:r w:rsidR="00DD29BF">
        <w:t xml:space="preserve">March 2023 </w:t>
      </w:r>
      <w:r>
        <w:t>pre-PBAC response</w:t>
      </w:r>
      <w:r w:rsidR="00474EE9" w:rsidRPr="00474EE9">
        <w:t xml:space="preserve"> </w:t>
      </w:r>
      <w:r w:rsidR="00474EE9">
        <w:t>was $</w:t>
      </w:r>
      <w:r w:rsidR="00892A3E" w:rsidRPr="0047679F">
        <w:rPr>
          <w:color w:val="000000"/>
          <w:w w:val="15"/>
          <w:shd w:val="solid" w:color="000000" w:fill="000000"/>
          <w:fitText w:val="-20" w:id="-1168391935"/>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1935"/>
          <w14:textFill>
            <w14:solidFill>
              <w14:srgbClr w14:val="000000">
                <w14:alpha w14:val="100000"/>
              </w14:srgbClr>
            </w14:solidFill>
          </w14:textFill>
        </w:rPr>
        <w:t>|</w:t>
      </w:r>
      <w:r>
        <w:t>.</w:t>
      </w:r>
    </w:p>
    <w:p w14:paraId="2240DECC" w14:textId="1EEE19ED" w:rsidR="00A7246D" w:rsidRPr="00A1415C" w:rsidRDefault="00CF6828" w:rsidP="00FD3D09">
      <w:pPr>
        <w:pStyle w:val="ListParagraph"/>
        <w:numPr>
          <w:ilvl w:val="0"/>
          <w:numId w:val="24"/>
        </w:numPr>
        <w:ind w:left="993" w:hanging="284"/>
        <w:jc w:val="both"/>
      </w:pPr>
      <w:r>
        <w:t xml:space="preserve">Distribution of use in the public/ private hospital setting: </w:t>
      </w:r>
      <w:r w:rsidR="004709AD">
        <w:t>the resubmission stated this was u</w:t>
      </w:r>
      <w:r>
        <w:t xml:space="preserve">pdated to reflect the distribution of services for atezolizumab for the treatment of HCC in </w:t>
      </w:r>
      <w:r w:rsidRPr="00A1415C">
        <w:t>calendar year 2021, based on Services Australia data. The public/private split was altered from 41.6%/</w:t>
      </w:r>
      <w:r w:rsidR="008F17B1" w:rsidRPr="00A1415C">
        <w:t xml:space="preserve"> 58.4% in the March 2023 submission to 42.2%/ 57.8%.</w:t>
      </w:r>
      <w:r w:rsidR="004709AD" w:rsidRPr="00A1415C">
        <w:t xml:space="preserve"> Increased public hospital use decreases the cost of durvalumab per administration.</w:t>
      </w:r>
    </w:p>
    <w:p w14:paraId="0A81A71D" w14:textId="0C3A3B87" w:rsidR="00A7246D" w:rsidRPr="00A7246D" w:rsidRDefault="00A7246D" w:rsidP="007161D7">
      <w:pPr>
        <w:keepNext/>
      </w:pPr>
      <w:bookmarkStart w:id="7" w:name="_Ref136213473"/>
      <w:r w:rsidRPr="00CA5D06">
        <w:rPr>
          <w:rFonts w:ascii="Arial Narrow" w:hAnsi="Arial Narrow"/>
          <w:b/>
          <w:bCs/>
          <w:sz w:val="20"/>
          <w:szCs w:val="20"/>
        </w:rPr>
        <w:t xml:space="preserve">Table </w:t>
      </w:r>
      <w:r w:rsidRPr="00CA5D06">
        <w:rPr>
          <w:rFonts w:ascii="Arial Narrow" w:hAnsi="Arial Narrow"/>
          <w:b/>
          <w:bCs/>
          <w:sz w:val="20"/>
          <w:szCs w:val="20"/>
        </w:rPr>
        <w:fldChar w:fldCharType="begin" w:fldLock="1"/>
      </w:r>
      <w:r w:rsidRPr="00CA5D06">
        <w:rPr>
          <w:rFonts w:ascii="Arial Narrow" w:hAnsi="Arial Narrow"/>
          <w:b/>
          <w:bCs/>
          <w:sz w:val="20"/>
          <w:szCs w:val="20"/>
        </w:rPr>
        <w:instrText xml:space="preserve"> SEQ Table \* MERGEFORMAT </w:instrText>
      </w:r>
      <w:r w:rsidRPr="00CA5D06">
        <w:rPr>
          <w:rFonts w:ascii="Arial Narrow" w:hAnsi="Arial Narrow"/>
          <w:b/>
          <w:bCs/>
          <w:sz w:val="20"/>
          <w:szCs w:val="20"/>
        </w:rPr>
        <w:fldChar w:fldCharType="separate"/>
      </w:r>
      <w:r w:rsidR="00CE6848">
        <w:rPr>
          <w:rFonts w:ascii="Arial Narrow" w:hAnsi="Arial Narrow"/>
          <w:b/>
          <w:bCs/>
          <w:noProof/>
          <w:sz w:val="20"/>
          <w:szCs w:val="20"/>
        </w:rPr>
        <w:t>3</w:t>
      </w:r>
      <w:r w:rsidRPr="00CA5D06">
        <w:rPr>
          <w:rFonts w:ascii="Arial Narrow" w:hAnsi="Arial Narrow"/>
          <w:b/>
          <w:bCs/>
          <w:sz w:val="20"/>
          <w:szCs w:val="20"/>
        </w:rPr>
        <w:fldChar w:fldCharType="end"/>
      </w:r>
      <w:bookmarkEnd w:id="7"/>
      <w:r w:rsidRPr="00CA5D06">
        <w:rPr>
          <w:rFonts w:ascii="Arial Narrow" w:hAnsi="Arial Narrow"/>
          <w:b/>
          <w:bCs/>
          <w:sz w:val="20"/>
          <w:szCs w:val="20"/>
        </w:rPr>
        <w:t xml:space="preserve">: </w:t>
      </w:r>
      <w:r>
        <w:rPr>
          <w:rFonts w:ascii="Arial Narrow" w:hAnsi="Arial Narrow"/>
          <w:b/>
          <w:bCs/>
          <w:sz w:val="20"/>
          <w:szCs w:val="20"/>
        </w:rPr>
        <w:t xml:space="preserve">Utility values used in the </w:t>
      </w:r>
      <w:r w:rsidR="009B3EA8">
        <w:rPr>
          <w:rFonts w:ascii="Arial Narrow" w:hAnsi="Arial Narrow"/>
          <w:b/>
          <w:bCs/>
          <w:sz w:val="20"/>
          <w:szCs w:val="20"/>
        </w:rPr>
        <w:t xml:space="preserve">updated </w:t>
      </w:r>
      <w:r>
        <w:rPr>
          <w:rFonts w:ascii="Arial Narrow" w:hAnsi="Arial Narrow"/>
          <w:b/>
          <w:bCs/>
          <w:sz w:val="20"/>
          <w:szCs w:val="20"/>
        </w:rPr>
        <w:t>economic model</w:t>
      </w:r>
      <w:r w:rsidR="009B3EA8">
        <w:rPr>
          <w:rFonts w:ascii="Arial Narrow" w:hAnsi="Arial Narrow"/>
          <w:b/>
          <w:bCs/>
          <w:sz w:val="20"/>
          <w:szCs w:val="20"/>
        </w:rPr>
        <w:t xml:space="preserve"> and the March 2023 model</w:t>
      </w:r>
    </w:p>
    <w:tbl>
      <w:tblPr>
        <w:tblStyle w:val="TableGrid"/>
        <w:tblW w:w="0" w:type="auto"/>
        <w:tblLook w:val="04A0" w:firstRow="1" w:lastRow="0" w:firstColumn="1" w:lastColumn="0" w:noHBand="0" w:noVBand="1"/>
        <w:tblCaption w:val="Table 3: Utility values used in the updated economic model and the March 2023 model"/>
      </w:tblPr>
      <w:tblGrid>
        <w:gridCol w:w="3005"/>
        <w:gridCol w:w="3005"/>
        <w:gridCol w:w="3006"/>
      </w:tblGrid>
      <w:tr w:rsidR="00A7246D" w14:paraId="6067AE14" w14:textId="77777777" w:rsidTr="00A7246D">
        <w:tc>
          <w:tcPr>
            <w:tcW w:w="3005" w:type="dxa"/>
            <w:vAlign w:val="center"/>
          </w:tcPr>
          <w:p w14:paraId="488D6E0D" w14:textId="77777777" w:rsidR="00A7246D" w:rsidRPr="00A7246D" w:rsidRDefault="00A7246D" w:rsidP="007161D7">
            <w:pPr>
              <w:keepNext/>
              <w:rPr>
                <w:rFonts w:ascii="Arial Narrow" w:hAnsi="Arial Narrow"/>
                <w:sz w:val="20"/>
                <w:szCs w:val="20"/>
              </w:rPr>
            </w:pPr>
          </w:p>
        </w:tc>
        <w:tc>
          <w:tcPr>
            <w:tcW w:w="3005" w:type="dxa"/>
            <w:vAlign w:val="center"/>
          </w:tcPr>
          <w:p w14:paraId="74C3B8F8" w14:textId="7332C421" w:rsidR="00A7246D" w:rsidRPr="00A7246D" w:rsidRDefault="00A7246D" w:rsidP="007161D7">
            <w:pPr>
              <w:keepNext/>
              <w:jc w:val="center"/>
              <w:rPr>
                <w:rFonts w:ascii="Arial Narrow" w:hAnsi="Arial Narrow"/>
                <w:b/>
                <w:bCs/>
                <w:sz w:val="20"/>
                <w:szCs w:val="20"/>
              </w:rPr>
            </w:pPr>
            <w:r w:rsidRPr="00A7246D">
              <w:rPr>
                <w:rFonts w:ascii="Arial Narrow" w:hAnsi="Arial Narrow"/>
                <w:b/>
                <w:bCs/>
                <w:sz w:val="20"/>
                <w:szCs w:val="20"/>
              </w:rPr>
              <w:t>Progression free survival</w:t>
            </w:r>
          </w:p>
        </w:tc>
        <w:tc>
          <w:tcPr>
            <w:tcW w:w="3006" w:type="dxa"/>
            <w:vAlign w:val="center"/>
          </w:tcPr>
          <w:p w14:paraId="139BF08B" w14:textId="7D3B0C2B" w:rsidR="00A7246D" w:rsidRPr="00A7246D" w:rsidRDefault="00A7246D" w:rsidP="007161D7">
            <w:pPr>
              <w:keepNext/>
              <w:jc w:val="center"/>
              <w:rPr>
                <w:rFonts w:ascii="Arial Narrow" w:hAnsi="Arial Narrow"/>
                <w:b/>
                <w:bCs/>
                <w:sz w:val="20"/>
                <w:szCs w:val="20"/>
              </w:rPr>
            </w:pPr>
            <w:r w:rsidRPr="00A7246D">
              <w:rPr>
                <w:rFonts w:ascii="Arial Narrow" w:hAnsi="Arial Narrow"/>
                <w:b/>
                <w:bCs/>
                <w:sz w:val="20"/>
                <w:szCs w:val="20"/>
              </w:rPr>
              <w:t>Progressive disease</w:t>
            </w:r>
          </w:p>
        </w:tc>
      </w:tr>
      <w:tr w:rsidR="00A7246D" w14:paraId="78B7A346" w14:textId="77777777" w:rsidTr="00A7246D">
        <w:tc>
          <w:tcPr>
            <w:tcW w:w="3005" w:type="dxa"/>
            <w:vAlign w:val="center"/>
          </w:tcPr>
          <w:p w14:paraId="048E2E34" w14:textId="13ADAE19" w:rsidR="00A7246D" w:rsidRPr="00A7246D" w:rsidRDefault="00A7246D" w:rsidP="007161D7">
            <w:pPr>
              <w:keepNext/>
              <w:rPr>
                <w:rFonts w:ascii="Arial Narrow" w:hAnsi="Arial Narrow"/>
                <w:sz w:val="20"/>
                <w:szCs w:val="20"/>
              </w:rPr>
            </w:pPr>
            <w:r>
              <w:rPr>
                <w:rFonts w:ascii="Arial Narrow" w:hAnsi="Arial Narrow"/>
                <w:sz w:val="20"/>
                <w:szCs w:val="20"/>
              </w:rPr>
              <w:t>Australian value set (Norman 2023) - resubmission</w:t>
            </w:r>
          </w:p>
        </w:tc>
        <w:tc>
          <w:tcPr>
            <w:tcW w:w="3005" w:type="dxa"/>
            <w:vAlign w:val="center"/>
          </w:tcPr>
          <w:p w14:paraId="5D8F3ACF" w14:textId="43AA872C" w:rsidR="00A7246D" w:rsidRPr="00A7246D" w:rsidRDefault="00A7246D" w:rsidP="007161D7">
            <w:pPr>
              <w:keepNext/>
              <w:jc w:val="center"/>
              <w:rPr>
                <w:rFonts w:ascii="Arial Narrow" w:hAnsi="Arial Narrow"/>
                <w:sz w:val="20"/>
                <w:szCs w:val="20"/>
              </w:rPr>
            </w:pPr>
            <w:r>
              <w:rPr>
                <w:rFonts w:ascii="Arial Narrow" w:hAnsi="Arial Narrow"/>
                <w:sz w:val="20"/>
                <w:szCs w:val="20"/>
              </w:rPr>
              <w:t>0.912</w:t>
            </w:r>
          </w:p>
        </w:tc>
        <w:tc>
          <w:tcPr>
            <w:tcW w:w="3006" w:type="dxa"/>
            <w:vAlign w:val="center"/>
          </w:tcPr>
          <w:p w14:paraId="5AD000B2" w14:textId="48B00302" w:rsidR="00A7246D" w:rsidRPr="00A7246D" w:rsidRDefault="00A7246D" w:rsidP="007161D7">
            <w:pPr>
              <w:keepNext/>
              <w:jc w:val="center"/>
              <w:rPr>
                <w:rFonts w:ascii="Arial Narrow" w:hAnsi="Arial Narrow"/>
                <w:sz w:val="20"/>
                <w:szCs w:val="20"/>
              </w:rPr>
            </w:pPr>
            <w:r>
              <w:rPr>
                <w:rFonts w:ascii="Arial Narrow" w:hAnsi="Arial Narrow"/>
                <w:sz w:val="20"/>
                <w:szCs w:val="20"/>
              </w:rPr>
              <w:t>0.807</w:t>
            </w:r>
          </w:p>
        </w:tc>
      </w:tr>
      <w:tr w:rsidR="00A7246D" w14:paraId="7BB6E67D" w14:textId="77777777" w:rsidTr="00A7246D">
        <w:tc>
          <w:tcPr>
            <w:tcW w:w="3005" w:type="dxa"/>
            <w:vAlign w:val="center"/>
          </w:tcPr>
          <w:p w14:paraId="50833B8A" w14:textId="0E8405D3" w:rsidR="00A7246D" w:rsidRDefault="00A7246D" w:rsidP="007161D7">
            <w:pPr>
              <w:keepNext/>
              <w:rPr>
                <w:rFonts w:ascii="Arial Narrow" w:hAnsi="Arial Narrow"/>
                <w:sz w:val="20"/>
                <w:szCs w:val="20"/>
              </w:rPr>
            </w:pPr>
            <w:r>
              <w:rPr>
                <w:rFonts w:ascii="Arial Narrow" w:hAnsi="Arial Narrow"/>
                <w:sz w:val="20"/>
                <w:szCs w:val="20"/>
              </w:rPr>
              <w:t>Canadian value set -</w:t>
            </w:r>
          </w:p>
          <w:p w14:paraId="37FFA2E0" w14:textId="6B48521E" w:rsidR="00A7246D" w:rsidRPr="00A7246D" w:rsidRDefault="00A7246D" w:rsidP="007161D7">
            <w:pPr>
              <w:keepNext/>
              <w:rPr>
                <w:rFonts w:ascii="Arial Narrow" w:hAnsi="Arial Narrow"/>
                <w:sz w:val="20"/>
                <w:szCs w:val="20"/>
              </w:rPr>
            </w:pPr>
            <w:r>
              <w:rPr>
                <w:rFonts w:ascii="Arial Narrow" w:hAnsi="Arial Narrow"/>
                <w:sz w:val="20"/>
                <w:szCs w:val="20"/>
              </w:rPr>
              <w:t>March 2023 submission</w:t>
            </w:r>
          </w:p>
        </w:tc>
        <w:tc>
          <w:tcPr>
            <w:tcW w:w="3005" w:type="dxa"/>
            <w:vAlign w:val="center"/>
          </w:tcPr>
          <w:p w14:paraId="65183B52" w14:textId="20BCA239" w:rsidR="00A7246D" w:rsidRPr="00A7246D" w:rsidRDefault="00A7246D" w:rsidP="007161D7">
            <w:pPr>
              <w:keepNext/>
              <w:jc w:val="center"/>
              <w:rPr>
                <w:rFonts w:ascii="Arial Narrow" w:hAnsi="Arial Narrow"/>
                <w:sz w:val="20"/>
                <w:szCs w:val="20"/>
              </w:rPr>
            </w:pPr>
            <w:r>
              <w:rPr>
                <w:rFonts w:ascii="Arial Narrow" w:hAnsi="Arial Narrow"/>
                <w:sz w:val="20"/>
                <w:szCs w:val="20"/>
              </w:rPr>
              <w:t>0.857</w:t>
            </w:r>
          </w:p>
        </w:tc>
        <w:tc>
          <w:tcPr>
            <w:tcW w:w="3006" w:type="dxa"/>
            <w:vAlign w:val="center"/>
          </w:tcPr>
          <w:p w14:paraId="6DA8B1B9" w14:textId="5B4CD464" w:rsidR="00A7246D" w:rsidRPr="00A7246D" w:rsidRDefault="00A7246D" w:rsidP="007161D7">
            <w:pPr>
              <w:keepNext/>
              <w:jc w:val="center"/>
              <w:rPr>
                <w:rFonts w:ascii="Arial Narrow" w:hAnsi="Arial Narrow"/>
                <w:sz w:val="20"/>
                <w:szCs w:val="20"/>
              </w:rPr>
            </w:pPr>
            <w:r>
              <w:rPr>
                <w:rFonts w:ascii="Arial Narrow" w:hAnsi="Arial Narrow"/>
                <w:sz w:val="20"/>
                <w:szCs w:val="20"/>
              </w:rPr>
              <w:t>0.766</w:t>
            </w:r>
          </w:p>
        </w:tc>
      </w:tr>
    </w:tbl>
    <w:p w14:paraId="6EBB8BAF" w14:textId="29437B05" w:rsidR="009B3EA8" w:rsidRDefault="00A7246D" w:rsidP="007161D7">
      <w:pPr>
        <w:pStyle w:val="TableFigureFooter"/>
        <w:keepNext/>
      </w:pPr>
      <w:r>
        <w:t>Source: Table 2.5, p23 of the resubmission.</w:t>
      </w:r>
    </w:p>
    <w:p w14:paraId="754B4872" w14:textId="34BCC4C0" w:rsidR="00457BF5" w:rsidRDefault="002929EA" w:rsidP="00457BF5">
      <w:pPr>
        <w:pStyle w:val="3-BodyText"/>
      </w:pPr>
      <w:r w:rsidRPr="002929EA">
        <w:rPr>
          <w:rFonts w:ascii="Calibri" w:hAnsi="Calibri" w:cs="Calibri"/>
          <w:szCs w:val="24"/>
        </w:rPr>
        <w:fldChar w:fldCharType="begin" w:fldLock="1"/>
      </w:r>
      <w:r w:rsidRPr="002929EA">
        <w:rPr>
          <w:rFonts w:ascii="Calibri" w:hAnsi="Calibri" w:cs="Calibri"/>
          <w:szCs w:val="24"/>
        </w:rPr>
        <w:instrText xml:space="preserve"> REF _Ref100834376 \h  \* MERGEFORMAT </w:instrText>
      </w:r>
      <w:r w:rsidRPr="002929EA">
        <w:rPr>
          <w:rFonts w:ascii="Calibri" w:hAnsi="Calibri" w:cs="Calibri"/>
          <w:szCs w:val="24"/>
        </w:rPr>
      </w:r>
      <w:r w:rsidR="0047679F">
        <w:rPr>
          <w:rFonts w:ascii="Calibri" w:hAnsi="Calibri" w:cs="Calibri"/>
          <w:szCs w:val="24"/>
        </w:rPr>
        <w:fldChar w:fldCharType="separate"/>
      </w:r>
      <w:r w:rsidRPr="002929EA">
        <w:rPr>
          <w:rFonts w:ascii="Calibri" w:hAnsi="Calibri" w:cs="Calibri"/>
          <w:szCs w:val="24"/>
        </w:rPr>
        <w:fldChar w:fldCharType="end"/>
      </w:r>
      <w:r w:rsidR="00CF0B8F">
        <w:rPr>
          <w:rFonts w:ascii="Calibri" w:hAnsi="Calibri" w:cs="Calibri"/>
          <w:szCs w:val="24"/>
        </w:rPr>
        <w:fldChar w:fldCharType="begin" w:fldLock="1"/>
      </w:r>
      <w:r w:rsidR="00CF0B8F">
        <w:rPr>
          <w:rFonts w:ascii="Calibri" w:hAnsi="Calibri" w:cs="Calibri"/>
          <w:szCs w:val="24"/>
        </w:rPr>
        <w:instrText xml:space="preserve"> REF _Ref138055586 \h  \* MERGEFORMAT </w:instrText>
      </w:r>
      <w:r w:rsidR="00CF0B8F">
        <w:rPr>
          <w:rFonts w:ascii="Calibri" w:hAnsi="Calibri" w:cs="Calibri"/>
          <w:szCs w:val="24"/>
        </w:rPr>
      </w:r>
      <w:r w:rsidR="00CF0B8F">
        <w:rPr>
          <w:rFonts w:ascii="Calibri" w:hAnsi="Calibri" w:cs="Calibri"/>
          <w:szCs w:val="24"/>
        </w:rPr>
        <w:fldChar w:fldCharType="separate"/>
      </w:r>
      <w:r w:rsidR="00CE6848" w:rsidRPr="00CE6848">
        <w:rPr>
          <w:rFonts w:ascii="Calibri" w:hAnsi="Calibri" w:cs="Calibri"/>
          <w:szCs w:val="24"/>
        </w:rPr>
        <w:t>Table 4</w:t>
      </w:r>
      <w:r w:rsidR="00CF0B8F">
        <w:rPr>
          <w:rFonts w:ascii="Calibri" w:hAnsi="Calibri" w:cs="Calibri"/>
          <w:szCs w:val="24"/>
        </w:rPr>
        <w:fldChar w:fldCharType="end"/>
      </w:r>
      <w:r w:rsidR="00CF0B8F">
        <w:rPr>
          <w:rFonts w:ascii="Calibri" w:hAnsi="Calibri" w:cs="Calibri"/>
          <w:szCs w:val="24"/>
        </w:rPr>
        <w:t xml:space="preserve"> </w:t>
      </w:r>
      <w:r>
        <w:rPr>
          <w:rFonts w:ascii="Calibri" w:hAnsi="Calibri" w:cs="Calibri"/>
          <w:szCs w:val="24"/>
        </w:rPr>
        <w:t>provides the results of the updated economic evaluation, and the results of the March 2023 economic evaluation are included for reference</w:t>
      </w:r>
      <w:r w:rsidR="00861CAC" w:rsidRPr="002929EA">
        <w:rPr>
          <w:rFonts w:ascii="Calibri" w:hAnsi="Calibri" w:cs="Calibri"/>
          <w:szCs w:val="24"/>
        </w:rPr>
        <w:t>.</w:t>
      </w:r>
    </w:p>
    <w:p w14:paraId="20961142" w14:textId="01D7C9EC" w:rsidR="00AB00BA" w:rsidRDefault="00AB00BA" w:rsidP="00DE627C">
      <w:pPr>
        <w:keepNext/>
      </w:pPr>
      <w:bookmarkStart w:id="8" w:name="_Ref138055586"/>
      <w:r w:rsidRPr="00CA5D06">
        <w:rPr>
          <w:rFonts w:ascii="Arial Narrow" w:hAnsi="Arial Narrow"/>
          <w:b/>
          <w:bCs/>
          <w:sz w:val="20"/>
          <w:szCs w:val="20"/>
        </w:rPr>
        <w:lastRenderedPageBreak/>
        <w:t xml:space="preserve">Table </w:t>
      </w:r>
      <w:r w:rsidRPr="00CA5D06">
        <w:rPr>
          <w:rFonts w:ascii="Arial Narrow" w:hAnsi="Arial Narrow"/>
          <w:b/>
          <w:bCs/>
          <w:sz w:val="20"/>
          <w:szCs w:val="20"/>
        </w:rPr>
        <w:fldChar w:fldCharType="begin" w:fldLock="1"/>
      </w:r>
      <w:r w:rsidRPr="00CA5D06">
        <w:rPr>
          <w:rFonts w:ascii="Arial Narrow" w:hAnsi="Arial Narrow"/>
          <w:b/>
          <w:bCs/>
          <w:sz w:val="20"/>
          <w:szCs w:val="20"/>
        </w:rPr>
        <w:instrText xml:space="preserve"> SEQ Table \* MERGEFORMAT </w:instrText>
      </w:r>
      <w:r w:rsidRPr="00CA5D06">
        <w:rPr>
          <w:rFonts w:ascii="Arial Narrow" w:hAnsi="Arial Narrow"/>
          <w:b/>
          <w:bCs/>
          <w:sz w:val="20"/>
          <w:szCs w:val="20"/>
        </w:rPr>
        <w:fldChar w:fldCharType="separate"/>
      </w:r>
      <w:r w:rsidR="00CE6848">
        <w:rPr>
          <w:rFonts w:ascii="Arial Narrow" w:hAnsi="Arial Narrow"/>
          <w:b/>
          <w:bCs/>
          <w:noProof/>
          <w:sz w:val="20"/>
          <w:szCs w:val="20"/>
        </w:rPr>
        <w:t>4</w:t>
      </w:r>
      <w:r w:rsidRPr="00CA5D06">
        <w:rPr>
          <w:rFonts w:ascii="Arial Narrow" w:hAnsi="Arial Narrow"/>
          <w:b/>
          <w:bCs/>
          <w:sz w:val="20"/>
          <w:szCs w:val="20"/>
        </w:rPr>
        <w:fldChar w:fldCharType="end"/>
      </w:r>
      <w:bookmarkEnd w:id="8"/>
      <w:r w:rsidRPr="00CA5D06">
        <w:rPr>
          <w:rFonts w:ascii="Arial Narrow" w:hAnsi="Arial Narrow"/>
          <w:b/>
          <w:bCs/>
          <w:sz w:val="20"/>
          <w:szCs w:val="20"/>
        </w:rPr>
        <w:t>: Results</w:t>
      </w:r>
      <w:r>
        <w:rPr>
          <w:rFonts w:ascii="Arial Narrow" w:hAnsi="Arial Narrow"/>
          <w:b/>
          <w:bCs/>
          <w:sz w:val="20"/>
          <w:szCs w:val="20"/>
        </w:rPr>
        <w:t xml:space="preserve"> of the </w:t>
      </w:r>
      <w:r w:rsidRPr="00CA5D06">
        <w:rPr>
          <w:rFonts w:ascii="Arial Narrow" w:hAnsi="Arial Narrow"/>
          <w:b/>
          <w:bCs/>
          <w:sz w:val="20"/>
          <w:szCs w:val="20"/>
        </w:rPr>
        <w:t>updated economic evaluation</w:t>
      </w:r>
      <w:r>
        <w:rPr>
          <w:rFonts w:ascii="Arial Narrow" w:hAnsi="Arial Narrow"/>
          <w:b/>
          <w:bCs/>
          <w:sz w:val="20"/>
          <w:szCs w:val="20"/>
        </w:rPr>
        <w:t xml:space="preserve"> and results </w:t>
      </w:r>
      <w:r w:rsidRPr="00CA5D06">
        <w:rPr>
          <w:rFonts w:ascii="Arial Narrow" w:hAnsi="Arial Narrow"/>
          <w:b/>
          <w:bCs/>
          <w:sz w:val="20"/>
          <w:szCs w:val="20"/>
        </w:rPr>
        <w:t xml:space="preserve">of the </w:t>
      </w:r>
      <w:r>
        <w:rPr>
          <w:rFonts w:ascii="Arial Narrow" w:hAnsi="Arial Narrow"/>
          <w:b/>
          <w:bCs/>
          <w:sz w:val="20"/>
          <w:szCs w:val="20"/>
        </w:rPr>
        <w:t>March 2023 economic evaluation</w:t>
      </w:r>
      <w:r w:rsidR="00DE627C">
        <w:rPr>
          <w:rFonts w:ascii="Arial Narrow" w:hAnsi="Arial Narrow"/>
          <w:b/>
          <w:bCs/>
          <w:sz w:val="20"/>
          <w:szCs w:val="20"/>
        </w:rPr>
        <w:t xml:space="preserve">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Results of the updated economic evaluation and results of the March 2023 economic evaluation "/>
      </w:tblPr>
      <w:tblGrid>
        <w:gridCol w:w="2536"/>
        <w:gridCol w:w="1944"/>
        <w:gridCol w:w="1946"/>
        <w:gridCol w:w="2581"/>
      </w:tblGrid>
      <w:tr w:rsidR="00AB00BA" w:rsidRPr="00FA1E86" w14:paraId="1B782EAB" w14:textId="77777777" w:rsidTr="00E50394">
        <w:tc>
          <w:tcPr>
            <w:tcW w:w="1408" w:type="pct"/>
          </w:tcPr>
          <w:p w14:paraId="548EF081" w14:textId="77777777" w:rsidR="00AB00BA" w:rsidRPr="00FA1E86" w:rsidRDefault="00AB00BA" w:rsidP="00DE627C">
            <w:pPr>
              <w:pStyle w:val="COMTableheadingrow"/>
              <w:rPr>
                <w:lang w:val="en-AU"/>
              </w:rPr>
            </w:pPr>
            <w:r>
              <w:rPr>
                <w:lang w:val="en-AU"/>
              </w:rPr>
              <w:t>Steps and resources</w:t>
            </w:r>
          </w:p>
        </w:tc>
        <w:tc>
          <w:tcPr>
            <w:tcW w:w="1079" w:type="pct"/>
          </w:tcPr>
          <w:p w14:paraId="0AAD6826" w14:textId="77777777" w:rsidR="00AB00BA" w:rsidRPr="00FA1E86" w:rsidRDefault="00AB00BA" w:rsidP="00DE627C">
            <w:pPr>
              <w:pStyle w:val="COMTableheadingrow"/>
              <w:jc w:val="center"/>
              <w:rPr>
                <w:lang w:val="en-AU"/>
              </w:rPr>
            </w:pPr>
            <w:r w:rsidRPr="00A95754">
              <w:t>Durvalumab + GemCis</w:t>
            </w:r>
          </w:p>
        </w:tc>
        <w:tc>
          <w:tcPr>
            <w:tcW w:w="1080" w:type="pct"/>
          </w:tcPr>
          <w:p w14:paraId="398120C5" w14:textId="77777777" w:rsidR="00AB00BA" w:rsidRPr="00FA1E86" w:rsidRDefault="00AB00BA" w:rsidP="00DE627C">
            <w:pPr>
              <w:pStyle w:val="COMTableheadingrow"/>
              <w:jc w:val="center"/>
              <w:rPr>
                <w:lang w:val="en-AU"/>
              </w:rPr>
            </w:pPr>
            <w:r w:rsidRPr="00A95754">
              <w:t>P</w:t>
            </w:r>
            <w:r>
              <w:t>lacebo</w:t>
            </w:r>
            <w:r w:rsidRPr="00A95754">
              <w:t xml:space="preserve"> + GemCis</w:t>
            </w:r>
          </w:p>
        </w:tc>
        <w:tc>
          <w:tcPr>
            <w:tcW w:w="1433" w:type="pct"/>
          </w:tcPr>
          <w:p w14:paraId="29D2EA6D" w14:textId="77777777" w:rsidR="00AB00BA" w:rsidRPr="00FA1E86" w:rsidRDefault="00AB00BA" w:rsidP="00DE627C">
            <w:pPr>
              <w:pStyle w:val="COMTableheadingrow"/>
              <w:jc w:val="center"/>
              <w:rPr>
                <w:lang w:val="en-AU"/>
              </w:rPr>
            </w:pPr>
            <w:r w:rsidRPr="00FA1E86">
              <w:rPr>
                <w:lang w:val="en-AU"/>
              </w:rPr>
              <w:t>Increment</w:t>
            </w:r>
          </w:p>
        </w:tc>
      </w:tr>
      <w:tr w:rsidR="00AB00BA" w:rsidRPr="00FA1E86" w14:paraId="4615BFDB" w14:textId="77777777" w:rsidTr="00E50394">
        <w:tc>
          <w:tcPr>
            <w:tcW w:w="5000" w:type="pct"/>
            <w:gridSpan w:val="4"/>
          </w:tcPr>
          <w:p w14:paraId="6CA30C24" w14:textId="77777777" w:rsidR="00AB00BA" w:rsidRPr="00FA1E86" w:rsidRDefault="00AB00BA" w:rsidP="00DE627C">
            <w:pPr>
              <w:pStyle w:val="COMTableheadingrow"/>
              <w:rPr>
                <w:lang w:val="en-AU"/>
              </w:rPr>
            </w:pPr>
            <w:r w:rsidRPr="003E13A6">
              <w:t>Step 1: TOPAZ-1 (time horizon 19 months; costs of interventions and IV infusion costs)</w:t>
            </w:r>
            <w:r>
              <w:t xml:space="preserve"> - updated</w:t>
            </w:r>
          </w:p>
        </w:tc>
      </w:tr>
      <w:tr w:rsidR="00AB00BA" w:rsidRPr="00ED05A4" w14:paraId="00C9CD71" w14:textId="77777777" w:rsidTr="00E50394">
        <w:tc>
          <w:tcPr>
            <w:tcW w:w="1408" w:type="pct"/>
          </w:tcPr>
          <w:p w14:paraId="4B6E1B49" w14:textId="77777777" w:rsidR="00AB00BA" w:rsidRPr="00FA1E86" w:rsidRDefault="00AB00BA" w:rsidP="00DE627C">
            <w:pPr>
              <w:pStyle w:val="COMTabletext"/>
              <w:rPr>
                <w:vertAlign w:val="superscript"/>
              </w:rPr>
            </w:pPr>
            <w:r w:rsidRPr="00FA1E86">
              <w:t>Costs</w:t>
            </w:r>
          </w:p>
        </w:tc>
        <w:tc>
          <w:tcPr>
            <w:tcW w:w="1079" w:type="pct"/>
            <w:vAlign w:val="bottom"/>
          </w:tcPr>
          <w:p w14:paraId="5A199A7B" w14:textId="6102AAFA"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p>
        </w:tc>
        <w:tc>
          <w:tcPr>
            <w:tcW w:w="1080" w:type="pct"/>
            <w:vAlign w:val="bottom"/>
          </w:tcPr>
          <w:p w14:paraId="23484E28" w14:textId="77777777" w:rsidR="00AB00BA" w:rsidRPr="00ED05A4" w:rsidRDefault="00AB00BA" w:rsidP="00DE627C">
            <w:pPr>
              <w:pStyle w:val="COMTabletext"/>
              <w:jc w:val="center"/>
              <w:rPr>
                <w:iCs/>
              </w:rPr>
            </w:pPr>
            <w:r w:rsidRPr="00475C51">
              <w:rPr>
                <w:rFonts w:cs="Calibri"/>
                <w:lang w:eastAsia="en-US" w:bidi="en-US"/>
              </w:rPr>
              <w:t>$5,210</w:t>
            </w:r>
          </w:p>
        </w:tc>
        <w:tc>
          <w:tcPr>
            <w:tcW w:w="1433" w:type="pct"/>
            <w:vAlign w:val="center"/>
          </w:tcPr>
          <w:p w14:paraId="27EB1678" w14:textId="2788B8C6"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p>
        </w:tc>
      </w:tr>
      <w:tr w:rsidR="00AB00BA" w:rsidRPr="00ED05A4" w14:paraId="7C0C9785" w14:textId="77777777" w:rsidTr="00E50394">
        <w:tc>
          <w:tcPr>
            <w:tcW w:w="1408" w:type="pct"/>
          </w:tcPr>
          <w:p w14:paraId="58DB2557" w14:textId="77777777" w:rsidR="00AB00BA" w:rsidRPr="00FA1E86" w:rsidRDefault="00AB00BA" w:rsidP="00DE627C">
            <w:pPr>
              <w:pStyle w:val="COMTabletext"/>
            </w:pPr>
            <w:r w:rsidRPr="00FA1E86">
              <w:t>LYs</w:t>
            </w:r>
          </w:p>
        </w:tc>
        <w:tc>
          <w:tcPr>
            <w:tcW w:w="1079" w:type="pct"/>
            <w:vAlign w:val="center"/>
          </w:tcPr>
          <w:p w14:paraId="6A346AC6" w14:textId="77777777" w:rsidR="00AB00BA" w:rsidRPr="00475C51" w:rsidRDefault="00AB00BA" w:rsidP="00DE627C">
            <w:pPr>
              <w:pStyle w:val="COMTabletext"/>
              <w:jc w:val="center"/>
              <w:rPr>
                <w:iCs/>
              </w:rPr>
            </w:pPr>
            <w:r w:rsidRPr="00475C51">
              <w:rPr>
                <w:rFonts w:cs="Calibri"/>
                <w:lang w:eastAsia="en-US" w:bidi="en-US"/>
              </w:rPr>
              <w:t>1.009</w:t>
            </w:r>
          </w:p>
        </w:tc>
        <w:tc>
          <w:tcPr>
            <w:tcW w:w="1080" w:type="pct"/>
            <w:vAlign w:val="center"/>
          </w:tcPr>
          <w:p w14:paraId="77F11002" w14:textId="77777777" w:rsidR="00AB00BA" w:rsidRPr="00475C51" w:rsidRDefault="00AB00BA" w:rsidP="00DE627C">
            <w:pPr>
              <w:pStyle w:val="COMTabletext"/>
              <w:jc w:val="center"/>
              <w:rPr>
                <w:iCs/>
              </w:rPr>
            </w:pPr>
            <w:r w:rsidRPr="00475C51">
              <w:rPr>
                <w:rFonts w:cs="Calibri"/>
                <w:lang w:eastAsia="en-US" w:bidi="en-US"/>
              </w:rPr>
              <w:t>0.941</w:t>
            </w:r>
          </w:p>
        </w:tc>
        <w:tc>
          <w:tcPr>
            <w:tcW w:w="1433" w:type="pct"/>
            <w:vAlign w:val="center"/>
          </w:tcPr>
          <w:p w14:paraId="76001402" w14:textId="77777777" w:rsidR="00AB00BA" w:rsidRPr="00475C51" w:rsidRDefault="00AB00BA" w:rsidP="00DE627C">
            <w:pPr>
              <w:pStyle w:val="COMTabletext"/>
              <w:jc w:val="center"/>
              <w:rPr>
                <w:iCs/>
              </w:rPr>
            </w:pPr>
            <w:r w:rsidRPr="00475C51">
              <w:rPr>
                <w:rFonts w:cs="Calibri"/>
                <w:lang w:eastAsia="en-US" w:bidi="en-US"/>
              </w:rPr>
              <w:t>0.068</w:t>
            </w:r>
          </w:p>
        </w:tc>
      </w:tr>
      <w:tr w:rsidR="00AB00BA" w:rsidRPr="00ED05A4" w14:paraId="4054DBDB" w14:textId="77777777" w:rsidTr="00E50394">
        <w:tc>
          <w:tcPr>
            <w:tcW w:w="3567" w:type="pct"/>
            <w:gridSpan w:val="3"/>
            <w:tcBorders>
              <w:bottom w:val="single" w:sz="4" w:space="0" w:color="auto"/>
            </w:tcBorders>
          </w:tcPr>
          <w:p w14:paraId="0A1DC0D5" w14:textId="77777777" w:rsidR="00AB00BA" w:rsidRPr="00ED05A4" w:rsidRDefault="00AB00BA" w:rsidP="00DE627C">
            <w:pPr>
              <w:pStyle w:val="COMTabletext"/>
              <w:rPr>
                <w:iCs/>
              </w:rPr>
            </w:pPr>
            <w:r w:rsidRPr="00370F39">
              <w:rPr>
                <w:bCs w:val="0"/>
              </w:rPr>
              <w:t>Incremental cost per life year gained</w:t>
            </w:r>
            <w:r>
              <w:rPr>
                <w:bCs w:val="0"/>
              </w:rPr>
              <w:t xml:space="preserve"> (updated)</w:t>
            </w:r>
          </w:p>
        </w:tc>
        <w:tc>
          <w:tcPr>
            <w:tcW w:w="1433" w:type="pct"/>
            <w:tcBorders>
              <w:bottom w:val="single" w:sz="4" w:space="0" w:color="auto"/>
            </w:tcBorders>
            <w:vAlign w:val="center"/>
          </w:tcPr>
          <w:p w14:paraId="327B5411" w14:textId="06F15D26"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r w:rsidR="00490BE4" w:rsidRPr="00DC51F9">
              <w:rPr>
                <w:rFonts w:cs="Calibri"/>
                <w:vertAlign w:val="superscript"/>
                <w:lang w:eastAsia="en-US" w:bidi="en-US"/>
              </w:rPr>
              <w:t>1</w:t>
            </w:r>
          </w:p>
        </w:tc>
      </w:tr>
      <w:tr w:rsidR="00AB00BA" w:rsidRPr="007841BE" w14:paraId="4C4510AE" w14:textId="77777777" w:rsidTr="00E50394">
        <w:tc>
          <w:tcPr>
            <w:tcW w:w="5000" w:type="pct"/>
            <w:gridSpan w:val="4"/>
            <w:shd w:val="clear" w:color="auto" w:fill="DBE5F1" w:themeFill="accent1" w:themeFillTint="33"/>
          </w:tcPr>
          <w:p w14:paraId="12832592" w14:textId="77777777" w:rsidR="00AB00BA" w:rsidRPr="007841BE" w:rsidRDefault="00AB00BA" w:rsidP="00DE627C">
            <w:pPr>
              <w:pStyle w:val="COMTabletext"/>
              <w:rPr>
                <w:b/>
                <w:bCs w:val="0"/>
                <w:iCs/>
              </w:rPr>
            </w:pPr>
            <w:r w:rsidRPr="003E13A6">
              <w:rPr>
                <w:b/>
                <w:bCs w:val="0"/>
              </w:rPr>
              <w:t>Step 1: TOPAZ-1 (time horizon 19 months; costs of interventions and IV infusion costs)</w:t>
            </w:r>
            <w:r>
              <w:t xml:space="preserve"> </w:t>
            </w:r>
            <w:r>
              <w:rPr>
                <w:b/>
                <w:bCs w:val="0"/>
              </w:rPr>
              <w:t>-</w:t>
            </w:r>
            <w:r w:rsidRPr="007841BE">
              <w:rPr>
                <w:b/>
                <w:bCs w:val="0"/>
              </w:rPr>
              <w:t xml:space="preserve"> March 2023</w:t>
            </w:r>
          </w:p>
        </w:tc>
      </w:tr>
      <w:tr w:rsidR="00AB00BA" w:rsidRPr="00ED05A4" w14:paraId="108BF145" w14:textId="77777777" w:rsidTr="00E50394">
        <w:tc>
          <w:tcPr>
            <w:tcW w:w="1408" w:type="pct"/>
            <w:shd w:val="clear" w:color="auto" w:fill="DBE5F1" w:themeFill="accent1" w:themeFillTint="33"/>
          </w:tcPr>
          <w:p w14:paraId="109DB75C" w14:textId="77777777" w:rsidR="00AB00BA" w:rsidRPr="00FA1E86" w:rsidRDefault="00AB00BA" w:rsidP="00DE627C">
            <w:pPr>
              <w:pStyle w:val="COMTabletext"/>
            </w:pPr>
            <w:r w:rsidRPr="00FA1E86">
              <w:t>Costs</w:t>
            </w:r>
          </w:p>
        </w:tc>
        <w:tc>
          <w:tcPr>
            <w:tcW w:w="1079" w:type="pct"/>
            <w:shd w:val="clear" w:color="auto" w:fill="DBE5F1" w:themeFill="accent1" w:themeFillTint="33"/>
            <w:vAlign w:val="bottom"/>
          </w:tcPr>
          <w:p w14:paraId="0D8FF73A" w14:textId="2C6AC030"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p>
        </w:tc>
        <w:tc>
          <w:tcPr>
            <w:tcW w:w="1080" w:type="pct"/>
            <w:shd w:val="clear" w:color="auto" w:fill="DBE5F1" w:themeFill="accent1" w:themeFillTint="33"/>
            <w:vAlign w:val="bottom"/>
          </w:tcPr>
          <w:p w14:paraId="670C2563" w14:textId="77777777" w:rsidR="00AB00BA" w:rsidRPr="00ED05A4" w:rsidRDefault="00AB00BA" w:rsidP="00DE627C">
            <w:pPr>
              <w:pStyle w:val="COMTabletext"/>
              <w:jc w:val="center"/>
              <w:rPr>
                <w:iCs/>
              </w:rPr>
            </w:pPr>
            <w:r w:rsidRPr="00475C51">
              <w:rPr>
                <w:rFonts w:cs="Calibri"/>
              </w:rPr>
              <w:t>$5,216</w:t>
            </w:r>
          </w:p>
        </w:tc>
        <w:tc>
          <w:tcPr>
            <w:tcW w:w="1433" w:type="pct"/>
            <w:shd w:val="clear" w:color="auto" w:fill="DBE5F1" w:themeFill="accent1" w:themeFillTint="33"/>
            <w:vAlign w:val="center"/>
          </w:tcPr>
          <w:p w14:paraId="58034571" w14:textId="32E99B5A"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p>
        </w:tc>
      </w:tr>
      <w:tr w:rsidR="00AB00BA" w:rsidRPr="00ED05A4" w14:paraId="1C71A7E5" w14:textId="77777777" w:rsidTr="00E50394">
        <w:tc>
          <w:tcPr>
            <w:tcW w:w="1408" w:type="pct"/>
            <w:shd w:val="clear" w:color="auto" w:fill="DBE5F1" w:themeFill="accent1" w:themeFillTint="33"/>
          </w:tcPr>
          <w:p w14:paraId="63B3A926" w14:textId="77777777" w:rsidR="00AB00BA" w:rsidRPr="00FA1E86" w:rsidRDefault="00AB00BA" w:rsidP="00DE627C">
            <w:pPr>
              <w:pStyle w:val="COMTabletext"/>
            </w:pPr>
            <w:r w:rsidRPr="00FA1E86">
              <w:t>LYs</w:t>
            </w:r>
          </w:p>
        </w:tc>
        <w:tc>
          <w:tcPr>
            <w:tcW w:w="1079" w:type="pct"/>
            <w:shd w:val="clear" w:color="auto" w:fill="DBE5F1" w:themeFill="accent1" w:themeFillTint="33"/>
            <w:vAlign w:val="center"/>
          </w:tcPr>
          <w:p w14:paraId="7E6D02C6" w14:textId="77777777" w:rsidR="00AB00BA" w:rsidRPr="00475C51" w:rsidRDefault="00AB00BA" w:rsidP="00DE627C">
            <w:pPr>
              <w:pStyle w:val="COMTabletext"/>
              <w:jc w:val="center"/>
              <w:rPr>
                <w:iCs/>
              </w:rPr>
            </w:pPr>
            <w:r w:rsidRPr="00475C51">
              <w:rPr>
                <w:rFonts w:cs="Calibri"/>
                <w:lang w:eastAsia="en-US" w:bidi="en-US"/>
              </w:rPr>
              <w:t>1.009</w:t>
            </w:r>
          </w:p>
        </w:tc>
        <w:tc>
          <w:tcPr>
            <w:tcW w:w="1080" w:type="pct"/>
            <w:shd w:val="clear" w:color="auto" w:fill="DBE5F1" w:themeFill="accent1" w:themeFillTint="33"/>
            <w:vAlign w:val="center"/>
          </w:tcPr>
          <w:p w14:paraId="37105C51" w14:textId="77777777" w:rsidR="00AB00BA" w:rsidRPr="00475C51" w:rsidRDefault="00AB00BA" w:rsidP="00DE627C">
            <w:pPr>
              <w:pStyle w:val="COMTabletext"/>
              <w:jc w:val="center"/>
              <w:rPr>
                <w:iCs/>
              </w:rPr>
            </w:pPr>
            <w:r w:rsidRPr="00475C51">
              <w:rPr>
                <w:rFonts w:cs="Calibri"/>
                <w:lang w:eastAsia="en-US" w:bidi="en-US"/>
              </w:rPr>
              <w:t>0.941</w:t>
            </w:r>
          </w:p>
        </w:tc>
        <w:tc>
          <w:tcPr>
            <w:tcW w:w="1433" w:type="pct"/>
            <w:shd w:val="clear" w:color="auto" w:fill="DBE5F1" w:themeFill="accent1" w:themeFillTint="33"/>
            <w:vAlign w:val="center"/>
          </w:tcPr>
          <w:p w14:paraId="09B268F8" w14:textId="77777777" w:rsidR="00AB00BA" w:rsidRPr="00475C51" w:rsidRDefault="00AB00BA" w:rsidP="00DE627C">
            <w:pPr>
              <w:pStyle w:val="COMTabletext"/>
              <w:jc w:val="center"/>
              <w:rPr>
                <w:iCs/>
              </w:rPr>
            </w:pPr>
            <w:r w:rsidRPr="00475C51">
              <w:rPr>
                <w:rFonts w:cs="Calibri"/>
                <w:lang w:eastAsia="en-US" w:bidi="en-US"/>
              </w:rPr>
              <w:t>0.068</w:t>
            </w:r>
          </w:p>
        </w:tc>
      </w:tr>
      <w:tr w:rsidR="00AB00BA" w:rsidRPr="00ED05A4" w14:paraId="63533DBC" w14:textId="77777777" w:rsidTr="00E50394">
        <w:tc>
          <w:tcPr>
            <w:tcW w:w="3567" w:type="pct"/>
            <w:gridSpan w:val="3"/>
            <w:shd w:val="clear" w:color="auto" w:fill="DBE5F1" w:themeFill="accent1" w:themeFillTint="33"/>
          </w:tcPr>
          <w:p w14:paraId="4F42BFB4" w14:textId="77777777" w:rsidR="00AB00BA" w:rsidRPr="00ED05A4" w:rsidRDefault="00AB00BA" w:rsidP="00DE627C">
            <w:pPr>
              <w:pStyle w:val="COMTabletext"/>
              <w:rPr>
                <w:iCs/>
              </w:rPr>
            </w:pPr>
            <w:r w:rsidRPr="00370F39">
              <w:rPr>
                <w:bCs w:val="0"/>
              </w:rPr>
              <w:t>Incremental cost per life year gained</w:t>
            </w:r>
            <w:r>
              <w:rPr>
                <w:bCs w:val="0"/>
              </w:rPr>
              <w:t xml:space="preserve"> (March 2023)</w:t>
            </w:r>
          </w:p>
        </w:tc>
        <w:tc>
          <w:tcPr>
            <w:tcW w:w="1433" w:type="pct"/>
            <w:shd w:val="clear" w:color="auto" w:fill="DBE5F1" w:themeFill="accent1" w:themeFillTint="33"/>
            <w:vAlign w:val="center"/>
          </w:tcPr>
          <w:p w14:paraId="4EC1291E" w14:textId="2AA3EA48"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r w:rsidR="00490BE4" w:rsidRPr="00DC51F9">
              <w:rPr>
                <w:rFonts w:cs="Calibri"/>
                <w:vertAlign w:val="superscript"/>
              </w:rPr>
              <w:t>2</w:t>
            </w:r>
          </w:p>
        </w:tc>
      </w:tr>
      <w:tr w:rsidR="00AB00BA" w:rsidRPr="00B34805" w14:paraId="07C78F46" w14:textId="77777777" w:rsidTr="00E50394">
        <w:tc>
          <w:tcPr>
            <w:tcW w:w="5000" w:type="pct"/>
            <w:gridSpan w:val="4"/>
          </w:tcPr>
          <w:p w14:paraId="0B744D56" w14:textId="75E0B8E1" w:rsidR="00AB00BA" w:rsidRPr="00B34805" w:rsidRDefault="00AB00BA" w:rsidP="00DE627C">
            <w:pPr>
              <w:pStyle w:val="COMTabletext"/>
              <w:rPr>
                <w:b/>
                <w:bCs w:val="0"/>
                <w:iCs/>
              </w:rPr>
            </w:pPr>
            <w:r w:rsidRPr="003E13A6">
              <w:rPr>
                <w:b/>
                <w:bCs w:val="0"/>
              </w:rPr>
              <w:t xml:space="preserve">Step 2: Step 1 + clinical trial extrapolated to </w:t>
            </w:r>
            <w:r w:rsidR="00CC3DC3">
              <w:rPr>
                <w:b/>
                <w:bCs w:val="0"/>
              </w:rPr>
              <w:t>7.5</w:t>
            </w:r>
            <w:r>
              <w:rPr>
                <w:b/>
                <w:bCs w:val="0"/>
              </w:rPr>
              <w:t xml:space="preserve"> years - updated</w:t>
            </w:r>
          </w:p>
        </w:tc>
      </w:tr>
      <w:tr w:rsidR="00AB00BA" w:rsidRPr="00ED05A4" w14:paraId="5351A7E9" w14:textId="77777777" w:rsidTr="00E50394">
        <w:tc>
          <w:tcPr>
            <w:tcW w:w="1408" w:type="pct"/>
          </w:tcPr>
          <w:p w14:paraId="0DD0184C" w14:textId="77777777" w:rsidR="00AB00BA" w:rsidRPr="00FA1E86" w:rsidRDefault="00AB00BA" w:rsidP="00DE627C">
            <w:pPr>
              <w:pStyle w:val="COMTabletext"/>
            </w:pPr>
            <w:r w:rsidRPr="00FA1E86">
              <w:t>Costs</w:t>
            </w:r>
          </w:p>
        </w:tc>
        <w:tc>
          <w:tcPr>
            <w:tcW w:w="1079" w:type="pct"/>
            <w:vAlign w:val="bottom"/>
          </w:tcPr>
          <w:p w14:paraId="0340C101" w14:textId="6C3A6FB2"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p>
        </w:tc>
        <w:tc>
          <w:tcPr>
            <w:tcW w:w="1080" w:type="pct"/>
            <w:vAlign w:val="bottom"/>
          </w:tcPr>
          <w:p w14:paraId="6638E8FA" w14:textId="77777777" w:rsidR="00AB00BA" w:rsidRPr="00ED05A4" w:rsidRDefault="00AB00BA" w:rsidP="00DE627C">
            <w:pPr>
              <w:pStyle w:val="COMTabletext"/>
              <w:jc w:val="center"/>
              <w:rPr>
                <w:iCs/>
              </w:rPr>
            </w:pPr>
            <w:r w:rsidRPr="00475C51">
              <w:rPr>
                <w:rFonts w:cs="Calibri"/>
                <w:lang w:eastAsia="en-US" w:bidi="en-US"/>
              </w:rPr>
              <w:t>$5,210</w:t>
            </w:r>
          </w:p>
        </w:tc>
        <w:tc>
          <w:tcPr>
            <w:tcW w:w="1433" w:type="pct"/>
            <w:vAlign w:val="center"/>
          </w:tcPr>
          <w:p w14:paraId="304E9FB5" w14:textId="01A8AC06"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p>
        </w:tc>
      </w:tr>
      <w:tr w:rsidR="00AB00BA" w:rsidRPr="00ED05A4" w14:paraId="2DDD7570" w14:textId="77777777" w:rsidTr="00E50394">
        <w:tc>
          <w:tcPr>
            <w:tcW w:w="1408" w:type="pct"/>
          </w:tcPr>
          <w:p w14:paraId="7EA38895" w14:textId="77777777" w:rsidR="00AB00BA" w:rsidRPr="00FA1E86" w:rsidRDefault="00AB00BA" w:rsidP="00DE627C">
            <w:pPr>
              <w:pStyle w:val="COMTabletext"/>
            </w:pPr>
            <w:r w:rsidRPr="00FA1E86">
              <w:t>LYs</w:t>
            </w:r>
          </w:p>
        </w:tc>
        <w:tc>
          <w:tcPr>
            <w:tcW w:w="1079" w:type="pct"/>
            <w:vAlign w:val="bottom"/>
          </w:tcPr>
          <w:p w14:paraId="62BBAE65" w14:textId="77777777" w:rsidR="00AB00BA" w:rsidRPr="00475C51" w:rsidRDefault="00AB00BA" w:rsidP="00DE627C">
            <w:pPr>
              <w:pStyle w:val="COMTabletext"/>
              <w:jc w:val="center"/>
              <w:rPr>
                <w:iCs/>
              </w:rPr>
            </w:pPr>
            <w:r w:rsidRPr="00475C51">
              <w:rPr>
                <w:rFonts w:cs="Calibri"/>
                <w:lang w:eastAsia="en-US" w:bidi="en-US"/>
              </w:rPr>
              <w:t>1.524</w:t>
            </w:r>
          </w:p>
        </w:tc>
        <w:tc>
          <w:tcPr>
            <w:tcW w:w="1080" w:type="pct"/>
            <w:vAlign w:val="center"/>
          </w:tcPr>
          <w:p w14:paraId="551E32AE" w14:textId="77777777" w:rsidR="00AB00BA" w:rsidRPr="00475C51" w:rsidRDefault="00AB00BA" w:rsidP="00DE627C">
            <w:pPr>
              <w:pStyle w:val="COMTabletext"/>
              <w:jc w:val="center"/>
              <w:rPr>
                <w:iCs/>
              </w:rPr>
            </w:pPr>
            <w:r w:rsidRPr="00475C51">
              <w:rPr>
                <w:rFonts w:cs="Calibri"/>
                <w:lang w:eastAsia="en-US" w:bidi="en-US"/>
              </w:rPr>
              <w:t>1.163</w:t>
            </w:r>
          </w:p>
        </w:tc>
        <w:tc>
          <w:tcPr>
            <w:tcW w:w="1433" w:type="pct"/>
            <w:vAlign w:val="center"/>
          </w:tcPr>
          <w:p w14:paraId="028B1CD3" w14:textId="77777777" w:rsidR="00AB00BA" w:rsidRPr="00475C51" w:rsidRDefault="00AB00BA" w:rsidP="00DE627C">
            <w:pPr>
              <w:pStyle w:val="COMTabletext"/>
              <w:jc w:val="center"/>
              <w:rPr>
                <w:iCs/>
              </w:rPr>
            </w:pPr>
            <w:r w:rsidRPr="00475C51">
              <w:rPr>
                <w:rFonts w:cs="Calibri"/>
                <w:lang w:eastAsia="en-US" w:bidi="en-US"/>
              </w:rPr>
              <w:t>0.360</w:t>
            </w:r>
          </w:p>
        </w:tc>
      </w:tr>
      <w:tr w:rsidR="00AB00BA" w:rsidRPr="00ED05A4" w14:paraId="4C1B9B05" w14:textId="77777777" w:rsidTr="00E50394">
        <w:tc>
          <w:tcPr>
            <w:tcW w:w="3567" w:type="pct"/>
            <w:gridSpan w:val="3"/>
            <w:tcBorders>
              <w:bottom w:val="single" w:sz="4" w:space="0" w:color="auto"/>
            </w:tcBorders>
          </w:tcPr>
          <w:p w14:paraId="23EF18AB" w14:textId="22991802" w:rsidR="00AB00BA" w:rsidRPr="00ED05A4" w:rsidRDefault="00AB00BA" w:rsidP="00DE627C">
            <w:pPr>
              <w:pStyle w:val="COMTabletext"/>
              <w:rPr>
                <w:iCs/>
              </w:rPr>
            </w:pPr>
            <w:r w:rsidRPr="00370F39">
              <w:rPr>
                <w:bCs w:val="0"/>
              </w:rPr>
              <w:t>Incremental cost per life year gained</w:t>
            </w:r>
            <w:r w:rsidR="00B537EB">
              <w:rPr>
                <w:bCs w:val="0"/>
              </w:rPr>
              <w:t xml:space="preserve"> (updated)</w:t>
            </w:r>
          </w:p>
        </w:tc>
        <w:tc>
          <w:tcPr>
            <w:tcW w:w="1433" w:type="pct"/>
            <w:tcBorders>
              <w:bottom w:val="single" w:sz="4" w:space="0" w:color="auto"/>
            </w:tcBorders>
            <w:vAlign w:val="center"/>
          </w:tcPr>
          <w:p w14:paraId="26920D79" w14:textId="596DE7ED"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r w:rsidR="00490BE4" w:rsidRPr="00DC51F9">
              <w:rPr>
                <w:rFonts w:cs="Calibri"/>
                <w:vertAlign w:val="superscript"/>
                <w:lang w:eastAsia="en-US" w:bidi="en-US"/>
              </w:rPr>
              <w:t>3</w:t>
            </w:r>
          </w:p>
        </w:tc>
      </w:tr>
      <w:tr w:rsidR="00AB00BA" w:rsidRPr="00ED05A4" w14:paraId="3DA5D2A8" w14:textId="77777777" w:rsidTr="00E50394">
        <w:tc>
          <w:tcPr>
            <w:tcW w:w="5000" w:type="pct"/>
            <w:gridSpan w:val="4"/>
            <w:shd w:val="clear" w:color="auto" w:fill="DBE5F1" w:themeFill="accent1" w:themeFillTint="33"/>
          </w:tcPr>
          <w:p w14:paraId="5A16F445" w14:textId="1F21D50F" w:rsidR="00AB00BA" w:rsidRPr="00ED05A4" w:rsidRDefault="00AB00BA" w:rsidP="00DE627C">
            <w:pPr>
              <w:pStyle w:val="COMTableheadingrow"/>
              <w:rPr>
                <w:iCs/>
                <w:lang w:val="en-AU"/>
              </w:rPr>
            </w:pPr>
            <w:r w:rsidRPr="003E13A6">
              <w:t xml:space="preserve">Step 2: Step 1 + clinical trial extrapolated to </w:t>
            </w:r>
            <w:r w:rsidR="006E24A1">
              <w:t>10</w:t>
            </w:r>
            <w:r w:rsidRPr="003E13A6">
              <w:t xml:space="preserve"> years</w:t>
            </w:r>
            <w:r>
              <w:t xml:space="preserve"> -</w:t>
            </w:r>
            <w:r w:rsidRPr="00640DDD">
              <w:t xml:space="preserve"> March 2023</w:t>
            </w:r>
          </w:p>
        </w:tc>
      </w:tr>
      <w:tr w:rsidR="00AB00BA" w:rsidRPr="00ED05A4" w14:paraId="59F09897" w14:textId="77777777" w:rsidTr="00E50394">
        <w:tc>
          <w:tcPr>
            <w:tcW w:w="1408" w:type="pct"/>
            <w:shd w:val="clear" w:color="auto" w:fill="DBE5F1" w:themeFill="accent1" w:themeFillTint="33"/>
          </w:tcPr>
          <w:p w14:paraId="1D8F5DD6" w14:textId="77777777" w:rsidR="00AB00BA" w:rsidRPr="00FA1E86" w:rsidRDefault="00AB00BA" w:rsidP="00DE627C">
            <w:pPr>
              <w:pStyle w:val="COMTabletext"/>
              <w:rPr>
                <w:vertAlign w:val="superscript"/>
              </w:rPr>
            </w:pPr>
            <w:r w:rsidRPr="00FA1E86">
              <w:t>Costs</w:t>
            </w:r>
          </w:p>
        </w:tc>
        <w:tc>
          <w:tcPr>
            <w:tcW w:w="1079" w:type="pct"/>
            <w:shd w:val="clear" w:color="auto" w:fill="DBE5F1" w:themeFill="accent1" w:themeFillTint="33"/>
            <w:vAlign w:val="bottom"/>
          </w:tcPr>
          <w:p w14:paraId="200F9650" w14:textId="078FB21A"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p>
        </w:tc>
        <w:tc>
          <w:tcPr>
            <w:tcW w:w="1080" w:type="pct"/>
            <w:shd w:val="clear" w:color="auto" w:fill="DBE5F1" w:themeFill="accent1" w:themeFillTint="33"/>
            <w:vAlign w:val="bottom"/>
          </w:tcPr>
          <w:p w14:paraId="11063E0D" w14:textId="77777777" w:rsidR="00AB00BA" w:rsidRPr="00ED05A4" w:rsidRDefault="00AB00BA" w:rsidP="007446DF">
            <w:pPr>
              <w:pStyle w:val="COMTabletext"/>
              <w:jc w:val="center"/>
              <w:rPr>
                <w:iCs/>
              </w:rPr>
            </w:pPr>
            <w:r w:rsidRPr="00475C51">
              <w:rPr>
                <w:rFonts w:cs="Calibri"/>
              </w:rPr>
              <w:t>$5,216</w:t>
            </w:r>
          </w:p>
        </w:tc>
        <w:tc>
          <w:tcPr>
            <w:tcW w:w="1433" w:type="pct"/>
            <w:shd w:val="clear" w:color="auto" w:fill="DBE5F1" w:themeFill="accent1" w:themeFillTint="33"/>
            <w:vAlign w:val="center"/>
          </w:tcPr>
          <w:p w14:paraId="37873B09" w14:textId="56125F37"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p>
        </w:tc>
      </w:tr>
      <w:tr w:rsidR="00AB00BA" w:rsidRPr="00ED05A4" w14:paraId="15083B98" w14:textId="77777777" w:rsidTr="00E50394">
        <w:tc>
          <w:tcPr>
            <w:tcW w:w="1408" w:type="pct"/>
            <w:shd w:val="clear" w:color="auto" w:fill="DBE5F1" w:themeFill="accent1" w:themeFillTint="33"/>
          </w:tcPr>
          <w:p w14:paraId="7E1ACE44" w14:textId="77777777" w:rsidR="00AB00BA" w:rsidRPr="00FA1E86" w:rsidRDefault="00AB00BA" w:rsidP="00DE627C">
            <w:pPr>
              <w:pStyle w:val="COMTabletext"/>
            </w:pPr>
            <w:r w:rsidRPr="00FA1E86">
              <w:t>LYs</w:t>
            </w:r>
          </w:p>
        </w:tc>
        <w:tc>
          <w:tcPr>
            <w:tcW w:w="1079" w:type="pct"/>
            <w:shd w:val="clear" w:color="auto" w:fill="DBE5F1" w:themeFill="accent1" w:themeFillTint="33"/>
            <w:vAlign w:val="bottom"/>
          </w:tcPr>
          <w:p w14:paraId="6567F8BE" w14:textId="77777777" w:rsidR="00AB00BA" w:rsidRPr="00475C51" w:rsidRDefault="00AB00BA" w:rsidP="00DE627C">
            <w:pPr>
              <w:pStyle w:val="COMTabletext"/>
              <w:jc w:val="center"/>
              <w:rPr>
                <w:iCs/>
              </w:rPr>
            </w:pPr>
            <w:r w:rsidRPr="00475C51">
              <w:rPr>
                <w:rFonts w:cs="Calibri"/>
              </w:rPr>
              <w:t>1.568</w:t>
            </w:r>
          </w:p>
        </w:tc>
        <w:tc>
          <w:tcPr>
            <w:tcW w:w="1080" w:type="pct"/>
            <w:shd w:val="clear" w:color="auto" w:fill="DBE5F1" w:themeFill="accent1" w:themeFillTint="33"/>
            <w:vAlign w:val="center"/>
          </w:tcPr>
          <w:p w14:paraId="60BE7C8B" w14:textId="77777777" w:rsidR="00AB00BA" w:rsidRPr="00475C51" w:rsidRDefault="00AB00BA" w:rsidP="00DE627C">
            <w:pPr>
              <w:pStyle w:val="COMTabletext"/>
              <w:jc w:val="center"/>
              <w:rPr>
                <w:iCs/>
              </w:rPr>
            </w:pPr>
            <w:r w:rsidRPr="00475C51">
              <w:rPr>
                <w:rFonts w:cs="Calibri"/>
              </w:rPr>
              <w:t>1.174</w:t>
            </w:r>
          </w:p>
        </w:tc>
        <w:tc>
          <w:tcPr>
            <w:tcW w:w="1433" w:type="pct"/>
            <w:shd w:val="clear" w:color="auto" w:fill="DBE5F1" w:themeFill="accent1" w:themeFillTint="33"/>
            <w:vAlign w:val="center"/>
          </w:tcPr>
          <w:p w14:paraId="06BCD371" w14:textId="77777777" w:rsidR="00AB00BA" w:rsidRPr="00475C51" w:rsidRDefault="00AB00BA" w:rsidP="00DE627C">
            <w:pPr>
              <w:pStyle w:val="COMTabletext"/>
              <w:jc w:val="center"/>
              <w:rPr>
                <w:iCs/>
              </w:rPr>
            </w:pPr>
            <w:r w:rsidRPr="00475C51">
              <w:rPr>
                <w:rFonts w:cs="Calibri"/>
              </w:rPr>
              <w:t>0.394</w:t>
            </w:r>
          </w:p>
        </w:tc>
      </w:tr>
      <w:tr w:rsidR="00AB00BA" w:rsidRPr="00ED05A4" w14:paraId="419ADD99" w14:textId="77777777" w:rsidTr="00E50394">
        <w:tc>
          <w:tcPr>
            <w:tcW w:w="3567" w:type="pct"/>
            <w:gridSpan w:val="3"/>
            <w:shd w:val="clear" w:color="auto" w:fill="DBE5F1" w:themeFill="accent1" w:themeFillTint="33"/>
          </w:tcPr>
          <w:p w14:paraId="77E2E9C4" w14:textId="7681986D" w:rsidR="00AB00BA" w:rsidRPr="00ED05A4" w:rsidRDefault="00AB00BA" w:rsidP="00DE627C">
            <w:pPr>
              <w:pStyle w:val="COMTabletext"/>
              <w:rPr>
                <w:b/>
                <w:iCs/>
              </w:rPr>
            </w:pPr>
            <w:r w:rsidRPr="00370F39">
              <w:rPr>
                <w:bCs w:val="0"/>
              </w:rPr>
              <w:t>Incremental cost per life year gained</w:t>
            </w:r>
            <w:r w:rsidR="00B537EB">
              <w:rPr>
                <w:bCs w:val="0"/>
              </w:rPr>
              <w:t xml:space="preserve"> (March 2023)</w:t>
            </w:r>
          </w:p>
        </w:tc>
        <w:tc>
          <w:tcPr>
            <w:tcW w:w="1433" w:type="pct"/>
            <w:shd w:val="clear" w:color="auto" w:fill="DBE5F1" w:themeFill="accent1" w:themeFillTint="33"/>
            <w:vAlign w:val="center"/>
          </w:tcPr>
          <w:p w14:paraId="572F0335" w14:textId="12202191"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r w:rsidR="00490BE4" w:rsidRPr="00DC51F9">
              <w:rPr>
                <w:rFonts w:cs="Calibri"/>
                <w:vertAlign w:val="superscript"/>
              </w:rPr>
              <w:t>4</w:t>
            </w:r>
          </w:p>
        </w:tc>
      </w:tr>
      <w:tr w:rsidR="00AB00BA" w:rsidRPr="00ED05A4" w14:paraId="00C2F848" w14:textId="77777777" w:rsidTr="00E50394">
        <w:tc>
          <w:tcPr>
            <w:tcW w:w="5000" w:type="pct"/>
            <w:gridSpan w:val="4"/>
          </w:tcPr>
          <w:p w14:paraId="6D340C26" w14:textId="1110614A" w:rsidR="00AB00BA" w:rsidRPr="00ED05A4" w:rsidRDefault="00AB00BA" w:rsidP="00DE627C">
            <w:pPr>
              <w:pStyle w:val="COMTableheadingrow"/>
              <w:rPr>
                <w:iCs/>
                <w:lang w:val="en-AU"/>
              </w:rPr>
            </w:pPr>
            <w:r w:rsidRPr="003E13A6">
              <w:t xml:space="preserve">Step 3: clinical trial extrapolated to </w:t>
            </w:r>
            <w:r w:rsidR="00CC3DC3">
              <w:t>7.5</w:t>
            </w:r>
            <w:r w:rsidRPr="003E13A6">
              <w:t xml:space="preserve"> years including all resource use</w:t>
            </w:r>
            <w:r w:rsidRPr="003E13A6">
              <w:rPr>
                <w:vertAlign w:val="superscript"/>
              </w:rPr>
              <w:t>a</w:t>
            </w:r>
            <w:r>
              <w:t xml:space="preserve"> - updated</w:t>
            </w:r>
          </w:p>
        </w:tc>
      </w:tr>
      <w:tr w:rsidR="00AB00BA" w:rsidRPr="00ED05A4" w14:paraId="4273D1A2" w14:textId="77777777" w:rsidTr="00E50394">
        <w:tc>
          <w:tcPr>
            <w:tcW w:w="1408" w:type="pct"/>
          </w:tcPr>
          <w:p w14:paraId="52BB99FA" w14:textId="77777777" w:rsidR="00AB00BA" w:rsidRPr="00FA1E86" w:rsidRDefault="00AB00BA" w:rsidP="00DE627C">
            <w:pPr>
              <w:pStyle w:val="COMTabletext"/>
              <w:rPr>
                <w:vertAlign w:val="superscript"/>
              </w:rPr>
            </w:pPr>
            <w:r w:rsidRPr="00FA1E86">
              <w:t>Costs</w:t>
            </w:r>
          </w:p>
        </w:tc>
        <w:tc>
          <w:tcPr>
            <w:tcW w:w="1079" w:type="pct"/>
            <w:vAlign w:val="bottom"/>
          </w:tcPr>
          <w:p w14:paraId="020EF207" w14:textId="30BECCF4"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p>
        </w:tc>
        <w:tc>
          <w:tcPr>
            <w:tcW w:w="1080" w:type="pct"/>
            <w:vAlign w:val="bottom"/>
          </w:tcPr>
          <w:p w14:paraId="1267AC32" w14:textId="77777777" w:rsidR="00AB00BA" w:rsidRPr="00ED05A4" w:rsidRDefault="00AB00BA" w:rsidP="00DE627C">
            <w:pPr>
              <w:pStyle w:val="COMTabletext"/>
              <w:jc w:val="center"/>
              <w:rPr>
                <w:iCs/>
              </w:rPr>
            </w:pPr>
            <w:r w:rsidRPr="00475C51">
              <w:rPr>
                <w:rFonts w:cs="Calibri"/>
                <w:lang w:eastAsia="en-US" w:bidi="en-US"/>
              </w:rPr>
              <w:t>$66,793</w:t>
            </w:r>
          </w:p>
        </w:tc>
        <w:tc>
          <w:tcPr>
            <w:tcW w:w="1433" w:type="pct"/>
            <w:vAlign w:val="center"/>
          </w:tcPr>
          <w:p w14:paraId="2E45AFBE" w14:textId="1B5D31FA"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p>
        </w:tc>
      </w:tr>
      <w:tr w:rsidR="00AB00BA" w:rsidRPr="00ED05A4" w14:paraId="6B17E7C0" w14:textId="77777777" w:rsidTr="00E50394">
        <w:tc>
          <w:tcPr>
            <w:tcW w:w="1408" w:type="pct"/>
          </w:tcPr>
          <w:p w14:paraId="703E03DF" w14:textId="77777777" w:rsidR="00AB00BA" w:rsidRPr="00FA1E86" w:rsidRDefault="00AB00BA" w:rsidP="00DE627C">
            <w:pPr>
              <w:pStyle w:val="COMTabletext"/>
            </w:pPr>
            <w:r w:rsidRPr="00FA1E86">
              <w:t>LYs</w:t>
            </w:r>
          </w:p>
        </w:tc>
        <w:tc>
          <w:tcPr>
            <w:tcW w:w="1079" w:type="pct"/>
            <w:vAlign w:val="bottom"/>
          </w:tcPr>
          <w:p w14:paraId="162781EB" w14:textId="77777777" w:rsidR="00AB00BA" w:rsidRPr="00475C51" w:rsidRDefault="00AB00BA" w:rsidP="00DE627C">
            <w:pPr>
              <w:pStyle w:val="COMTabletext"/>
              <w:jc w:val="center"/>
              <w:rPr>
                <w:iCs/>
              </w:rPr>
            </w:pPr>
            <w:r w:rsidRPr="00475C51">
              <w:rPr>
                <w:rFonts w:cs="Calibri"/>
                <w:lang w:eastAsia="en-US" w:bidi="en-US"/>
              </w:rPr>
              <w:t>1.524</w:t>
            </w:r>
          </w:p>
        </w:tc>
        <w:tc>
          <w:tcPr>
            <w:tcW w:w="1080" w:type="pct"/>
            <w:vAlign w:val="center"/>
          </w:tcPr>
          <w:p w14:paraId="04AFCA40" w14:textId="77777777" w:rsidR="00AB00BA" w:rsidRPr="00475C51" w:rsidRDefault="00AB00BA" w:rsidP="00DE627C">
            <w:pPr>
              <w:pStyle w:val="COMTabletext"/>
              <w:jc w:val="center"/>
              <w:rPr>
                <w:iCs/>
              </w:rPr>
            </w:pPr>
            <w:r w:rsidRPr="00475C51">
              <w:rPr>
                <w:rFonts w:cs="Calibri"/>
                <w:lang w:eastAsia="en-US" w:bidi="en-US"/>
              </w:rPr>
              <w:t>1.163</w:t>
            </w:r>
          </w:p>
        </w:tc>
        <w:tc>
          <w:tcPr>
            <w:tcW w:w="1433" w:type="pct"/>
            <w:vAlign w:val="center"/>
          </w:tcPr>
          <w:p w14:paraId="66EE9D5D" w14:textId="77777777" w:rsidR="00AB00BA" w:rsidRPr="00475C51" w:rsidRDefault="00AB00BA" w:rsidP="00DE627C">
            <w:pPr>
              <w:pStyle w:val="COMTabletext"/>
              <w:jc w:val="center"/>
              <w:rPr>
                <w:iCs/>
              </w:rPr>
            </w:pPr>
            <w:r w:rsidRPr="00475C51">
              <w:rPr>
                <w:rFonts w:cs="Calibri"/>
                <w:lang w:eastAsia="en-US" w:bidi="en-US"/>
              </w:rPr>
              <w:t>0.360</w:t>
            </w:r>
          </w:p>
        </w:tc>
      </w:tr>
      <w:tr w:rsidR="00AB00BA" w:rsidRPr="00ED05A4" w14:paraId="4621B1E8" w14:textId="77777777" w:rsidTr="00E50394">
        <w:tc>
          <w:tcPr>
            <w:tcW w:w="3567" w:type="pct"/>
            <w:gridSpan w:val="3"/>
            <w:tcBorders>
              <w:bottom w:val="single" w:sz="4" w:space="0" w:color="auto"/>
            </w:tcBorders>
          </w:tcPr>
          <w:p w14:paraId="0F22B155" w14:textId="3E82F339" w:rsidR="00AB00BA" w:rsidRPr="00ED05A4" w:rsidRDefault="00AB00BA" w:rsidP="00DE627C">
            <w:pPr>
              <w:pStyle w:val="COMTabletext"/>
              <w:rPr>
                <w:iCs/>
              </w:rPr>
            </w:pPr>
            <w:r w:rsidRPr="00370F39">
              <w:rPr>
                <w:bCs w:val="0"/>
              </w:rPr>
              <w:t>Incremental cost per life year gained</w:t>
            </w:r>
            <w:r w:rsidR="00B537EB">
              <w:rPr>
                <w:bCs w:val="0"/>
              </w:rPr>
              <w:t xml:space="preserve"> (updated)</w:t>
            </w:r>
          </w:p>
        </w:tc>
        <w:tc>
          <w:tcPr>
            <w:tcW w:w="1433" w:type="pct"/>
            <w:tcBorders>
              <w:bottom w:val="single" w:sz="4" w:space="0" w:color="auto"/>
            </w:tcBorders>
            <w:vAlign w:val="center"/>
          </w:tcPr>
          <w:p w14:paraId="40F9B1AB" w14:textId="1D893BB6"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r w:rsidR="00490BE4" w:rsidRPr="00DC51F9">
              <w:rPr>
                <w:rFonts w:cs="Calibri"/>
                <w:vertAlign w:val="superscript"/>
                <w:lang w:eastAsia="en-US" w:bidi="en-US"/>
              </w:rPr>
              <w:t>3</w:t>
            </w:r>
          </w:p>
        </w:tc>
      </w:tr>
      <w:tr w:rsidR="00AB00BA" w:rsidRPr="00640DDD" w14:paraId="0A7D26C0" w14:textId="77777777" w:rsidTr="00E50394">
        <w:tc>
          <w:tcPr>
            <w:tcW w:w="5000" w:type="pct"/>
            <w:gridSpan w:val="4"/>
            <w:shd w:val="clear" w:color="auto" w:fill="DBE5F1" w:themeFill="accent1" w:themeFillTint="33"/>
          </w:tcPr>
          <w:p w14:paraId="15B2E162" w14:textId="0B435E34" w:rsidR="00AB00BA" w:rsidRPr="00640DDD" w:rsidRDefault="00AB00BA" w:rsidP="00DE627C">
            <w:pPr>
              <w:pStyle w:val="COMTabletext"/>
              <w:rPr>
                <w:b/>
                <w:bCs w:val="0"/>
                <w:iCs/>
              </w:rPr>
            </w:pPr>
            <w:r w:rsidRPr="003E13A6">
              <w:rPr>
                <w:b/>
                <w:bCs w:val="0"/>
              </w:rPr>
              <w:t xml:space="preserve">Step 3: clinical trial extrapolated to </w:t>
            </w:r>
            <w:r w:rsidR="007671B0">
              <w:rPr>
                <w:b/>
                <w:bCs w:val="0"/>
              </w:rPr>
              <w:t>10</w:t>
            </w:r>
            <w:r w:rsidRPr="003E13A6">
              <w:rPr>
                <w:b/>
                <w:bCs w:val="0"/>
              </w:rPr>
              <w:t xml:space="preserve"> years including all resource use</w:t>
            </w:r>
            <w:r w:rsidRPr="003E13A6">
              <w:rPr>
                <w:b/>
                <w:bCs w:val="0"/>
                <w:vertAlign w:val="superscript"/>
              </w:rPr>
              <w:t>a</w:t>
            </w:r>
            <w:r>
              <w:rPr>
                <w:b/>
                <w:bCs w:val="0"/>
              </w:rPr>
              <w:t xml:space="preserve"> - March 2023</w:t>
            </w:r>
          </w:p>
        </w:tc>
      </w:tr>
      <w:tr w:rsidR="00AB00BA" w:rsidRPr="00ED05A4" w14:paraId="60736DF9" w14:textId="77777777" w:rsidTr="00E50394">
        <w:tc>
          <w:tcPr>
            <w:tcW w:w="1408" w:type="pct"/>
            <w:shd w:val="clear" w:color="auto" w:fill="DBE5F1" w:themeFill="accent1" w:themeFillTint="33"/>
          </w:tcPr>
          <w:p w14:paraId="7E44456D" w14:textId="77777777" w:rsidR="00AB00BA" w:rsidRPr="00FA1E86" w:rsidRDefault="00AB00BA" w:rsidP="00DE627C">
            <w:pPr>
              <w:pStyle w:val="COMTabletext"/>
            </w:pPr>
            <w:r w:rsidRPr="00FA1E86">
              <w:t>Costs</w:t>
            </w:r>
          </w:p>
        </w:tc>
        <w:tc>
          <w:tcPr>
            <w:tcW w:w="1079" w:type="pct"/>
            <w:shd w:val="clear" w:color="auto" w:fill="DBE5F1" w:themeFill="accent1" w:themeFillTint="33"/>
            <w:vAlign w:val="bottom"/>
          </w:tcPr>
          <w:p w14:paraId="1C2850D9" w14:textId="448BE9B3"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p>
        </w:tc>
        <w:tc>
          <w:tcPr>
            <w:tcW w:w="1080" w:type="pct"/>
            <w:shd w:val="clear" w:color="auto" w:fill="DBE5F1" w:themeFill="accent1" w:themeFillTint="33"/>
            <w:vAlign w:val="bottom"/>
          </w:tcPr>
          <w:p w14:paraId="51B25E30" w14:textId="77777777" w:rsidR="00AB00BA" w:rsidRPr="00ED05A4" w:rsidRDefault="00AB00BA" w:rsidP="00DE627C">
            <w:pPr>
              <w:pStyle w:val="COMTabletext"/>
              <w:jc w:val="center"/>
              <w:rPr>
                <w:iCs/>
              </w:rPr>
            </w:pPr>
            <w:r w:rsidRPr="00475C51">
              <w:rPr>
                <w:rFonts w:cs="Calibri"/>
              </w:rPr>
              <w:t>$66,995</w:t>
            </w:r>
          </w:p>
        </w:tc>
        <w:tc>
          <w:tcPr>
            <w:tcW w:w="1433" w:type="pct"/>
            <w:shd w:val="clear" w:color="auto" w:fill="DBE5F1" w:themeFill="accent1" w:themeFillTint="33"/>
            <w:vAlign w:val="center"/>
          </w:tcPr>
          <w:p w14:paraId="42D42A9C" w14:textId="1B49302A"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p>
        </w:tc>
      </w:tr>
      <w:tr w:rsidR="00AB00BA" w:rsidRPr="00ED05A4" w14:paraId="7E41BA6E" w14:textId="77777777" w:rsidTr="00E50394">
        <w:tc>
          <w:tcPr>
            <w:tcW w:w="1408" w:type="pct"/>
            <w:shd w:val="clear" w:color="auto" w:fill="DBE5F1" w:themeFill="accent1" w:themeFillTint="33"/>
          </w:tcPr>
          <w:p w14:paraId="474ED85A" w14:textId="77777777" w:rsidR="00AB00BA" w:rsidRPr="00FA1E86" w:rsidRDefault="00AB00BA" w:rsidP="00DE627C">
            <w:pPr>
              <w:pStyle w:val="COMTabletext"/>
            </w:pPr>
            <w:r w:rsidRPr="00FA1E86">
              <w:t>LYs</w:t>
            </w:r>
          </w:p>
        </w:tc>
        <w:tc>
          <w:tcPr>
            <w:tcW w:w="1079" w:type="pct"/>
            <w:shd w:val="clear" w:color="auto" w:fill="DBE5F1" w:themeFill="accent1" w:themeFillTint="33"/>
            <w:vAlign w:val="bottom"/>
          </w:tcPr>
          <w:p w14:paraId="36CEC7F1" w14:textId="77777777" w:rsidR="00AB00BA" w:rsidRPr="00475C51" w:rsidRDefault="00AB00BA" w:rsidP="00DE627C">
            <w:pPr>
              <w:pStyle w:val="COMTabletext"/>
              <w:jc w:val="center"/>
              <w:rPr>
                <w:iCs/>
              </w:rPr>
            </w:pPr>
            <w:r w:rsidRPr="00475C51">
              <w:rPr>
                <w:rFonts w:cs="Calibri"/>
              </w:rPr>
              <w:t>1.568</w:t>
            </w:r>
          </w:p>
        </w:tc>
        <w:tc>
          <w:tcPr>
            <w:tcW w:w="1080" w:type="pct"/>
            <w:shd w:val="clear" w:color="auto" w:fill="DBE5F1" w:themeFill="accent1" w:themeFillTint="33"/>
            <w:vAlign w:val="center"/>
          </w:tcPr>
          <w:p w14:paraId="35D93AD3" w14:textId="77777777" w:rsidR="00AB00BA" w:rsidRPr="00475C51" w:rsidRDefault="00AB00BA" w:rsidP="00DE627C">
            <w:pPr>
              <w:pStyle w:val="COMTabletext"/>
              <w:jc w:val="center"/>
              <w:rPr>
                <w:iCs/>
              </w:rPr>
            </w:pPr>
            <w:r w:rsidRPr="00475C51">
              <w:rPr>
                <w:rFonts w:cs="Calibri"/>
              </w:rPr>
              <w:t>0.947</w:t>
            </w:r>
          </w:p>
        </w:tc>
        <w:tc>
          <w:tcPr>
            <w:tcW w:w="1433" w:type="pct"/>
            <w:shd w:val="clear" w:color="auto" w:fill="DBE5F1" w:themeFill="accent1" w:themeFillTint="33"/>
            <w:vAlign w:val="center"/>
          </w:tcPr>
          <w:p w14:paraId="69B2750F" w14:textId="77777777" w:rsidR="00AB00BA" w:rsidRPr="00475C51" w:rsidRDefault="00AB00BA" w:rsidP="00DE627C">
            <w:pPr>
              <w:pStyle w:val="COMTabletext"/>
              <w:jc w:val="center"/>
              <w:rPr>
                <w:iCs/>
              </w:rPr>
            </w:pPr>
            <w:r w:rsidRPr="00475C51">
              <w:rPr>
                <w:rFonts w:cs="Calibri"/>
              </w:rPr>
              <w:t>0.394</w:t>
            </w:r>
          </w:p>
        </w:tc>
      </w:tr>
      <w:tr w:rsidR="00AB00BA" w:rsidRPr="00ED05A4" w14:paraId="37E255E7" w14:textId="77777777" w:rsidTr="00E50394">
        <w:tc>
          <w:tcPr>
            <w:tcW w:w="3567" w:type="pct"/>
            <w:gridSpan w:val="3"/>
            <w:shd w:val="clear" w:color="auto" w:fill="DBE5F1" w:themeFill="accent1" w:themeFillTint="33"/>
          </w:tcPr>
          <w:p w14:paraId="3A9A0313" w14:textId="23CA958D" w:rsidR="00AB00BA" w:rsidRPr="00ED05A4" w:rsidRDefault="00AB00BA" w:rsidP="00DE627C">
            <w:pPr>
              <w:pStyle w:val="COMTabletext"/>
              <w:rPr>
                <w:iCs/>
              </w:rPr>
            </w:pPr>
            <w:r w:rsidRPr="00370F39">
              <w:rPr>
                <w:bCs w:val="0"/>
              </w:rPr>
              <w:t>Incremental cost per life year gained</w:t>
            </w:r>
            <w:r w:rsidR="00B537EB">
              <w:rPr>
                <w:bCs w:val="0"/>
              </w:rPr>
              <w:t xml:space="preserve"> (March 2023)</w:t>
            </w:r>
          </w:p>
        </w:tc>
        <w:tc>
          <w:tcPr>
            <w:tcW w:w="1433" w:type="pct"/>
            <w:shd w:val="clear" w:color="auto" w:fill="DBE5F1" w:themeFill="accent1" w:themeFillTint="33"/>
            <w:vAlign w:val="center"/>
          </w:tcPr>
          <w:p w14:paraId="4174C625" w14:textId="55F5B1DB"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r w:rsidR="00490BE4" w:rsidRPr="00DC51F9">
              <w:rPr>
                <w:rFonts w:cs="Calibri"/>
                <w:vertAlign w:val="superscript"/>
              </w:rPr>
              <w:t>4</w:t>
            </w:r>
          </w:p>
        </w:tc>
      </w:tr>
      <w:tr w:rsidR="00AB00BA" w:rsidRPr="00640DDD" w14:paraId="6C5C9293" w14:textId="77777777" w:rsidTr="00E50394">
        <w:tc>
          <w:tcPr>
            <w:tcW w:w="5000" w:type="pct"/>
            <w:gridSpan w:val="4"/>
          </w:tcPr>
          <w:p w14:paraId="01065E4E" w14:textId="4EF0CD40" w:rsidR="00AB00BA" w:rsidRPr="00640DDD" w:rsidRDefault="00AB00BA" w:rsidP="00DE627C">
            <w:pPr>
              <w:pStyle w:val="COMTabletext"/>
              <w:rPr>
                <w:b/>
                <w:bCs w:val="0"/>
                <w:iCs/>
              </w:rPr>
            </w:pPr>
            <w:r w:rsidRPr="003E13A6">
              <w:rPr>
                <w:b/>
                <w:bCs w:val="0"/>
              </w:rPr>
              <w:t xml:space="preserve">Step 4: trial extrapolated to </w:t>
            </w:r>
            <w:r w:rsidR="00CC3DC3">
              <w:rPr>
                <w:b/>
                <w:bCs w:val="0"/>
              </w:rPr>
              <w:t>7.5</w:t>
            </w:r>
            <w:r>
              <w:rPr>
                <w:b/>
                <w:bCs w:val="0"/>
              </w:rPr>
              <w:t xml:space="preserve"> </w:t>
            </w:r>
            <w:r w:rsidRPr="003E13A6">
              <w:rPr>
                <w:b/>
                <w:bCs w:val="0"/>
              </w:rPr>
              <w:t>years</w:t>
            </w:r>
            <w:r>
              <w:rPr>
                <w:b/>
                <w:bCs w:val="0"/>
              </w:rPr>
              <w:t xml:space="preserve">; </w:t>
            </w:r>
            <w:r w:rsidRPr="003E13A6">
              <w:rPr>
                <w:b/>
                <w:bCs w:val="0"/>
              </w:rPr>
              <w:t xml:space="preserve">all resource use and transformed QALYs </w:t>
            </w:r>
            <w:r>
              <w:rPr>
                <w:b/>
                <w:bCs w:val="0"/>
              </w:rPr>
              <w:t>- updated</w:t>
            </w:r>
          </w:p>
        </w:tc>
      </w:tr>
      <w:tr w:rsidR="00AB00BA" w:rsidRPr="00ED05A4" w14:paraId="358D6E0D" w14:textId="77777777" w:rsidTr="00E50394">
        <w:tc>
          <w:tcPr>
            <w:tcW w:w="1408" w:type="pct"/>
          </w:tcPr>
          <w:p w14:paraId="3670131B" w14:textId="77777777" w:rsidR="00AB00BA" w:rsidRPr="00FA1E86" w:rsidRDefault="00AB00BA" w:rsidP="00DE627C">
            <w:pPr>
              <w:pStyle w:val="COMTabletext"/>
            </w:pPr>
            <w:r w:rsidRPr="00FA1E86">
              <w:t>Costs</w:t>
            </w:r>
          </w:p>
        </w:tc>
        <w:tc>
          <w:tcPr>
            <w:tcW w:w="1079" w:type="pct"/>
            <w:vAlign w:val="bottom"/>
          </w:tcPr>
          <w:p w14:paraId="0499C203" w14:textId="02A50115"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p>
        </w:tc>
        <w:tc>
          <w:tcPr>
            <w:tcW w:w="1080" w:type="pct"/>
            <w:vAlign w:val="bottom"/>
          </w:tcPr>
          <w:p w14:paraId="19B4A058" w14:textId="77777777" w:rsidR="00AB00BA" w:rsidRPr="00ED05A4" w:rsidRDefault="00AB00BA" w:rsidP="00DE627C">
            <w:pPr>
              <w:pStyle w:val="COMTabletext"/>
              <w:jc w:val="center"/>
              <w:rPr>
                <w:iCs/>
              </w:rPr>
            </w:pPr>
            <w:r w:rsidRPr="00475C51">
              <w:rPr>
                <w:rFonts w:cs="Calibri"/>
                <w:lang w:eastAsia="en-US" w:bidi="en-US"/>
              </w:rPr>
              <w:t>$66,793</w:t>
            </w:r>
          </w:p>
        </w:tc>
        <w:tc>
          <w:tcPr>
            <w:tcW w:w="1433" w:type="pct"/>
            <w:vAlign w:val="center"/>
          </w:tcPr>
          <w:p w14:paraId="41780CBC" w14:textId="10D82925" w:rsidR="00AB00BA" w:rsidRPr="00ED05A4" w:rsidRDefault="00AB00BA" w:rsidP="00DE627C">
            <w:pPr>
              <w:pStyle w:val="COMTabletext"/>
              <w:jc w:val="center"/>
              <w:rPr>
                <w:iCs/>
              </w:rPr>
            </w:pPr>
            <w:r w:rsidRPr="005132AC">
              <w:rPr>
                <w:rFonts w:cs="Calibri"/>
                <w:lang w:eastAsia="en-US" w:bidi="en-US"/>
              </w:rPr>
              <w:t>$</w:t>
            </w:r>
            <w:r w:rsidR="00892A3E" w:rsidRPr="00892A3E">
              <w:rPr>
                <w:rFonts w:cs="Calibri"/>
                <w:color w:val="000000"/>
                <w:shd w:val="solid" w:color="000000" w:fill="000000"/>
                <w:lang w:eastAsia="en-US" w:bidi="en-US"/>
                <w14:textFill>
                  <w14:solidFill>
                    <w14:srgbClr w14:val="000000">
                      <w14:alpha w14:val="100000"/>
                    </w14:srgbClr>
                  </w14:solidFill>
                </w14:textFill>
              </w:rPr>
              <w:t>|</w:t>
            </w:r>
          </w:p>
        </w:tc>
      </w:tr>
      <w:tr w:rsidR="00AB00BA" w:rsidRPr="00ED05A4" w14:paraId="539F1188" w14:textId="77777777" w:rsidTr="00E50394">
        <w:tc>
          <w:tcPr>
            <w:tcW w:w="1408" w:type="pct"/>
          </w:tcPr>
          <w:p w14:paraId="0DC3B5D4" w14:textId="77777777" w:rsidR="00AB00BA" w:rsidRPr="00FA1E86" w:rsidRDefault="00AB00BA" w:rsidP="00DE627C">
            <w:pPr>
              <w:pStyle w:val="COMTabletext"/>
            </w:pPr>
            <w:r w:rsidRPr="00FA1E86">
              <w:t>QALYs</w:t>
            </w:r>
          </w:p>
        </w:tc>
        <w:tc>
          <w:tcPr>
            <w:tcW w:w="1079" w:type="pct"/>
            <w:vAlign w:val="bottom"/>
          </w:tcPr>
          <w:p w14:paraId="282335F9" w14:textId="77777777" w:rsidR="00AB00BA" w:rsidRPr="00475C51" w:rsidRDefault="00AB00BA" w:rsidP="00DE627C">
            <w:pPr>
              <w:pStyle w:val="COMTabletext"/>
              <w:jc w:val="center"/>
              <w:rPr>
                <w:iCs/>
              </w:rPr>
            </w:pPr>
            <w:r w:rsidRPr="00475C51">
              <w:rPr>
                <w:rFonts w:cs="Calibri"/>
                <w:lang w:eastAsia="en-US" w:bidi="en-US"/>
              </w:rPr>
              <w:t>1.297</w:t>
            </w:r>
          </w:p>
        </w:tc>
        <w:tc>
          <w:tcPr>
            <w:tcW w:w="1080" w:type="pct"/>
            <w:vAlign w:val="center"/>
          </w:tcPr>
          <w:p w14:paraId="69DA4E85" w14:textId="77777777" w:rsidR="00AB00BA" w:rsidRPr="00475C51" w:rsidRDefault="00AB00BA" w:rsidP="00DE627C">
            <w:pPr>
              <w:pStyle w:val="COMTabletext"/>
              <w:jc w:val="center"/>
              <w:rPr>
                <w:iCs/>
              </w:rPr>
            </w:pPr>
            <w:r w:rsidRPr="00475C51">
              <w:rPr>
                <w:rFonts w:cs="Calibri"/>
                <w:lang w:eastAsia="en-US" w:bidi="en-US"/>
              </w:rPr>
              <w:t>0.994</w:t>
            </w:r>
          </w:p>
        </w:tc>
        <w:tc>
          <w:tcPr>
            <w:tcW w:w="1433" w:type="pct"/>
            <w:vAlign w:val="center"/>
          </w:tcPr>
          <w:p w14:paraId="770345F0" w14:textId="77777777" w:rsidR="00AB00BA" w:rsidRPr="00475C51" w:rsidRDefault="00AB00BA" w:rsidP="00DE627C">
            <w:pPr>
              <w:pStyle w:val="COMTabletext"/>
              <w:jc w:val="center"/>
              <w:rPr>
                <w:iCs/>
              </w:rPr>
            </w:pPr>
            <w:r w:rsidRPr="00475C51">
              <w:rPr>
                <w:rFonts w:cs="Calibri"/>
                <w:b/>
                <w:bCs w:val="0"/>
                <w:lang w:eastAsia="en-US" w:bidi="en-US"/>
              </w:rPr>
              <w:t>0.303</w:t>
            </w:r>
          </w:p>
        </w:tc>
      </w:tr>
      <w:tr w:rsidR="00AB00BA" w:rsidRPr="00ED05A4" w14:paraId="51E7282E" w14:textId="77777777" w:rsidTr="00E50394">
        <w:tc>
          <w:tcPr>
            <w:tcW w:w="3567" w:type="pct"/>
            <w:gridSpan w:val="3"/>
            <w:tcBorders>
              <w:bottom w:val="single" w:sz="4" w:space="0" w:color="auto"/>
            </w:tcBorders>
          </w:tcPr>
          <w:p w14:paraId="1870664D" w14:textId="77777777" w:rsidR="00AB00BA" w:rsidRPr="00640DDD" w:rsidRDefault="00AB00BA" w:rsidP="00DE627C">
            <w:pPr>
              <w:pStyle w:val="COMTabletext"/>
              <w:rPr>
                <w:b/>
                <w:bCs w:val="0"/>
                <w:iCs/>
              </w:rPr>
            </w:pPr>
            <w:r w:rsidRPr="00FA1E86">
              <w:rPr>
                <w:b/>
              </w:rPr>
              <w:t>Incremental cost per QALY gained</w:t>
            </w:r>
            <w:r>
              <w:rPr>
                <w:b/>
              </w:rPr>
              <w:t xml:space="preserve"> (base case - updated)</w:t>
            </w:r>
          </w:p>
        </w:tc>
        <w:tc>
          <w:tcPr>
            <w:tcW w:w="1433" w:type="pct"/>
            <w:tcBorders>
              <w:bottom w:val="single" w:sz="4" w:space="0" w:color="auto"/>
            </w:tcBorders>
            <w:vAlign w:val="center"/>
          </w:tcPr>
          <w:p w14:paraId="2B114DEC" w14:textId="27812342" w:rsidR="00AB00BA" w:rsidRPr="00ED05A4" w:rsidRDefault="00AB00BA" w:rsidP="00DE627C">
            <w:pPr>
              <w:pStyle w:val="COMTabletext"/>
              <w:jc w:val="center"/>
              <w:rPr>
                <w:iCs/>
              </w:rPr>
            </w:pPr>
            <w:r w:rsidRPr="00C37358">
              <w:rPr>
                <w:rFonts w:cs="Calibri"/>
                <w:b/>
                <w:bCs w:val="0"/>
                <w:lang w:eastAsia="en-US" w:bidi="en-US"/>
              </w:rPr>
              <w:t>$</w:t>
            </w:r>
            <w:r w:rsidR="00892A3E" w:rsidRPr="00892A3E">
              <w:rPr>
                <w:rFonts w:cs="Calibri"/>
                <w:b/>
                <w:bCs w:val="0"/>
                <w:color w:val="000000"/>
                <w:shd w:val="solid" w:color="000000" w:fill="000000"/>
                <w:lang w:eastAsia="en-US" w:bidi="en-US"/>
                <w14:textFill>
                  <w14:solidFill>
                    <w14:srgbClr w14:val="000000">
                      <w14:alpha w14:val="100000"/>
                    </w14:srgbClr>
                  </w14:solidFill>
                </w14:textFill>
              </w:rPr>
              <w:t>|</w:t>
            </w:r>
            <w:r w:rsidR="00490BE4" w:rsidRPr="00DC51F9">
              <w:rPr>
                <w:rFonts w:cs="Calibri"/>
                <w:b/>
                <w:bCs w:val="0"/>
                <w:vertAlign w:val="superscript"/>
                <w:lang w:eastAsia="en-US" w:bidi="en-US"/>
              </w:rPr>
              <w:t>3</w:t>
            </w:r>
          </w:p>
        </w:tc>
      </w:tr>
      <w:tr w:rsidR="00AB00BA" w:rsidRPr="00640DDD" w14:paraId="3114E38A" w14:textId="77777777" w:rsidTr="00E50394">
        <w:tc>
          <w:tcPr>
            <w:tcW w:w="5000" w:type="pct"/>
            <w:gridSpan w:val="4"/>
            <w:shd w:val="clear" w:color="auto" w:fill="DBE5F1" w:themeFill="accent1" w:themeFillTint="33"/>
          </w:tcPr>
          <w:p w14:paraId="2BFD578F" w14:textId="0CD9AF86" w:rsidR="00AB00BA" w:rsidRPr="00640DDD" w:rsidRDefault="00AB00BA" w:rsidP="00DE627C">
            <w:pPr>
              <w:pStyle w:val="COMTabletext"/>
              <w:rPr>
                <w:b/>
                <w:bCs w:val="0"/>
                <w:iCs/>
              </w:rPr>
            </w:pPr>
            <w:r w:rsidRPr="003E13A6">
              <w:rPr>
                <w:b/>
                <w:bCs w:val="0"/>
              </w:rPr>
              <w:t xml:space="preserve">Step 4: trial extrapolated to </w:t>
            </w:r>
            <w:r w:rsidR="007671B0">
              <w:rPr>
                <w:b/>
                <w:bCs w:val="0"/>
              </w:rPr>
              <w:t>10</w:t>
            </w:r>
            <w:r>
              <w:rPr>
                <w:b/>
                <w:bCs w:val="0"/>
              </w:rPr>
              <w:t xml:space="preserve"> </w:t>
            </w:r>
            <w:r w:rsidRPr="003E13A6">
              <w:rPr>
                <w:b/>
                <w:bCs w:val="0"/>
              </w:rPr>
              <w:t>years</w:t>
            </w:r>
            <w:r>
              <w:rPr>
                <w:b/>
                <w:bCs w:val="0"/>
              </w:rPr>
              <w:t xml:space="preserve">; </w:t>
            </w:r>
            <w:r w:rsidRPr="003E13A6">
              <w:rPr>
                <w:b/>
                <w:bCs w:val="0"/>
              </w:rPr>
              <w:t xml:space="preserve">all resource use and transformed QALYs </w:t>
            </w:r>
            <w:r>
              <w:rPr>
                <w:b/>
                <w:bCs w:val="0"/>
              </w:rPr>
              <w:t>- Mar</w:t>
            </w:r>
            <w:r w:rsidR="007671B0">
              <w:rPr>
                <w:b/>
                <w:bCs w:val="0"/>
              </w:rPr>
              <w:t>ch</w:t>
            </w:r>
            <w:r>
              <w:rPr>
                <w:b/>
                <w:bCs w:val="0"/>
              </w:rPr>
              <w:t xml:space="preserve"> 2023</w:t>
            </w:r>
          </w:p>
        </w:tc>
      </w:tr>
      <w:tr w:rsidR="00AB00BA" w:rsidRPr="00ED05A4" w14:paraId="6788DF13" w14:textId="77777777" w:rsidTr="00E50394">
        <w:tc>
          <w:tcPr>
            <w:tcW w:w="1408" w:type="pct"/>
            <w:shd w:val="clear" w:color="auto" w:fill="DBE5F1" w:themeFill="accent1" w:themeFillTint="33"/>
          </w:tcPr>
          <w:p w14:paraId="0969EFC4" w14:textId="77777777" w:rsidR="00AB00BA" w:rsidRPr="00FA1E86" w:rsidRDefault="00AB00BA" w:rsidP="00DE627C">
            <w:pPr>
              <w:pStyle w:val="COMTabletext"/>
            </w:pPr>
            <w:r w:rsidRPr="00FA1E86">
              <w:t>Costs</w:t>
            </w:r>
          </w:p>
        </w:tc>
        <w:tc>
          <w:tcPr>
            <w:tcW w:w="1079" w:type="pct"/>
            <w:shd w:val="clear" w:color="auto" w:fill="DBE5F1" w:themeFill="accent1" w:themeFillTint="33"/>
            <w:vAlign w:val="bottom"/>
          </w:tcPr>
          <w:p w14:paraId="401FE262" w14:textId="11210BEB"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p>
        </w:tc>
        <w:tc>
          <w:tcPr>
            <w:tcW w:w="1080" w:type="pct"/>
            <w:shd w:val="clear" w:color="auto" w:fill="DBE5F1" w:themeFill="accent1" w:themeFillTint="33"/>
            <w:vAlign w:val="bottom"/>
          </w:tcPr>
          <w:p w14:paraId="223C9B93" w14:textId="77777777" w:rsidR="00AB00BA" w:rsidRPr="00ED05A4" w:rsidRDefault="00AB00BA" w:rsidP="00DE627C">
            <w:pPr>
              <w:pStyle w:val="COMTabletext"/>
              <w:jc w:val="center"/>
              <w:rPr>
                <w:iCs/>
              </w:rPr>
            </w:pPr>
            <w:r w:rsidRPr="00475C51">
              <w:rPr>
                <w:rFonts w:cs="Calibri"/>
              </w:rPr>
              <w:t>$66,995</w:t>
            </w:r>
          </w:p>
        </w:tc>
        <w:tc>
          <w:tcPr>
            <w:tcW w:w="1433" w:type="pct"/>
            <w:shd w:val="clear" w:color="auto" w:fill="DBE5F1" w:themeFill="accent1" w:themeFillTint="33"/>
            <w:vAlign w:val="center"/>
          </w:tcPr>
          <w:p w14:paraId="0A29254E" w14:textId="340F9F77" w:rsidR="00AB00BA" w:rsidRPr="00ED05A4" w:rsidRDefault="00AB00BA" w:rsidP="00DE627C">
            <w:pPr>
              <w:pStyle w:val="COMTabletext"/>
              <w:jc w:val="center"/>
              <w:rPr>
                <w:iCs/>
              </w:rPr>
            </w:pPr>
            <w:r w:rsidRPr="00A95754">
              <w:rPr>
                <w:rFonts w:cs="Calibri"/>
              </w:rPr>
              <w:t>$</w:t>
            </w:r>
            <w:r w:rsidR="00892A3E" w:rsidRPr="00892A3E">
              <w:rPr>
                <w:rFonts w:cs="Calibri"/>
                <w:color w:val="000000"/>
                <w:shd w:val="solid" w:color="000000" w:fill="000000"/>
                <w14:textFill>
                  <w14:solidFill>
                    <w14:srgbClr w14:val="000000">
                      <w14:alpha w14:val="100000"/>
                    </w14:srgbClr>
                  </w14:solidFill>
                </w14:textFill>
              </w:rPr>
              <w:t>|</w:t>
            </w:r>
          </w:p>
        </w:tc>
      </w:tr>
      <w:tr w:rsidR="00AB00BA" w:rsidRPr="003C0FC3" w14:paraId="676B9622" w14:textId="77777777" w:rsidTr="00E50394">
        <w:tc>
          <w:tcPr>
            <w:tcW w:w="1408" w:type="pct"/>
            <w:shd w:val="clear" w:color="auto" w:fill="DBE5F1" w:themeFill="accent1" w:themeFillTint="33"/>
          </w:tcPr>
          <w:p w14:paraId="08E2CF85" w14:textId="77777777" w:rsidR="00AB00BA" w:rsidRPr="00FA1E86" w:rsidRDefault="00AB00BA" w:rsidP="00DE627C">
            <w:pPr>
              <w:pStyle w:val="COMTabletext"/>
            </w:pPr>
            <w:r w:rsidRPr="00FA1E86">
              <w:t>QALYs</w:t>
            </w:r>
          </w:p>
        </w:tc>
        <w:tc>
          <w:tcPr>
            <w:tcW w:w="1079" w:type="pct"/>
            <w:shd w:val="clear" w:color="auto" w:fill="DBE5F1" w:themeFill="accent1" w:themeFillTint="33"/>
            <w:vAlign w:val="bottom"/>
          </w:tcPr>
          <w:p w14:paraId="003FDF36" w14:textId="77777777" w:rsidR="00AB00BA" w:rsidRPr="00475C51" w:rsidRDefault="00AB00BA" w:rsidP="00DE627C">
            <w:pPr>
              <w:pStyle w:val="COMTabletext"/>
              <w:jc w:val="center"/>
              <w:rPr>
                <w:iCs/>
              </w:rPr>
            </w:pPr>
            <w:r w:rsidRPr="00475C51">
              <w:rPr>
                <w:rFonts w:cs="Calibri"/>
              </w:rPr>
              <w:t>1.259</w:t>
            </w:r>
          </w:p>
        </w:tc>
        <w:tc>
          <w:tcPr>
            <w:tcW w:w="1080" w:type="pct"/>
            <w:shd w:val="clear" w:color="auto" w:fill="DBE5F1" w:themeFill="accent1" w:themeFillTint="33"/>
            <w:vAlign w:val="center"/>
          </w:tcPr>
          <w:p w14:paraId="2D62CF71" w14:textId="77777777" w:rsidR="00AB00BA" w:rsidRPr="00475C51" w:rsidRDefault="00AB00BA" w:rsidP="00DE627C">
            <w:pPr>
              <w:pStyle w:val="COMTabletext"/>
              <w:jc w:val="center"/>
              <w:rPr>
                <w:iCs/>
              </w:rPr>
            </w:pPr>
            <w:r w:rsidRPr="00475C51">
              <w:rPr>
                <w:rFonts w:cs="Calibri"/>
              </w:rPr>
              <w:t>0.947</w:t>
            </w:r>
          </w:p>
        </w:tc>
        <w:tc>
          <w:tcPr>
            <w:tcW w:w="1433" w:type="pct"/>
            <w:shd w:val="clear" w:color="auto" w:fill="DBE5F1" w:themeFill="accent1" w:themeFillTint="33"/>
            <w:vAlign w:val="center"/>
          </w:tcPr>
          <w:p w14:paraId="42BCFE10" w14:textId="77777777" w:rsidR="00AB00BA" w:rsidRPr="00475C51" w:rsidRDefault="00AB00BA" w:rsidP="00DE627C">
            <w:pPr>
              <w:pStyle w:val="COMTabletext"/>
              <w:jc w:val="center"/>
              <w:rPr>
                <w:b/>
                <w:bCs w:val="0"/>
                <w:iCs/>
              </w:rPr>
            </w:pPr>
            <w:r w:rsidRPr="00475C51">
              <w:rPr>
                <w:rFonts w:cs="Calibri"/>
                <w:b/>
                <w:bCs w:val="0"/>
              </w:rPr>
              <w:t>0.312</w:t>
            </w:r>
          </w:p>
        </w:tc>
      </w:tr>
      <w:tr w:rsidR="00AB00BA" w:rsidRPr="003C0FC3" w14:paraId="2DEB3C79" w14:textId="77777777" w:rsidTr="00E50394">
        <w:tc>
          <w:tcPr>
            <w:tcW w:w="3567" w:type="pct"/>
            <w:gridSpan w:val="3"/>
            <w:shd w:val="clear" w:color="auto" w:fill="DBE5F1" w:themeFill="accent1" w:themeFillTint="33"/>
          </w:tcPr>
          <w:p w14:paraId="256B8CE4" w14:textId="77777777" w:rsidR="00AB00BA" w:rsidRPr="00DE3AA7" w:rsidRDefault="00AB00BA" w:rsidP="00DE627C">
            <w:pPr>
              <w:pStyle w:val="COMTabletext"/>
              <w:rPr>
                <w:b/>
                <w:bCs w:val="0"/>
                <w:iCs/>
              </w:rPr>
            </w:pPr>
            <w:r w:rsidRPr="00FA1E86">
              <w:rPr>
                <w:b/>
              </w:rPr>
              <w:t>Incremental cost per QALY gained</w:t>
            </w:r>
            <w:r>
              <w:rPr>
                <w:b/>
              </w:rPr>
              <w:t xml:space="preserve"> (base case March 2023)</w:t>
            </w:r>
          </w:p>
        </w:tc>
        <w:tc>
          <w:tcPr>
            <w:tcW w:w="1433" w:type="pct"/>
            <w:shd w:val="clear" w:color="auto" w:fill="DBE5F1" w:themeFill="accent1" w:themeFillTint="33"/>
            <w:vAlign w:val="center"/>
          </w:tcPr>
          <w:p w14:paraId="2A08C7F1" w14:textId="0F64E565" w:rsidR="00AB00BA" w:rsidRPr="003C0FC3" w:rsidRDefault="00AB00BA" w:rsidP="00DE627C">
            <w:pPr>
              <w:pStyle w:val="COMTabletext"/>
              <w:jc w:val="center"/>
              <w:rPr>
                <w:b/>
                <w:bCs w:val="0"/>
                <w:iCs/>
              </w:rPr>
            </w:pPr>
            <w:r w:rsidRPr="003C0FC3">
              <w:rPr>
                <w:rFonts w:cs="Calibri"/>
                <w:b/>
                <w:bCs w:val="0"/>
              </w:rPr>
              <w:t>$</w:t>
            </w:r>
            <w:r w:rsidR="00892A3E" w:rsidRPr="00892A3E">
              <w:rPr>
                <w:rFonts w:cs="Calibri"/>
                <w:b/>
                <w:bCs w:val="0"/>
                <w:color w:val="000000"/>
                <w:shd w:val="solid" w:color="000000" w:fill="000000"/>
                <w14:textFill>
                  <w14:solidFill>
                    <w14:srgbClr w14:val="000000">
                      <w14:alpha w14:val="100000"/>
                    </w14:srgbClr>
                  </w14:solidFill>
                </w14:textFill>
              </w:rPr>
              <w:t>|</w:t>
            </w:r>
            <w:r w:rsidR="00490BE4" w:rsidRPr="00DC51F9">
              <w:rPr>
                <w:rFonts w:cs="Calibri"/>
                <w:b/>
                <w:bCs w:val="0"/>
                <w:vertAlign w:val="superscript"/>
              </w:rPr>
              <w:t>5</w:t>
            </w:r>
          </w:p>
        </w:tc>
      </w:tr>
    </w:tbl>
    <w:p w14:paraId="0A740ED7" w14:textId="088E3087" w:rsidR="00AB00BA" w:rsidRPr="00A95754" w:rsidRDefault="00AB00BA" w:rsidP="00DE627C">
      <w:pPr>
        <w:pStyle w:val="TableFigureFooter"/>
        <w:keepNext/>
      </w:pPr>
      <w:r w:rsidRPr="00A95754">
        <w:t xml:space="preserve">Source: </w:t>
      </w:r>
      <w:r>
        <w:t xml:space="preserve">Table 2.9, p27-28 of the resubmission; </w:t>
      </w:r>
      <w:r w:rsidRPr="00A95754">
        <w:t xml:space="preserve">Table </w:t>
      </w:r>
      <w:r>
        <w:t xml:space="preserve">12 of the March 2023 PBAC </w:t>
      </w:r>
      <w:r w:rsidR="00BF7421">
        <w:t>PSD</w:t>
      </w:r>
      <w:r w:rsidRPr="00A95754">
        <w:t>.</w:t>
      </w:r>
    </w:p>
    <w:p w14:paraId="2169F748" w14:textId="716374B4" w:rsidR="00AB00BA" w:rsidRPr="00A95754" w:rsidRDefault="00AB00BA" w:rsidP="00DE627C">
      <w:pPr>
        <w:pStyle w:val="TableFigureFooter"/>
        <w:keepNext/>
        <w:spacing w:after="0"/>
      </w:pPr>
      <w:r w:rsidRPr="00A95754">
        <w:t xml:space="preserve">GemCis = gemcitabine + cisplatin; </w:t>
      </w:r>
      <w:r w:rsidR="00DE627C">
        <w:t xml:space="preserve">IV = intravenous; </w:t>
      </w:r>
      <w:r w:rsidRPr="00A95754">
        <w:t>QALY = quality adjusted life years</w:t>
      </w:r>
    </w:p>
    <w:p w14:paraId="2565EFF6" w14:textId="51E8657C" w:rsidR="00AB00BA" w:rsidRPr="00DC51F9" w:rsidRDefault="00AB00BA" w:rsidP="00DC51F9">
      <w:pPr>
        <w:pStyle w:val="TableFigureFooter"/>
        <w:keepNext/>
        <w:spacing w:after="0"/>
      </w:pPr>
      <w:r w:rsidRPr="00AB00BA">
        <w:rPr>
          <w:szCs w:val="18"/>
          <w:vertAlign w:val="superscript"/>
        </w:rPr>
        <w:t>a</w:t>
      </w:r>
      <w:r w:rsidRPr="00DC51F9">
        <w:t>Includes costs for disease management, subsequent anti-cancer treatments, management of AEs, and terminal care costs.</w:t>
      </w:r>
    </w:p>
    <w:p w14:paraId="62510530" w14:textId="77777777" w:rsidR="00BF7421" w:rsidRPr="00DC51F9" w:rsidRDefault="00BF7421" w:rsidP="00DC51F9">
      <w:pPr>
        <w:pStyle w:val="TableFigureFooter"/>
        <w:keepNext/>
        <w:spacing w:after="0"/>
      </w:pPr>
      <w:r w:rsidRPr="00DC51F9">
        <w:t xml:space="preserve">The redacted values correspond to the following ranges: </w:t>
      </w:r>
    </w:p>
    <w:p w14:paraId="5940E950" w14:textId="750ED3BC" w:rsidR="00BF7421" w:rsidRPr="009A6D58" w:rsidRDefault="00BF7421" w:rsidP="00FD3D09">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w:t>
      </w:r>
      <w:r w:rsidRPr="00BF7421">
        <w:rPr>
          <w:rFonts w:ascii="Arial Narrow" w:hAnsi="Arial Narrow" w:cs="Arial"/>
          <w:i/>
          <w:sz w:val="18"/>
          <w:szCs w:val="18"/>
          <w:lang w:eastAsia="en-AU"/>
        </w:rPr>
        <w:t>$355,000 to &lt; $455,000</w:t>
      </w:r>
    </w:p>
    <w:p w14:paraId="2A438AF7" w14:textId="523911CC" w:rsidR="00BF7421" w:rsidRPr="009A6D58" w:rsidRDefault="00BF7421" w:rsidP="00FD3D09">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2</w:t>
      </w:r>
      <w:r>
        <w:rPr>
          <w:rFonts w:ascii="Arial Narrow" w:hAnsi="Arial Narrow" w:cs="Arial"/>
          <w:i/>
          <w:sz w:val="18"/>
          <w:szCs w:val="18"/>
          <w:lang w:eastAsia="en-AU"/>
        </w:rPr>
        <w:t xml:space="preserve"> </w:t>
      </w:r>
      <w:r w:rsidRPr="00BF7421">
        <w:rPr>
          <w:rFonts w:ascii="Arial Narrow" w:hAnsi="Arial Narrow" w:cs="Arial"/>
          <w:i/>
          <w:sz w:val="18"/>
          <w:szCs w:val="18"/>
          <w:lang w:eastAsia="en-AU"/>
        </w:rPr>
        <w:t>$455,000 to &lt; $555,000</w:t>
      </w:r>
    </w:p>
    <w:p w14:paraId="7C36E498" w14:textId="719D85E3" w:rsidR="00BF7421" w:rsidRDefault="00BF7421" w:rsidP="00FD3D09">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3</w:t>
      </w:r>
      <w:r>
        <w:rPr>
          <w:rFonts w:ascii="Arial Narrow" w:hAnsi="Arial Narrow" w:cs="Arial"/>
          <w:i/>
          <w:sz w:val="18"/>
          <w:szCs w:val="18"/>
          <w:lang w:eastAsia="en-AU"/>
        </w:rPr>
        <w:t xml:space="preserve"> </w:t>
      </w:r>
      <w:r w:rsidRPr="00BF7421">
        <w:rPr>
          <w:rFonts w:ascii="Arial Narrow" w:hAnsi="Arial Narrow" w:cs="Arial"/>
          <w:i/>
          <w:sz w:val="18"/>
          <w:szCs w:val="18"/>
          <w:lang w:eastAsia="en-AU"/>
        </w:rPr>
        <w:t>$55,000 to &lt; $75,000</w:t>
      </w:r>
    </w:p>
    <w:p w14:paraId="60EC8444" w14:textId="47543FAE" w:rsidR="00BF7421" w:rsidRDefault="00BF7421" w:rsidP="00FD3D09">
      <w:pPr>
        <w:keepNext/>
        <w:rPr>
          <w:rFonts w:ascii="Arial Narrow" w:hAnsi="Arial Narrow" w:cs="Arial"/>
          <w:i/>
          <w:sz w:val="18"/>
          <w:szCs w:val="18"/>
          <w:lang w:eastAsia="en-AU"/>
        </w:rPr>
      </w:pPr>
      <w:r>
        <w:rPr>
          <w:rFonts w:ascii="Arial Narrow" w:hAnsi="Arial Narrow" w:cs="Arial"/>
          <w:i/>
          <w:sz w:val="18"/>
          <w:szCs w:val="18"/>
          <w:vertAlign w:val="superscript"/>
          <w:lang w:eastAsia="en-AU"/>
        </w:rPr>
        <w:t>4</w:t>
      </w:r>
      <w:r>
        <w:rPr>
          <w:rFonts w:ascii="Arial Narrow" w:hAnsi="Arial Narrow" w:cs="Arial"/>
          <w:i/>
          <w:sz w:val="18"/>
          <w:szCs w:val="18"/>
          <w:lang w:eastAsia="en-AU"/>
        </w:rPr>
        <w:t xml:space="preserve"> </w:t>
      </w:r>
      <w:r w:rsidRPr="00BF7421">
        <w:rPr>
          <w:rFonts w:ascii="Arial Narrow" w:hAnsi="Arial Narrow" w:cs="Arial"/>
          <w:i/>
          <w:sz w:val="18"/>
          <w:szCs w:val="18"/>
          <w:lang w:eastAsia="en-AU"/>
        </w:rPr>
        <w:t>$75,000 to &lt; $95,000</w:t>
      </w:r>
    </w:p>
    <w:p w14:paraId="4CF9B148" w14:textId="6F857505" w:rsidR="00BF7421" w:rsidRPr="00FD3D09" w:rsidRDefault="00BF7421" w:rsidP="00FD3D09">
      <w:pPr>
        <w:spacing w:after="120"/>
        <w:rPr>
          <w:rFonts w:ascii="Arial Narrow" w:hAnsi="Arial Narrow" w:cs="Arial"/>
          <w:i/>
          <w:sz w:val="18"/>
          <w:szCs w:val="18"/>
          <w:lang w:eastAsia="en-AU"/>
        </w:rPr>
      </w:pPr>
      <w:r>
        <w:rPr>
          <w:rFonts w:ascii="Arial Narrow" w:hAnsi="Arial Narrow" w:cs="Arial"/>
          <w:i/>
          <w:sz w:val="18"/>
          <w:szCs w:val="18"/>
          <w:vertAlign w:val="superscript"/>
          <w:lang w:eastAsia="en-AU"/>
        </w:rPr>
        <w:t>5</w:t>
      </w:r>
      <w:r>
        <w:rPr>
          <w:rFonts w:ascii="Arial Narrow" w:hAnsi="Arial Narrow" w:cs="Arial"/>
          <w:i/>
          <w:sz w:val="18"/>
          <w:szCs w:val="18"/>
          <w:lang w:eastAsia="en-AU"/>
        </w:rPr>
        <w:t xml:space="preserve"> </w:t>
      </w:r>
      <w:r w:rsidRPr="00BF7421">
        <w:rPr>
          <w:rFonts w:ascii="Arial Narrow" w:hAnsi="Arial Narrow" w:cs="Arial"/>
          <w:i/>
          <w:sz w:val="18"/>
          <w:szCs w:val="18"/>
          <w:lang w:eastAsia="en-AU"/>
        </w:rPr>
        <w:t>$115,000 to &lt; $135,000</w:t>
      </w:r>
    </w:p>
    <w:p w14:paraId="702E03C3" w14:textId="07B372A2" w:rsidR="00457BF5" w:rsidRDefault="009B3EA8" w:rsidP="00457BF5">
      <w:pPr>
        <w:pStyle w:val="3-BodyText"/>
      </w:pPr>
      <w:r>
        <w:t xml:space="preserve">The following table provides </w:t>
      </w:r>
      <w:r w:rsidR="00474EE9">
        <w:t xml:space="preserve">the </w:t>
      </w:r>
      <w:r>
        <w:t xml:space="preserve">results for the base case and </w:t>
      </w:r>
      <w:r w:rsidR="009E5046">
        <w:t>5-year</w:t>
      </w:r>
      <w:r>
        <w:t xml:space="preserve"> time horizon </w:t>
      </w:r>
      <w:r w:rsidR="00474EE9">
        <w:t xml:space="preserve">using </w:t>
      </w:r>
      <w:r>
        <w:t>the March 2023 model</w:t>
      </w:r>
      <w:r w:rsidR="00474EE9">
        <w:t>, and</w:t>
      </w:r>
      <w:r>
        <w:t xml:space="preserve"> step</w:t>
      </w:r>
      <w:r w:rsidR="00474EE9">
        <w:t>s</w:t>
      </w:r>
      <w:r>
        <w:t xml:space="preserve"> through the changes made to </w:t>
      </w:r>
      <w:r w:rsidR="00474EE9">
        <w:t xml:space="preserve">generate </w:t>
      </w:r>
      <w:r>
        <w:t>the resubmission model.</w:t>
      </w:r>
    </w:p>
    <w:p w14:paraId="53EF3C7F" w14:textId="77CAE5F4" w:rsidR="00457BF5" w:rsidRPr="004203DC" w:rsidRDefault="004203DC" w:rsidP="00FD3D09">
      <w:pPr>
        <w:pStyle w:val="3-BodyText"/>
        <w:keepNext/>
        <w:keepLines/>
        <w:numPr>
          <w:ilvl w:val="0"/>
          <w:numId w:val="0"/>
        </w:numPr>
        <w:spacing w:after="0"/>
        <w:rPr>
          <w:rFonts w:ascii="Arial Narrow" w:hAnsi="Arial Narrow"/>
          <w:b/>
          <w:bCs/>
          <w:sz w:val="20"/>
          <w:szCs w:val="20"/>
        </w:rPr>
      </w:pPr>
      <w:bookmarkStart w:id="9" w:name="_Ref136286714"/>
      <w:r w:rsidRPr="004203DC">
        <w:rPr>
          <w:rFonts w:ascii="Arial Narrow" w:hAnsi="Arial Narrow"/>
          <w:b/>
          <w:bCs/>
          <w:sz w:val="20"/>
          <w:szCs w:val="20"/>
        </w:rPr>
        <w:lastRenderedPageBreak/>
        <w:t xml:space="preserve">Table </w:t>
      </w:r>
      <w:r w:rsidRPr="004203DC">
        <w:rPr>
          <w:rFonts w:ascii="Arial Narrow" w:hAnsi="Arial Narrow"/>
          <w:b/>
          <w:bCs/>
          <w:sz w:val="20"/>
          <w:szCs w:val="20"/>
        </w:rPr>
        <w:fldChar w:fldCharType="begin" w:fldLock="1"/>
      </w:r>
      <w:r w:rsidRPr="004203DC">
        <w:rPr>
          <w:rFonts w:ascii="Arial Narrow" w:hAnsi="Arial Narrow"/>
          <w:b/>
          <w:bCs/>
          <w:sz w:val="20"/>
          <w:szCs w:val="20"/>
        </w:rPr>
        <w:instrText xml:space="preserve"> SEQ Table \* ARABIC </w:instrText>
      </w:r>
      <w:r w:rsidRPr="004203DC">
        <w:rPr>
          <w:rFonts w:ascii="Arial Narrow" w:hAnsi="Arial Narrow"/>
          <w:b/>
          <w:bCs/>
          <w:sz w:val="20"/>
          <w:szCs w:val="20"/>
        </w:rPr>
        <w:fldChar w:fldCharType="separate"/>
      </w:r>
      <w:r w:rsidR="00CE6848">
        <w:rPr>
          <w:rFonts w:ascii="Arial Narrow" w:hAnsi="Arial Narrow"/>
          <w:b/>
          <w:bCs/>
          <w:noProof/>
          <w:sz w:val="20"/>
          <w:szCs w:val="20"/>
        </w:rPr>
        <w:t>5</w:t>
      </w:r>
      <w:r w:rsidRPr="004203DC">
        <w:rPr>
          <w:rFonts w:ascii="Arial Narrow" w:hAnsi="Arial Narrow"/>
          <w:b/>
          <w:bCs/>
          <w:noProof/>
          <w:sz w:val="20"/>
          <w:szCs w:val="20"/>
        </w:rPr>
        <w:fldChar w:fldCharType="end"/>
      </w:r>
      <w:bookmarkEnd w:id="9"/>
      <w:r w:rsidRPr="004203DC">
        <w:rPr>
          <w:rFonts w:ascii="Arial Narrow" w:hAnsi="Arial Narrow"/>
          <w:b/>
          <w:bCs/>
          <w:sz w:val="20"/>
          <w:szCs w:val="20"/>
        </w:rPr>
        <w:t xml:space="preserve">: </w:t>
      </w:r>
      <w:r w:rsidR="00FB0C3B">
        <w:rPr>
          <w:rFonts w:ascii="Arial Narrow" w:hAnsi="Arial Narrow"/>
          <w:b/>
          <w:bCs/>
          <w:sz w:val="20"/>
          <w:szCs w:val="20"/>
        </w:rPr>
        <w:t>Change in model results with parameter and input changes used by the resubmission</w:t>
      </w:r>
    </w:p>
    <w:tbl>
      <w:tblPr>
        <w:tblStyle w:val="TableGrid"/>
        <w:tblW w:w="5000" w:type="pct"/>
        <w:tblLook w:val="04A0" w:firstRow="1" w:lastRow="0" w:firstColumn="1" w:lastColumn="0" w:noHBand="0" w:noVBand="1"/>
        <w:tblCaption w:val="Table 5: Change in model results with parameter and input changes used by the resubmission"/>
      </w:tblPr>
      <w:tblGrid>
        <w:gridCol w:w="2198"/>
        <w:gridCol w:w="2198"/>
        <w:gridCol w:w="2198"/>
        <w:gridCol w:w="2422"/>
      </w:tblGrid>
      <w:tr w:rsidR="00457BF5" w:rsidRPr="00457BF5" w14:paraId="2E14E9A1" w14:textId="77777777" w:rsidTr="00907BCA">
        <w:trPr>
          <w:tblHeader/>
        </w:trPr>
        <w:tc>
          <w:tcPr>
            <w:tcW w:w="1219" w:type="pct"/>
            <w:vAlign w:val="center"/>
          </w:tcPr>
          <w:p w14:paraId="5AB51725" w14:textId="77777777" w:rsidR="00457BF5" w:rsidRPr="00457BF5" w:rsidRDefault="00457BF5" w:rsidP="00FD3D09">
            <w:pPr>
              <w:pStyle w:val="3-BodyText"/>
              <w:keepNext/>
              <w:keepLines/>
              <w:numPr>
                <w:ilvl w:val="0"/>
                <w:numId w:val="0"/>
              </w:numPr>
              <w:tabs>
                <w:tab w:val="left" w:pos="164"/>
              </w:tabs>
              <w:spacing w:after="0"/>
              <w:jc w:val="center"/>
              <w:rPr>
                <w:rFonts w:ascii="Arial Narrow" w:hAnsi="Arial Narrow"/>
                <w:sz w:val="20"/>
                <w:szCs w:val="20"/>
              </w:rPr>
            </w:pPr>
          </w:p>
        </w:tc>
        <w:tc>
          <w:tcPr>
            <w:tcW w:w="1219" w:type="pct"/>
            <w:vAlign w:val="center"/>
          </w:tcPr>
          <w:p w14:paraId="7045D4A9" w14:textId="4DF6DDFD" w:rsidR="00457BF5" w:rsidRPr="00457BF5" w:rsidRDefault="00457BF5" w:rsidP="00FD3D09">
            <w:pPr>
              <w:pStyle w:val="3-BodyText"/>
              <w:keepNext/>
              <w:keepLines/>
              <w:numPr>
                <w:ilvl w:val="0"/>
                <w:numId w:val="0"/>
              </w:numPr>
              <w:tabs>
                <w:tab w:val="left" w:pos="164"/>
              </w:tabs>
              <w:spacing w:after="0"/>
              <w:jc w:val="center"/>
              <w:rPr>
                <w:rFonts w:ascii="Arial Narrow" w:hAnsi="Arial Narrow"/>
                <w:sz w:val="20"/>
                <w:szCs w:val="20"/>
              </w:rPr>
            </w:pPr>
            <w:r w:rsidRPr="00457BF5">
              <w:rPr>
                <w:rFonts w:ascii="Arial Narrow" w:hAnsi="Arial Narrow"/>
                <w:b/>
                <w:sz w:val="20"/>
                <w:szCs w:val="20"/>
              </w:rPr>
              <w:t>Incremental costs</w:t>
            </w:r>
            <w:r w:rsidR="00774CF7">
              <w:rPr>
                <w:rFonts w:ascii="Arial Narrow" w:hAnsi="Arial Narrow"/>
                <w:b/>
                <w:sz w:val="20"/>
                <w:szCs w:val="20"/>
              </w:rPr>
              <w:t xml:space="preserve"> ($)</w:t>
            </w:r>
          </w:p>
        </w:tc>
        <w:tc>
          <w:tcPr>
            <w:tcW w:w="1219" w:type="pct"/>
            <w:vAlign w:val="center"/>
          </w:tcPr>
          <w:p w14:paraId="41FC38A7" w14:textId="08D8B854" w:rsidR="00457BF5" w:rsidRPr="00457BF5" w:rsidRDefault="00457BF5" w:rsidP="00FD3D09">
            <w:pPr>
              <w:pStyle w:val="3-BodyText"/>
              <w:keepNext/>
              <w:keepLines/>
              <w:numPr>
                <w:ilvl w:val="0"/>
                <w:numId w:val="0"/>
              </w:numPr>
              <w:tabs>
                <w:tab w:val="left" w:pos="164"/>
              </w:tabs>
              <w:spacing w:after="0"/>
              <w:jc w:val="center"/>
              <w:rPr>
                <w:rFonts w:ascii="Arial Narrow" w:hAnsi="Arial Narrow"/>
                <w:sz w:val="20"/>
                <w:szCs w:val="20"/>
              </w:rPr>
            </w:pPr>
            <w:r w:rsidRPr="00457BF5">
              <w:rPr>
                <w:rFonts w:ascii="Arial Narrow" w:hAnsi="Arial Narrow"/>
                <w:b/>
                <w:sz w:val="20"/>
                <w:szCs w:val="20"/>
              </w:rPr>
              <w:t>Incremental QALYs</w:t>
            </w:r>
          </w:p>
        </w:tc>
        <w:tc>
          <w:tcPr>
            <w:tcW w:w="1343" w:type="pct"/>
            <w:vAlign w:val="center"/>
          </w:tcPr>
          <w:p w14:paraId="7D2413AD" w14:textId="77777777" w:rsidR="00457BF5" w:rsidRPr="00457BF5" w:rsidRDefault="00457BF5" w:rsidP="00FD3D09">
            <w:pPr>
              <w:pStyle w:val="TableText"/>
              <w:keepLines/>
              <w:tabs>
                <w:tab w:val="left" w:pos="164"/>
              </w:tabs>
              <w:jc w:val="center"/>
              <w:rPr>
                <w:b/>
                <w:bCs w:val="0"/>
                <w:szCs w:val="20"/>
              </w:rPr>
            </w:pPr>
            <w:r w:rsidRPr="00457BF5">
              <w:rPr>
                <w:b/>
                <w:szCs w:val="20"/>
              </w:rPr>
              <w:t>ICER</w:t>
            </w:r>
          </w:p>
          <w:p w14:paraId="04162FD2" w14:textId="6C13D7A5" w:rsidR="00457BF5" w:rsidRPr="00457BF5" w:rsidRDefault="00457BF5" w:rsidP="00FD3D09">
            <w:pPr>
              <w:pStyle w:val="3-BodyText"/>
              <w:keepNext/>
              <w:keepLines/>
              <w:numPr>
                <w:ilvl w:val="0"/>
                <w:numId w:val="0"/>
              </w:numPr>
              <w:tabs>
                <w:tab w:val="left" w:pos="164"/>
              </w:tabs>
              <w:spacing w:after="0"/>
              <w:jc w:val="center"/>
              <w:rPr>
                <w:rFonts w:ascii="Arial Narrow" w:hAnsi="Arial Narrow"/>
                <w:sz w:val="20"/>
                <w:szCs w:val="20"/>
              </w:rPr>
            </w:pPr>
            <w:r w:rsidRPr="00457BF5">
              <w:rPr>
                <w:rFonts w:ascii="Arial Narrow" w:hAnsi="Arial Narrow"/>
                <w:b/>
                <w:sz w:val="20"/>
                <w:szCs w:val="20"/>
              </w:rPr>
              <w:t>($/QALY)</w:t>
            </w:r>
          </w:p>
        </w:tc>
      </w:tr>
      <w:tr w:rsidR="004203DC" w:rsidRPr="00457BF5" w14:paraId="27446D63" w14:textId="77777777" w:rsidTr="004203DC">
        <w:tc>
          <w:tcPr>
            <w:tcW w:w="5000" w:type="pct"/>
            <w:gridSpan w:val="4"/>
            <w:vAlign w:val="center"/>
          </w:tcPr>
          <w:p w14:paraId="21DC9B74" w14:textId="41A2E6AD" w:rsidR="004203DC" w:rsidRPr="004203DC" w:rsidRDefault="004203DC" w:rsidP="00FD3D09">
            <w:pPr>
              <w:pStyle w:val="3-BodyText"/>
              <w:keepNext/>
              <w:keepLines/>
              <w:numPr>
                <w:ilvl w:val="0"/>
                <w:numId w:val="0"/>
              </w:numPr>
              <w:tabs>
                <w:tab w:val="left" w:pos="164"/>
              </w:tabs>
              <w:spacing w:after="0"/>
              <w:jc w:val="left"/>
              <w:rPr>
                <w:rFonts w:ascii="Arial Narrow" w:hAnsi="Arial Narrow"/>
                <w:b/>
                <w:bCs/>
                <w:sz w:val="20"/>
                <w:szCs w:val="20"/>
              </w:rPr>
            </w:pPr>
            <w:r>
              <w:rPr>
                <w:rFonts w:ascii="Arial Narrow" w:hAnsi="Arial Narrow"/>
                <w:b/>
                <w:bCs/>
                <w:sz w:val="20"/>
                <w:szCs w:val="20"/>
              </w:rPr>
              <w:t>March 2023 consideration</w:t>
            </w:r>
          </w:p>
        </w:tc>
      </w:tr>
      <w:tr w:rsidR="00457BF5" w:rsidRPr="00457BF5" w14:paraId="01249CAE" w14:textId="77777777" w:rsidTr="00892A3E">
        <w:tc>
          <w:tcPr>
            <w:tcW w:w="1219" w:type="pct"/>
            <w:vAlign w:val="center"/>
          </w:tcPr>
          <w:p w14:paraId="3B29BD41" w14:textId="77777777" w:rsidR="00E53213" w:rsidRDefault="00BC463D" w:rsidP="00FD3D09">
            <w:pPr>
              <w:pStyle w:val="3-BodyText"/>
              <w:keepNext/>
              <w:keepLines/>
              <w:numPr>
                <w:ilvl w:val="0"/>
                <w:numId w:val="0"/>
              </w:numPr>
              <w:tabs>
                <w:tab w:val="left" w:pos="164"/>
              </w:tabs>
              <w:spacing w:after="0"/>
              <w:jc w:val="left"/>
              <w:rPr>
                <w:rFonts w:ascii="Arial Narrow" w:hAnsi="Arial Narrow"/>
                <w:sz w:val="20"/>
                <w:szCs w:val="20"/>
              </w:rPr>
            </w:pPr>
            <w:r>
              <w:rPr>
                <w:rFonts w:ascii="Arial Narrow" w:hAnsi="Arial Narrow"/>
                <w:sz w:val="20"/>
                <w:szCs w:val="20"/>
              </w:rPr>
              <w:tab/>
            </w:r>
            <w:r w:rsidR="00457BF5" w:rsidRPr="00457BF5">
              <w:rPr>
                <w:rFonts w:ascii="Arial Narrow" w:hAnsi="Arial Narrow"/>
                <w:sz w:val="20"/>
                <w:szCs w:val="20"/>
              </w:rPr>
              <w:t>Base case</w:t>
            </w:r>
            <w:r w:rsidR="00474EE9">
              <w:rPr>
                <w:rFonts w:ascii="Arial Narrow" w:hAnsi="Arial Narrow"/>
                <w:sz w:val="20"/>
                <w:szCs w:val="20"/>
              </w:rPr>
              <w:t xml:space="preserve"> </w:t>
            </w:r>
          </w:p>
          <w:p w14:paraId="5073E294" w14:textId="36565C00" w:rsidR="00457BF5" w:rsidRPr="00457BF5" w:rsidRDefault="00E53213" w:rsidP="00FD3D09">
            <w:pPr>
              <w:pStyle w:val="3-BodyText"/>
              <w:keepNext/>
              <w:keepLines/>
              <w:numPr>
                <w:ilvl w:val="0"/>
                <w:numId w:val="0"/>
              </w:numPr>
              <w:tabs>
                <w:tab w:val="left" w:pos="164"/>
              </w:tabs>
              <w:spacing w:after="0"/>
              <w:jc w:val="left"/>
              <w:rPr>
                <w:rFonts w:ascii="Arial Narrow" w:hAnsi="Arial Narrow"/>
                <w:sz w:val="20"/>
                <w:szCs w:val="20"/>
              </w:rPr>
            </w:pPr>
            <w:r>
              <w:rPr>
                <w:rFonts w:ascii="Arial Narrow" w:hAnsi="Arial Narrow"/>
                <w:sz w:val="20"/>
                <w:szCs w:val="20"/>
              </w:rPr>
              <w:tab/>
            </w:r>
            <w:r w:rsidR="00474EE9">
              <w:rPr>
                <w:rFonts w:ascii="Arial Narrow" w:hAnsi="Arial Narrow"/>
                <w:sz w:val="20"/>
                <w:szCs w:val="20"/>
              </w:rPr>
              <w:t>(10 year time horizon)</w:t>
            </w:r>
          </w:p>
        </w:tc>
        <w:tc>
          <w:tcPr>
            <w:tcW w:w="1219" w:type="pct"/>
            <w:tcBorders>
              <w:bottom w:val="single" w:sz="4" w:space="0" w:color="auto"/>
            </w:tcBorders>
            <w:shd w:val="solid" w:color="000000" w:fill="000000"/>
            <w:vAlign w:val="center"/>
          </w:tcPr>
          <w:p w14:paraId="08C83085" w14:textId="7652117A" w:rsidR="00457BF5" w:rsidRPr="00892A3E" w:rsidRDefault="00892A3E" w:rsidP="00FD3D09">
            <w:pPr>
              <w:pStyle w:val="3-BodyText"/>
              <w:keepNext/>
              <w:keepLines/>
              <w:numPr>
                <w:ilvl w:val="0"/>
                <w:numId w:val="0"/>
              </w:numPr>
              <w:tabs>
                <w:tab w:val="left" w:pos="164"/>
              </w:tabs>
              <w:spacing w:after="0"/>
              <w:jc w:val="center"/>
              <w:rPr>
                <w:rFonts w:ascii="Arial Narrow" w:hAnsi="Arial Narrow"/>
                <w:sz w:val="20"/>
                <w:szCs w:val="20"/>
              </w:rPr>
            </w:pPr>
            <w:r w:rsidRPr="00892A3E">
              <w:rPr>
                <w:rFonts w:ascii="Arial Narrow" w:hAnsi="Arial Narrow"/>
                <w:color w:val="000000"/>
                <w:sz w:val="20"/>
                <w:szCs w:val="20"/>
                <w14:textFill>
                  <w14:solidFill>
                    <w14:srgbClr w14:val="000000">
                      <w14:alpha w14:val="100000"/>
                    </w14:srgbClr>
                  </w14:solidFill>
                </w14:textFill>
              </w:rPr>
              <w:t>|</w:t>
            </w:r>
          </w:p>
        </w:tc>
        <w:tc>
          <w:tcPr>
            <w:tcW w:w="1219" w:type="pct"/>
            <w:vAlign w:val="center"/>
          </w:tcPr>
          <w:p w14:paraId="02FA0F40" w14:textId="5F89DB59" w:rsidR="00457BF5" w:rsidRPr="00457BF5" w:rsidRDefault="00457BF5" w:rsidP="00FD3D09">
            <w:pPr>
              <w:pStyle w:val="3-BodyText"/>
              <w:keepNext/>
              <w:keepLines/>
              <w:numPr>
                <w:ilvl w:val="0"/>
                <w:numId w:val="0"/>
              </w:numPr>
              <w:tabs>
                <w:tab w:val="left" w:pos="164"/>
              </w:tabs>
              <w:spacing w:after="0"/>
              <w:jc w:val="center"/>
              <w:rPr>
                <w:rFonts w:ascii="Arial Narrow" w:hAnsi="Arial Narrow"/>
                <w:sz w:val="20"/>
                <w:szCs w:val="20"/>
              </w:rPr>
            </w:pPr>
            <w:r w:rsidRPr="00457BF5">
              <w:rPr>
                <w:rFonts w:ascii="Arial Narrow" w:hAnsi="Arial Narrow"/>
                <w:sz w:val="20"/>
                <w:szCs w:val="20"/>
              </w:rPr>
              <w:t>0.312</w:t>
            </w:r>
          </w:p>
        </w:tc>
        <w:tc>
          <w:tcPr>
            <w:tcW w:w="1343" w:type="pct"/>
            <w:vAlign w:val="center"/>
          </w:tcPr>
          <w:p w14:paraId="4E27AED1" w14:textId="12F36764" w:rsidR="00457BF5" w:rsidRPr="00DC51F9" w:rsidRDefault="00892A3E" w:rsidP="00FD3D09">
            <w:pPr>
              <w:pStyle w:val="3-BodyText"/>
              <w:keepNext/>
              <w:keepLines/>
              <w:numPr>
                <w:ilvl w:val="0"/>
                <w:numId w:val="0"/>
              </w:numPr>
              <w:tabs>
                <w:tab w:val="left" w:pos="164"/>
              </w:tabs>
              <w:spacing w:after="0"/>
              <w:jc w:val="center"/>
              <w:rPr>
                <w:rFonts w:ascii="Arial Narrow" w:hAnsi="Arial Narrow"/>
                <w:sz w:val="20"/>
                <w:szCs w:val="20"/>
                <w:highlight w:val="lightGray"/>
              </w:rPr>
            </w:pPr>
            <w:r w:rsidRPr="00892A3E">
              <w:rPr>
                <w:rFonts w:ascii="Arial Narrow" w:hAnsi="Arial Narrow"/>
                <w:color w:val="000000"/>
                <w:sz w:val="20"/>
                <w:szCs w:val="20"/>
                <w:shd w:val="solid" w:color="000000" w:fill="000000"/>
                <w14:textFill>
                  <w14:solidFill>
                    <w14:srgbClr w14:val="000000">
                      <w14:alpha w14:val="100000"/>
                    </w14:srgbClr>
                  </w14:solidFill>
                </w14:textFill>
              </w:rPr>
              <w:t>|</w:t>
            </w:r>
            <w:r w:rsidR="00475C51" w:rsidRPr="00DC51F9">
              <w:rPr>
                <w:rFonts w:ascii="Arial Narrow" w:hAnsi="Arial Narrow"/>
                <w:sz w:val="20"/>
                <w:szCs w:val="18"/>
                <w:vertAlign w:val="superscript"/>
              </w:rPr>
              <w:t>1</w:t>
            </w:r>
          </w:p>
        </w:tc>
      </w:tr>
      <w:tr w:rsidR="00474EE9" w:rsidRPr="00457BF5" w14:paraId="41334AEC" w14:textId="77777777" w:rsidTr="00892A3E">
        <w:tc>
          <w:tcPr>
            <w:tcW w:w="1219" w:type="pct"/>
          </w:tcPr>
          <w:p w14:paraId="40F3EDFA" w14:textId="77777777" w:rsidR="00474EE9" w:rsidRDefault="00474EE9" w:rsidP="00FD3D09">
            <w:pPr>
              <w:pStyle w:val="3-BodyText"/>
              <w:keepNext/>
              <w:keepLines/>
              <w:numPr>
                <w:ilvl w:val="0"/>
                <w:numId w:val="0"/>
              </w:numPr>
              <w:tabs>
                <w:tab w:val="left" w:pos="164"/>
              </w:tabs>
              <w:spacing w:after="0"/>
              <w:rPr>
                <w:rFonts w:ascii="Arial Narrow" w:hAnsi="Arial Narrow"/>
                <w:sz w:val="20"/>
                <w:szCs w:val="20"/>
              </w:rPr>
            </w:pPr>
            <w:r>
              <w:rPr>
                <w:rFonts w:ascii="Arial Narrow" w:hAnsi="Arial Narrow"/>
                <w:sz w:val="20"/>
                <w:szCs w:val="20"/>
              </w:rPr>
              <w:tab/>
              <w:t>7.5-year time horizon</w:t>
            </w:r>
          </w:p>
        </w:tc>
        <w:tc>
          <w:tcPr>
            <w:tcW w:w="1219" w:type="pct"/>
            <w:tcBorders>
              <w:bottom w:val="single" w:sz="4" w:space="0" w:color="auto"/>
            </w:tcBorders>
            <w:shd w:val="solid" w:color="000000" w:fill="000000"/>
            <w:vAlign w:val="center"/>
          </w:tcPr>
          <w:p w14:paraId="68FD549A" w14:textId="28B16D57" w:rsidR="00474EE9" w:rsidRPr="00892A3E" w:rsidRDefault="00892A3E" w:rsidP="00FD3D09">
            <w:pPr>
              <w:pStyle w:val="3-BodyText"/>
              <w:keepNext/>
              <w:keepLines/>
              <w:numPr>
                <w:ilvl w:val="0"/>
                <w:numId w:val="0"/>
              </w:numPr>
              <w:tabs>
                <w:tab w:val="left" w:pos="164"/>
              </w:tabs>
              <w:spacing w:after="0"/>
              <w:jc w:val="center"/>
              <w:rPr>
                <w:rFonts w:ascii="Arial Narrow" w:hAnsi="Arial Narrow"/>
                <w:sz w:val="20"/>
                <w:szCs w:val="20"/>
              </w:rPr>
            </w:pPr>
            <w:r w:rsidRPr="00892A3E">
              <w:rPr>
                <w:rFonts w:ascii="Arial Narrow" w:hAnsi="Arial Narrow"/>
                <w:color w:val="000000"/>
                <w:sz w:val="20"/>
                <w:szCs w:val="20"/>
                <w14:textFill>
                  <w14:solidFill>
                    <w14:srgbClr w14:val="000000">
                      <w14:alpha w14:val="100000"/>
                    </w14:srgbClr>
                  </w14:solidFill>
                </w14:textFill>
              </w:rPr>
              <w:t>|</w:t>
            </w:r>
          </w:p>
        </w:tc>
        <w:tc>
          <w:tcPr>
            <w:tcW w:w="1219" w:type="pct"/>
            <w:vAlign w:val="center"/>
          </w:tcPr>
          <w:p w14:paraId="59A38E68" w14:textId="77777777" w:rsidR="00474EE9" w:rsidRPr="00457BF5" w:rsidRDefault="00474EE9" w:rsidP="00FD3D09">
            <w:pPr>
              <w:pStyle w:val="3-BodyText"/>
              <w:keepNext/>
              <w:keepLines/>
              <w:numPr>
                <w:ilvl w:val="0"/>
                <w:numId w:val="0"/>
              </w:numPr>
              <w:tabs>
                <w:tab w:val="left" w:pos="164"/>
              </w:tabs>
              <w:spacing w:after="0"/>
              <w:jc w:val="center"/>
              <w:rPr>
                <w:rFonts w:ascii="Arial Narrow" w:hAnsi="Arial Narrow"/>
                <w:sz w:val="20"/>
                <w:szCs w:val="20"/>
              </w:rPr>
            </w:pPr>
            <w:r>
              <w:rPr>
                <w:rFonts w:ascii="Arial Narrow" w:hAnsi="Arial Narrow"/>
                <w:sz w:val="20"/>
                <w:szCs w:val="20"/>
              </w:rPr>
              <w:t>0.286</w:t>
            </w:r>
          </w:p>
        </w:tc>
        <w:tc>
          <w:tcPr>
            <w:tcW w:w="1343" w:type="pct"/>
            <w:vAlign w:val="center"/>
          </w:tcPr>
          <w:p w14:paraId="729B0C49" w14:textId="012C295E" w:rsidR="00474EE9" w:rsidRPr="00DC51F9" w:rsidRDefault="00892A3E" w:rsidP="00FD3D09">
            <w:pPr>
              <w:pStyle w:val="3-BodyText"/>
              <w:keepNext/>
              <w:keepLines/>
              <w:numPr>
                <w:ilvl w:val="0"/>
                <w:numId w:val="0"/>
              </w:numPr>
              <w:tabs>
                <w:tab w:val="left" w:pos="164"/>
              </w:tabs>
              <w:spacing w:after="0"/>
              <w:jc w:val="center"/>
              <w:rPr>
                <w:rFonts w:ascii="Arial Narrow" w:hAnsi="Arial Narrow"/>
                <w:sz w:val="20"/>
                <w:szCs w:val="20"/>
                <w:highlight w:val="lightGray"/>
              </w:rPr>
            </w:pPr>
            <w:r w:rsidRPr="00892A3E">
              <w:rPr>
                <w:rFonts w:ascii="Arial Narrow" w:hAnsi="Arial Narrow"/>
                <w:color w:val="000000"/>
                <w:sz w:val="20"/>
                <w:szCs w:val="20"/>
                <w:shd w:val="solid" w:color="000000" w:fill="000000"/>
                <w14:textFill>
                  <w14:solidFill>
                    <w14:srgbClr w14:val="000000">
                      <w14:alpha w14:val="100000"/>
                    </w14:srgbClr>
                  </w14:solidFill>
                </w14:textFill>
              </w:rPr>
              <w:t>|</w:t>
            </w:r>
            <w:r w:rsidR="00475C51" w:rsidRPr="009C4CEA">
              <w:rPr>
                <w:rFonts w:ascii="Arial Narrow" w:hAnsi="Arial Narrow"/>
                <w:sz w:val="20"/>
                <w:szCs w:val="18"/>
                <w:vertAlign w:val="superscript"/>
              </w:rPr>
              <w:t>1</w:t>
            </w:r>
          </w:p>
        </w:tc>
      </w:tr>
      <w:tr w:rsidR="00457BF5" w:rsidRPr="00457BF5" w14:paraId="0EFB498E" w14:textId="77777777" w:rsidTr="00892A3E">
        <w:tc>
          <w:tcPr>
            <w:tcW w:w="1219" w:type="pct"/>
          </w:tcPr>
          <w:p w14:paraId="06DE3462" w14:textId="0B3A37C5" w:rsidR="00457BF5" w:rsidRPr="00457BF5" w:rsidRDefault="00BC463D" w:rsidP="00FD3D09">
            <w:pPr>
              <w:pStyle w:val="3-BodyText"/>
              <w:keepNext/>
              <w:keepLines/>
              <w:numPr>
                <w:ilvl w:val="0"/>
                <w:numId w:val="0"/>
              </w:numPr>
              <w:tabs>
                <w:tab w:val="left" w:pos="164"/>
              </w:tabs>
              <w:spacing w:after="0"/>
              <w:rPr>
                <w:rFonts w:ascii="Arial Narrow" w:hAnsi="Arial Narrow"/>
                <w:sz w:val="20"/>
                <w:szCs w:val="20"/>
              </w:rPr>
            </w:pPr>
            <w:r>
              <w:rPr>
                <w:rFonts w:ascii="Arial Narrow" w:hAnsi="Arial Narrow"/>
                <w:sz w:val="20"/>
                <w:szCs w:val="20"/>
              </w:rPr>
              <w:tab/>
            </w:r>
            <w:r w:rsidR="009E5046">
              <w:rPr>
                <w:rFonts w:ascii="Arial Narrow" w:hAnsi="Arial Narrow"/>
                <w:sz w:val="20"/>
                <w:szCs w:val="20"/>
              </w:rPr>
              <w:t>5-year</w:t>
            </w:r>
            <w:r w:rsidR="00457BF5">
              <w:rPr>
                <w:rFonts w:ascii="Arial Narrow" w:hAnsi="Arial Narrow"/>
                <w:sz w:val="20"/>
                <w:szCs w:val="20"/>
              </w:rPr>
              <w:t xml:space="preserve"> time horizon</w:t>
            </w:r>
          </w:p>
        </w:tc>
        <w:tc>
          <w:tcPr>
            <w:tcW w:w="1219" w:type="pct"/>
            <w:shd w:val="solid" w:color="000000" w:fill="000000"/>
            <w:vAlign w:val="center"/>
          </w:tcPr>
          <w:p w14:paraId="158C50E5" w14:textId="565C0EF4" w:rsidR="00457BF5" w:rsidRPr="00892A3E" w:rsidRDefault="00892A3E" w:rsidP="00FD3D09">
            <w:pPr>
              <w:pStyle w:val="3-BodyText"/>
              <w:keepNext/>
              <w:keepLines/>
              <w:numPr>
                <w:ilvl w:val="0"/>
                <w:numId w:val="0"/>
              </w:numPr>
              <w:tabs>
                <w:tab w:val="left" w:pos="164"/>
              </w:tabs>
              <w:spacing w:after="0"/>
              <w:jc w:val="center"/>
              <w:rPr>
                <w:rFonts w:ascii="Arial Narrow" w:hAnsi="Arial Narrow"/>
                <w:sz w:val="20"/>
                <w:szCs w:val="20"/>
              </w:rPr>
            </w:pPr>
            <w:r w:rsidRPr="00892A3E">
              <w:rPr>
                <w:rFonts w:ascii="Arial Narrow" w:hAnsi="Arial Narrow"/>
                <w:color w:val="000000"/>
                <w:sz w:val="20"/>
                <w:szCs w:val="20"/>
                <w14:textFill>
                  <w14:solidFill>
                    <w14:srgbClr w14:val="000000">
                      <w14:alpha w14:val="100000"/>
                    </w14:srgbClr>
                  </w14:solidFill>
                </w14:textFill>
              </w:rPr>
              <w:t>|</w:t>
            </w:r>
          </w:p>
        </w:tc>
        <w:tc>
          <w:tcPr>
            <w:tcW w:w="1219" w:type="pct"/>
            <w:vAlign w:val="center"/>
          </w:tcPr>
          <w:p w14:paraId="43082AFF" w14:textId="09F712DA" w:rsidR="00457BF5" w:rsidRPr="00457BF5" w:rsidRDefault="00457BF5" w:rsidP="00FD3D09">
            <w:pPr>
              <w:pStyle w:val="3-BodyText"/>
              <w:keepNext/>
              <w:keepLines/>
              <w:numPr>
                <w:ilvl w:val="0"/>
                <w:numId w:val="0"/>
              </w:numPr>
              <w:tabs>
                <w:tab w:val="left" w:pos="164"/>
              </w:tabs>
              <w:spacing w:after="0"/>
              <w:jc w:val="center"/>
              <w:rPr>
                <w:rFonts w:ascii="Arial Narrow" w:hAnsi="Arial Narrow"/>
                <w:sz w:val="20"/>
                <w:szCs w:val="20"/>
              </w:rPr>
            </w:pPr>
            <w:r w:rsidRPr="00457BF5">
              <w:rPr>
                <w:rFonts w:ascii="Arial Narrow" w:hAnsi="Arial Narrow"/>
                <w:sz w:val="20"/>
                <w:szCs w:val="20"/>
              </w:rPr>
              <w:t>0.238</w:t>
            </w:r>
          </w:p>
        </w:tc>
        <w:tc>
          <w:tcPr>
            <w:tcW w:w="1343" w:type="pct"/>
            <w:vAlign w:val="center"/>
          </w:tcPr>
          <w:p w14:paraId="2B664F41" w14:textId="45A3DDA3" w:rsidR="00457BF5" w:rsidRPr="00DC51F9" w:rsidRDefault="00892A3E" w:rsidP="00FD3D09">
            <w:pPr>
              <w:pStyle w:val="3-BodyText"/>
              <w:keepNext/>
              <w:keepLines/>
              <w:numPr>
                <w:ilvl w:val="0"/>
                <w:numId w:val="0"/>
              </w:numPr>
              <w:tabs>
                <w:tab w:val="left" w:pos="164"/>
              </w:tabs>
              <w:spacing w:after="0"/>
              <w:jc w:val="center"/>
              <w:rPr>
                <w:rFonts w:ascii="Arial Narrow" w:hAnsi="Arial Narrow"/>
                <w:sz w:val="20"/>
                <w:szCs w:val="20"/>
                <w:highlight w:val="lightGray"/>
              </w:rPr>
            </w:pPr>
            <w:r w:rsidRPr="00892A3E">
              <w:rPr>
                <w:rFonts w:ascii="Arial Narrow" w:hAnsi="Arial Narrow"/>
                <w:color w:val="000000"/>
                <w:sz w:val="20"/>
                <w:szCs w:val="20"/>
                <w:shd w:val="solid" w:color="000000" w:fill="000000"/>
                <w14:textFill>
                  <w14:solidFill>
                    <w14:srgbClr w14:val="000000">
                      <w14:alpha w14:val="100000"/>
                    </w14:srgbClr>
                  </w14:solidFill>
                </w14:textFill>
              </w:rPr>
              <w:t>|</w:t>
            </w:r>
            <w:r w:rsidR="00475C51">
              <w:rPr>
                <w:rFonts w:ascii="Arial Narrow" w:hAnsi="Arial Narrow"/>
                <w:sz w:val="20"/>
                <w:szCs w:val="18"/>
                <w:vertAlign w:val="superscript"/>
              </w:rPr>
              <w:t>2</w:t>
            </w:r>
          </w:p>
        </w:tc>
      </w:tr>
      <w:tr w:rsidR="00FB0C3B" w:rsidRPr="007B77C4" w14:paraId="57477404" w14:textId="77777777" w:rsidTr="00FB0C3B">
        <w:tc>
          <w:tcPr>
            <w:tcW w:w="5000" w:type="pct"/>
            <w:gridSpan w:val="4"/>
          </w:tcPr>
          <w:p w14:paraId="01D4AEED" w14:textId="33957670" w:rsidR="00FB0C3B" w:rsidRPr="00A1415C" w:rsidRDefault="007161D7" w:rsidP="00FD3D09">
            <w:pPr>
              <w:pStyle w:val="3-BodyText"/>
              <w:keepNext/>
              <w:keepLines/>
              <w:numPr>
                <w:ilvl w:val="0"/>
                <w:numId w:val="0"/>
              </w:numPr>
              <w:tabs>
                <w:tab w:val="left" w:pos="164"/>
              </w:tabs>
              <w:spacing w:after="0"/>
              <w:jc w:val="left"/>
              <w:rPr>
                <w:rFonts w:ascii="Arial Narrow" w:hAnsi="Arial Narrow"/>
                <w:b/>
                <w:bCs/>
                <w:sz w:val="20"/>
                <w:szCs w:val="20"/>
              </w:rPr>
            </w:pPr>
            <w:r w:rsidRPr="00A1415C">
              <w:rPr>
                <w:rFonts w:ascii="Arial Narrow" w:hAnsi="Arial Narrow"/>
                <w:b/>
                <w:bCs/>
                <w:sz w:val="20"/>
                <w:szCs w:val="20"/>
              </w:rPr>
              <w:t>Impact on</w:t>
            </w:r>
            <w:r w:rsidR="00FB0C3B" w:rsidRPr="00A1415C">
              <w:rPr>
                <w:rFonts w:ascii="Arial Narrow" w:hAnsi="Arial Narrow"/>
                <w:b/>
                <w:bCs/>
                <w:sz w:val="20"/>
                <w:szCs w:val="20"/>
              </w:rPr>
              <w:t xml:space="preserve"> model results</w:t>
            </w:r>
            <w:r w:rsidR="004D0B91" w:rsidRPr="00A1415C">
              <w:rPr>
                <w:rFonts w:ascii="Arial Narrow" w:hAnsi="Arial Narrow"/>
                <w:b/>
                <w:bCs/>
                <w:sz w:val="20"/>
                <w:szCs w:val="20"/>
              </w:rPr>
              <w:t xml:space="preserve"> – </w:t>
            </w:r>
            <w:r w:rsidR="00692ED6" w:rsidRPr="00A1415C">
              <w:rPr>
                <w:rFonts w:ascii="Arial Narrow" w:hAnsi="Arial Narrow"/>
                <w:b/>
                <w:bCs/>
                <w:sz w:val="20"/>
                <w:szCs w:val="20"/>
              </w:rPr>
              <w:t xml:space="preserve">from model with </w:t>
            </w:r>
            <w:r w:rsidR="009E5046" w:rsidRPr="00A1415C">
              <w:rPr>
                <w:rFonts w:ascii="Arial Narrow" w:hAnsi="Arial Narrow"/>
                <w:b/>
                <w:bCs/>
                <w:sz w:val="20"/>
                <w:szCs w:val="20"/>
              </w:rPr>
              <w:t>5-year</w:t>
            </w:r>
            <w:r w:rsidR="00692ED6" w:rsidRPr="00A1415C">
              <w:rPr>
                <w:rFonts w:ascii="Arial Narrow" w:hAnsi="Arial Narrow"/>
                <w:b/>
                <w:bCs/>
                <w:sz w:val="20"/>
                <w:szCs w:val="20"/>
              </w:rPr>
              <w:t xml:space="preserve"> time horizon</w:t>
            </w:r>
            <w:r w:rsidRPr="00A1415C">
              <w:rPr>
                <w:rFonts w:ascii="Arial Narrow" w:hAnsi="Arial Narrow"/>
                <w:b/>
                <w:bCs/>
                <w:sz w:val="20"/>
                <w:szCs w:val="20"/>
              </w:rPr>
              <w:t xml:space="preserve"> </w:t>
            </w:r>
            <w:r w:rsidR="001E38B7" w:rsidRPr="00A1415C">
              <w:rPr>
                <w:rFonts w:ascii="Arial Narrow" w:hAnsi="Arial Narrow"/>
                <w:b/>
                <w:bCs/>
                <w:sz w:val="20"/>
                <w:szCs w:val="20"/>
              </w:rPr>
              <w:t>with resubmission changes applied</w:t>
            </w:r>
          </w:p>
        </w:tc>
      </w:tr>
      <w:tr w:rsidR="001911F5" w:rsidRPr="007B77C4" w14:paraId="5D0A28E9" w14:textId="77777777" w:rsidTr="00892A3E">
        <w:tc>
          <w:tcPr>
            <w:tcW w:w="1219" w:type="pct"/>
          </w:tcPr>
          <w:p w14:paraId="3091673D" w14:textId="421BD3BE" w:rsidR="001911F5" w:rsidRPr="00A1415C" w:rsidRDefault="00BC463D" w:rsidP="00FD3D09">
            <w:pPr>
              <w:pStyle w:val="3-BodyText"/>
              <w:keepNext/>
              <w:keepLines/>
              <w:numPr>
                <w:ilvl w:val="0"/>
                <w:numId w:val="0"/>
              </w:numPr>
              <w:tabs>
                <w:tab w:val="left" w:pos="164"/>
              </w:tabs>
              <w:spacing w:after="0"/>
              <w:rPr>
                <w:rFonts w:ascii="Arial Narrow" w:hAnsi="Arial Narrow"/>
                <w:sz w:val="20"/>
                <w:szCs w:val="20"/>
              </w:rPr>
            </w:pPr>
            <w:r w:rsidRPr="00A1415C">
              <w:rPr>
                <w:rFonts w:ascii="Arial Narrow" w:hAnsi="Arial Narrow"/>
                <w:sz w:val="20"/>
                <w:szCs w:val="20"/>
              </w:rPr>
              <w:tab/>
            </w:r>
            <w:r w:rsidR="001911F5" w:rsidRPr="00A1415C">
              <w:rPr>
                <w:rFonts w:ascii="Arial Narrow" w:hAnsi="Arial Narrow"/>
                <w:sz w:val="20"/>
                <w:szCs w:val="20"/>
              </w:rPr>
              <w:t>Treat to progression</w:t>
            </w:r>
            <w:r w:rsidR="00907BCA" w:rsidRPr="00A1415C">
              <w:rPr>
                <w:rFonts w:ascii="Arial Narrow" w:hAnsi="Arial Narrow"/>
                <w:sz w:val="20"/>
                <w:szCs w:val="20"/>
                <w:vertAlign w:val="superscript"/>
              </w:rPr>
              <w:t>a</w:t>
            </w:r>
          </w:p>
        </w:tc>
        <w:tc>
          <w:tcPr>
            <w:tcW w:w="1219" w:type="pct"/>
            <w:tcBorders>
              <w:bottom w:val="single" w:sz="4" w:space="0" w:color="auto"/>
            </w:tcBorders>
            <w:shd w:val="solid" w:color="000000" w:fill="000000"/>
            <w:vAlign w:val="center"/>
          </w:tcPr>
          <w:p w14:paraId="55324B8D" w14:textId="195A9FE6" w:rsidR="001911F5" w:rsidRPr="00892A3E" w:rsidRDefault="00892A3E" w:rsidP="00FD3D09">
            <w:pPr>
              <w:pStyle w:val="3-BodyText"/>
              <w:keepNext/>
              <w:keepLines/>
              <w:numPr>
                <w:ilvl w:val="0"/>
                <w:numId w:val="0"/>
              </w:numPr>
              <w:tabs>
                <w:tab w:val="left" w:pos="164"/>
              </w:tabs>
              <w:spacing w:after="0"/>
              <w:jc w:val="center"/>
              <w:rPr>
                <w:rFonts w:ascii="Arial Narrow" w:hAnsi="Arial Narrow"/>
                <w:sz w:val="20"/>
                <w:szCs w:val="20"/>
              </w:rPr>
            </w:pPr>
            <w:r w:rsidRPr="00892A3E">
              <w:rPr>
                <w:rFonts w:ascii="Arial Narrow" w:hAnsi="Arial Narrow"/>
                <w:color w:val="000000"/>
                <w:sz w:val="20"/>
                <w:szCs w:val="20"/>
                <w14:textFill>
                  <w14:solidFill>
                    <w14:srgbClr w14:val="000000">
                      <w14:alpha w14:val="100000"/>
                    </w14:srgbClr>
                  </w14:solidFill>
                </w14:textFill>
              </w:rPr>
              <w:t>|</w:t>
            </w:r>
          </w:p>
        </w:tc>
        <w:tc>
          <w:tcPr>
            <w:tcW w:w="1219" w:type="pct"/>
            <w:vAlign w:val="center"/>
          </w:tcPr>
          <w:p w14:paraId="05894980" w14:textId="30274FF6" w:rsidR="001911F5" w:rsidRPr="00A1415C" w:rsidRDefault="001911F5" w:rsidP="00FD3D09">
            <w:pPr>
              <w:pStyle w:val="3-BodyText"/>
              <w:keepNext/>
              <w:keepLines/>
              <w:numPr>
                <w:ilvl w:val="0"/>
                <w:numId w:val="0"/>
              </w:numPr>
              <w:tabs>
                <w:tab w:val="left" w:pos="164"/>
              </w:tabs>
              <w:spacing w:after="0"/>
              <w:jc w:val="center"/>
              <w:rPr>
                <w:rFonts w:ascii="Arial Narrow" w:hAnsi="Arial Narrow"/>
                <w:sz w:val="20"/>
                <w:szCs w:val="20"/>
              </w:rPr>
            </w:pPr>
            <w:r w:rsidRPr="00A1415C">
              <w:rPr>
                <w:rFonts w:ascii="Arial Narrow" w:hAnsi="Arial Narrow"/>
                <w:sz w:val="20"/>
                <w:szCs w:val="20"/>
              </w:rPr>
              <w:t>0.238</w:t>
            </w:r>
          </w:p>
        </w:tc>
        <w:tc>
          <w:tcPr>
            <w:tcW w:w="1343" w:type="pct"/>
            <w:vAlign w:val="center"/>
          </w:tcPr>
          <w:p w14:paraId="7ED56ED7" w14:textId="528A61F0" w:rsidR="001911F5" w:rsidRPr="00DC51F9" w:rsidRDefault="00892A3E" w:rsidP="00FD3D09">
            <w:pPr>
              <w:pStyle w:val="3-BodyText"/>
              <w:keepNext/>
              <w:keepLines/>
              <w:numPr>
                <w:ilvl w:val="0"/>
                <w:numId w:val="0"/>
              </w:numPr>
              <w:tabs>
                <w:tab w:val="left" w:pos="164"/>
              </w:tabs>
              <w:spacing w:after="0"/>
              <w:jc w:val="center"/>
              <w:rPr>
                <w:rFonts w:ascii="Arial Narrow" w:hAnsi="Arial Narrow"/>
                <w:sz w:val="20"/>
                <w:szCs w:val="20"/>
                <w:highlight w:val="lightGray"/>
              </w:rPr>
            </w:pPr>
            <w:r w:rsidRPr="00892A3E">
              <w:rPr>
                <w:rFonts w:ascii="Arial Narrow" w:hAnsi="Arial Narrow"/>
                <w:color w:val="000000"/>
                <w:sz w:val="20"/>
                <w:szCs w:val="20"/>
                <w:shd w:val="solid" w:color="000000" w:fill="000000"/>
                <w14:textFill>
                  <w14:solidFill>
                    <w14:srgbClr w14:val="000000">
                      <w14:alpha w14:val="100000"/>
                    </w14:srgbClr>
                  </w14:solidFill>
                </w14:textFill>
              </w:rPr>
              <w:t>|</w:t>
            </w:r>
            <w:r w:rsidR="00475C51" w:rsidRPr="009C4CEA">
              <w:rPr>
                <w:rFonts w:ascii="Arial Narrow" w:hAnsi="Arial Narrow"/>
                <w:sz w:val="20"/>
                <w:szCs w:val="18"/>
                <w:vertAlign w:val="superscript"/>
              </w:rPr>
              <w:t>1</w:t>
            </w:r>
          </w:p>
        </w:tc>
      </w:tr>
      <w:tr w:rsidR="00457BF5" w:rsidRPr="007B77C4" w14:paraId="254E9F56" w14:textId="77777777" w:rsidTr="00892A3E">
        <w:tc>
          <w:tcPr>
            <w:tcW w:w="1219" w:type="pct"/>
          </w:tcPr>
          <w:p w14:paraId="0E7872FC" w14:textId="0132D1E2" w:rsidR="00457BF5" w:rsidRPr="00A1415C" w:rsidRDefault="00BC463D" w:rsidP="00FD3D09">
            <w:pPr>
              <w:pStyle w:val="3-BodyText"/>
              <w:keepNext/>
              <w:keepLines/>
              <w:numPr>
                <w:ilvl w:val="0"/>
                <w:numId w:val="0"/>
              </w:numPr>
              <w:tabs>
                <w:tab w:val="left" w:pos="164"/>
              </w:tabs>
              <w:spacing w:after="0"/>
              <w:ind w:left="164" w:hanging="164"/>
              <w:jc w:val="left"/>
              <w:rPr>
                <w:rFonts w:ascii="Arial Narrow" w:hAnsi="Arial Narrow"/>
                <w:sz w:val="20"/>
                <w:szCs w:val="20"/>
              </w:rPr>
            </w:pPr>
            <w:r w:rsidRPr="00A1415C">
              <w:rPr>
                <w:rFonts w:ascii="Arial Narrow" w:hAnsi="Arial Narrow"/>
                <w:sz w:val="20"/>
                <w:szCs w:val="20"/>
              </w:rPr>
              <w:tab/>
            </w:r>
            <w:r w:rsidR="00457BF5" w:rsidRPr="00A1415C">
              <w:rPr>
                <w:rFonts w:ascii="Arial Narrow" w:hAnsi="Arial Narrow"/>
                <w:sz w:val="20"/>
                <w:szCs w:val="20"/>
              </w:rPr>
              <w:t xml:space="preserve">Price reduction </w:t>
            </w:r>
            <w:r w:rsidR="00692ED6" w:rsidRPr="00A1415C">
              <w:rPr>
                <w:rFonts w:ascii="Arial Narrow" w:hAnsi="Arial Narrow"/>
                <w:sz w:val="20"/>
                <w:szCs w:val="20"/>
              </w:rPr>
              <w:t>(to $</w:t>
            </w:r>
            <w:r w:rsidR="00892A3E" w:rsidRPr="00892A3E">
              <w:rPr>
                <w:rFonts w:ascii="Arial Narrow" w:hAnsi="Arial Narrow"/>
                <w:color w:val="000000"/>
                <w:spacing w:val="77"/>
                <w:sz w:val="20"/>
                <w:szCs w:val="20"/>
                <w:shd w:val="solid" w:color="000000" w:fill="000000"/>
                <w:fitText w:val="163" w:id="-1168391934"/>
                <w14:textFill>
                  <w14:solidFill>
                    <w14:srgbClr w14:val="000000">
                      <w14:alpha w14:val="100000"/>
                    </w14:srgbClr>
                  </w14:solidFill>
                </w14:textFill>
              </w:rPr>
              <w:t>|</w:t>
            </w:r>
            <w:r w:rsidR="00892A3E" w:rsidRPr="00892A3E">
              <w:rPr>
                <w:rFonts w:ascii="Arial Narrow" w:hAnsi="Arial Narrow"/>
                <w:color w:val="000000"/>
                <w:spacing w:val="1"/>
                <w:sz w:val="20"/>
                <w:szCs w:val="20"/>
                <w:shd w:val="solid" w:color="000000" w:fill="000000"/>
                <w:fitText w:val="163" w:id="-1168391934"/>
                <w14:textFill>
                  <w14:solidFill>
                    <w14:srgbClr w14:val="000000">
                      <w14:alpha w14:val="100000"/>
                    </w14:srgbClr>
                  </w14:solidFill>
                </w14:textFill>
              </w:rPr>
              <w:t>|</w:t>
            </w:r>
            <w:r w:rsidR="00692ED6" w:rsidRPr="00A1415C">
              <w:rPr>
                <w:rFonts w:ascii="Arial Narrow" w:hAnsi="Arial Narrow"/>
                <w:sz w:val="20"/>
                <w:szCs w:val="20"/>
              </w:rPr>
              <w:t xml:space="preserve"> per 500 mg vial)</w:t>
            </w:r>
          </w:p>
        </w:tc>
        <w:tc>
          <w:tcPr>
            <w:tcW w:w="1219" w:type="pct"/>
            <w:tcBorders>
              <w:bottom w:val="single" w:sz="4" w:space="0" w:color="auto"/>
            </w:tcBorders>
            <w:shd w:val="solid" w:color="000000" w:fill="000000"/>
            <w:vAlign w:val="center"/>
          </w:tcPr>
          <w:p w14:paraId="3DDFEC56" w14:textId="6E101BFB" w:rsidR="00457BF5" w:rsidRPr="00892A3E" w:rsidRDefault="00892A3E" w:rsidP="00FD3D09">
            <w:pPr>
              <w:pStyle w:val="3-BodyText"/>
              <w:keepNext/>
              <w:keepLines/>
              <w:numPr>
                <w:ilvl w:val="0"/>
                <w:numId w:val="0"/>
              </w:numPr>
              <w:tabs>
                <w:tab w:val="left" w:pos="164"/>
              </w:tabs>
              <w:spacing w:after="0"/>
              <w:jc w:val="center"/>
              <w:rPr>
                <w:rFonts w:ascii="Arial Narrow" w:hAnsi="Arial Narrow"/>
                <w:sz w:val="20"/>
                <w:szCs w:val="20"/>
              </w:rPr>
            </w:pPr>
            <w:r w:rsidRPr="00892A3E">
              <w:rPr>
                <w:rFonts w:ascii="Arial Narrow" w:hAnsi="Arial Narrow"/>
                <w:color w:val="000000"/>
                <w:sz w:val="20"/>
                <w:szCs w:val="20"/>
                <w14:textFill>
                  <w14:solidFill>
                    <w14:srgbClr w14:val="000000">
                      <w14:alpha w14:val="100000"/>
                    </w14:srgbClr>
                  </w14:solidFill>
                </w14:textFill>
              </w:rPr>
              <w:t>|</w:t>
            </w:r>
          </w:p>
        </w:tc>
        <w:tc>
          <w:tcPr>
            <w:tcW w:w="1219" w:type="pct"/>
            <w:vAlign w:val="center"/>
          </w:tcPr>
          <w:p w14:paraId="527A8153" w14:textId="07078092" w:rsidR="00457BF5" w:rsidRPr="00A1415C" w:rsidRDefault="001911F5" w:rsidP="00FD3D09">
            <w:pPr>
              <w:pStyle w:val="3-BodyText"/>
              <w:keepNext/>
              <w:keepLines/>
              <w:numPr>
                <w:ilvl w:val="0"/>
                <w:numId w:val="0"/>
              </w:numPr>
              <w:tabs>
                <w:tab w:val="left" w:pos="164"/>
              </w:tabs>
              <w:spacing w:after="0"/>
              <w:jc w:val="center"/>
              <w:rPr>
                <w:rFonts w:ascii="Arial Narrow" w:hAnsi="Arial Narrow"/>
                <w:sz w:val="20"/>
                <w:szCs w:val="20"/>
              </w:rPr>
            </w:pPr>
            <w:r w:rsidRPr="00A1415C">
              <w:rPr>
                <w:rFonts w:ascii="Arial Narrow" w:hAnsi="Arial Narrow"/>
                <w:sz w:val="20"/>
                <w:szCs w:val="20"/>
              </w:rPr>
              <w:t>0.238</w:t>
            </w:r>
          </w:p>
        </w:tc>
        <w:tc>
          <w:tcPr>
            <w:tcW w:w="1343" w:type="pct"/>
            <w:vAlign w:val="center"/>
          </w:tcPr>
          <w:p w14:paraId="40C01E13" w14:textId="7F137567" w:rsidR="00457BF5" w:rsidRPr="00DC51F9" w:rsidRDefault="00892A3E" w:rsidP="00FD3D09">
            <w:pPr>
              <w:pStyle w:val="3-BodyText"/>
              <w:keepNext/>
              <w:keepLines/>
              <w:numPr>
                <w:ilvl w:val="0"/>
                <w:numId w:val="0"/>
              </w:numPr>
              <w:tabs>
                <w:tab w:val="left" w:pos="164"/>
              </w:tabs>
              <w:spacing w:after="0"/>
              <w:jc w:val="center"/>
              <w:rPr>
                <w:rFonts w:ascii="Arial Narrow" w:hAnsi="Arial Narrow"/>
                <w:sz w:val="20"/>
                <w:szCs w:val="20"/>
                <w:highlight w:val="lightGray"/>
              </w:rPr>
            </w:pPr>
            <w:r w:rsidRPr="00892A3E">
              <w:rPr>
                <w:rFonts w:ascii="Arial Narrow" w:hAnsi="Arial Narrow"/>
                <w:color w:val="000000"/>
                <w:sz w:val="20"/>
                <w:szCs w:val="20"/>
                <w:shd w:val="solid" w:color="000000" w:fill="000000"/>
                <w14:textFill>
                  <w14:solidFill>
                    <w14:srgbClr w14:val="000000">
                      <w14:alpha w14:val="100000"/>
                    </w14:srgbClr>
                  </w14:solidFill>
                </w14:textFill>
              </w:rPr>
              <w:t>|</w:t>
            </w:r>
            <w:r w:rsidR="00475C51">
              <w:rPr>
                <w:rFonts w:ascii="Arial Narrow" w:hAnsi="Arial Narrow"/>
                <w:sz w:val="20"/>
                <w:szCs w:val="18"/>
                <w:vertAlign w:val="superscript"/>
              </w:rPr>
              <w:t>3</w:t>
            </w:r>
          </w:p>
        </w:tc>
      </w:tr>
      <w:tr w:rsidR="005A52E3" w:rsidRPr="007B77C4" w14:paraId="72551058" w14:textId="77777777" w:rsidTr="00892A3E">
        <w:tc>
          <w:tcPr>
            <w:tcW w:w="1219" w:type="pct"/>
          </w:tcPr>
          <w:p w14:paraId="0F70EE69" w14:textId="3321FE1E" w:rsidR="005A52E3" w:rsidRPr="00A1415C" w:rsidRDefault="005A52E3" w:rsidP="00FD3D09">
            <w:pPr>
              <w:pStyle w:val="3-BodyText"/>
              <w:keepNext/>
              <w:keepLines/>
              <w:numPr>
                <w:ilvl w:val="0"/>
                <w:numId w:val="0"/>
              </w:numPr>
              <w:tabs>
                <w:tab w:val="left" w:pos="164"/>
              </w:tabs>
              <w:spacing w:after="0"/>
              <w:ind w:left="164" w:hanging="164"/>
              <w:rPr>
                <w:rFonts w:ascii="Arial Narrow" w:hAnsi="Arial Narrow"/>
                <w:sz w:val="20"/>
                <w:szCs w:val="20"/>
              </w:rPr>
            </w:pPr>
            <w:r w:rsidRPr="00A1415C">
              <w:rPr>
                <w:rFonts w:ascii="Arial Narrow" w:hAnsi="Arial Narrow"/>
                <w:sz w:val="20"/>
                <w:szCs w:val="20"/>
              </w:rPr>
              <w:tab/>
            </w:r>
            <w:r w:rsidR="009E5046" w:rsidRPr="00A1415C">
              <w:rPr>
                <w:rFonts w:ascii="Arial Narrow" w:hAnsi="Arial Narrow"/>
                <w:sz w:val="20"/>
                <w:szCs w:val="20"/>
              </w:rPr>
              <w:t>7.5-year</w:t>
            </w:r>
            <w:r w:rsidRPr="00A1415C">
              <w:rPr>
                <w:rFonts w:ascii="Arial Narrow" w:hAnsi="Arial Narrow"/>
                <w:sz w:val="20"/>
                <w:szCs w:val="20"/>
              </w:rPr>
              <w:t xml:space="preserve"> time horizon </w:t>
            </w:r>
          </w:p>
        </w:tc>
        <w:tc>
          <w:tcPr>
            <w:tcW w:w="1219" w:type="pct"/>
            <w:tcBorders>
              <w:bottom w:val="single" w:sz="4" w:space="0" w:color="auto"/>
            </w:tcBorders>
            <w:shd w:val="solid" w:color="000000" w:fill="000000"/>
            <w:vAlign w:val="center"/>
          </w:tcPr>
          <w:p w14:paraId="7A76DF06" w14:textId="3072C5A0" w:rsidR="005A52E3" w:rsidRPr="00892A3E" w:rsidRDefault="00892A3E" w:rsidP="00FD3D09">
            <w:pPr>
              <w:pStyle w:val="3-BodyText"/>
              <w:keepNext/>
              <w:keepLines/>
              <w:numPr>
                <w:ilvl w:val="0"/>
                <w:numId w:val="0"/>
              </w:numPr>
              <w:tabs>
                <w:tab w:val="left" w:pos="164"/>
              </w:tabs>
              <w:spacing w:after="0"/>
              <w:jc w:val="center"/>
              <w:rPr>
                <w:rFonts w:ascii="Arial Narrow" w:hAnsi="Arial Narrow"/>
                <w:sz w:val="20"/>
                <w:szCs w:val="20"/>
              </w:rPr>
            </w:pPr>
            <w:r w:rsidRPr="00892A3E">
              <w:rPr>
                <w:rFonts w:ascii="Arial Narrow" w:hAnsi="Arial Narrow"/>
                <w:color w:val="000000"/>
                <w:sz w:val="20"/>
                <w:szCs w:val="20"/>
                <w14:textFill>
                  <w14:solidFill>
                    <w14:srgbClr w14:val="000000">
                      <w14:alpha w14:val="100000"/>
                    </w14:srgbClr>
                  </w14:solidFill>
                </w14:textFill>
              </w:rPr>
              <w:t>|</w:t>
            </w:r>
          </w:p>
        </w:tc>
        <w:tc>
          <w:tcPr>
            <w:tcW w:w="1219" w:type="pct"/>
            <w:vAlign w:val="center"/>
          </w:tcPr>
          <w:p w14:paraId="3D56E1D1" w14:textId="19C2CA32" w:rsidR="005A52E3" w:rsidRPr="00A1415C" w:rsidRDefault="005A52E3" w:rsidP="00FD3D09">
            <w:pPr>
              <w:pStyle w:val="3-BodyText"/>
              <w:keepNext/>
              <w:keepLines/>
              <w:numPr>
                <w:ilvl w:val="0"/>
                <w:numId w:val="0"/>
              </w:numPr>
              <w:tabs>
                <w:tab w:val="left" w:pos="164"/>
              </w:tabs>
              <w:spacing w:after="0"/>
              <w:jc w:val="center"/>
              <w:rPr>
                <w:rFonts w:ascii="Arial Narrow" w:hAnsi="Arial Narrow"/>
                <w:sz w:val="20"/>
                <w:szCs w:val="20"/>
              </w:rPr>
            </w:pPr>
            <w:r w:rsidRPr="00A1415C">
              <w:rPr>
                <w:rFonts w:ascii="Arial Narrow" w:hAnsi="Arial Narrow"/>
                <w:sz w:val="20"/>
                <w:szCs w:val="20"/>
              </w:rPr>
              <w:t>0.286</w:t>
            </w:r>
          </w:p>
        </w:tc>
        <w:tc>
          <w:tcPr>
            <w:tcW w:w="1343" w:type="pct"/>
            <w:vAlign w:val="center"/>
          </w:tcPr>
          <w:p w14:paraId="4921D37C" w14:textId="2F4D234A" w:rsidR="005A52E3" w:rsidRPr="00DC51F9" w:rsidRDefault="00892A3E" w:rsidP="00FD3D09">
            <w:pPr>
              <w:pStyle w:val="3-BodyText"/>
              <w:keepNext/>
              <w:keepLines/>
              <w:numPr>
                <w:ilvl w:val="0"/>
                <w:numId w:val="0"/>
              </w:numPr>
              <w:tabs>
                <w:tab w:val="left" w:pos="164"/>
              </w:tabs>
              <w:spacing w:after="0"/>
              <w:jc w:val="center"/>
              <w:rPr>
                <w:rFonts w:ascii="Arial Narrow" w:hAnsi="Arial Narrow"/>
                <w:sz w:val="20"/>
                <w:szCs w:val="20"/>
                <w:highlight w:val="lightGray"/>
              </w:rPr>
            </w:pPr>
            <w:r w:rsidRPr="00892A3E">
              <w:rPr>
                <w:rFonts w:ascii="Arial Narrow" w:hAnsi="Arial Narrow"/>
                <w:color w:val="000000"/>
                <w:sz w:val="20"/>
                <w:szCs w:val="20"/>
                <w:shd w:val="solid" w:color="000000" w:fill="000000"/>
                <w14:textFill>
                  <w14:solidFill>
                    <w14:srgbClr w14:val="000000">
                      <w14:alpha w14:val="100000"/>
                    </w14:srgbClr>
                  </w14:solidFill>
                </w14:textFill>
              </w:rPr>
              <w:t>|</w:t>
            </w:r>
            <w:r w:rsidR="00475C51">
              <w:rPr>
                <w:rFonts w:ascii="Arial Narrow" w:hAnsi="Arial Narrow"/>
                <w:sz w:val="20"/>
                <w:szCs w:val="18"/>
                <w:vertAlign w:val="superscript"/>
              </w:rPr>
              <w:t>3</w:t>
            </w:r>
          </w:p>
        </w:tc>
      </w:tr>
      <w:tr w:rsidR="001911F5" w:rsidRPr="007B77C4" w14:paraId="08196ED2" w14:textId="77777777" w:rsidTr="00892A3E">
        <w:tc>
          <w:tcPr>
            <w:tcW w:w="1219" w:type="pct"/>
          </w:tcPr>
          <w:p w14:paraId="20C94693" w14:textId="39758A02" w:rsidR="001911F5" w:rsidRPr="00A1415C" w:rsidRDefault="00BC463D" w:rsidP="00FD3D09">
            <w:pPr>
              <w:pStyle w:val="3-BodyText"/>
              <w:keepNext/>
              <w:keepLines/>
              <w:numPr>
                <w:ilvl w:val="0"/>
                <w:numId w:val="0"/>
              </w:numPr>
              <w:tabs>
                <w:tab w:val="left" w:pos="164"/>
              </w:tabs>
              <w:spacing w:after="0"/>
              <w:ind w:left="164" w:hanging="164"/>
              <w:rPr>
                <w:rFonts w:ascii="Arial Narrow" w:hAnsi="Arial Narrow"/>
                <w:sz w:val="20"/>
                <w:szCs w:val="20"/>
              </w:rPr>
            </w:pPr>
            <w:r w:rsidRPr="00A1415C">
              <w:rPr>
                <w:rFonts w:ascii="Arial Narrow" w:hAnsi="Arial Narrow"/>
                <w:sz w:val="20"/>
                <w:szCs w:val="20"/>
              </w:rPr>
              <w:tab/>
            </w:r>
            <w:r w:rsidR="001911F5" w:rsidRPr="00A1415C">
              <w:rPr>
                <w:rFonts w:ascii="Arial Narrow" w:hAnsi="Arial Narrow"/>
                <w:sz w:val="20"/>
                <w:szCs w:val="20"/>
              </w:rPr>
              <w:t>Change in utilities</w:t>
            </w:r>
            <w:r w:rsidR="00692ED6" w:rsidRPr="00A1415C">
              <w:rPr>
                <w:rFonts w:ascii="Arial Narrow" w:hAnsi="Arial Narrow"/>
                <w:sz w:val="20"/>
                <w:szCs w:val="20"/>
              </w:rPr>
              <w:t xml:space="preserve"> (based on Australian value set)</w:t>
            </w:r>
          </w:p>
        </w:tc>
        <w:tc>
          <w:tcPr>
            <w:tcW w:w="1219" w:type="pct"/>
            <w:tcBorders>
              <w:bottom w:val="single" w:sz="4" w:space="0" w:color="auto"/>
            </w:tcBorders>
            <w:shd w:val="solid" w:color="000000" w:fill="000000"/>
            <w:vAlign w:val="center"/>
          </w:tcPr>
          <w:p w14:paraId="64A53444" w14:textId="548A3DB3" w:rsidR="001911F5" w:rsidRPr="00892A3E" w:rsidRDefault="00892A3E" w:rsidP="00FD3D09">
            <w:pPr>
              <w:pStyle w:val="3-BodyText"/>
              <w:keepNext/>
              <w:keepLines/>
              <w:numPr>
                <w:ilvl w:val="0"/>
                <w:numId w:val="0"/>
              </w:numPr>
              <w:tabs>
                <w:tab w:val="left" w:pos="164"/>
              </w:tabs>
              <w:spacing w:after="0"/>
              <w:jc w:val="center"/>
              <w:rPr>
                <w:rFonts w:ascii="Arial Narrow" w:hAnsi="Arial Narrow"/>
                <w:sz w:val="20"/>
                <w:szCs w:val="20"/>
              </w:rPr>
            </w:pPr>
            <w:r w:rsidRPr="00892A3E">
              <w:rPr>
                <w:rFonts w:ascii="Arial Narrow" w:hAnsi="Arial Narrow"/>
                <w:color w:val="000000"/>
                <w:sz w:val="20"/>
                <w:szCs w:val="20"/>
                <w14:textFill>
                  <w14:solidFill>
                    <w14:srgbClr w14:val="000000">
                      <w14:alpha w14:val="100000"/>
                    </w14:srgbClr>
                  </w14:solidFill>
                </w14:textFill>
              </w:rPr>
              <w:t>|</w:t>
            </w:r>
          </w:p>
        </w:tc>
        <w:tc>
          <w:tcPr>
            <w:tcW w:w="1219" w:type="pct"/>
            <w:vAlign w:val="center"/>
          </w:tcPr>
          <w:p w14:paraId="30D2FDC1" w14:textId="011DC9EB" w:rsidR="001911F5" w:rsidRPr="00A1415C" w:rsidRDefault="001911F5" w:rsidP="00FD3D09">
            <w:pPr>
              <w:pStyle w:val="3-BodyText"/>
              <w:keepNext/>
              <w:keepLines/>
              <w:numPr>
                <w:ilvl w:val="0"/>
                <w:numId w:val="0"/>
              </w:numPr>
              <w:tabs>
                <w:tab w:val="left" w:pos="164"/>
              </w:tabs>
              <w:spacing w:after="0"/>
              <w:jc w:val="center"/>
              <w:rPr>
                <w:rFonts w:ascii="Arial Narrow" w:hAnsi="Arial Narrow"/>
                <w:sz w:val="20"/>
                <w:szCs w:val="20"/>
              </w:rPr>
            </w:pPr>
            <w:r w:rsidRPr="00A1415C">
              <w:rPr>
                <w:rFonts w:ascii="Arial Narrow" w:hAnsi="Arial Narrow"/>
                <w:sz w:val="20"/>
                <w:szCs w:val="20"/>
              </w:rPr>
              <w:t>0.</w:t>
            </w:r>
            <w:r w:rsidR="00194A73" w:rsidRPr="00A1415C">
              <w:rPr>
                <w:rFonts w:ascii="Arial Narrow" w:hAnsi="Arial Narrow"/>
                <w:sz w:val="20"/>
                <w:szCs w:val="20"/>
              </w:rPr>
              <w:t>303</w:t>
            </w:r>
          </w:p>
        </w:tc>
        <w:tc>
          <w:tcPr>
            <w:tcW w:w="1343" w:type="pct"/>
            <w:vAlign w:val="center"/>
          </w:tcPr>
          <w:p w14:paraId="295DA1EB" w14:textId="55CA8157" w:rsidR="001911F5" w:rsidRPr="00DC51F9" w:rsidRDefault="00892A3E" w:rsidP="00FD3D09">
            <w:pPr>
              <w:pStyle w:val="3-BodyText"/>
              <w:keepNext/>
              <w:keepLines/>
              <w:numPr>
                <w:ilvl w:val="0"/>
                <w:numId w:val="0"/>
              </w:numPr>
              <w:tabs>
                <w:tab w:val="left" w:pos="164"/>
              </w:tabs>
              <w:spacing w:after="0"/>
              <w:jc w:val="center"/>
              <w:rPr>
                <w:rFonts w:ascii="Arial Narrow" w:hAnsi="Arial Narrow"/>
                <w:sz w:val="20"/>
                <w:szCs w:val="20"/>
                <w:highlight w:val="lightGray"/>
              </w:rPr>
            </w:pPr>
            <w:r w:rsidRPr="00892A3E">
              <w:rPr>
                <w:rFonts w:ascii="Arial Narrow" w:hAnsi="Arial Narrow"/>
                <w:color w:val="000000"/>
                <w:sz w:val="20"/>
                <w:szCs w:val="20"/>
                <w:shd w:val="solid" w:color="000000" w:fill="000000"/>
                <w14:textFill>
                  <w14:solidFill>
                    <w14:srgbClr w14:val="000000">
                      <w14:alpha w14:val="100000"/>
                    </w14:srgbClr>
                  </w14:solidFill>
                </w14:textFill>
              </w:rPr>
              <w:t>|</w:t>
            </w:r>
            <w:r w:rsidR="00475C51">
              <w:rPr>
                <w:rFonts w:ascii="Arial Narrow" w:hAnsi="Arial Narrow"/>
                <w:sz w:val="20"/>
                <w:szCs w:val="18"/>
                <w:vertAlign w:val="superscript"/>
              </w:rPr>
              <w:t>3</w:t>
            </w:r>
          </w:p>
        </w:tc>
      </w:tr>
      <w:tr w:rsidR="00A81CE3" w:rsidRPr="007B77C4" w14:paraId="4FBDA5E2" w14:textId="77777777" w:rsidTr="00892A3E">
        <w:tc>
          <w:tcPr>
            <w:tcW w:w="1219" w:type="pct"/>
          </w:tcPr>
          <w:p w14:paraId="0B53A638" w14:textId="683D5A33" w:rsidR="00A81CE3" w:rsidRPr="00A1415C" w:rsidRDefault="00A81CE3" w:rsidP="00FD3D09">
            <w:pPr>
              <w:pStyle w:val="3-BodyText"/>
              <w:keepNext/>
              <w:keepLines/>
              <w:numPr>
                <w:ilvl w:val="0"/>
                <w:numId w:val="0"/>
              </w:numPr>
              <w:tabs>
                <w:tab w:val="left" w:pos="164"/>
              </w:tabs>
              <w:spacing w:after="0"/>
              <w:ind w:left="164" w:hanging="164"/>
              <w:rPr>
                <w:rFonts w:ascii="Arial Narrow" w:hAnsi="Arial Narrow"/>
                <w:sz w:val="20"/>
                <w:szCs w:val="20"/>
              </w:rPr>
            </w:pPr>
            <w:r w:rsidRPr="00A1415C">
              <w:rPr>
                <w:rFonts w:ascii="Arial Narrow" w:hAnsi="Arial Narrow"/>
                <w:sz w:val="20"/>
                <w:szCs w:val="20"/>
              </w:rPr>
              <w:tab/>
              <w:t>Change in public/ private hospital split</w:t>
            </w:r>
            <w:r w:rsidR="00692ED6" w:rsidRPr="00A1415C">
              <w:rPr>
                <w:rFonts w:ascii="Arial Narrow" w:hAnsi="Arial Narrow"/>
                <w:sz w:val="20"/>
                <w:szCs w:val="20"/>
              </w:rPr>
              <w:t xml:space="preserve"> </w:t>
            </w:r>
            <w:r w:rsidR="00692ED6" w:rsidRPr="00B77C89">
              <w:rPr>
                <w:rFonts w:ascii="Arial Narrow" w:hAnsi="Arial Narrow"/>
                <w:sz w:val="20"/>
                <w:szCs w:val="20"/>
              </w:rPr>
              <w:t xml:space="preserve">(to </w:t>
            </w:r>
            <w:r w:rsidR="0039799E" w:rsidRPr="00B77C89">
              <w:rPr>
                <w:rFonts w:ascii="Arial Narrow" w:hAnsi="Arial Narrow"/>
                <w:sz w:val="20"/>
                <w:szCs w:val="20"/>
              </w:rPr>
              <w:t>42.2</w:t>
            </w:r>
            <w:r w:rsidR="00692ED6" w:rsidRPr="00B77C89">
              <w:rPr>
                <w:rFonts w:ascii="Arial Narrow" w:hAnsi="Arial Narrow"/>
                <w:sz w:val="20"/>
                <w:szCs w:val="20"/>
              </w:rPr>
              <w:t xml:space="preserve">%/ </w:t>
            </w:r>
            <w:r w:rsidR="0039799E" w:rsidRPr="00B77C89">
              <w:rPr>
                <w:rFonts w:ascii="Arial Narrow" w:hAnsi="Arial Narrow"/>
                <w:sz w:val="20"/>
                <w:szCs w:val="20"/>
              </w:rPr>
              <w:t>57.8</w:t>
            </w:r>
            <w:r w:rsidR="00692ED6" w:rsidRPr="00B77C89">
              <w:rPr>
                <w:rFonts w:ascii="Arial Narrow" w:hAnsi="Arial Narrow"/>
                <w:sz w:val="20"/>
                <w:szCs w:val="20"/>
              </w:rPr>
              <w:t>%)</w:t>
            </w:r>
          </w:p>
        </w:tc>
        <w:tc>
          <w:tcPr>
            <w:tcW w:w="1219" w:type="pct"/>
            <w:shd w:val="solid" w:color="000000" w:fill="000000"/>
            <w:vAlign w:val="center"/>
          </w:tcPr>
          <w:p w14:paraId="231C6AB1" w14:textId="28F37913" w:rsidR="00A81CE3" w:rsidRPr="00892A3E" w:rsidRDefault="00892A3E" w:rsidP="00FD3D09">
            <w:pPr>
              <w:pStyle w:val="3-BodyText"/>
              <w:keepNext/>
              <w:keepLines/>
              <w:numPr>
                <w:ilvl w:val="0"/>
                <w:numId w:val="0"/>
              </w:numPr>
              <w:tabs>
                <w:tab w:val="left" w:pos="164"/>
              </w:tabs>
              <w:spacing w:after="0"/>
              <w:jc w:val="center"/>
              <w:rPr>
                <w:rFonts w:ascii="Arial Narrow" w:hAnsi="Arial Narrow"/>
                <w:sz w:val="20"/>
                <w:szCs w:val="20"/>
              </w:rPr>
            </w:pPr>
            <w:r w:rsidRPr="00892A3E">
              <w:rPr>
                <w:rFonts w:ascii="Arial Narrow" w:hAnsi="Arial Narrow"/>
                <w:color w:val="000000"/>
                <w:sz w:val="20"/>
                <w:szCs w:val="20"/>
                <w14:textFill>
                  <w14:solidFill>
                    <w14:srgbClr w14:val="000000">
                      <w14:alpha w14:val="100000"/>
                    </w14:srgbClr>
                  </w14:solidFill>
                </w14:textFill>
              </w:rPr>
              <w:t>|</w:t>
            </w:r>
          </w:p>
        </w:tc>
        <w:tc>
          <w:tcPr>
            <w:tcW w:w="1219" w:type="pct"/>
            <w:vAlign w:val="center"/>
          </w:tcPr>
          <w:p w14:paraId="1435D28F" w14:textId="11DA6EB5" w:rsidR="00A81CE3" w:rsidRPr="00A1415C" w:rsidRDefault="00A81CE3" w:rsidP="00FD3D09">
            <w:pPr>
              <w:pStyle w:val="3-BodyText"/>
              <w:keepNext/>
              <w:keepLines/>
              <w:numPr>
                <w:ilvl w:val="0"/>
                <w:numId w:val="0"/>
              </w:numPr>
              <w:tabs>
                <w:tab w:val="left" w:pos="164"/>
              </w:tabs>
              <w:spacing w:after="0"/>
              <w:jc w:val="center"/>
              <w:rPr>
                <w:rFonts w:ascii="Arial Narrow" w:hAnsi="Arial Narrow"/>
                <w:sz w:val="20"/>
                <w:szCs w:val="20"/>
              </w:rPr>
            </w:pPr>
            <w:r w:rsidRPr="00A1415C">
              <w:rPr>
                <w:rFonts w:ascii="Arial Narrow" w:hAnsi="Arial Narrow"/>
                <w:sz w:val="20"/>
                <w:szCs w:val="20"/>
              </w:rPr>
              <w:t>0.303</w:t>
            </w:r>
          </w:p>
        </w:tc>
        <w:tc>
          <w:tcPr>
            <w:tcW w:w="1343" w:type="pct"/>
            <w:vAlign w:val="center"/>
          </w:tcPr>
          <w:p w14:paraId="6FDB6BA6" w14:textId="1A142168" w:rsidR="00A81CE3" w:rsidRPr="00DC51F9" w:rsidRDefault="00892A3E" w:rsidP="00FD3D09">
            <w:pPr>
              <w:pStyle w:val="3-BodyText"/>
              <w:keepNext/>
              <w:keepLines/>
              <w:numPr>
                <w:ilvl w:val="0"/>
                <w:numId w:val="0"/>
              </w:numPr>
              <w:tabs>
                <w:tab w:val="left" w:pos="164"/>
              </w:tabs>
              <w:spacing w:after="0"/>
              <w:jc w:val="center"/>
              <w:rPr>
                <w:rFonts w:ascii="Arial Narrow" w:hAnsi="Arial Narrow"/>
                <w:sz w:val="20"/>
                <w:szCs w:val="20"/>
                <w:highlight w:val="lightGray"/>
              </w:rPr>
            </w:pPr>
            <w:r w:rsidRPr="00892A3E">
              <w:rPr>
                <w:rFonts w:ascii="Arial Narrow" w:hAnsi="Arial Narrow"/>
                <w:color w:val="000000"/>
                <w:sz w:val="20"/>
                <w:szCs w:val="20"/>
                <w:shd w:val="solid" w:color="000000" w:fill="000000"/>
                <w14:textFill>
                  <w14:solidFill>
                    <w14:srgbClr w14:val="000000">
                      <w14:alpha w14:val="100000"/>
                    </w14:srgbClr>
                  </w14:solidFill>
                </w14:textFill>
              </w:rPr>
              <w:t>|</w:t>
            </w:r>
            <w:r w:rsidR="00475C51">
              <w:rPr>
                <w:rFonts w:ascii="Arial Narrow" w:hAnsi="Arial Narrow"/>
                <w:sz w:val="20"/>
                <w:szCs w:val="18"/>
                <w:vertAlign w:val="superscript"/>
              </w:rPr>
              <w:t>4</w:t>
            </w:r>
          </w:p>
        </w:tc>
      </w:tr>
    </w:tbl>
    <w:p w14:paraId="209D648B" w14:textId="5B8A39F6" w:rsidR="00907BCA" w:rsidRDefault="004D0B91" w:rsidP="00FD3D09">
      <w:pPr>
        <w:pStyle w:val="TableFigureFooter"/>
        <w:keepNext/>
        <w:keepLines/>
      </w:pPr>
      <w:r>
        <w:t xml:space="preserve">Source: Table 14 of the March 2023 PBAC </w:t>
      </w:r>
      <w:r w:rsidR="00774CF7">
        <w:t>PSD</w:t>
      </w:r>
      <w:r>
        <w:t>; Excel workbook ‘Attachment 1 – Imfinzi durvalumab BTC CEA Updated Early Re-entry July 2023’.</w:t>
      </w:r>
    </w:p>
    <w:p w14:paraId="3F2A733F" w14:textId="77777777" w:rsidR="00475C51" w:rsidRDefault="00907BCA" w:rsidP="00FD3D09">
      <w:pPr>
        <w:pStyle w:val="TableFigureFooter"/>
        <w:keepNext/>
        <w:keepLines/>
      </w:pPr>
      <w:r w:rsidRPr="00822022">
        <w:rPr>
          <w:vertAlign w:val="superscript"/>
        </w:rPr>
        <w:t>a</w:t>
      </w:r>
      <w:r>
        <w:t xml:space="preserve"> </w:t>
      </w:r>
      <w:r w:rsidR="00AD1F98">
        <w:t>T</w:t>
      </w:r>
      <w:r w:rsidRPr="00907BCA">
        <w:t>he pre-PBAC response to the March 2023 model had altered the model so that use beyond progression was removed. That approach was maintained in the resubmission.</w:t>
      </w:r>
    </w:p>
    <w:p w14:paraId="20CAFEB7" w14:textId="77777777" w:rsidR="00475C51" w:rsidRPr="00DC51F9" w:rsidRDefault="00475C51" w:rsidP="00FD3D09">
      <w:pPr>
        <w:pStyle w:val="TableFigureFooter"/>
        <w:keepNext/>
        <w:keepLines/>
        <w:rPr>
          <w:i/>
          <w:iCs/>
        </w:rPr>
      </w:pPr>
      <w:r w:rsidRPr="00DC51F9">
        <w:rPr>
          <w:i/>
          <w:iCs/>
        </w:rPr>
        <w:t>The redacted values correspond to the following ranges:</w:t>
      </w:r>
    </w:p>
    <w:p w14:paraId="64F1BC96" w14:textId="3A798F6E" w:rsidR="00907BCA" w:rsidRPr="00DC51F9" w:rsidRDefault="00475C51" w:rsidP="00FD3D09">
      <w:pPr>
        <w:pStyle w:val="TableFigureFooter"/>
        <w:keepNext/>
        <w:keepLines/>
        <w:rPr>
          <w:i/>
          <w:iCs/>
        </w:rPr>
      </w:pPr>
      <w:r w:rsidRPr="00DC51F9">
        <w:rPr>
          <w:i/>
          <w:iCs/>
          <w:vertAlign w:val="superscript"/>
        </w:rPr>
        <w:t>1</w:t>
      </w:r>
      <w:r w:rsidRPr="00DC51F9">
        <w:rPr>
          <w:i/>
          <w:iCs/>
        </w:rPr>
        <w:t xml:space="preserve"> $115,000 to &lt; $135,000</w:t>
      </w:r>
      <w:r w:rsidR="00907BCA" w:rsidRPr="00DC51F9">
        <w:rPr>
          <w:i/>
          <w:iCs/>
        </w:rPr>
        <w:t xml:space="preserve"> </w:t>
      </w:r>
    </w:p>
    <w:p w14:paraId="64805323" w14:textId="4D922C6D" w:rsidR="00475C51" w:rsidRPr="00DC51F9" w:rsidRDefault="00475C51" w:rsidP="00FD3D09">
      <w:pPr>
        <w:pStyle w:val="TableFigureFooter"/>
        <w:keepNext/>
        <w:keepLines/>
        <w:rPr>
          <w:i/>
          <w:iCs/>
        </w:rPr>
      </w:pPr>
      <w:r w:rsidRPr="00DC51F9">
        <w:rPr>
          <w:i/>
          <w:iCs/>
          <w:vertAlign w:val="superscript"/>
        </w:rPr>
        <w:t>2</w:t>
      </w:r>
      <w:r w:rsidRPr="00DC51F9">
        <w:rPr>
          <w:i/>
          <w:iCs/>
        </w:rPr>
        <w:t xml:space="preserve"> $135,000 to &lt; $155,000</w:t>
      </w:r>
    </w:p>
    <w:p w14:paraId="7BBF407D" w14:textId="3BEC2B3D" w:rsidR="00475C51" w:rsidRPr="00DC51F9" w:rsidRDefault="00475C51" w:rsidP="00FD3D09">
      <w:pPr>
        <w:pStyle w:val="TableFigureFooter"/>
        <w:keepNext/>
        <w:keepLines/>
        <w:rPr>
          <w:i/>
          <w:iCs/>
        </w:rPr>
      </w:pPr>
      <w:r w:rsidRPr="00DC51F9">
        <w:rPr>
          <w:i/>
          <w:iCs/>
          <w:vertAlign w:val="superscript"/>
        </w:rPr>
        <w:t>3</w:t>
      </w:r>
      <w:r w:rsidRPr="00DC51F9">
        <w:rPr>
          <w:i/>
          <w:iCs/>
        </w:rPr>
        <w:t xml:space="preserve"> $75,000 to &lt; $95,000</w:t>
      </w:r>
    </w:p>
    <w:p w14:paraId="6E4393DB" w14:textId="2AC70C30" w:rsidR="00475C51" w:rsidRPr="00DC51F9" w:rsidRDefault="00475C51" w:rsidP="00907BCA">
      <w:pPr>
        <w:pStyle w:val="TableFigureFooter"/>
        <w:rPr>
          <w:i/>
          <w:iCs/>
        </w:rPr>
      </w:pPr>
      <w:r w:rsidRPr="00DC51F9">
        <w:rPr>
          <w:i/>
          <w:iCs/>
          <w:vertAlign w:val="superscript"/>
        </w:rPr>
        <w:t>4</w:t>
      </w:r>
      <w:r w:rsidRPr="00DC51F9">
        <w:rPr>
          <w:i/>
          <w:iCs/>
        </w:rPr>
        <w:t xml:space="preserve"> $55,000 to &lt; $75,000</w:t>
      </w:r>
    </w:p>
    <w:p w14:paraId="79583317" w14:textId="4C2AB03E" w:rsidR="00A81CE3" w:rsidRPr="00A1415C" w:rsidRDefault="00692ED6" w:rsidP="00DC6143">
      <w:pPr>
        <w:pStyle w:val="3-BodyText"/>
      </w:pPr>
      <w:r w:rsidRPr="00A1415C">
        <w:t xml:space="preserve">The economic model, with a </w:t>
      </w:r>
      <w:r w:rsidR="009E5046" w:rsidRPr="00A1415C">
        <w:t>5-year</w:t>
      </w:r>
      <w:r w:rsidRPr="00A1415C">
        <w:t xml:space="preserve"> time horizon, assuming no treatment beyond progression and applying drug prices, </w:t>
      </w:r>
      <w:r w:rsidR="009E5046" w:rsidRPr="00A1415C">
        <w:t>utilities,</w:t>
      </w:r>
      <w:r w:rsidRPr="00A1415C">
        <w:t xml:space="preserve"> and all other inputs as per the </w:t>
      </w:r>
      <w:r w:rsidR="00DD29BF" w:rsidRPr="00A1415C">
        <w:t>March</w:t>
      </w:r>
      <w:r w:rsidR="00DD29BF">
        <w:t> </w:t>
      </w:r>
      <w:r w:rsidRPr="00A1415C">
        <w:t>2023 model</w:t>
      </w:r>
      <w:r w:rsidR="005F2E9E" w:rsidRPr="00A1415C">
        <w:rPr>
          <w:rStyle w:val="FootnoteReference"/>
        </w:rPr>
        <w:footnoteReference w:id="3"/>
      </w:r>
      <w:r w:rsidRPr="00A1415C">
        <w:t xml:space="preserve"> </w:t>
      </w:r>
      <w:r w:rsidR="004709AD" w:rsidRPr="00A1415C">
        <w:t xml:space="preserve">resulted in </w:t>
      </w:r>
      <w:r w:rsidRPr="00A1415C">
        <w:t>an ICER of $</w:t>
      </w:r>
      <w:r w:rsidR="00475C51">
        <w:t>115,000 to &lt; $135,</w:t>
      </w:r>
      <w:r w:rsidR="00475C51" w:rsidRPr="00475C51">
        <w:t>000</w:t>
      </w:r>
      <w:r w:rsidRPr="00475C51">
        <w:t xml:space="preserve"> per</w:t>
      </w:r>
      <w:r w:rsidRPr="00A1415C">
        <w:t xml:space="preserve"> QALY.</w:t>
      </w:r>
      <w:r w:rsidR="00C30D94" w:rsidRPr="00A1415C">
        <w:t xml:space="preserve"> </w:t>
      </w:r>
      <w:r w:rsidR="00C30D94" w:rsidRPr="00A1415C">
        <w:rPr>
          <w:rFonts w:ascii="Calibri" w:hAnsi="Calibri" w:cs="Calibri"/>
          <w:szCs w:val="24"/>
        </w:rPr>
        <w:fldChar w:fldCharType="begin" w:fldLock="1"/>
      </w:r>
      <w:r w:rsidR="00C30D94" w:rsidRPr="00A1415C">
        <w:rPr>
          <w:rFonts w:ascii="Calibri" w:hAnsi="Calibri" w:cs="Calibri"/>
          <w:szCs w:val="24"/>
        </w:rPr>
        <w:instrText xml:space="preserve"> REF _Ref136286714 \h  \* MERGEFORMAT </w:instrText>
      </w:r>
      <w:r w:rsidR="00C30D94" w:rsidRPr="00A1415C">
        <w:rPr>
          <w:rFonts w:ascii="Calibri" w:hAnsi="Calibri" w:cs="Calibri"/>
          <w:szCs w:val="24"/>
        </w:rPr>
      </w:r>
      <w:r w:rsidR="00C30D94" w:rsidRPr="00A1415C">
        <w:rPr>
          <w:rFonts w:ascii="Calibri" w:hAnsi="Calibri" w:cs="Calibri"/>
          <w:szCs w:val="24"/>
        </w:rPr>
        <w:fldChar w:fldCharType="separate"/>
      </w:r>
      <w:r w:rsidR="002E71F1" w:rsidRPr="002E71F1">
        <w:rPr>
          <w:rFonts w:ascii="Calibri" w:hAnsi="Calibri" w:cs="Calibri"/>
          <w:szCs w:val="24"/>
        </w:rPr>
        <w:t xml:space="preserve">Table </w:t>
      </w:r>
      <w:r w:rsidR="002E71F1" w:rsidRPr="002E71F1">
        <w:rPr>
          <w:rFonts w:ascii="Calibri" w:hAnsi="Calibri" w:cs="Calibri"/>
          <w:noProof/>
          <w:szCs w:val="24"/>
        </w:rPr>
        <w:t>5</w:t>
      </w:r>
      <w:r w:rsidR="00C30D94" w:rsidRPr="00A1415C">
        <w:rPr>
          <w:rFonts w:ascii="Calibri" w:hAnsi="Calibri" w:cs="Calibri"/>
          <w:szCs w:val="24"/>
        </w:rPr>
        <w:fldChar w:fldCharType="end"/>
      </w:r>
      <w:r w:rsidR="00C30D94" w:rsidRPr="00A1415C">
        <w:rPr>
          <w:rFonts w:ascii="Calibri" w:hAnsi="Calibri" w:cs="Calibri"/>
          <w:szCs w:val="24"/>
        </w:rPr>
        <w:t xml:space="preserve"> shows the impact of each change to the model made by the resubmission, as follows:</w:t>
      </w:r>
    </w:p>
    <w:p w14:paraId="4FD80F7C" w14:textId="3B9D107D" w:rsidR="00C30D94" w:rsidRPr="00A1415C" w:rsidRDefault="00C30D94" w:rsidP="00FD3D09">
      <w:pPr>
        <w:pStyle w:val="3-BodyText"/>
        <w:numPr>
          <w:ilvl w:val="0"/>
          <w:numId w:val="26"/>
        </w:numPr>
        <w:ind w:left="993" w:hanging="284"/>
      </w:pPr>
      <w:r w:rsidRPr="00A1415C">
        <w:t>The reduction in durvalumab price to $</w:t>
      </w:r>
      <w:r w:rsidR="00892A3E" w:rsidRPr="0047679F">
        <w:rPr>
          <w:color w:val="000000"/>
          <w:w w:val="15"/>
          <w:shd w:val="solid" w:color="000000" w:fill="000000"/>
          <w:fitText w:val="-20" w:id="-1168391933"/>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1933"/>
          <w14:textFill>
            <w14:solidFill>
              <w14:srgbClr w14:val="000000">
                <w14:alpha w14:val="100000"/>
              </w14:srgbClr>
            </w14:solidFill>
          </w14:textFill>
        </w:rPr>
        <w:t>|</w:t>
      </w:r>
      <w:r w:rsidRPr="00A1415C">
        <w:t xml:space="preserve"> per 500 mg vial decreased the </w:t>
      </w:r>
      <w:r w:rsidR="009E5046" w:rsidRPr="00A1415C">
        <w:t xml:space="preserve">ICER </w:t>
      </w:r>
      <w:r w:rsidR="009E5046" w:rsidRPr="00D15CD7">
        <w:t>by</w:t>
      </w:r>
      <w:r w:rsidRPr="00D15CD7">
        <w:t xml:space="preserve"> 32%,</w:t>
      </w:r>
      <w:r w:rsidRPr="00A1415C">
        <w:t xml:space="preserve"> to $</w:t>
      </w:r>
      <w:r w:rsidR="00475C51">
        <w:t>75,000 to &lt; $95,</w:t>
      </w:r>
      <w:r w:rsidR="00475C51" w:rsidRPr="00475C51">
        <w:t>000</w:t>
      </w:r>
      <w:r w:rsidR="00907BCA" w:rsidRPr="00A1415C">
        <w:t xml:space="preserve"> per QALY</w:t>
      </w:r>
      <w:r w:rsidRPr="00A1415C">
        <w:t>.</w:t>
      </w:r>
      <w:r w:rsidR="00D26FAF" w:rsidRPr="00A1415C">
        <w:t xml:space="preserve"> A durvalumab price of $</w:t>
      </w:r>
      <w:r w:rsidR="00892A3E" w:rsidRPr="0047679F">
        <w:rPr>
          <w:color w:val="000000"/>
          <w:w w:val="15"/>
          <w:shd w:val="solid" w:color="000000" w:fill="000000"/>
          <w:fitText w:val="-20" w:id="-1168391932"/>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1932"/>
          <w14:textFill>
            <w14:solidFill>
              <w14:srgbClr w14:val="000000">
                <w14:alpha w14:val="100000"/>
              </w14:srgbClr>
            </w14:solidFill>
          </w14:textFill>
        </w:rPr>
        <w:t>|</w:t>
      </w:r>
      <w:r w:rsidR="00D26FAF" w:rsidRPr="00A1415C">
        <w:t xml:space="preserve"> per 500 mg vial (a further 17% reduction) would be required to achieve an ICER of less than </w:t>
      </w:r>
      <w:r w:rsidR="00D26FAF" w:rsidRPr="00475C51">
        <w:t>$75,000 per</w:t>
      </w:r>
      <w:r w:rsidR="00D26FAF" w:rsidRPr="00A1415C">
        <w:t xml:space="preserve"> QALY. </w:t>
      </w:r>
    </w:p>
    <w:p w14:paraId="5D380704" w14:textId="709F3998" w:rsidR="00194A73" w:rsidRPr="00A1415C" w:rsidRDefault="00194A73" w:rsidP="00FD3D09">
      <w:pPr>
        <w:pStyle w:val="3-BodyText"/>
        <w:numPr>
          <w:ilvl w:val="0"/>
          <w:numId w:val="26"/>
        </w:numPr>
        <w:ind w:left="993" w:hanging="284"/>
      </w:pPr>
      <w:r w:rsidRPr="00A1415C">
        <w:t>Extending the time horizon to 7.5 years, instead of the 5 years requested by the PBAC, brought the ICER to $</w:t>
      </w:r>
      <w:r w:rsidR="00475C51">
        <w:t>75,000 to &lt; $95,</w:t>
      </w:r>
      <w:r w:rsidR="00475C51" w:rsidRPr="00475C51">
        <w:t>000</w:t>
      </w:r>
      <w:r w:rsidRPr="00475C51">
        <w:t xml:space="preserve"> per</w:t>
      </w:r>
      <w:r w:rsidRPr="00A1415C">
        <w:t xml:space="preserve"> QALY, a further decrease of </w:t>
      </w:r>
      <w:r w:rsidRPr="00475C51">
        <w:t>13%.</w:t>
      </w:r>
    </w:p>
    <w:p w14:paraId="6222744B" w14:textId="2771706F" w:rsidR="00C30D94" w:rsidRPr="00A1415C" w:rsidRDefault="00C30D94" w:rsidP="00FD3D09">
      <w:pPr>
        <w:pStyle w:val="3-BodyText"/>
        <w:numPr>
          <w:ilvl w:val="0"/>
          <w:numId w:val="26"/>
        </w:numPr>
        <w:ind w:left="993" w:hanging="284"/>
      </w:pPr>
      <w:r w:rsidRPr="00A1415C">
        <w:t xml:space="preserve">Changing the utility values to those based on an Australian value set decreased the ICER by a </w:t>
      </w:r>
      <w:r w:rsidRPr="00475C51">
        <w:t xml:space="preserve">further </w:t>
      </w:r>
      <w:r w:rsidR="0039799E" w:rsidRPr="00475C51">
        <w:t>5</w:t>
      </w:r>
      <w:r w:rsidRPr="00475C51">
        <w:t>%, to $</w:t>
      </w:r>
      <w:r w:rsidR="00475C51" w:rsidRPr="00475C51">
        <w:t>75,000 to &lt; $95,000</w:t>
      </w:r>
      <w:r w:rsidR="00907BCA" w:rsidRPr="00475C51">
        <w:t xml:space="preserve"> per</w:t>
      </w:r>
      <w:r w:rsidR="00907BCA" w:rsidRPr="00A1415C">
        <w:t xml:space="preserve"> QALY</w:t>
      </w:r>
      <w:r w:rsidRPr="00A1415C">
        <w:t>.</w:t>
      </w:r>
    </w:p>
    <w:p w14:paraId="38365927" w14:textId="45F321AC" w:rsidR="00C30D94" w:rsidRPr="00A1415C" w:rsidRDefault="00C30D94" w:rsidP="00FD3D09">
      <w:pPr>
        <w:pStyle w:val="3-BodyText"/>
        <w:numPr>
          <w:ilvl w:val="0"/>
          <w:numId w:val="26"/>
        </w:numPr>
        <w:ind w:left="993" w:hanging="284"/>
      </w:pPr>
      <w:r w:rsidRPr="00A1415C">
        <w:lastRenderedPageBreak/>
        <w:t>Changing the public/private hospital split had minimal impact, with a furthe</w:t>
      </w:r>
      <w:r w:rsidRPr="00475C51">
        <w:t xml:space="preserve">r </w:t>
      </w:r>
      <w:r w:rsidR="0039799E" w:rsidRPr="00475C51">
        <w:t>0.</w:t>
      </w:r>
      <w:r w:rsidR="00194A73" w:rsidRPr="00475C51">
        <w:t>0</w:t>
      </w:r>
      <w:r w:rsidR="0039799E" w:rsidRPr="00475C51">
        <w:t>2</w:t>
      </w:r>
      <w:r w:rsidRPr="00475C51">
        <w:t>%</w:t>
      </w:r>
      <w:r w:rsidRPr="00A1415C">
        <w:t xml:space="preserve"> decrease</w:t>
      </w:r>
      <w:r w:rsidR="00194A73" w:rsidRPr="00A1415C">
        <w:t xml:space="preserve">, but brought the ICER to less </w:t>
      </w:r>
      <w:r w:rsidR="00194A73" w:rsidRPr="00475C51">
        <w:t>than $75,000</w:t>
      </w:r>
      <w:r w:rsidR="00194A73" w:rsidRPr="00A1415C">
        <w:t xml:space="preserve"> at $</w:t>
      </w:r>
      <w:r w:rsidR="00475C51">
        <w:t>55,000 to &lt; $75</w:t>
      </w:r>
      <w:r w:rsidR="00475C51" w:rsidRPr="00475C51">
        <w:t>,000</w:t>
      </w:r>
      <w:r w:rsidR="00907BCA" w:rsidRPr="00A1415C">
        <w:t xml:space="preserve"> per QALY</w:t>
      </w:r>
      <w:r w:rsidRPr="00A1415C">
        <w:t>.</w:t>
      </w:r>
    </w:p>
    <w:p w14:paraId="08853E9D" w14:textId="64DD3C76" w:rsidR="0039799E" w:rsidRPr="00A1415C" w:rsidRDefault="008B54C2" w:rsidP="00DC6143">
      <w:pPr>
        <w:pStyle w:val="3-BodyText"/>
      </w:pPr>
      <w:r w:rsidRPr="008C7B3E">
        <w:t>The changes not specified by</w:t>
      </w:r>
      <w:r w:rsidRPr="00A1415C">
        <w:t xml:space="preserve"> the PBAC (utility values and public/private hospital split) had a small impact on the ICER, but </w:t>
      </w:r>
      <w:r w:rsidR="00672E29" w:rsidRPr="00A1415C">
        <w:t xml:space="preserve">nonetheless </w:t>
      </w:r>
      <w:r w:rsidRPr="00A1415C">
        <w:t>contributed to the ICER reaching a value le</w:t>
      </w:r>
      <w:r w:rsidRPr="00475C51">
        <w:t>ss than $75,000.</w:t>
      </w:r>
      <w:r w:rsidR="005A36FF">
        <w:t xml:space="preserve"> </w:t>
      </w:r>
    </w:p>
    <w:p w14:paraId="4571958E" w14:textId="2009AD42" w:rsidR="00457BF5" w:rsidRDefault="00DC6143" w:rsidP="00DC6143">
      <w:pPr>
        <w:pStyle w:val="3-BodyText"/>
      </w:pPr>
      <w:r>
        <w:t xml:space="preserve">The resubmission provided a sensitivity analysis applying utility values based on the Canadian value set, </w:t>
      </w:r>
      <w:r w:rsidR="004A4442">
        <w:t>which were</w:t>
      </w:r>
      <w:r>
        <w:t xml:space="preserve"> used in the March 2023 economic model. Those results are in</w:t>
      </w:r>
      <w:r w:rsidR="007B77C4">
        <w:t xml:space="preserve"> </w:t>
      </w:r>
      <w:r w:rsidR="007B77C4" w:rsidRPr="007B77C4">
        <w:rPr>
          <w:rFonts w:ascii="Calibri" w:hAnsi="Calibri" w:cs="Calibri"/>
          <w:szCs w:val="24"/>
        </w:rPr>
        <w:fldChar w:fldCharType="begin" w:fldLock="1"/>
      </w:r>
      <w:r w:rsidR="007B77C4" w:rsidRPr="007B77C4">
        <w:rPr>
          <w:rFonts w:ascii="Calibri" w:hAnsi="Calibri" w:cs="Calibri"/>
          <w:szCs w:val="24"/>
        </w:rPr>
        <w:instrText xml:space="preserve"> REF _Ref136217422 \h  \* MERGEFORMAT </w:instrText>
      </w:r>
      <w:r w:rsidR="007B77C4" w:rsidRPr="007B77C4">
        <w:rPr>
          <w:rFonts w:ascii="Calibri" w:hAnsi="Calibri" w:cs="Calibri"/>
          <w:szCs w:val="24"/>
        </w:rPr>
      </w:r>
      <w:r w:rsidR="007B77C4" w:rsidRPr="007B77C4">
        <w:rPr>
          <w:rFonts w:ascii="Calibri" w:hAnsi="Calibri" w:cs="Calibri"/>
          <w:szCs w:val="24"/>
        </w:rPr>
        <w:fldChar w:fldCharType="separate"/>
      </w:r>
      <w:r w:rsidR="00CE6848" w:rsidRPr="00CE6848">
        <w:rPr>
          <w:rFonts w:ascii="Calibri" w:hAnsi="Calibri" w:cs="Calibri"/>
          <w:szCs w:val="24"/>
        </w:rPr>
        <w:t xml:space="preserve">Table </w:t>
      </w:r>
      <w:r w:rsidR="00CE6848" w:rsidRPr="00CE6848">
        <w:rPr>
          <w:rFonts w:ascii="Calibri" w:hAnsi="Calibri" w:cs="Calibri"/>
          <w:noProof/>
          <w:szCs w:val="24"/>
        </w:rPr>
        <w:t>6</w:t>
      </w:r>
      <w:r w:rsidR="007B77C4" w:rsidRPr="007B77C4">
        <w:rPr>
          <w:rFonts w:ascii="Calibri" w:hAnsi="Calibri" w:cs="Calibri"/>
          <w:szCs w:val="24"/>
        </w:rPr>
        <w:fldChar w:fldCharType="end"/>
      </w:r>
      <w:r w:rsidRPr="007B77C4">
        <w:rPr>
          <w:rFonts w:ascii="Calibri" w:hAnsi="Calibri" w:cs="Calibri"/>
          <w:szCs w:val="24"/>
        </w:rPr>
        <w:t>,</w:t>
      </w:r>
      <w:r>
        <w:t xml:space="preserve"> along with results using the time horizon recommended by the PBAC (5 years), </w:t>
      </w:r>
      <w:r w:rsidR="008B54C2">
        <w:t xml:space="preserve">and an analysis using a </w:t>
      </w:r>
      <w:r w:rsidR="009E5046">
        <w:t>5-year</w:t>
      </w:r>
      <w:r w:rsidR="008B54C2">
        <w:t xml:space="preserve"> time horizon and utility values as per the March 2023 submission.</w:t>
      </w:r>
    </w:p>
    <w:p w14:paraId="2C8030EA" w14:textId="336C5E68" w:rsidR="00BC463D" w:rsidRDefault="00BC463D" w:rsidP="00B42B42">
      <w:pPr>
        <w:pStyle w:val="3-BodyText"/>
        <w:keepNext/>
        <w:numPr>
          <w:ilvl w:val="0"/>
          <w:numId w:val="0"/>
        </w:numPr>
        <w:spacing w:after="0"/>
      </w:pPr>
      <w:bookmarkStart w:id="10" w:name="_Ref136217422"/>
      <w:r w:rsidRPr="004203DC">
        <w:rPr>
          <w:rFonts w:ascii="Arial Narrow" w:hAnsi="Arial Narrow"/>
          <w:b/>
          <w:bCs/>
          <w:sz w:val="20"/>
          <w:szCs w:val="20"/>
        </w:rPr>
        <w:t xml:space="preserve">Table </w:t>
      </w:r>
      <w:r w:rsidRPr="004203DC">
        <w:rPr>
          <w:rFonts w:ascii="Arial Narrow" w:hAnsi="Arial Narrow"/>
          <w:b/>
          <w:bCs/>
          <w:sz w:val="20"/>
          <w:szCs w:val="20"/>
        </w:rPr>
        <w:fldChar w:fldCharType="begin" w:fldLock="1"/>
      </w:r>
      <w:r w:rsidRPr="004203DC">
        <w:rPr>
          <w:rFonts w:ascii="Arial Narrow" w:hAnsi="Arial Narrow"/>
          <w:b/>
          <w:bCs/>
          <w:sz w:val="20"/>
          <w:szCs w:val="20"/>
        </w:rPr>
        <w:instrText xml:space="preserve"> SEQ Table \* ARABIC </w:instrText>
      </w:r>
      <w:r w:rsidRPr="004203DC">
        <w:rPr>
          <w:rFonts w:ascii="Arial Narrow" w:hAnsi="Arial Narrow"/>
          <w:b/>
          <w:bCs/>
          <w:sz w:val="20"/>
          <w:szCs w:val="20"/>
        </w:rPr>
        <w:fldChar w:fldCharType="separate"/>
      </w:r>
      <w:r w:rsidR="00CE6848">
        <w:rPr>
          <w:rFonts w:ascii="Arial Narrow" w:hAnsi="Arial Narrow"/>
          <w:b/>
          <w:bCs/>
          <w:noProof/>
          <w:sz w:val="20"/>
          <w:szCs w:val="20"/>
        </w:rPr>
        <w:t>6</w:t>
      </w:r>
      <w:r w:rsidRPr="004203DC">
        <w:rPr>
          <w:rFonts w:ascii="Arial Narrow" w:hAnsi="Arial Narrow"/>
          <w:b/>
          <w:bCs/>
          <w:noProof/>
          <w:sz w:val="20"/>
          <w:szCs w:val="20"/>
        </w:rPr>
        <w:fldChar w:fldCharType="end"/>
      </w:r>
      <w:bookmarkEnd w:id="10"/>
      <w:r w:rsidRPr="004203DC">
        <w:rPr>
          <w:rFonts w:ascii="Arial Narrow" w:hAnsi="Arial Narrow"/>
          <w:b/>
          <w:bCs/>
          <w:sz w:val="20"/>
          <w:szCs w:val="20"/>
        </w:rPr>
        <w:t xml:space="preserve">: </w:t>
      </w:r>
      <w:r>
        <w:rPr>
          <w:rFonts w:ascii="Arial Narrow" w:hAnsi="Arial Narrow"/>
          <w:b/>
          <w:bCs/>
          <w:sz w:val="20"/>
          <w:szCs w:val="20"/>
        </w:rPr>
        <w:t>Results of sensitivity analyses – utility values and time horizon</w:t>
      </w:r>
    </w:p>
    <w:tbl>
      <w:tblPr>
        <w:tblStyle w:val="TableGrid"/>
        <w:tblW w:w="5000" w:type="pct"/>
        <w:tblLayout w:type="fixed"/>
        <w:tblLook w:val="04A0" w:firstRow="1" w:lastRow="0" w:firstColumn="1" w:lastColumn="0" w:noHBand="0" w:noVBand="1"/>
        <w:tblCaption w:val="Table 6: Results of sensitivity analyses – utility values and time horizon"/>
      </w:tblPr>
      <w:tblGrid>
        <w:gridCol w:w="3802"/>
        <w:gridCol w:w="1141"/>
        <w:gridCol w:w="1237"/>
        <w:gridCol w:w="1273"/>
        <w:gridCol w:w="25"/>
        <w:gridCol w:w="1538"/>
      </w:tblGrid>
      <w:tr w:rsidR="00AC5948" w:rsidRPr="00A95754" w14:paraId="2B2D2ABA" w14:textId="77777777" w:rsidTr="00892A3E">
        <w:trPr>
          <w:tblHeader/>
        </w:trPr>
        <w:tc>
          <w:tcPr>
            <w:tcW w:w="2108" w:type="pct"/>
            <w:shd w:val="clear" w:color="auto" w:fill="auto"/>
          </w:tcPr>
          <w:p w14:paraId="556C794F" w14:textId="77777777" w:rsidR="00BC463D" w:rsidRPr="00A95754" w:rsidRDefault="00BC463D" w:rsidP="00B42B42">
            <w:pPr>
              <w:pStyle w:val="TableText"/>
            </w:pPr>
          </w:p>
        </w:tc>
        <w:tc>
          <w:tcPr>
            <w:tcW w:w="633" w:type="pct"/>
            <w:tcBorders>
              <w:bottom w:val="single" w:sz="4" w:space="0" w:color="auto"/>
            </w:tcBorders>
            <w:shd w:val="clear" w:color="auto" w:fill="auto"/>
            <w:tcMar>
              <w:left w:w="0" w:type="dxa"/>
              <w:right w:w="0" w:type="dxa"/>
            </w:tcMar>
          </w:tcPr>
          <w:p w14:paraId="3D76A577" w14:textId="6E49EA11" w:rsidR="00BC463D" w:rsidRPr="00A95754" w:rsidRDefault="00BC463D" w:rsidP="00B42B42">
            <w:pPr>
              <w:pStyle w:val="TableText"/>
              <w:jc w:val="center"/>
              <w:rPr>
                <w:b/>
                <w:bCs w:val="0"/>
              </w:rPr>
            </w:pPr>
            <w:r w:rsidRPr="00A95754">
              <w:rPr>
                <w:b/>
              </w:rPr>
              <w:t>Incremental costs</w:t>
            </w:r>
            <w:r w:rsidR="00774CF7">
              <w:rPr>
                <w:b/>
              </w:rPr>
              <w:t xml:space="preserve"> ($)</w:t>
            </w:r>
          </w:p>
        </w:tc>
        <w:tc>
          <w:tcPr>
            <w:tcW w:w="686" w:type="pct"/>
            <w:shd w:val="clear" w:color="auto" w:fill="auto"/>
          </w:tcPr>
          <w:p w14:paraId="0BB690F0" w14:textId="77777777" w:rsidR="00BC463D" w:rsidRPr="00A95754" w:rsidRDefault="00BC463D" w:rsidP="00B42B42">
            <w:pPr>
              <w:pStyle w:val="TableText"/>
              <w:jc w:val="center"/>
              <w:rPr>
                <w:b/>
                <w:bCs w:val="0"/>
              </w:rPr>
            </w:pPr>
            <w:r w:rsidRPr="00A95754">
              <w:rPr>
                <w:b/>
                <w:bCs w:val="0"/>
              </w:rPr>
              <w:t>Incremental QALYs</w:t>
            </w:r>
          </w:p>
        </w:tc>
        <w:tc>
          <w:tcPr>
            <w:tcW w:w="720" w:type="pct"/>
            <w:gridSpan w:val="2"/>
            <w:shd w:val="clear" w:color="auto" w:fill="auto"/>
          </w:tcPr>
          <w:p w14:paraId="75E2FE55" w14:textId="77777777" w:rsidR="00BC463D" w:rsidRPr="00A95754" w:rsidRDefault="00BC463D" w:rsidP="00B42B42">
            <w:pPr>
              <w:pStyle w:val="TableText"/>
              <w:jc w:val="center"/>
              <w:rPr>
                <w:b/>
                <w:bCs w:val="0"/>
              </w:rPr>
            </w:pPr>
            <w:r w:rsidRPr="00A95754">
              <w:rPr>
                <w:b/>
              </w:rPr>
              <w:t>ICER</w:t>
            </w:r>
          </w:p>
          <w:p w14:paraId="2043F718" w14:textId="77777777" w:rsidR="00BC463D" w:rsidRPr="00A95754" w:rsidRDefault="00BC463D" w:rsidP="00B42B42">
            <w:pPr>
              <w:pStyle w:val="TableText"/>
              <w:jc w:val="center"/>
              <w:rPr>
                <w:b/>
                <w:bCs w:val="0"/>
              </w:rPr>
            </w:pPr>
            <w:r w:rsidRPr="00A95754">
              <w:rPr>
                <w:b/>
              </w:rPr>
              <w:t>($/QALY)</w:t>
            </w:r>
          </w:p>
        </w:tc>
        <w:tc>
          <w:tcPr>
            <w:tcW w:w="853" w:type="pct"/>
          </w:tcPr>
          <w:p w14:paraId="6A6B2311" w14:textId="77777777" w:rsidR="00BC463D" w:rsidRPr="00A95754" w:rsidRDefault="00BC463D" w:rsidP="00B42B42">
            <w:pPr>
              <w:pStyle w:val="TableText"/>
              <w:jc w:val="center"/>
              <w:rPr>
                <w:b/>
                <w:bCs w:val="0"/>
              </w:rPr>
            </w:pPr>
            <w:r w:rsidRPr="00A95754">
              <w:rPr>
                <w:rFonts w:cstheme="minorHAnsi"/>
                <w:b/>
                <w:color w:val="000000"/>
                <w:szCs w:val="20"/>
              </w:rPr>
              <w:t>Change (%) to base case ICER</w:t>
            </w:r>
          </w:p>
        </w:tc>
      </w:tr>
      <w:tr w:rsidR="00AC5948" w:rsidRPr="00A95754" w14:paraId="49B779E7" w14:textId="77777777" w:rsidTr="00892A3E">
        <w:tc>
          <w:tcPr>
            <w:tcW w:w="2108" w:type="pct"/>
            <w:tcBorders>
              <w:bottom w:val="single" w:sz="4" w:space="0" w:color="auto"/>
            </w:tcBorders>
          </w:tcPr>
          <w:p w14:paraId="7ECCFC74" w14:textId="77777777" w:rsidR="00BC463D" w:rsidRPr="00A95754" w:rsidRDefault="00BC463D" w:rsidP="00B42B42">
            <w:pPr>
              <w:pStyle w:val="TableText"/>
            </w:pPr>
            <w:r w:rsidRPr="00A95754">
              <w:t>Base case</w:t>
            </w:r>
          </w:p>
        </w:tc>
        <w:tc>
          <w:tcPr>
            <w:tcW w:w="633" w:type="pct"/>
            <w:tcBorders>
              <w:bottom w:val="single" w:sz="4" w:space="0" w:color="auto"/>
            </w:tcBorders>
            <w:shd w:val="solid" w:color="000000" w:fill="000000"/>
          </w:tcPr>
          <w:p w14:paraId="18FDFB02" w14:textId="0B7EC944" w:rsidR="00BC463D" w:rsidRPr="00892A3E" w:rsidRDefault="00892A3E" w:rsidP="00B42B42">
            <w:pPr>
              <w:pStyle w:val="TableText"/>
              <w:jc w:val="center"/>
            </w:pPr>
            <w:r w:rsidRPr="00892A3E">
              <w:rPr>
                <w:rFonts w:cs="Calibri" w:hint="eastAsia"/>
                <w:color w:val="000000"/>
                <w:w w:val="18"/>
                <w:fitText w:val="81" w:id="-1168391931"/>
                <w:lang w:eastAsia="en-US" w:bidi="en-US"/>
                <w14:textFill>
                  <w14:solidFill>
                    <w14:srgbClr w14:val="000000">
                      <w14:alpha w14:val="100000"/>
                    </w14:srgbClr>
                  </w14:solidFill>
                </w14:textFill>
              </w:rPr>
              <w:t xml:space="preserve">　</w:t>
            </w:r>
            <w:r w:rsidRPr="00892A3E">
              <w:rPr>
                <w:rFonts w:cs="Calibri"/>
                <w:color w:val="000000"/>
                <w:w w:val="18"/>
                <w:fitText w:val="81" w:id="-1168391931"/>
                <w:lang w:eastAsia="en-US" w:bidi="en-US"/>
                <w14:textFill>
                  <w14:solidFill>
                    <w14:srgbClr w14:val="000000">
                      <w14:alpha w14:val="100000"/>
                    </w14:srgbClr>
                  </w14:solidFill>
                </w14:textFill>
              </w:rPr>
              <w:t>|</w:t>
            </w:r>
            <w:r w:rsidRPr="00892A3E">
              <w:rPr>
                <w:rFonts w:cs="Calibri" w:hint="eastAsia"/>
                <w:color w:val="000000"/>
                <w:w w:val="18"/>
                <w:fitText w:val="81" w:id="-1168391931"/>
                <w:lang w:eastAsia="en-US" w:bidi="en-US"/>
                <w14:textFill>
                  <w14:solidFill>
                    <w14:srgbClr w14:val="000000">
                      <w14:alpha w14:val="100000"/>
                    </w14:srgbClr>
                  </w14:solidFill>
                </w14:textFill>
              </w:rPr>
              <w:t xml:space="preserve">　</w:t>
            </w:r>
          </w:p>
        </w:tc>
        <w:tc>
          <w:tcPr>
            <w:tcW w:w="686" w:type="pct"/>
            <w:tcBorders>
              <w:bottom w:val="single" w:sz="4" w:space="0" w:color="auto"/>
            </w:tcBorders>
          </w:tcPr>
          <w:p w14:paraId="629341C8" w14:textId="27B61368" w:rsidR="00BC463D" w:rsidRPr="00A95754" w:rsidRDefault="00BC463D" w:rsidP="00B42B42">
            <w:pPr>
              <w:pStyle w:val="TableText"/>
              <w:jc w:val="center"/>
            </w:pPr>
            <w:r w:rsidRPr="00A95754">
              <w:t>0.3</w:t>
            </w:r>
            <w:r>
              <w:t>03</w:t>
            </w:r>
          </w:p>
        </w:tc>
        <w:tc>
          <w:tcPr>
            <w:tcW w:w="720" w:type="pct"/>
            <w:gridSpan w:val="2"/>
            <w:tcBorders>
              <w:bottom w:val="single" w:sz="4" w:space="0" w:color="auto"/>
            </w:tcBorders>
          </w:tcPr>
          <w:p w14:paraId="464F8F7D" w14:textId="2B2FF99F" w:rsidR="00BC463D" w:rsidRPr="00BC463D" w:rsidRDefault="00BC463D" w:rsidP="00B42B42">
            <w:pPr>
              <w:pStyle w:val="TableText"/>
              <w:jc w:val="center"/>
            </w:pPr>
            <w:r w:rsidRPr="00BC463D">
              <w:rPr>
                <w:rFonts w:cs="Calibri"/>
                <w:lang w:eastAsia="en-US" w:bidi="en-US"/>
              </w:rPr>
              <w:t>$</w:t>
            </w:r>
            <w:r w:rsidR="00892A3E" w:rsidRPr="00892A3E">
              <w:rPr>
                <w:rFonts w:cs="Calibri" w:hint="eastAsia"/>
                <w:color w:val="000000"/>
                <w:w w:val="18"/>
                <w:shd w:val="solid" w:color="000000" w:fill="000000"/>
                <w:fitText w:val="82" w:id="-1168391930"/>
                <w:lang w:eastAsia="en-US" w:bidi="en-US"/>
                <w14:textFill>
                  <w14:solidFill>
                    <w14:srgbClr w14:val="000000">
                      <w14:alpha w14:val="100000"/>
                    </w14:srgbClr>
                  </w14:solidFill>
                </w14:textFill>
              </w:rPr>
              <w:t xml:space="preserve">　</w:t>
            </w:r>
            <w:r w:rsidR="00892A3E" w:rsidRPr="00892A3E">
              <w:rPr>
                <w:rFonts w:cs="Calibri"/>
                <w:color w:val="000000"/>
                <w:w w:val="18"/>
                <w:shd w:val="solid" w:color="000000" w:fill="000000"/>
                <w:fitText w:val="82" w:id="-1168391930"/>
                <w:lang w:eastAsia="en-US" w:bidi="en-US"/>
                <w14:textFill>
                  <w14:solidFill>
                    <w14:srgbClr w14:val="000000">
                      <w14:alpha w14:val="100000"/>
                    </w14:srgbClr>
                  </w14:solidFill>
                </w14:textFill>
              </w:rPr>
              <w:t>|</w:t>
            </w:r>
            <w:r w:rsidR="00892A3E" w:rsidRPr="00892A3E">
              <w:rPr>
                <w:rFonts w:cs="Calibri" w:hint="eastAsia"/>
                <w:color w:val="000000"/>
                <w:spacing w:val="2"/>
                <w:w w:val="18"/>
                <w:shd w:val="solid" w:color="000000" w:fill="000000"/>
                <w:fitText w:val="82" w:id="-1168391930"/>
                <w:lang w:eastAsia="en-US" w:bidi="en-US"/>
                <w14:textFill>
                  <w14:solidFill>
                    <w14:srgbClr w14:val="000000">
                      <w14:alpha w14:val="100000"/>
                    </w14:srgbClr>
                  </w14:solidFill>
                </w14:textFill>
              </w:rPr>
              <w:t xml:space="preserve">　</w:t>
            </w:r>
            <w:r w:rsidR="00475C51">
              <w:rPr>
                <w:vertAlign w:val="superscript"/>
              </w:rPr>
              <w:t>1</w:t>
            </w:r>
          </w:p>
        </w:tc>
        <w:tc>
          <w:tcPr>
            <w:tcW w:w="853" w:type="pct"/>
            <w:tcBorders>
              <w:bottom w:val="single" w:sz="4" w:space="0" w:color="auto"/>
            </w:tcBorders>
          </w:tcPr>
          <w:p w14:paraId="75409595" w14:textId="34819059" w:rsidR="00BC463D" w:rsidRPr="00A95754" w:rsidRDefault="00BC463D" w:rsidP="00B42B42">
            <w:pPr>
              <w:pStyle w:val="TableText"/>
              <w:jc w:val="center"/>
            </w:pPr>
            <w:r>
              <w:t>-</w:t>
            </w:r>
          </w:p>
        </w:tc>
      </w:tr>
      <w:tr w:rsidR="00AC5948" w:rsidRPr="00A95754" w14:paraId="73826336" w14:textId="77777777" w:rsidTr="00AC5948">
        <w:tc>
          <w:tcPr>
            <w:tcW w:w="4133" w:type="pct"/>
            <w:gridSpan w:val="4"/>
            <w:tcBorders>
              <w:right w:val="nil"/>
            </w:tcBorders>
          </w:tcPr>
          <w:p w14:paraId="2D6E483A" w14:textId="78BF9B5C" w:rsidR="00BC463D" w:rsidRPr="00A95754" w:rsidRDefault="00BC463D" w:rsidP="00B42B42">
            <w:pPr>
              <w:pStyle w:val="TableText"/>
              <w:rPr>
                <w:i/>
                <w:iCs/>
              </w:rPr>
            </w:pPr>
            <w:r w:rsidRPr="00A95754">
              <w:rPr>
                <w:b/>
              </w:rPr>
              <w:t xml:space="preserve">Health state utilities (base case: TOPAZ-1 </w:t>
            </w:r>
            <w:r>
              <w:rPr>
                <w:b/>
              </w:rPr>
              <w:t>Australian value set</w:t>
            </w:r>
            <w:r w:rsidRPr="00A95754">
              <w:rPr>
                <w:b/>
              </w:rPr>
              <w:t>; PFS 0.</w:t>
            </w:r>
            <w:r w:rsidR="00821C2A">
              <w:rPr>
                <w:b/>
              </w:rPr>
              <w:t>912</w:t>
            </w:r>
            <w:r w:rsidRPr="00A95754">
              <w:rPr>
                <w:b/>
              </w:rPr>
              <w:t xml:space="preserve"> and PD 0.</w:t>
            </w:r>
            <w:r w:rsidR="00821C2A">
              <w:rPr>
                <w:b/>
              </w:rPr>
              <w:t>807</w:t>
            </w:r>
            <w:r w:rsidRPr="00A95754">
              <w:rPr>
                <w:b/>
              </w:rPr>
              <w:t>)</w:t>
            </w:r>
          </w:p>
        </w:tc>
        <w:tc>
          <w:tcPr>
            <w:tcW w:w="867" w:type="pct"/>
            <w:gridSpan w:val="2"/>
            <w:tcBorders>
              <w:left w:val="nil"/>
            </w:tcBorders>
          </w:tcPr>
          <w:p w14:paraId="7AD5B4B4" w14:textId="77777777" w:rsidR="00BC463D" w:rsidRPr="00A95754" w:rsidRDefault="00BC463D" w:rsidP="00B42B42">
            <w:pPr>
              <w:pStyle w:val="TableText"/>
              <w:jc w:val="center"/>
              <w:rPr>
                <w:i/>
                <w:iCs/>
              </w:rPr>
            </w:pPr>
          </w:p>
        </w:tc>
      </w:tr>
      <w:tr w:rsidR="00AC5948" w:rsidRPr="00377C1F" w14:paraId="495FA50F" w14:textId="77777777" w:rsidTr="00892A3E">
        <w:tc>
          <w:tcPr>
            <w:tcW w:w="2108" w:type="pct"/>
            <w:vAlign w:val="center"/>
          </w:tcPr>
          <w:p w14:paraId="6C24F857" w14:textId="018CA7BF" w:rsidR="00BC463D" w:rsidRPr="00A95754" w:rsidRDefault="00821C2A" w:rsidP="00B42B42">
            <w:pPr>
              <w:pStyle w:val="TableText"/>
              <w:ind w:left="186"/>
              <w:rPr>
                <w:iCs/>
              </w:rPr>
            </w:pPr>
            <w:r>
              <w:rPr>
                <w:iCs/>
              </w:rPr>
              <w:t>Canadian value set (PFS 0.857 and PD 0.766)</w:t>
            </w:r>
            <w:r w:rsidR="00321343">
              <w:rPr>
                <w:iCs/>
              </w:rPr>
              <w:t xml:space="preserve"> (#1)</w:t>
            </w:r>
          </w:p>
        </w:tc>
        <w:tc>
          <w:tcPr>
            <w:tcW w:w="633" w:type="pct"/>
            <w:shd w:val="solid" w:color="000000" w:fill="000000"/>
            <w:vAlign w:val="center"/>
          </w:tcPr>
          <w:p w14:paraId="615806D5" w14:textId="5AAFC497" w:rsidR="00BC463D" w:rsidRPr="00892A3E" w:rsidRDefault="00892A3E" w:rsidP="00B42B42">
            <w:pPr>
              <w:pStyle w:val="TableText"/>
              <w:jc w:val="center"/>
              <w:rPr>
                <w:iCs/>
              </w:rPr>
            </w:pPr>
            <w:r w:rsidRPr="00892A3E">
              <w:rPr>
                <w:rFonts w:cs="Calibri" w:hint="eastAsia"/>
                <w:color w:val="000000"/>
                <w:w w:val="18"/>
                <w:fitText w:val="81" w:id="-1168391929"/>
                <w:lang w:eastAsia="en-US" w:bidi="en-US"/>
                <w14:textFill>
                  <w14:solidFill>
                    <w14:srgbClr w14:val="000000">
                      <w14:alpha w14:val="100000"/>
                    </w14:srgbClr>
                  </w14:solidFill>
                </w14:textFill>
              </w:rPr>
              <w:t xml:space="preserve">　</w:t>
            </w:r>
            <w:r w:rsidRPr="00892A3E">
              <w:rPr>
                <w:rFonts w:cs="Calibri"/>
                <w:color w:val="000000"/>
                <w:w w:val="18"/>
                <w:fitText w:val="81" w:id="-1168391929"/>
                <w:lang w:eastAsia="en-US" w:bidi="en-US"/>
                <w14:textFill>
                  <w14:solidFill>
                    <w14:srgbClr w14:val="000000">
                      <w14:alpha w14:val="100000"/>
                    </w14:srgbClr>
                  </w14:solidFill>
                </w14:textFill>
              </w:rPr>
              <w:t>|</w:t>
            </w:r>
            <w:r w:rsidRPr="00892A3E">
              <w:rPr>
                <w:rFonts w:cs="Calibri" w:hint="eastAsia"/>
                <w:color w:val="000000"/>
                <w:w w:val="18"/>
                <w:fitText w:val="81" w:id="-1168391929"/>
                <w:lang w:eastAsia="en-US" w:bidi="en-US"/>
                <w14:textFill>
                  <w14:solidFill>
                    <w14:srgbClr w14:val="000000">
                      <w14:alpha w14:val="100000"/>
                    </w14:srgbClr>
                  </w14:solidFill>
                </w14:textFill>
              </w:rPr>
              <w:t xml:space="preserve">　</w:t>
            </w:r>
          </w:p>
        </w:tc>
        <w:tc>
          <w:tcPr>
            <w:tcW w:w="686" w:type="pct"/>
            <w:vAlign w:val="center"/>
          </w:tcPr>
          <w:p w14:paraId="090B0282" w14:textId="5354BB5F" w:rsidR="00BC463D" w:rsidRPr="00A95754" w:rsidRDefault="00BC463D" w:rsidP="00B42B42">
            <w:pPr>
              <w:pStyle w:val="TableText"/>
              <w:jc w:val="center"/>
              <w:rPr>
                <w:iCs/>
              </w:rPr>
            </w:pPr>
            <w:r w:rsidRPr="00A95754">
              <w:rPr>
                <w:iCs/>
              </w:rPr>
              <w:t>0.</w:t>
            </w:r>
            <w:r w:rsidR="00821C2A">
              <w:rPr>
                <w:iCs/>
              </w:rPr>
              <w:t>286</w:t>
            </w:r>
          </w:p>
        </w:tc>
        <w:tc>
          <w:tcPr>
            <w:tcW w:w="720" w:type="pct"/>
            <w:gridSpan w:val="2"/>
            <w:vAlign w:val="center"/>
          </w:tcPr>
          <w:p w14:paraId="066BE2A3" w14:textId="2B6075D6" w:rsidR="00BC463D" w:rsidRPr="00A95754" w:rsidRDefault="00892A3E" w:rsidP="00B42B42">
            <w:pPr>
              <w:pStyle w:val="TableText"/>
              <w:jc w:val="center"/>
              <w:rPr>
                <w:iCs/>
              </w:rPr>
            </w:pPr>
            <w:r w:rsidRPr="00892A3E">
              <w:rPr>
                <w:rFonts w:hint="eastAsia"/>
                <w:iCs/>
                <w:color w:val="000000"/>
                <w:w w:val="15"/>
                <w:shd w:val="solid" w:color="000000" w:fill="000000"/>
                <w:fitText w:val="28" w:id="-1168391928"/>
                <w14:textFill>
                  <w14:solidFill>
                    <w14:srgbClr w14:val="000000">
                      <w14:alpha w14:val="100000"/>
                    </w14:srgbClr>
                  </w14:solidFill>
                </w14:textFill>
              </w:rPr>
              <w:t xml:space="preserve">　</w:t>
            </w:r>
            <w:r w:rsidRPr="00892A3E">
              <w:rPr>
                <w:iCs/>
                <w:color w:val="000000"/>
                <w:w w:val="15"/>
                <w:shd w:val="solid" w:color="000000" w:fill="000000"/>
                <w:fitText w:val="28" w:id="-1168391928"/>
                <w14:textFill>
                  <w14:solidFill>
                    <w14:srgbClr w14:val="000000">
                      <w14:alpha w14:val="100000"/>
                    </w14:srgbClr>
                  </w14:solidFill>
                </w14:textFill>
              </w:rPr>
              <w:t>|</w:t>
            </w:r>
            <w:r w:rsidRPr="00892A3E">
              <w:rPr>
                <w:rFonts w:hint="eastAsia"/>
                <w:iCs/>
                <w:color w:val="000000"/>
                <w:spacing w:val="-37"/>
                <w:w w:val="15"/>
                <w:shd w:val="solid" w:color="000000" w:fill="000000"/>
                <w:fitText w:val="28" w:id="-1168391928"/>
                <w14:textFill>
                  <w14:solidFill>
                    <w14:srgbClr w14:val="000000">
                      <w14:alpha w14:val="100000"/>
                    </w14:srgbClr>
                  </w14:solidFill>
                </w14:textFill>
              </w:rPr>
              <w:t xml:space="preserve">　</w:t>
            </w:r>
            <w:r w:rsidR="00475C51">
              <w:rPr>
                <w:vertAlign w:val="superscript"/>
              </w:rPr>
              <w:t>2</w:t>
            </w:r>
          </w:p>
        </w:tc>
        <w:tc>
          <w:tcPr>
            <w:tcW w:w="853" w:type="pct"/>
            <w:shd w:val="clear" w:color="auto" w:fill="auto"/>
            <w:vAlign w:val="center"/>
          </w:tcPr>
          <w:p w14:paraId="73E23D89" w14:textId="1B8C946C" w:rsidR="00BC463D" w:rsidRPr="00475C51" w:rsidRDefault="00821C2A" w:rsidP="00B42B42">
            <w:pPr>
              <w:pStyle w:val="TableText"/>
              <w:jc w:val="center"/>
            </w:pPr>
            <w:r w:rsidRPr="00475C51">
              <w:t>6</w:t>
            </w:r>
            <w:r w:rsidR="00BC463D" w:rsidRPr="00475C51">
              <w:t>%</w:t>
            </w:r>
          </w:p>
        </w:tc>
      </w:tr>
      <w:tr w:rsidR="00AC5948" w:rsidRPr="00A95754" w14:paraId="35AFBE85" w14:textId="77777777" w:rsidTr="00892A3E">
        <w:tc>
          <w:tcPr>
            <w:tcW w:w="2108" w:type="pct"/>
            <w:tcBorders>
              <w:right w:val="nil"/>
            </w:tcBorders>
          </w:tcPr>
          <w:p w14:paraId="4AC0CE81" w14:textId="2EDEB189" w:rsidR="00BC463D" w:rsidRPr="00A1415C" w:rsidRDefault="00BC463D" w:rsidP="00B42B42">
            <w:pPr>
              <w:pStyle w:val="TableText"/>
            </w:pPr>
            <w:r w:rsidRPr="00A1415C">
              <w:rPr>
                <w:b/>
                <w:bCs w:val="0"/>
              </w:rPr>
              <w:t>Time horizon</w:t>
            </w:r>
            <w:r w:rsidR="00821C2A" w:rsidRPr="00A1415C">
              <w:rPr>
                <w:b/>
                <w:bCs w:val="0"/>
              </w:rPr>
              <w:t xml:space="preserve"> (base case: 7.5 years)</w:t>
            </w:r>
          </w:p>
        </w:tc>
        <w:tc>
          <w:tcPr>
            <w:tcW w:w="633" w:type="pct"/>
            <w:tcBorders>
              <w:left w:val="nil"/>
              <w:bottom w:val="single" w:sz="4" w:space="0" w:color="auto"/>
              <w:right w:val="nil"/>
            </w:tcBorders>
          </w:tcPr>
          <w:p w14:paraId="61BF07EC" w14:textId="77777777" w:rsidR="00BC463D" w:rsidRPr="00A1415C" w:rsidRDefault="00BC463D" w:rsidP="00B42B42">
            <w:pPr>
              <w:pStyle w:val="TableText"/>
              <w:jc w:val="center"/>
            </w:pPr>
          </w:p>
        </w:tc>
        <w:tc>
          <w:tcPr>
            <w:tcW w:w="686" w:type="pct"/>
            <w:tcBorders>
              <w:left w:val="nil"/>
              <w:right w:val="nil"/>
            </w:tcBorders>
          </w:tcPr>
          <w:p w14:paraId="789FD980" w14:textId="77777777" w:rsidR="00BC463D" w:rsidRPr="00A1415C" w:rsidRDefault="00BC463D" w:rsidP="00B42B42">
            <w:pPr>
              <w:pStyle w:val="TableText"/>
              <w:jc w:val="center"/>
            </w:pPr>
          </w:p>
        </w:tc>
        <w:tc>
          <w:tcPr>
            <w:tcW w:w="720" w:type="pct"/>
            <w:gridSpan w:val="2"/>
            <w:tcBorders>
              <w:left w:val="nil"/>
              <w:right w:val="nil"/>
            </w:tcBorders>
          </w:tcPr>
          <w:p w14:paraId="2767EB81" w14:textId="77777777" w:rsidR="00BC463D" w:rsidRPr="00A1415C" w:rsidRDefault="00BC463D" w:rsidP="00B42B42">
            <w:pPr>
              <w:pStyle w:val="TableText"/>
              <w:jc w:val="center"/>
            </w:pPr>
          </w:p>
        </w:tc>
        <w:tc>
          <w:tcPr>
            <w:tcW w:w="853" w:type="pct"/>
            <w:tcBorders>
              <w:left w:val="nil"/>
            </w:tcBorders>
            <w:shd w:val="clear" w:color="auto" w:fill="auto"/>
          </w:tcPr>
          <w:p w14:paraId="58C26BD5" w14:textId="77777777" w:rsidR="00BC463D" w:rsidRPr="00475C51" w:rsidRDefault="00BC463D" w:rsidP="00B42B42">
            <w:pPr>
              <w:pStyle w:val="TableText"/>
              <w:jc w:val="center"/>
            </w:pPr>
          </w:p>
        </w:tc>
      </w:tr>
      <w:tr w:rsidR="00AC5948" w:rsidRPr="008C72AC" w14:paraId="403971D2" w14:textId="77777777" w:rsidTr="00892A3E">
        <w:tc>
          <w:tcPr>
            <w:tcW w:w="2108" w:type="pct"/>
          </w:tcPr>
          <w:p w14:paraId="322CBCA0" w14:textId="4BEECB7B" w:rsidR="00BC463D" w:rsidRPr="00A1415C" w:rsidRDefault="00BC463D" w:rsidP="00B42B42">
            <w:pPr>
              <w:pStyle w:val="TableText"/>
              <w:ind w:left="186"/>
            </w:pPr>
            <w:r w:rsidRPr="00A1415C">
              <w:t>5 years</w:t>
            </w:r>
            <w:r w:rsidR="00321343" w:rsidRPr="00A1415C">
              <w:t xml:space="preserve"> (#2)</w:t>
            </w:r>
          </w:p>
        </w:tc>
        <w:tc>
          <w:tcPr>
            <w:tcW w:w="633" w:type="pct"/>
            <w:shd w:val="solid" w:color="000000" w:fill="000000"/>
          </w:tcPr>
          <w:p w14:paraId="794D0476" w14:textId="0FF4C58C" w:rsidR="00BC463D" w:rsidRPr="00892A3E" w:rsidRDefault="00892A3E" w:rsidP="00B42B42">
            <w:pPr>
              <w:pStyle w:val="TableText"/>
              <w:jc w:val="center"/>
            </w:pPr>
            <w:r w:rsidRPr="00892A3E">
              <w:rPr>
                <w:rFonts w:hint="eastAsia"/>
                <w:color w:val="000000"/>
                <w:w w:val="18"/>
                <w:fitText w:val="81" w:id="-1168391927"/>
                <w14:textFill>
                  <w14:solidFill>
                    <w14:srgbClr w14:val="000000">
                      <w14:alpha w14:val="100000"/>
                    </w14:srgbClr>
                  </w14:solidFill>
                </w14:textFill>
              </w:rPr>
              <w:t xml:space="preserve">　</w:t>
            </w:r>
            <w:r w:rsidRPr="00892A3E">
              <w:rPr>
                <w:color w:val="000000"/>
                <w:w w:val="18"/>
                <w:fitText w:val="81" w:id="-1168391927"/>
                <w14:textFill>
                  <w14:solidFill>
                    <w14:srgbClr w14:val="000000">
                      <w14:alpha w14:val="100000"/>
                    </w14:srgbClr>
                  </w14:solidFill>
                </w14:textFill>
              </w:rPr>
              <w:t>|</w:t>
            </w:r>
            <w:r w:rsidRPr="00892A3E">
              <w:rPr>
                <w:rFonts w:hint="eastAsia"/>
                <w:color w:val="000000"/>
                <w:w w:val="18"/>
                <w:fitText w:val="81" w:id="-1168391927"/>
                <w14:textFill>
                  <w14:solidFill>
                    <w14:srgbClr w14:val="000000">
                      <w14:alpha w14:val="100000"/>
                    </w14:srgbClr>
                  </w14:solidFill>
                </w14:textFill>
              </w:rPr>
              <w:t xml:space="preserve">　</w:t>
            </w:r>
          </w:p>
        </w:tc>
        <w:tc>
          <w:tcPr>
            <w:tcW w:w="686" w:type="pct"/>
          </w:tcPr>
          <w:p w14:paraId="1AB127DE" w14:textId="753D1E3D" w:rsidR="00BC463D" w:rsidRPr="00A1415C" w:rsidRDefault="00BC463D" w:rsidP="00B42B42">
            <w:pPr>
              <w:pStyle w:val="TableText"/>
              <w:jc w:val="center"/>
            </w:pPr>
            <w:r w:rsidRPr="00A1415C">
              <w:t>0.2</w:t>
            </w:r>
            <w:r w:rsidR="00821C2A" w:rsidRPr="00A1415C">
              <w:t>52</w:t>
            </w:r>
          </w:p>
        </w:tc>
        <w:tc>
          <w:tcPr>
            <w:tcW w:w="720" w:type="pct"/>
            <w:gridSpan w:val="2"/>
          </w:tcPr>
          <w:p w14:paraId="19533303" w14:textId="1B88C228" w:rsidR="00BC463D" w:rsidRPr="00A1415C" w:rsidRDefault="00892A3E" w:rsidP="00B42B42">
            <w:pPr>
              <w:pStyle w:val="TableText"/>
              <w:jc w:val="center"/>
            </w:pPr>
            <w:r w:rsidRPr="00892A3E">
              <w:rPr>
                <w:rFonts w:hint="eastAsia"/>
                <w:color w:val="000000"/>
                <w:w w:val="15"/>
                <w:shd w:val="solid" w:color="000000" w:fill="000000"/>
                <w:fitText w:val="28" w:id="-1168391926"/>
                <w14:textFill>
                  <w14:solidFill>
                    <w14:srgbClr w14:val="000000">
                      <w14:alpha w14:val="100000"/>
                    </w14:srgbClr>
                  </w14:solidFill>
                </w14:textFill>
              </w:rPr>
              <w:t xml:space="preserve">　</w:t>
            </w:r>
            <w:r w:rsidRPr="00892A3E">
              <w:rPr>
                <w:color w:val="000000"/>
                <w:w w:val="15"/>
                <w:shd w:val="solid" w:color="000000" w:fill="000000"/>
                <w:fitText w:val="28" w:id="-1168391926"/>
                <w14:textFill>
                  <w14:solidFill>
                    <w14:srgbClr w14:val="000000">
                      <w14:alpha w14:val="100000"/>
                    </w14:srgbClr>
                  </w14:solidFill>
                </w14:textFill>
              </w:rPr>
              <w:t>|</w:t>
            </w:r>
            <w:r w:rsidRPr="00892A3E">
              <w:rPr>
                <w:rFonts w:hint="eastAsia"/>
                <w:color w:val="000000"/>
                <w:spacing w:val="-37"/>
                <w:w w:val="15"/>
                <w:shd w:val="solid" w:color="000000" w:fill="000000"/>
                <w:fitText w:val="28" w:id="-1168391926"/>
                <w14:textFill>
                  <w14:solidFill>
                    <w14:srgbClr w14:val="000000">
                      <w14:alpha w14:val="100000"/>
                    </w14:srgbClr>
                  </w14:solidFill>
                </w14:textFill>
              </w:rPr>
              <w:t xml:space="preserve">　</w:t>
            </w:r>
            <w:r w:rsidR="00475C51">
              <w:rPr>
                <w:vertAlign w:val="superscript"/>
              </w:rPr>
              <w:t>2</w:t>
            </w:r>
          </w:p>
        </w:tc>
        <w:tc>
          <w:tcPr>
            <w:tcW w:w="853" w:type="pct"/>
            <w:shd w:val="clear" w:color="auto" w:fill="auto"/>
          </w:tcPr>
          <w:p w14:paraId="27D8B8E2" w14:textId="6FDBC68E" w:rsidR="00BC463D" w:rsidRPr="00475C51" w:rsidRDefault="00821C2A" w:rsidP="00B42B42">
            <w:pPr>
              <w:pStyle w:val="TableText"/>
              <w:jc w:val="center"/>
            </w:pPr>
            <w:r w:rsidRPr="00475C51">
              <w:t>14</w:t>
            </w:r>
            <w:r w:rsidR="00BC463D" w:rsidRPr="00475C51">
              <w:t>%</w:t>
            </w:r>
          </w:p>
        </w:tc>
      </w:tr>
      <w:tr w:rsidR="00AC5948" w:rsidRPr="008C72AC" w14:paraId="3EE04986" w14:textId="77777777" w:rsidTr="00AC5948">
        <w:tc>
          <w:tcPr>
            <w:tcW w:w="5000" w:type="pct"/>
            <w:gridSpan w:val="6"/>
          </w:tcPr>
          <w:p w14:paraId="7CE6D758" w14:textId="0222FB87" w:rsidR="00821C2A" w:rsidRPr="00A1415C" w:rsidRDefault="00321343" w:rsidP="00B42B42">
            <w:pPr>
              <w:pStyle w:val="TableText"/>
              <w:rPr>
                <w:b/>
                <w:bCs w:val="0"/>
              </w:rPr>
            </w:pPr>
            <w:r w:rsidRPr="00A1415C">
              <w:rPr>
                <w:b/>
                <w:bCs w:val="0"/>
              </w:rPr>
              <w:t>Multi-variate analysis (health state utilities and time horizon)</w:t>
            </w:r>
          </w:p>
        </w:tc>
      </w:tr>
      <w:tr w:rsidR="00AC5948" w:rsidRPr="008C72AC" w14:paraId="25B1910C" w14:textId="77777777" w:rsidTr="00892A3E">
        <w:tc>
          <w:tcPr>
            <w:tcW w:w="2108" w:type="pct"/>
          </w:tcPr>
          <w:p w14:paraId="5F4D9ECA" w14:textId="2EAE7375" w:rsidR="00821C2A" w:rsidRPr="00A1415C" w:rsidRDefault="00321343" w:rsidP="00B42B42">
            <w:pPr>
              <w:pStyle w:val="TableText"/>
              <w:ind w:left="186"/>
            </w:pPr>
            <w:r w:rsidRPr="00A1415C">
              <w:t>#1 and #2</w:t>
            </w:r>
          </w:p>
        </w:tc>
        <w:tc>
          <w:tcPr>
            <w:tcW w:w="633" w:type="pct"/>
            <w:shd w:val="solid" w:color="000000" w:fill="000000"/>
          </w:tcPr>
          <w:p w14:paraId="3FD1A3A5" w14:textId="50411E36" w:rsidR="00821C2A" w:rsidRPr="00892A3E" w:rsidRDefault="00892A3E" w:rsidP="00B42B42">
            <w:pPr>
              <w:pStyle w:val="TableText"/>
              <w:jc w:val="center"/>
            </w:pPr>
            <w:r w:rsidRPr="00D764C3">
              <w:rPr>
                <w:rFonts w:hint="eastAsia"/>
                <w:color w:val="000000"/>
                <w:w w:val="18"/>
                <w:fitText w:val="81" w:id="-1168391925"/>
                <w14:textFill>
                  <w14:solidFill>
                    <w14:srgbClr w14:val="000000">
                      <w14:alpha w14:val="100000"/>
                    </w14:srgbClr>
                  </w14:solidFill>
                </w14:textFill>
              </w:rPr>
              <w:t xml:space="preserve">　</w:t>
            </w:r>
            <w:r w:rsidRPr="00D764C3">
              <w:rPr>
                <w:color w:val="000000"/>
                <w:w w:val="18"/>
                <w:fitText w:val="81" w:id="-1168391925"/>
                <w14:textFill>
                  <w14:solidFill>
                    <w14:srgbClr w14:val="000000">
                      <w14:alpha w14:val="100000"/>
                    </w14:srgbClr>
                  </w14:solidFill>
                </w14:textFill>
              </w:rPr>
              <w:t>|</w:t>
            </w:r>
            <w:r w:rsidRPr="00D764C3">
              <w:rPr>
                <w:rFonts w:hint="eastAsia"/>
                <w:color w:val="000000"/>
                <w:w w:val="18"/>
                <w:fitText w:val="81" w:id="-1168391925"/>
                <w14:textFill>
                  <w14:solidFill>
                    <w14:srgbClr w14:val="000000">
                      <w14:alpha w14:val="100000"/>
                    </w14:srgbClr>
                  </w14:solidFill>
                </w14:textFill>
              </w:rPr>
              <w:t xml:space="preserve">　</w:t>
            </w:r>
          </w:p>
        </w:tc>
        <w:tc>
          <w:tcPr>
            <w:tcW w:w="686" w:type="pct"/>
          </w:tcPr>
          <w:p w14:paraId="687FB8DF" w14:textId="12F52E20" w:rsidR="00821C2A" w:rsidRPr="00A1415C" w:rsidRDefault="003913AD" w:rsidP="00B42B42">
            <w:pPr>
              <w:pStyle w:val="TableText"/>
              <w:jc w:val="center"/>
            </w:pPr>
            <w:r w:rsidRPr="00A1415C">
              <w:t>0.238</w:t>
            </w:r>
          </w:p>
        </w:tc>
        <w:tc>
          <w:tcPr>
            <w:tcW w:w="720" w:type="pct"/>
            <w:gridSpan w:val="2"/>
          </w:tcPr>
          <w:p w14:paraId="06E42B3E" w14:textId="64D63AD3" w:rsidR="00821C2A" w:rsidRPr="00A1415C" w:rsidRDefault="00892A3E" w:rsidP="00B42B42">
            <w:pPr>
              <w:pStyle w:val="TableText"/>
              <w:jc w:val="center"/>
            </w:pPr>
            <w:r w:rsidRPr="00892A3E">
              <w:rPr>
                <w:rFonts w:hint="eastAsia"/>
                <w:color w:val="000000"/>
                <w:w w:val="15"/>
                <w:shd w:val="solid" w:color="000000" w:fill="000000"/>
                <w:fitText w:val="28" w:id="-1168391924"/>
                <w14:textFill>
                  <w14:solidFill>
                    <w14:srgbClr w14:val="000000">
                      <w14:alpha w14:val="100000"/>
                    </w14:srgbClr>
                  </w14:solidFill>
                </w14:textFill>
              </w:rPr>
              <w:t xml:space="preserve">　</w:t>
            </w:r>
            <w:r w:rsidRPr="00892A3E">
              <w:rPr>
                <w:color w:val="000000"/>
                <w:w w:val="15"/>
                <w:shd w:val="solid" w:color="000000" w:fill="000000"/>
                <w:fitText w:val="28" w:id="-1168391924"/>
                <w14:textFill>
                  <w14:solidFill>
                    <w14:srgbClr w14:val="000000">
                      <w14:alpha w14:val="100000"/>
                    </w14:srgbClr>
                  </w14:solidFill>
                </w14:textFill>
              </w:rPr>
              <w:t>|</w:t>
            </w:r>
            <w:r w:rsidRPr="00892A3E">
              <w:rPr>
                <w:rFonts w:hint="eastAsia"/>
                <w:color w:val="000000"/>
                <w:spacing w:val="-37"/>
                <w:w w:val="15"/>
                <w:shd w:val="solid" w:color="000000" w:fill="000000"/>
                <w:fitText w:val="28" w:id="-1168391924"/>
                <w14:textFill>
                  <w14:solidFill>
                    <w14:srgbClr w14:val="000000">
                      <w14:alpha w14:val="100000"/>
                    </w14:srgbClr>
                  </w14:solidFill>
                </w14:textFill>
              </w:rPr>
              <w:t xml:space="preserve">　</w:t>
            </w:r>
            <w:r w:rsidR="00475C51">
              <w:rPr>
                <w:vertAlign w:val="superscript"/>
              </w:rPr>
              <w:t>2</w:t>
            </w:r>
          </w:p>
        </w:tc>
        <w:tc>
          <w:tcPr>
            <w:tcW w:w="853" w:type="pct"/>
          </w:tcPr>
          <w:p w14:paraId="7A5B9009" w14:textId="08710EFB" w:rsidR="00821C2A" w:rsidRPr="00A1415C" w:rsidRDefault="003913AD" w:rsidP="00B42B42">
            <w:pPr>
              <w:pStyle w:val="TableText"/>
              <w:jc w:val="center"/>
            </w:pPr>
            <w:r w:rsidRPr="00475C51">
              <w:t>21%</w:t>
            </w:r>
          </w:p>
        </w:tc>
      </w:tr>
    </w:tbl>
    <w:p w14:paraId="7ACBFAFF" w14:textId="3BBB0127" w:rsidR="00BC463D" w:rsidRDefault="00821C2A" w:rsidP="00821C2A">
      <w:pPr>
        <w:pStyle w:val="TableFigureFooter"/>
      </w:pPr>
      <w:r>
        <w:t>Source: Table 2.9, p27 of the resubmission; Excel workbook ‘Attachment 1 – Imfinzi durvalumab BTC CEA Updated Early Re-entry July 2023’.</w:t>
      </w:r>
    </w:p>
    <w:p w14:paraId="2FD161B4" w14:textId="583DF30E" w:rsidR="00821C2A" w:rsidRDefault="00821C2A" w:rsidP="00821C2A">
      <w:pPr>
        <w:pStyle w:val="TableFigureFooter"/>
      </w:pPr>
      <w:r>
        <w:t>PFS = progression free survival; PD = progressive disease</w:t>
      </w:r>
    </w:p>
    <w:p w14:paraId="5BA231FB" w14:textId="63C18CE9" w:rsidR="00475C51" w:rsidRPr="00DC51F9" w:rsidRDefault="00475C51" w:rsidP="00821C2A">
      <w:pPr>
        <w:pStyle w:val="TableFigureFooter"/>
        <w:rPr>
          <w:i/>
          <w:iCs/>
        </w:rPr>
      </w:pPr>
      <w:r w:rsidRPr="00DC51F9">
        <w:rPr>
          <w:i/>
          <w:iCs/>
        </w:rPr>
        <w:t>The redacted values correspond to the following ranges:</w:t>
      </w:r>
    </w:p>
    <w:p w14:paraId="1347BEAF" w14:textId="41089B44" w:rsidR="00475C51" w:rsidRPr="00DC51F9" w:rsidRDefault="00475C51" w:rsidP="00821C2A">
      <w:pPr>
        <w:pStyle w:val="TableFigureFooter"/>
        <w:rPr>
          <w:i/>
          <w:iCs/>
        </w:rPr>
      </w:pPr>
      <w:r w:rsidRPr="00DC51F9">
        <w:rPr>
          <w:i/>
          <w:iCs/>
          <w:vertAlign w:val="superscript"/>
        </w:rPr>
        <w:t>1</w:t>
      </w:r>
      <w:r w:rsidRPr="00DC51F9">
        <w:rPr>
          <w:i/>
          <w:iCs/>
        </w:rPr>
        <w:t xml:space="preserve"> $55,000 to &lt; $75,000</w:t>
      </w:r>
    </w:p>
    <w:p w14:paraId="02395786" w14:textId="354BD307" w:rsidR="00475C51" w:rsidRPr="00DC51F9" w:rsidRDefault="00475C51" w:rsidP="00821C2A">
      <w:pPr>
        <w:pStyle w:val="TableFigureFooter"/>
        <w:rPr>
          <w:i/>
          <w:iCs/>
        </w:rPr>
      </w:pPr>
      <w:r w:rsidRPr="00DC51F9">
        <w:rPr>
          <w:i/>
          <w:iCs/>
          <w:vertAlign w:val="superscript"/>
        </w:rPr>
        <w:t>2</w:t>
      </w:r>
      <w:r w:rsidRPr="00DC51F9">
        <w:rPr>
          <w:i/>
          <w:iCs/>
        </w:rPr>
        <w:t xml:space="preserve"> $75,000 to &lt; $95,000</w:t>
      </w:r>
    </w:p>
    <w:p w14:paraId="1DCE26E7" w14:textId="1B5FAB0A" w:rsidR="00B42B42" w:rsidRPr="00475C51" w:rsidRDefault="00B42B42" w:rsidP="003913AD">
      <w:pPr>
        <w:pStyle w:val="3-BodyText"/>
      </w:pPr>
      <w:r w:rsidRPr="00B42B42">
        <w:t>A</w:t>
      </w:r>
      <w:r>
        <w:t>s presented by the resubmission, a</w:t>
      </w:r>
      <w:r w:rsidRPr="00B42B42">
        <w:t xml:space="preserve">lteration of utility values, to those used in the March 2023 submission </w:t>
      </w:r>
      <w:r w:rsidRPr="00475C51">
        <w:t>based on a Canadian value set, increased the ICER/ QALY to $</w:t>
      </w:r>
      <w:r w:rsidR="00475C51" w:rsidRPr="00475C51">
        <w:t>75,000 to &lt; $95,000</w:t>
      </w:r>
      <w:r w:rsidRPr="00475C51">
        <w:t>.</w:t>
      </w:r>
    </w:p>
    <w:p w14:paraId="19AEFBF5" w14:textId="3F500C09" w:rsidR="00BC463D" w:rsidRDefault="00146F95" w:rsidP="003913AD">
      <w:pPr>
        <w:pStyle w:val="3-BodyText"/>
      </w:pPr>
      <w:r w:rsidRPr="00475C51">
        <w:t xml:space="preserve">Applying </w:t>
      </w:r>
      <w:r w:rsidR="003913AD" w:rsidRPr="00475C51">
        <w:t xml:space="preserve">a </w:t>
      </w:r>
      <w:r w:rsidR="009E5046" w:rsidRPr="00475C51">
        <w:t>5-year</w:t>
      </w:r>
      <w:r w:rsidR="003913AD" w:rsidRPr="00475C51">
        <w:t xml:space="preserve"> time horizon </w:t>
      </w:r>
      <w:r w:rsidRPr="00475C51">
        <w:t xml:space="preserve">(as previously considered appropriate by the PBAC, see paragraph </w:t>
      </w:r>
      <w:r w:rsidRPr="00475C51">
        <w:fldChar w:fldCharType="begin" w:fldLock="1"/>
      </w:r>
      <w:r w:rsidRPr="00475C51">
        <w:instrText xml:space="preserve"> REF _Ref137108279 \r \h </w:instrText>
      </w:r>
      <w:r w:rsidR="00A1415C" w:rsidRPr="00475C51">
        <w:instrText xml:space="preserve"> \* MERGEFORMAT </w:instrText>
      </w:r>
      <w:r w:rsidRPr="00475C51">
        <w:fldChar w:fldCharType="separate"/>
      </w:r>
      <w:r w:rsidR="00CF0B8F" w:rsidRPr="00475C51">
        <w:t>2.4</w:t>
      </w:r>
      <w:r w:rsidRPr="00475C51">
        <w:fldChar w:fldCharType="end"/>
      </w:r>
      <w:r w:rsidRPr="00475C51">
        <w:t>)</w:t>
      </w:r>
      <w:r w:rsidR="003913AD" w:rsidRPr="00475C51">
        <w:t xml:space="preserve"> </w:t>
      </w:r>
      <w:r w:rsidRPr="00475C51">
        <w:t xml:space="preserve">resulted in an </w:t>
      </w:r>
      <w:r w:rsidR="003913AD" w:rsidRPr="00475C51">
        <w:t>ICER of $</w:t>
      </w:r>
      <w:r w:rsidR="00475C51" w:rsidRPr="00475C51">
        <w:t>75,000 to &lt; $95,000</w:t>
      </w:r>
      <w:r w:rsidR="003913AD" w:rsidRPr="00475C51">
        <w:t>/</w:t>
      </w:r>
      <w:r w:rsidR="002B284C" w:rsidRPr="00475C51">
        <w:t xml:space="preserve"> </w:t>
      </w:r>
      <w:r w:rsidRPr="00475C51">
        <w:t>QALY</w:t>
      </w:r>
      <w:r w:rsidR="003913AD" w:rsidRPr="00475C51">
        <w:t>. When utility values as applied in the March 2023 submission</w:t>
      </w:r>
      <w:r w:rsidRPr="00475C51">
        <w:t xml:space="preserve"> (</w:t>
      </w:r>
      <w:r w:rsidR="003913AD" w:rsidRPr="00475C51">
        <w:t>based on a Canadian value set</w:t>
      </w:r>
      <w:r w:rsidRPr="00475C51">
        <w:t>)</w:t>
      </w:r>
      <w:r w:rsidR="003913AD" w:rsidRPr="00475C51">
        <w:t xml:space="preserve"> and a </w:t>
      </w:r>
      <w:r w:rsidR="009E5046" w:rsidRPr="00475C51">
        <w:t>5-year</w:t>
      </w:r>
      <w:r w:rsidR="003913AD" w:rsidRPr="00475C51">
        <w:t xml:space="preserve"> time horizon w</w:t>
      </w:r>
      <w:r w:rsidR="008B54C2" w:rsidRPr="00475C51">
        <w:t>ere</w:t>
      </w:r>
      <w:r w:rsidR="003913AD" w:rsidRPr="00475C51">
        <w:t xml:space="preserve"> used, the ICER</w:t>
      </w:r>
      <w:r w:rsidRPr="00475C51">
        <w:t xml:space="preserve"> </w:t>
      </w:r>
      <w:r w:rsidR="003913AD" w:rsidRPr="00475C51">
        <w:t>increased to $</w:t>
      </w:r>
      <w:r w:rsidR="00475C51" w:rsidRPr="00475C51">
        <w:t>75,000 to &lt; $95,000</w:t>
      </w:r>
      <w:r w:rsidRPr="00A1415C">
        <w:t>/ QALY</w:t>
      </w:r>
      <w:r w:rsidR="003913AD" w:rsidRPr="00A1415C">
        <w:t>.</w:t>
      </w:r>
    </w:p>
    <w:p w14:paraId="0B29779F" w14:textId="4C55391E" w:rsidR="00DD2F8F" w:rsidRPr="00A1415C" w:rsidRDefault="00DD2F8F" w:rsidP="003913AD">
      <w:pPr>
        <w:pStyle w:val="3-BodyText"/>
      </w:pPr>
      <w:r>
        <w:t xml:space="preserve">The pre-PBAC response argued that a time horizon </w:t>
      </w:r>
      <w:r w:rsidR="001C098C">
        <w:t>of 7.5</w:t>
      </w:r>
      <w:r>
        <w:t xml:space="preserve"> years was appropriate on the basis of previous PBAC submissions, specifically the 10-year time horizon for sorafenib </w:t>
      </w:r>
      <w:r w:rsidRPr="00822022">
        <w:t>for advanced HCC in patients with unresectable disease</w:t>
      </w:r>
      <w:r>
        <w:t>, the 7.5 year horizon for a</w:t>
      </w:r>
      <w:r w:rsidRPr="00822022">
        <w:t>tezolizumab + bevacizumab for unresectable locally advanced or metastatic BCLC stage B or stage C HCC who have not received prior systemic treatment</w:t>
      </w:r>
      <w:r>
        <w:t>, the 5-year horizon for r</w:t>
      </w:r>
      <w:r w:rsidRPr="00822022">
        <w:t xml:space="preserve">egorafenib for unresectable HCC </w:t>
      </w:r>
      <w:r>
        <w:t xml:space="preserve">in a later line setting and the 7.5 year horizon for nivolumab and pembrolizumab for </w:t>
      </w:r>
      <w:r w:rsidR="001C098C">
        <w:t>upper GI cancers.</w:t>
      </w:r>
    </w:p>
    <w:p w14:paraId="336DCF58" w14:textId="4A9A7863" w:rsidR="00457BF5" w:rsidRDefault="00457BF5" w:rsidP="00FD3D09">
      <w:pPr>
        <w:pStyle w:val="4-SubsectionHeading"/>
        <w:keepNext/>
      </w:pPr>
      <w:bookmarkStart w:id="11" w:name="_Toc124925615"/>
      <w:r w:rsidRPr="00A95754">
        <w:lastRenderedPageBreak/>
        <w:t>Drug cost/patient/year</w:t>
      </w:r>
      <w:bookmarkEnd w:id="11"/>
    </w:p>
    <w:p w14:paraId="6D7DE659" w14:textId="76F21DCE" w:rsidR="003124E8" w:rsidRDefault="003124E8" w:rsidP="00CE6848">
      <w:pPr>
        <w:pStyle w:val="3-BodyText"/>
        <w:keepNext/>
        <w:numPr>
          <w:ilvl w:val="0"/>
          <w:numId w:val="0"/>
        </w:numPr>
        <w:spacing w:after="0"/>
      </w:pPr>
      <w:r w:rsidRPr="00DD53F1">
        <w:rPr>
          <w:rFonts w:ascii="Arial Narrow" w:hAnsi="Arial Narrow"/>
          <w:b/>
          <w:bCs/>
          <w:sz w:val="20"/>
          <w:szCs w:val="20"/>
        </w:rPr>
        <w:t xml:space="preserve">Table </w:t>
      </w:r>
      <w:r w:rsidRPr="00DD53F1">
        <w:rPr>
          <w:rFonts w:ascii="Arial Narrow" w:hAnsi="Arial Narrow"/>
          <w:b/>
          <w:bCs/>
          <w:sz w:val="20"/>
          <w:szCs w:val="20"/>
        </w:rPr>
        <w:fldChar w:fldCharType="begin" w:fldLock="1"/>
      </w:r>
      <w:r w:rsidRPr="00DD53F1">
        <w:rPr>
          <w:rFonts w:ascii="Arial Narrow" w:hAnsi="Arial Narrow"/>
          <w:b/>
          <w:bCs/>
          <w:sz w:val="20"/>
          <w:szCs w:val="20"/>
        </w:rPr>
        <w:instrText xml:space="preserve"> SEQ Table \* ARABIC </w:instrText>
      </w:r>
      <w:r w:rsidRPr="00DD53F1">
        <w:rPr>
          <w:rFonts w:ascii="Arial Narrow" w:hAnsi="Arial Narrow"/>
          <w:b/>
          <w:bCs/>
          <w:sz w:val="20"/>
          <w:szCs w:val="20"/>
        </w:rPr>
        <w:fldChar w:fldCharType="separate"/>
      </w:r>
      <w:r w:rsidR="00CE6848">
        <w:rPr>
          <w:rFonts w:ascii="Arial Narrow" w:hAnsi="Arial Narrow"/>
          <w:b/>
          <w:bCs/>
          <w:noProof/>
          <w:sz w:val="20"/>
          <w:szCs w:val="20"/>
        </w:rPr>
        <w:t>7</w:t>
      </w:r>
      <w:r w:rsidRPr="00DD53F1">
        <w:rPr>
          <w:rFonts w:ascii="Arial Narrow" w:hAnsi="Arial Narrow"/>
          <w:b/>
          <w:bCs/>
          <w:noProof/>
          <w:sz w:val="20"/>
          <w:szCs w:val="20"/>
        </w:rPr>
        <w:fldChar w:fldCharType="end"/>
      </w:r>
      <w:r w:rsidRPr="00DD53F1">
        <w:rPr>
          <w:rFonts w:ascii="Arial Narrow" w:hAnsi="Arial Narrow"/>
          <w:b/>
          <w:bCs/>
          <w:sz w:val="20"/>
          <w:szCs w:val="20"/>
        </w:rPr>
        <w:t xml:space="preserve">: </w:t>
      </w:r>
      <w:r w:rsidRPr="00DD53F1">
        <w:rPr>
          <w:rStyle w:val="CommentReference"/>
          <w:rFonts w:ascii="Arial Narrow" w:hAnsi="Arial Narrow"/>
          <w:b/>
          <w:bCs/>
          <w:sz w:val="20"/>
          <w:szCs w:val="20"/>
        </w:rPr>
        <w:t>Updated effective drug cost</w:t>
      </w:r>
      <w:r w:rsidR="001408B2" w:rsidRPr="00DD53F1">
        <w:rPr>
          <w:rStyle w:val="CommentReference"/>
          <w:rFonts w:ascii="Arial Narrow" w:hAnsi="Arial Narrow"/>
          <w:b/>
          <w:bCs/>
          <w:sz w:val="20"/>
          <w:szCs w:val="20"/>
          <w:vertAlign w:val="superscript"/>
        </w:rPr>
        <w:t>a</w:t>
      </w:r>
      <w:r w:rsidRPr="00DD53F1">
        <w:rPr>
          <w:rStyle w:val="CommentReference"/>
          <w:rFonts w:ascii="Arial Narrow" w:hAnsi="Arial Narrow"/>
          <w:b/>
          <w:bCs/>
          <w:sz w:val="20"/>
          <w:szCs w:val="20"/>
          <w:vertAlign w:val="superscript"/>
        </w:rPr>
        <w:t xml:space="preserve"> </w:t>
      </w:r>
      <w:r w:rsidRPr="00DD53F1">
        <w:rPr>
          <w:rStyle w:val="CommentReference"/>
          <w:rFonts w:ascii="Arial Narrow" w:hAnsi="Arial Narrow"/>
          <w:b/>
          <w:bCs/>
          <w:sz w:val="20"/>
          <w:szCs w:val="20"/>
        </w:rPr>
        <w:t>per patient for proposed and comparator drugs</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Updated effective drug costa per patient for proposed and comparator drugs"/>
      </w:tblPr>
      <w:tblGrid>
        <w:gridCol w:w="1978"/>
        <w:gridCol w:w="1773"/>
        <w:gridCol w:w="1773"/>
        <w:gridCol w:w="1701"/>
        <w:gridCol w:w="1822"/>
      </w:tblGrid>
      <w:tr w:rsidR="001C7D09" w:rsidRPr="00A95754" w14:paraId="4317115E" w14:textId="77777777" w:rsidTr="001C7D09">
        <w:trPr>
          <w:cantSplit/>
          <w:tblHeader/>
          <w:jc w:val="center"/>
        </w:trPr>
        <w:tc>
          <w:tcPr>
            <w:tcW w:w="1093" w:type="pct"/>
            <w:vMerge w:val="restart"/>
            <w:shd w:val="clear" w:color="auto" w:fill="auto"/>
            <w:vAlign w:val="center"/>
          </w:tcPr>
          <w:p w14:paraId="6D72818D" w14:textId="77777777" w:rsidR="006D61FD" w:rsidRPr="00A95754" w:rsidRDefault="006D61FD" w:rsidP="00E53213">
            <w:pPr>
              <w:pStyle w:val="In-tableHeading"/>
              <w:jc w:val="center"/>
            </w:pPr>
          </w:p>
        </w:tc>
        <w:tc>
          <w:tcPr>
            <w:tcW w:w="1960" w:type="pct"/>
            <w:gridSpan w:val="2"/>
            <w:shd w:val="clear" w:color="auto" w:fill="auto"/>
            <w:vAlign w:val="center"/>
          </w:tcPr>
          <w:p w14:paraId="5CE0F775" w14:textId="77777777" w:rsidR="006D61FD" w:rsidRPr="00A95754" w:rsidRDefault="006D61FD" w:rsidP="00E53213">
            <w:pPr>
              <w:pStyle w:val="In-tableHeading"/>
              <w:jc w:val="center"/>
            </w:pPr>
            <w:r w:rsidRPr="00A95754">
              <w:t>Durvalumab + GemCis</w:t>
            </w:r>
          </w:p>
        </w:tc>
        <w:tc>
          <w:tcPr>
            <w:tcW w:w="1947" w:type="pct"/>
            <w:gridSpan w:val="2"/>
            <w:shd w:val="clear" w:color="auto" w:fill="auto"/>
            <w:vAlign w:val="center"/>
          </w:tcPr>
          <w:p w14:paraId="3D821972" w14:textId="77777777" w:rsidR="006D61FD" w:rsidRPr="00A95754" w:rsidRDefault="006D61FD" w:rsidP="00E53213">
            <w:pPr>
              <w:pStyle w:val="In-tableHeading"/>
              <w:jc w:val="center"/>
            </w:pPr>
            <w:r w:rsidRPr="00A95754">
              <w:t>Placebo + GemCis</w:t>
            </w:r>
          </w:p>
        </w:tc>
      </w:tr>
      <w:tr w:rsidR="001C7D09" w:rsidRPr="00A95754" w14:paraId="01146A39" w14:textId="77777777" w:rsidTr="00E315BB">
        <w:trPr>
          <w:cantSplit/>
          <w:tblHeader/>
          <w:jc w:val="center"/>
        </w:trPr>
        <w:tc>
          <w:tcPr>
            <w:tcW w:w="1093" w:type="pct"/>
            <w:vMerge/>
            <w:shd w:val="clear" w:color="auto" w:fill="auto"/>
            <w:vAlign w:val="center"/>
          </w:tcPr>
          <w:p w14:paraId="67020CA7" w14:textId="77777777" w:rsidR="00BD5637" w:rsidRPr="00A95754" w:rsidRDefault="00BD5637" w:rsidP="00E53213">
            <w:pPr>
              <w:pStyle w:val="In-tableHeading"/>
              <w:jc w:val="center"/>
            </w:pPr>
          </w:p>
        </w:tc>
        <w:tc>
          <w:tcPr>
            <w:tcW w:w="980" w:type="pct"/>
            <w:shd w:val="clear" w:color="auto" w:fill="auto"/>
            <w:vAlign w:val="center"/>
          </w:tcPr>
          <w:p w14:paraId="6FB0EC5A" w14:textId="77777777" w:rsidR="00BD5637" w:rsidRPr="00A95754" w:rsidRDefault="00BD5637" w:rsidP="00E53213">
            <w:pPr>
              <w:pStyle w:val="In-tableHeading"/>
              <w:jc w:val="center"/>
            </w:pPr>
            <w:r w:rsidRPr="00A95754">
              <w:t>Model</w:t>
            </w:r>
          </w:p>
        </w:tc>
        <w:tc>
          <w:tcPr>
            <w:tcW w:w="980" w:type="pct"/>
            <w:shd w:val="clear" w:color="auto" w:fill="auto"/>
            <w:vAlign w:val="center"/>
          </w:tcPr>
          <w:p w14:paraId="71682856" w14:textId="49FB940E" w:rsidR="00BD5637" w:rsidRPr="00822022" w:rsidRDefault="00BD5637" w:rsidP="00E53213">
            <w:pPr>
              <w:pStyle w:val="In-tableHeading"/>
              <w:jc w:val="center"/>
            </w:pPr>
            <w:r w:rsidRPr="00A95754">
              <w:t>Financial estimates</w:t>
            </w:r>
            <w:r w:rsidR="004D4861">
              <w:rPr>
                <w:vertAlign w:val="superscript"/>
              </w:rPr>
              <w:br/>
            </w:r>
            <w:r w:rsidR="004D4861">
              <w:t>(Durvalumab only</w:t>
            </w:r>
            <w:r w:rsidR="004D4861" w:rsidRPr="00822022">
              <w:rPr>
                <w:vertAlign w:val="superscript"/>
              </w:rPr>
              <w:t>b</w:t>
            </w:r>
            <w:r w:rsidR="004D4861">
              <w:t>)</w:t>
            </w:r>
          </w:p>
        </w:tc>
        <w:tc>
          <w:tcPr>
            <w:tcW w:w="940" w:type="pct"/>
            <w:shd w:val="clear" w:color="auto" w:fill="auto"/>
            <w:vAlign w:val="center"/>
          </w:tcPr>
          <w:p w14:paraId="11815D71" w14:textId="77777777" w:rsidR="00BD5637" w:rsidRPr="00A95754" w:rsidRDefault="00BD5637" w:rsidP="00E53213">
            <w:pPr>
              <w:pStyle w:val="In-tableHeading"/>
              <w:jc w:val="center"/>
            </w:pPr>
            <w:r w:rsidRPr="00A95754">
              <w:t>Model</w:t>
            </w:r>
          </w:p>
        </w:tc>
        <w:tc>
          <w:tcPr>
            <w:tcW w:w="1007" w:type="pct"/>
            <w:vAlign w:val="center"/>
          </w:tcPr>
          <w:p w14:paraId="2AEA7EEF" w14:textId="373065CF" w:rsidR="00BD5637" w:rsidRPr="00A95754" w:rsidRDefault="00BD5637" w:rsidP="00E53213">
            <w:pPr>
              <w:pStyle w:val="In-tableHeading"/>
              <w:jc w:val="center"/>
            </w:pPr>
            <w:r w:rsidRPr="00A95754">
              <w:t>Financial estimates</w:t>
            </w:r>
          </w:p>
        </w:tc>
      </w:tr>
      <w:tr w:rsidR="00E315BB" w:rsidRPr="00A95754" w14:paraId="66F28F2F" w14:textId="77777777" w:rsidTr="00AF733D">
        <w:trPr>
          <w:cantSplit/>
          <w:jc w:val="center"/>
        </w:trPr>
        <w:tc>
          <w:tcPr>
            <w:tcW w:w="1093" w:type="pct"/>
            <w:shd w:val="clear" w:color="auto" w:fill="auto"/>
            <w:vAlign w:val="center"/>
          </w:tcPr>
          <w:p w14:paraId="5ED0D04F" w14:textId="77777777" w:rsidR="00E315BB" w:rsidRPr="00A95754" w:rsidRDefault="00E315BB" w:rsidP="00E53213">
            <w:pPr>
              <w:pStyle w:val="TableText"/>
              <w:rPr>
                <w:lang w:val="en-US"/>
              </w:rPr>
            </w:pPr>
            <w:r w:rsidRPr="00A95754">
              <w:rPr>
                <w:lang w:val="en-US"/>
              </w:rPr>
              <w:t>Mean duration (months)</w:t>
            </w:r>
          </w:p>
        </w:tc>
        <w:tc>
          <w:tcPr>
            <w:tcW w:w="980" w:type="pct"/>
            <w:shd w:val="clear" w:color="auto" w:fill="auto"/>
            <w:vAlign w:val="center"/>
          </w:tcPr>
          <w:p w14:paraId="5FC4EAB3" w14:textId="5B7E606C" w:rsidR="00E315BB" w:rsidRPr="00A95754" w:rsidRDefault="00E315BB" w:rsidP="00E53213">
            <w:pPr>
              <w:pStyle w:val="TableText"/>
              <w:jc w:val="center"/>
              <w:rPr>
                <w:bCs w:val="0"/>
                <w:lang w:val="en-US"/>
              </w:rPr>
            </w:pPr>
            <w:r>
              <w:rPr>
                <w:rFonts w:cs="Calibri"/>
                <w:szCs w:val="20"/>
              </w:rPr>
              <w:t>7.87</w:t>
            </w:r>
          </w:p>
        </w:tc>
        <w:tc>
          <w:tcPr>
            <w:tcW w:w="980" w:type="pct"/>
            <w:shd w:val="clear" w:color="auto" w:fill="auto"/>
            <w:vAlign w:val="center"/>
          </w:tcPr>
          <w:p w14:paraId="206CC32D" w14:textId="1A45EED8" w:rsidR="00E315BB" w:rsidRPr="00BF581C" w:rsidRDefault="00E315BB" w:rsidP="00E53213">
            <w:pPr>
              <w:pStyle w:val="TableText"/>
              <w:jc w:val="center"/>
              <w:rPr>
                <w:bCs w:val="0"/>
                <w:lang w:val="en-US"/>
              </w:rPr>
            </w:pPr>
            <w:r>
              <w:rPr>
                <w:rFonts w:cs="Calibri"/>
                <w:szCs w:val="20"/>
              </w:rPr>
              <w:t>8.24</w:t>
            </w:r>
            <w:r>
              <w:rPr>
                <w:rFonts w:cs="Calibri"/>
                <w:szCs w:val="20"/>
                <w:vertAlign w:val="superscript"/>
              </w:rPr>
              <w:t>c</w:t>
            </w:r>
            <w:r w:rsidRPr="00BF581C">
              <w:rPr>
                <w:rFonts w:cs="Calibri"/>
                <w:b/>
                <w:bCs w:val="0"/>
                <w:szCs w:val="20"/>
              </w:rPr>
              <w:t> </w:t>
            </w:r>
          </w:p>
        </w:tc>
        <w:tc>
          <w:tcPr>
            <w:tcW w:w="940" w:type="pct"/>
            <w:shd w:val="clear" w:color="auto" w:fill="auto"/>
            <w:vAlign w:val="center"/>
          </w:tcPr>
          <w:p w14:paraId="15E24FD9" w14:textId="07E8A59F" w:rsidR="00E315BB" w:rsidRPr="00A95754" w:rsidRDefault="00E315BB" w:rsidP="00E53213">
            <w:pPr>
              <w:pStyle w:val="TableText"/>
              <w:jc w:val="center"/>
              <w:rPr>
                <w:bCs w:val="0"/>
                <w:lang w:val="en-US"/>
              </w:rPr>
            </w:pPr>
            <w:r w:rsidRPr="00A95754">
              <w:rPr>
                <w:rFonts w:cs="Calibri"/>
                <w:szCs w:val="20"/>
              </w:rPr>
              <w:t>4.5</w:t>
            </w:r>
            <w:r>
              <w:rPr>
                <w:rFonts w:cs="Calibri"/>
                <w:szCs w:val="20"/>
              </w:rPr>
              <w:t>5</w:t>
            </w:r>
          </w:p>
        </w:tc>
        <w:tc>
          <w:tcPr>
            <w:tcW w:w="1007" w:type="pct"/>
            <w:vMerge w:val="restart"/>
            <w:vAlign w:val="center"/>
          </w:tcPr>
          <w:p w14:paraId="261DF952" w14:textId="09A35EE8" w:rsidR="00E315BB" w:rsidRPr="00A95754" w:rsidRDefault="00E315BB" w:rsidP="00E53213">
            <w:pPr>
              <w:pStyle w:val="TableText"/>
              <w:jc w:val="center"/>
            </w:pPr>
            <w:r w:rsidRPr="00A95754">
              <w:rPr>
                <w:lang w:val="en-US"/>
              </w:rPr>
              <w:t>Not included</w:t>
            </w:r>
          </w:p>
        </w:tc>
      </w:tr>
      <w:tr w:rsidR="00E315BB" w:rsidRPr="00A95754" w14:paraId="6150DC71" w14:textId="77777777" w:rsidTr="00AF733D">
        <w:trPr>
          <w:cantSplit/>
          <w:jc w:val="center"/>
        </w:trPr>
        <w:tc>
          <w:tcPr>
            <w:tcW w:w="1093" w:type="pct"/>
            <w:shd w:val="clear" w:color="auto" w:fill="auto"/>
            <w:vAlign w:val="center"/>
          </w:tcPr>
          <w:p w14:paraId="026BFA76" w14:textId="77777777" w:rsidR="00E315BB" w:rsidRPr="00A95754" w:rsidRDefault="00E315BB" w:rsidP="00E53213">
            <w:pPr>
              <w:pStyle w:val="TableText"/>
              <w:rPr>
                <w:lang w:val="en-US"/>
              </w:rPr>
            </w:pPr>
            <w:r w:rsidRPr="00A95754">
              <w:rPr>
                <w:lang w:val="en-US"/>
              </w:rPr>
              <w:t>Cost/patient/month</w:t>
            </w:r>
          </w:p>
        </w:tc>
        <w:tc>
          <w:tcPr>
            <w:tcW w:w="980" w:type="pct"/>
            <w:shd w:val="clear" w:color="auto" w:fill="auto"/>
            <w:vAlign w:val="center"/>
          </w:tcPr>
          <w:p w14:paraId="0141C7A5" w14:textId="3FACC4FA" w:rsidR="00E315BB" w:rsidRPr="00A95754" w:rsidRDefault="00E315BB" w:rsidP="00E53213">
            <w:pPr>
              <w:pStyle w:val="TableText"/>
              <w:jc w:val="center"/>
              <w:rPr>
                <w:lang w:val="en-US"/>
              </w:rPr>
            </w:pPr>
            <w:r w:rsidRPr="00A95754">
              <w:rPr>
                <w:lang w:val="en-US"/>
              </w:rPr>
              <w:t>$</w:t>
            </w:r>
            <w:r w:rsidR="00892A3E" w:rsidRPr="00892A3E">
              <w:rPr>
                <w:color w:val="000000"/>
                <w:shd w:val="solid" w:color="000000" w:fill="000000"/>
                <w:lang w:val="en-US"/>
                <w14:textFill>
                  <w14:solidFill>
                    <w14:srgbClr w14:val="000000">
                      <w14:alpha w14:val="100000"/>
                    </w14:srgbClr>
                  </w14:solidFill>
                </w14:textFill>
              </w:rPr>
              <w:t>|</w:t>
            </w:r>
            <w:r>
              <w:rPr>
                <w:vertAlign w:val="superscript"/>
                <w:lang w:val="en-US"/>
              </w:rPr>
              <w:t>d</w:t>
            </w:r>
            <w:r w:rsidRPr="00A95754">
              <w:rPr>
                <w:lang w:val="en-US"/>
              </w:rPr>
              <w:t xml:space="preserve"> </w:t>
            </w:r>
          </w:p>
        </w:tc>
        <w:tc>
          <w:tcPr>
            <w:tcW w:w="980" w:type="pct"/>
            <w:shd w:val="clear" w:color="auto" w:fill="auto"/>
            <w:vAlign w:val="center"/>
          </w:tcPr>
          <w:p w14:paraId="5394AC2A" w14:textId="5877B36D" w:rsidR="00E315BB" w:rsidRPr="00A95754" w:rsidRDefault="00E315BB" w:rsidP="00E53213">
            <w:pPr>
              <w:pStyle w:val="TableText"/>
              <w:jc w:val="center"/>
              <w:rPr>
                <w:vertAlign w:val="superscript"/>
                <w:lang w:val="en-US"/>
              </w:rPr>
            </w:pPr>
            <w:r w:rsidRPr="00A95754">
              <w:rPr>
                <w:lang w:val="en-US"/>
              </w:rPr>
              <w:t>$</w:t>
            </w:r>
            <w:r w:rsidR="00892A3E" w:rsidRPr="00892A3E">
              <w:rPr>
                <w:color w:val="000000"/>
                <w:shd w:val="solid" w:color="000000" w:fill="000000"/>
                <w:lang w:val="en-US"/>
                <w14:textFill>
                  <w14:solidFill>
                    <w14:srgbClr w14:val="000000">
                      <w14:alpha w14:val="100000"/>
                    </w14:srgbClr>
                  </w14:solidFill>
                </w14:textFill>
              </w:rPr>
              <w:t>|</w:t>
            </w:r>
            <w:r w:rsidR="007431CB" w:rsidRPr="00256AAE">
              <w:rPr>
                <w:vertAlign w:val="superscript"/>
                <w:lang w:val="en-US"/>
              </w:rPr>
              <w:t>e</w:t>
            </w:r>
          </w:p>
        </w:tc>
        <w:tc>
          <w:tcPr>
            <w:tcW w:w="940" w:type="pct"/>
            <w:shd w:val="clear" w:color="auto" w:fill="auto"/>
            <w:vAlign w:val="center"/>
          </w:tcPr>
          <w:p w14:paraId="029CC245" w14:textId="743EC095" w:rsidR="00E315BB" w:rsidRPr="00A95754" w:rsidRDefault="00E315BB" w:rsidP="00E53213">
            <w:pPr>
              <w:pStyle w:val="TableText"/>
              <w:jc w:val="center"/>
              <w:rPr>
                <w:lang w:val="en-US"/>
              </w:rPr>
            </w:pPr>
            <w:r w:rsidRPr="00B44099">
              <w:rPr>
                <w:lang w:val="en-US"/>
              </w:rPr>
              <w:t>$806</w:t>
            </w:r>
            <w:r w:rsidRPr="00B44099">
              <w:rPr>
                <w:vertAlign w:val="superscript"/>
                <w:lang w:val="en-US"/>
              </w:rPr>
              <w:t>d</w:t>
            </w:r>
          </w:p>
        </w:tc>
        <w:tc>
          <w:tcPr>
            <w:tcW w:w="1007" w:type="pct"/>
            <w:vMerge/>
            <w:vAlign w:val="center"/>
          </w:tcPr>
          <w:p w14:paraId="52D570AF" w14:textId="21A3F12E" w:rsidR="00E315BB" w:rsidRPr="00A95754" w:rsidRDefault="00E315BB" w:rsidP="00E53213">
            <w:pPr>
              <w:pStyle w:val="TableText"/>
              <w:jc w:val="center"/>
              <w:rPr>
                <w:lang w:val="en-US"/>
              </w:rPr>
            </w:pPr>
          </w:p>
        </w:tc>
      </w:tr>
      <w:tr w:rsidR="00E315BB" w:rsidRPr="00A95754" w14:paraId="6A5DCFC4" w14:textId="77777777" w:rsidTr="00AF733D">
        <w:trPr>
          <w:cantSplit/>
          <w:jc w:val="center"/>
        </w:trPr>
        <w:tc>
          <w:tcPr>
            <w:tcW w:w="1093" w:type="pct"/>
            <w:tcBorders>
              <w:bottom w:val="single" w:sz="4" w:space="0" w:color="auto"/>
            </w:tcBorders>
            <w:shd w:val="clear" w:color="auto" w:fill="auto"/>
            <w:vAlign w:val="center"/>
          </w:tcPr>
          <w:p w14:paraId="7625B6FC" w14:textId="77777777" w:rsidR="00E315BB" w:rsidRPr="00A95754" w:rsidRDefault="00E315BB" w:rsidP="00E53213">
            <w:pPr>
              <w:pStyle w:val="TableText"/>
              <w:rPr>
                <w:lang w:val="en-US"/>
              </w:rPr>
            </w:pPr>
            <w:r w:rsidRPr="00A95754">
              <w:rPr>
                <w:lang w:val="en-US"/>
              </w:rPr>
              <w:t>Cost/patient/course</w:t>
            </w:r>
          </w:p>
        </w:tc>
        <w:tc>
          <w:tcPr>
            <w:tcW w:w="980" w:type="pct"/>
            <w:tcBorders>
              <w:bottom w:val="single" w:sz="4" w:space="0" w:color="auto"/>
            </w:tcBorders>
            <w:shd w:val="clear" w:color="auto" w:fill="auto"/>
            <w:vAlign w:val="center"/>
          </w:tcPr>
          <w:p w14:paraId="104C4FB9" w14:textId="7FC2FA4A" w:rsidR="00E315BB" w:rsidRDefault="00E315BB" w:rsidP="00E53213">
            <w:pPr>
              <w:pStyle w:val="TableText"/>
              <w:jc w:val="center"/>
              <w:rPr>
                <w:lang w:val="en-US"/>
              </w:rPr>
            </w:pPr>
            <w:r>
              <w:rPr>
                <w:lang w:val="en-US"/>
              </w:rPr>
              <w:t xml:space="preserve">Durvalumab + GemCis: </w:t>
            </w:r>
            <w:r w:rsidRPr="00EB1F1E">
              <w:rPr>
                <w:lang w:val="en-US"/>
              </w:rPr>
              <w:t>$</w:t>
            </w:r>
            <w:r w:rsidR="00892A3E" w:rsidRPr="00892A3E">
              <w:rPr>
                <w:color w:val="000000"/>
                <w:shd w:val="solid" w:color="000000" w:fill="000000"/>
                <w:lang w:val="en-US"/>
                <w14:textFill>
                  <w14:solidFill>
                    <w14:srgbClr w14:val="000000">
                      <w14:alpha w14:val="100000"/>
                    </w14:srgbClr>
                  </w14:solidFill>
                </w14:textFill>
              </w:rPr>
              <w:t>|</w:t>
            </w:r>
          </w:p>
          <w:p w14:paraId="69CB7CFA" w14:textId="2B60F352" w:rsidR="00E315BB" w:rsidRPr="00A95754" w:rsidRDefault="00E315BB" w:rsidP="00E53213">
            <w:pPr>
              <w:pStyle w:val="TableText"/>
              <w:jc w:val="center"/>
              <w:rPr>
                <w:lang w:val="en-US"/>
              </w:rPr>
            </w:pPr>
            <w:r>
              <w:rPr>
                <w:lang w:val="en-US"/>
              </w:rPr>
              <w:t>Durvalumab: $</w:t>
            </w:r>
            <w:r w:rsidR="00892A3E" w:rsidRPr="00892A3E">
              <w:rPr>
                <w:color w:val="000000"/>
                <w:spacing w:val="51"/>
                <w:shd w:val="solid" w:color="000000" w:fill="000000"/>
                <w:fitText w:val="231" w:id="-1168391923"/>
                <w:lang w:val="en-US"/>
                <w14:textFill>
                  <w14:solidFill>
                    <w14:srgbClr w14:val="000000">
                      <w14:alpha w14:val="100000"/>
                    </w14:srgbClr>
                  </w14:solidFill>
                </w14:textFill>
              </w:rPr>
              <w:t>||</w:t>
            </w:r>
            <w:r w:rsidR="00892A3E" w:rsidRPr="00892A3E">
              <w:rPr>
                <w:color w:val="000000"/>
                <w:spacing w:val="2"/>
                <w:shd w:val="solid" w:color="000000" w:fill="000000"/>
                <w:fitText w:val="231" w:id="-1168391923"/>
                <w:lang w:val="en-US"/>
                <w14:textFill>
                  <w14:solidFill>
                    <w14:srgbClr w14:val="000000">
                      <w14:alpha w14:val="100000"/>
                    </w14:srgbClr>
                  </w14:solidFill>
                </w14:textFill>
              </w:rPr>
              <w:t>|</w:t>
            </w:r>
          </w:p>
        </w:tc>
        <w:tc>
          <w:tcPr>
            <w:tcW w:w="980" w:type="pct"/>
            <w:tcBorders>
              <w:bottom w:val="single" w:sz="4" w:space="0" w:color="auto"/>
            </w:tcBorders>
            <w:shd w:val="clear" w:color="auto" w:fill="auto"/>
            <w:vAlign w:val="center"/>
          </w:tcPr>
          <w:p w14:paraId="3E866979" w14:textId="14C07F6D" w:rsidR="00E315BB" w:rsidRPr="00A95754" w:rsidRDefault="00E315BB" w:rsidP="00E53213">
            <w:pPr>
              <w:pStyle w:val="TableText"/>
              <w:jc w:val="center"/>
              <w:rPr>
                <w:lang w:val="en-US"/>
              </w:rPr>
            </w:pPr>
            <w:r w:rsidRPr="001C7D09">
              <w:rPr>
                <w:lang w:val="en-US"/>
              </w:rPr>
              <w:t>$</w:t>
            </w:r>
            <w:r w:rsidR="00892A3E" w:rsidRPr="00892A3E">
              <w:rPr>
                <w:color w:val="000000"/>
                <w:shd w:val="solid" w:color="000000" w:fill="000000"/>
                <w:lang w:val="en-US"/>
                <w14:textFill>
                  <w14:solidFill>
                    <w14:srgbClr w14:val="000000">
                      <w14:alpha w14:val="100000"/>
                    </w14:srgbClr>
                  </w14:solidFill>
                </w14:textFill>
              </w:rPr>
              <w:t>|</w:t>
            </w:r>
          </w:p>
        </w:tc>
        <w:tc>
          <w:tcPr>
            <w:tcW w:w="940" w:type="pct"/>
            <w:tcBorders>
              <w:bottom w:val="single" w:sz="4" w:space="0" w:color="auto"/>
            </w:tcBorders>
            <w:shd w:val="clear" w:color="auto" w:fill="auto"/>
            <w:vAlign w:val="center"/>
          </w:tcPr>
          <w:p w14:paraId="37DBCDDF" w14:textId="77E327A7" w:rsidR="00E315BB" w:rsidRPr="00A95754" w:rsidRDefault="00E315BB" w:rsidP="00E53213">
            <w:pPr>
              <w:pStyle w:val="TableText"/>
              <w:jc w:val="center"/>
              <w:rPr>
                <w:lang w:val="en-US"/>
              </w:rPr>
            </w:pPr>
            <w:r w:rsidRPr="00B44099">
              <w:rPr>
                <w:lang w:val="en-US"/>
              </w:rPr>
              <w:t>$3,669</w:t>
            </w:r>
          </w:p>
        </w:tc>
        <w:tc>
          <w:tcPr>
            <w:tcW w:w="1007" w:type="pct"/>
            <w:vMerge/>
            <w:vAlign w:val="center"/>
          </w:tcPr>
          <w:p w14:paraId="0675A594" w14:textId="29683479" w:rsidR="00E315BB" w:rsidRPr="00A95754" w:rsidRDefault="00E315BB" w:rsidP="00E53213">
            <w:pPr>
              <w:pStyle w:val="TableText"/>
              <w:jc w:val="center"/>
              <w:rPr>
                <w:lang w:val="en-US"/>
              </w:rPr>
            </w:pPr>
          </w:p>
        </w:tc>
      </w:tr>
      <w:tr w:rsidR="00E315BB" w:rsidRPr="00A95754" w14:paraId="322DFC33" w14:textId="77777777" w:rsidTr="00AF733D">
        <w:trPr>
          <w:cantSplit/>
          <w:jc w:val="center"/>
        </w:trPr>
        <w:tc>
          <w:tcPr>
            <w:tcW w:w="1093" w:type="pct"/>
            <w:shd w:val="clear" w:color="auto" w:fill="DBE5F1" w:themeFill="accent1" w:themeFillTint="33"/>
            <w:vAlign w:val="center"/>
          </w:tcPr>
          <w:p w14:paraId="5BCAD885" w14:textId="6714D1EB" w:rsidR="00E315BB" w:rsidRPr="00E315BB" w:rsidRDefault="00E315BB" w:rsidP="00E53213">
            <w:pPr>
              <w:pStyle w:val="TableText"/>
              <w:rPr>
                <w:lang w:val="en-US"/>
              </w:rPr>
            </w:pPr>
            <w:r w:rsidRPr="00E315BB">
              <w:rPr>
                <w:lang w:val="en-US"/>
              </w:rPr>
              <w:t>Cost/patient/month previous submission</w:t>
            </w:r>
          </w:p>
        </w:tc>
        <w:tc>
          <w:tcPr>
            <w:tcW w:w="980" w:type="pct"/>
            <w:shd w:val="clear" w:color="auto" w:fill="DBE5F1" w:themeFill="accent1" w:themeFillTint="33"/>
            <w:vAlign w:val="center"/>
          </w:tcPr>
          <w:p w14:paraId="0FE14089" w14:textId="46291A3D" w:rsidR="00E315BB" w:rsidRPr="00E315BB" w:rsidRDefault="00E315BB" w:rsidP="00E53213">
            <w:pPr>
              <w:pStyle w:val="TableText"/>
              <w:jc w:val="center"/>
              <w:rPr>
                <w:lang w:val="en-US"/>
              </w:rPr>
            </w:pPr>
            <w:r w:rsidRPr="00E315BB">
              <w:rPr>
                <w:szCs w:val="20"/>
                <w:lang w:val="en-US"/>
              </w:rPr>
              <w:t>$</w:t>
            </w:r>
            <w:r w:rsidR="00892A3E" w:rsidRPr="00892A3E">
              <w:rPr>
                <w:color w:val="000000"/>
                <w:szCs w:val="20"/>
                <w:shd w:val="solid" w:color="000000" w:fill="000000"/>
                <w:lang w:val="en-US"/>
                <w14:textFill>
                  <w14:solidFill>
                    <w14:srgbClr w14:val="000000">
                      <w14:alpha w14:val="100000"/>
                    </w14:srgbClr>
                  </w14:solidFill>
                </w14:textFill>
              </w:rPr>
              <w:t>|</w:t>
            </w:r>
            <w:r w:rsidRPr="00E315BB">
              <w:rPr>
                <w:szCs w:val="20"/>
                <w:lang w:val="en-US"/>
              </w:rPr>
              <w:t xml:space="preserve"> </w:t>
            </w:r>
          </w:p>
        </w:tc>
        <w:tc>
          <w:tcPr>
            <w:tcW w:w="980" w:type="pct"/>
            <w:shd w:val="clear" w:color="auto" w:fill="DBE5F1" w:themeFill="accent1" w:themeFillTint="33"/>
            <w:vAlign w:val="center"/>
          </w:tcPr>
          <w:p w14:paraId="4F756F8E" w14:textId="65EED346" w:rsidR="00E315BB" w:rsidRPr="00E315BB" w:rsidRDefault="00E315BB" w:rsidP="00E53213">
            <w:pPr>
              <w:pStyle w:val="TableText"/>
              <w:jc w:val="center"/>
              <w:rPr>
                <w:lang w:val="en-US"/>
              </w:rPr>
            </w:pPr>
            <w:r w:rsidRPr="00E315BB">
              <w:rPr>
                <w:szCs w:val="20"/>
                <w:lang w:val="en-US"/>
              </w:rPr>
              <w:t>$</w:t>
            </w:r>
            <w:r w:rsidR="00892A3E" w:rsidRPr="00892A3E">
              <w:rPr>
                <w:color w:val="000000"/>
                <w:szCs w:val="20"/>
                <w:shd w:val="solid" w:color="000000" w:fill="000000"/>
                <w:lang w:val="en-US"/>
                <w14:textFill>
                  <w14:solidFill>
                    <w14:srgbClr w14:val="000000">
                      <w14:alpha w14:val="100000"/>
                    </w14:srgbClr>
                  </w14:solidFill>
                </w14:textFill>
              </w:rPr>
              <w:t>|</w:t>
            </w:r>
          </w:p>
        </w:tc>
        <w:tc>
          <w:tcPr>
            <w:tcW w:w="940" w:type="pct"/>
            <w:shd w:val="clear" w:color="auto" w:fill="DBE5F1" w:themeFill="accent1" w:themeFillTint="33"/>
            <w:vAlign w:val="center"/>
          </w:tcPr>
          <w:p w14:paraId="674585BB" w14:textId="01F75354" w:rsidR="00E315BB" w:rsidRPr="00E315BB" w:rsidRDefault="00E315BB" w:rsidP="00E53213">
            <w:pPr>
              <w:pStyle w:val="TableText"/>
              <w:jc w:val="center"/>
              <w:rPr>
                <w:lang w:val="en-US"/>
              </w:rPr>
            </w:pPr>
            <w:r w:rsidRPr="00B44099">
              <w:rPr>
                <w:szCs w:val="20"/>
                <w:lang w:val="en-US"/>
              </w:rPr>
              <w:t>$806</w:t>
            </w:r>
          </w:p>
        </w:tc>
        <w:tc>
          <w:tcPr>
            <w:tcW w:w="1007" w:type="pct"/>
            <w:vMerge/>
            <w:vAlign w:val="center"/>
          </w:tcPr>
          <w:p w14:paraId="71284D64" w14:textId="77777777" w:rsidR="00E315BB" w:rsidRPr="00A95754" w:rsidRDefault="00E315BB" w:rsidP="00E53213">
            <w:pPr>
              <w:pStyle w:val="TableText"/>
              <w:jc w:val="center"/>
              <w:rPr>
                <w:lang w:val="en-US"/>
              </w:rPr>
            </w:pPr>
          </w:p>
        </w:tc>
      </w:tr>
      <w:tr w:rsidR="00E315BB" w:rsidRPr="00A95754" w14:paraId="23AD5047" w14:textId="77777777" w:rsidTr="00AF733D">
        <w:trPr>
          <w:cantSplit/>
          <w:jc w:val="center"/>
        </w:trPr>
        <w:tc>
          <w:tcPr>
            <w:tcW w:w="1093" w:type="pct"/>
            <w:tcBorders>
              <w:bottom w:val="single" w:sz="4" w:space="0" w:color="auto"/>
            </w:tcBorders>
            <w:shd w:val="clear" w:color="auto" w:fill="DBE5F1" w:themeFill="accent1" w:themeFillTint="33"/>
            <w:vAlign w:val="center"/>
          </w:tcPr>
          <w:p w14:paraId="29310892" w14:textId="056DCEEF" w:rsidR="00E315BB" w:rsidRPr="00E315BB" w:rsidRDefault="00E315BB" w:rsidP="00E53213">
            <w:pPr>
              <w:pStyle w:val="TableText"/>
              <w:rPr>
                <w:lang w:val="en-US"/>
              </w:rPr>
            </w:pPr>
            <w:r w:rsidRPr="00E315BB">
              <w:rPr>
                <w:lang w:val="en-US"/>
              </w:rPr>
              <w:t>Cost/patient/course previous submission</w:t>
            </w:r>
          </w:p>
        </w:tc>
        <w:tc>
          <w:tcPr>
            <w:tcW w:w="980" w:type="pct"/>
            <w:tcBorders>
              <w:bottom w:val="single" w:sz="4" w:space="0" w:color="auto"/>
            </w:tcBorders>
            <w:shd w:val="clear" w:color="auto" w:fill="DBE5F1" w:themeFill="accent1" w:themeFillTint="33"/>
            <w:vAlign w:val="center"/>
          </w:tcPr>
          <w:p w14:paraId="49D6B8E8" w14:textId="703E17D8" w:rsidR="00E315BB" w:rsidRPr="00E315BB" w:rsidRDefault="00E315BB" w:rsidP="00E53213">
            <w:pPr>
              <w:pStyle w:val="TableText"/>
              <w:jc w:val="center"/>
              <w:rPr>
                <w:lang w:val="en-US"/>
              </w:rPr>
            </w:pPr>
            <w:r w:rsidRPr="00E315BB">
              <w:rPr>
                <w:lang w:val="en-US"/>
              </w:rPr>
              <w:t>Durvalumab + GemCis: $</w:t>
            </w:r>
            <w:r w:rsidR="00892A3E" w:rsidRPr="00892A3E">
              <w:rPr>
                <w:color w:val="000000"/>
                <w:shd w:val="solid" w:color="000000" w:fill="000000"/>
                <w:lang w:val="en-US"/>
                <w14:textFill>
                  <w14:solidFill>
                    <w14:srgbClr w14:val="000000">
                      <w14:alpha w14:val="100000"/>
                    </w14:srgbClr>
                  </w14:solidFill>
                </w14:textFill>
              </w:rPr>
              <w:t>|</w:t>
            </w:r>
            <w:r w:rsidRPr="00E315BB">
              <w:rPr>
                <w:lang w:val="en-US"/>
              </w:rPr>
              <w:t xml:space="preserve"> </w:t>
            </w:r>
          </w:p>
          <w:p w14:paraId="59228CEC" w14:textId="53C54EE9" w:rsidR="00E315BB" w:rsidRPr="00E315BB" w:rsidRDefault="00E315BB" w:rsidP="00E53213">
            <w:pPr>
              <w:pStyle w:val="TableText"/>
              <w:jc w:val="center"/>
              <w:rPr>
                <w:lang w:val="en-US"/>
              </w:rPr>
            </w:pPr>
            <w:r w:rsidRPr="00E315BB">
              <w:rPr>
                <w:lang w:val="en-US"/>
              </w:rPr>
              <w:t xml:space="preserve">Durvalumab: </w:t>
            </w:r>
            <w:r w:rsidRPr="00E315BB">
              <w:t>$</w:t>
            </w:r>
            <w:r w:rsidR="00892A3E" w:rsidRPr="00892A3E">
              <w:rPr>
                <w:color w:val="000000"/>
                <w:spacing w:val="51"/>
                <w:shd w:val="solid" w:color="000000" w:fill="000000"/>
                <w:fitText w:val="231" w:id="-1168391680"/>
                <w14:textFill>
                  <w14:solidFill>
                    <w14:srgbClr w14:val="000000">
                      <w14:alpha w14:val="100000"/>
                    </w14:srgbClr>
                  </w14:solidFill>
                </w14:textFill>
              </w:rPr>
              <w:t>||</w:t>
            </w:r>
            <w:r w:rsidR="00892A3E" w:rsidRPr="00892A3E">
              <w:rPr>
                <w:color w:val="000000"/>
                <w:spacing w:val="2"/>
                <w:shd w:val="solid" w:color="000000" w:fill="000000"/>
                <w:fitText w:val="231" w:id="-1168391680"/>
                <w14:textFill>
                  <w14:solidFill>
                    <w14:srgbClr w14:val="000000">
                      <w14:alpha w14:val="100000"/>
                    </w14:srgbClr>
                  </w14:solidFill>
                </w14:textFill>
              </w:rPr>
              <w:t>|</w:t>
            </w:r>
          </w:p>
        </w:tc>
        <w:tc>
          <w:tcPr>
            <w:tcW w:w="980" w:type="pct"/>
            <w:tcBorders>
              <w:bottom w:val="single" w:sz="4" w:space="0" w:color="auto"/>
            </w:tcBorders>
            <w:shd w:val="clear" w:color="auto" w:fill="DBE5F1" w:themeFill="accent1" w:themeFillTint="33"/>
            <w:vAlign w:val="center"/>
          </w:tcPr>
          <w:p w14:paraId="1D85294E" w14:textId="54120A27" w:rsidR="00E315BB" w:rsidRPr="00E315BB" w:rsidRDefault="00E315BB" w:rsidP="00E53213">
            <w:pPr>
              <w:pStyle w:val="TableText"/>
              <w:jc w:val="center"/>
              <w:rPr>
                <w:lang w:val="en-US"/>
              </w:rPr>
            </w:pPr>
            <w:r w:rsidRPr="00E315BB">
              <w:rPr>
                <w:lang w:val="en-US"/>
              </w:rPr>
              <w:t>$</w:t>
            </w:r>
            <w:r w:rsidR="00892A3E" w:rsidRPr="00892A3E">
              <w:rPr>
                <w:color w:val="000000"/>
                <w:shd w:val="solid" w:color="000000" w:fill="000000"/>
                <w:lang w:val="en-US"/>
                <w14:textFill>
                  <w14:solidFill>
                    <w14:srgbClr w14:val="000000">
                      <w14:alpha w14:val="100000"/>
                    </w14:srgbClr>
                  </w14:solidFill>
                </w14:textFill>
              </w:rPr>
              <w:t>|</w:t>
            </w:r>
          </w:p>
        </w:tc>
        <w:tc>
          <w:tcPr>
            <w:tcW w:w="940" w:type="pct"/>
            <w:tcBorders>
              <w:bottom w:val="single" w:sz="4" w:space="0" w:color="auto"/>
            </w:tcBorders>
            <w:shd w:val="clear" w:color="auto" w:fill="DBE5F1" w:themeFill="accent1" w:themeFillTint="33"/>
            <w:vAlign w:val="center"/>
          </w:tcPr>
          <w:p w14:paraId="188E5A93" w14:textId="15B32AEF" w:rsidR="00E315BB" w:rsidRPr="00E315BB" w:rsidRDefault="00E315BB" w:rsidP="00E53213">
            <w:pPr>
              <w:pStyle w:val="TableText"/>
              <w:jc w:val="center"/>
              <w:rPr>
                <w:lang w:val="en-US"/>
              </w:rPr>
            </w:pPr>
            <w:r w:rsidRPr="00B44099">
              <w:rPr>
                <w:lang w:val="en-US"/>
              </w:rPr>
              <w:t>$3,675</w:t>
            </w:r>
          </w:p>
        </w:tc>
        <w:tc>
          <w:tcPr>
            <w:tcW w:w="1007" w:type="pct"/>
            <w:vMerge/>
            <w:tcBorders>
              <w:bottom w:val="single" w:sz="4" w:space="0" w:color="auto"/>
            </w:tcBorders>
            <w:vAlign w:val="center"/>
          </w:tcPr>
          <w:p w14:paraId="28356696" w14:textId="77777777" w:rsidR="00E315BB" w:rsidRPr="00A95754" w:rsidRDefault="00E315BB" w:rsidP="00E53213">
            <w:pPr>
              <w:pStyle w:val="TableText"/>
              <w:jc w:val="center"/>
              <w:rPr>
                <w:lang w:val="en-US"/>
              </w:rPr>
            </w:pPr>
          </w:p>
        </w:tc>
      </w:tr>
    </w:tbl>
    <w:p w14:paraId="16899D67" w14:textId="7CEA7B53" w:rsidR="003124E8" w:rsidRPr="009D7450" w:rsidRDefault="003124E8" w:rsidP="00822022">
      <w:pPr>
        <w:pStyle w:val="TableFigureFooter"/>
        <w:keepNext/>
      </w:pPr>
      <w:r w:rsidRPr="009D7450">
        <w:t>Source:</w:t>
      </w:r>
      <w:r w:rsidRPr="00A95754">
        <w:t xml:space="preserve"> </w:t>
      </w:r>
      <w:r w:rsidR="001408B2">
        <w:t xml:space="preserve">Excel workbook ‘Attachment 1 – Imfinzi durvalumab BTC CEA Updated Early Re-entry July 2023’; </w:t>
      </w:r>
      <w:r w:rsidR="001408B2" w:rsidRPr="009D7450">
        <w:t>Attachment 2 Imfinzi durvalumab BTC BIM Updated Early Re-entry_July 2023’</w:t>
      </w:r>
      <w:r w:rsidR="009D7450">
        <w:t xml:space="preserve">; Table 15, durvalumab PBAC </w:t>
      </w:r>
      <w:r w:rsidR="00792951">
        <w:t>PSD</w:t>
      </w:r>
      <w:r w:rsidR="009D7450">
        <w:t>, March 2023</w:t>
      </w:r>
      <w:r w:rsidRPr="009D7450">
        <w:t xml:space="preserve">. </w:t>
      </w:r>
    </w:p>
    <w:p w14:paraId="38682FF1" w14:textId="3846E7F4" w:rsidR="003124E8" w:rsidRPr="00A95754" w:rsidRDefault="003124E8" w:rsidP="00822022">
      <w:pPr>
        <w:pStyle w:val="TableFigureFooter"/>
        <w:keepNext/>
      </w:pPr>
      <w:r w:rsidRPr="00A95754">
        <w:t>GemCis = gemcitabine + cisplatin</w:t>
      </w:r>
    </w:p>
    <w:p w14:paraId="1003FAE2" w14:textId="42ABE9BD" w:rsidR="003124E8" w:rsidRPr="00A95754" w:rsidRDefault="001408B2" w:rsidP="00822022">
      <w:pPr>
        <w:pStyle w:val="TableFigureFooter"/>
        <w:keepNext/>
        <w:tabs>
          <w:tab w:val="left" w:pos="142"/>
        </w:tabs>
        <w:ind w:left="142" w:hanging="142"/>
      </w:pPr>
      <w:r w:rsidRPr="001408B2">
        <w:rPr>
          <w:vertAlign w:val="superscript"/>
        </w:rPr>
        <w:t>a</w:t>
      </w:r>
      <w:r>
        <w:tab/>
      </w:r>
      <w:r w:rsidR="003124E8" w:rsidRPr="00A95754">
        <w:t>Effective EMP of durvalumab $</w:t>
      </w:r>
      <w:r w:rsidR="00892A3E" w:rsidRPr="0047679F">
        <w:rPr>
          <w:color w:val="000000"/>
          <w:spacing w:val="40"/>
          <w:shd w:val="solid" w:color="000000" w:fill="000000"/>
          <w:fitText w:val="279" w:id="-1168391679"/>
          <w14:textFill>
            <w14:solidFill>
              <w14:srgbClr w14:val="000000">
                <w14:alpha w14:val="100000"/>
              </w14:srgbClr>
            </w14:solidFill>
          </w14:textFill>
        </w:rPr>
        <w:t xml:space="preserve">|  </w:t>
      </w:r>
      <w:r w:rsidR="00892A3E" w:rsidRPr="0047679F">
        <w:rPr>
          <w:color w:val="000000"/>
          <w:spacing w:val="1"/>
          <w:shd w:val="solid" w:color="000000" w:fill="000000"/>
          <w:fitText w:val="279" w:id="-1168391679"/>
          <w14:textFill>
            <w14:solidFill>
              <w14:srgbClr w14:val="000000">
                <w14:alpha w14:val="100000"/>
              </w14:srgbClr>
            </w14:solidFill>
          </w14:textFill>
        </w:rPr>
        <w:t>|</w:t>
      </w:r>
      <w:r w:rsidR="003124E8" w:rsidRPr="00A95754">
        <w:t xml:space="preserve">; costs of durvalumab and GemCis per administration were estimated as a weighted average of the public and private hospital dispensed effective price for maximum amounts (DPMAs) (public hospital: </w:t>
      </w:r>
      <w:r w:rsidR="003124E8" w:rsidRPr="00B44099">
        <w:t>42</w:t>
      </w:r>
      <w:r w:rsidR="00A82795" w:rsidRPr="00B44099">
        <w:t>.2</w:t>
      </w:r>
      <w:r w:rsidR="003124E8" w:rsidRPr="00B44099">
        <w:t>%; private hospital: 5</w:t>
      </w:r>
      <w:r w:rsidR="00A82795" w:rsidRPr="00B44099">
        <w:t>7.8</w:t>
      </w:r>
      <w:r w:rsidR="003124E8" w:rsidRPr="00B44099">
        <w:t>%).</w:t>
      </w:r>
      <w:r w:rsidR="003124E8" w:rsidRPr="00A95754">
        <w:t xml:space="preserve"> The weighted average cost per administration was $</w:t>
      </w:r>
      <w:r w:rsidR="00892A3E" w:rsidRPr="0047679F">
        <w:rPr>
          <w:color w:val="000000"/>
          <w:w w:val="60"/>
          <w:shd w:val="solid" w:color="000000" w:fill="000000"/>
          <w:fitText w:val="143" w:id="-1168391678"/>
          <w14:textFill>
            <w14:solidFill>
              <w14:srgbClr w14:val="000000">
                <w14:alpha w14:val="100000"/>
              </w14:srgbClr>
            </w14:solidFill>
          </w14:textFill>
        </w:rPr>
        <w:t>||  |</w:t>
      </w:r>
      <w:r w:rsidR="00892A3E" w:rsidRPr="0047679F">
        <w:rPr>
          <w:color w:val="000000"/>
          <w:spacing w:val="2"/>
          <w:w w:val="60"/>
          <w:shd w:val="solid" w:color="000000" w:fill="000000"/>
          <w:fitText w:val="143" w:id="-1168391678"/>
          <w14:textFill>
            <w14:solidFill>
              <w14:srgbClr w14:val="000000">
                <w14:alpha w14:val="100000"/>
              </w14:srgbClr>
            </w14:solidFill>
          </w14:textFill>
        </w:rPr>
        <w:t>|</w:t>
      </w:r>
      <w:r w:rsidR="003124E8" w:rsidRPr="00A95754">
        <w:t xml:space="preserve"> for durvalumab </w:t>
      </w:r>
      <w:r w:rsidR="003124E8" w:rsidRPr="00B44099">
        <w:t>and $</w:t>
      </w:r>
      <w:r w:rsidR="00207E62" w:rsidRPr="00B44099">
        <w:t>271.84</w:t>
      </w:r>
      <w:r w:rsidR="003124E8" w:rsidRPr="00A95754">
        <w:t xml:space="preserve"> for GemCis. </w:t>
      </w:r>
      <w:r>
        <w:t>Durvalumab t</w:t>
      </w:r>
      <w:r w:rsidR="003124E8" w:rsidRPr="00A95754">
        <w:t xml:space="preserve">reatment </w:t>
      </w:r>
      <w:r w:rsidR="00A82795">
        <w:t>wa</w:t>
      </w:r>
      <w:r w:rsidR="003124E8" w:rsidRPr="00A95754">
        <w:t xml:space="preserve">s delivered every 3 weeks when in combination with GemCis and every 4 weeks in monotherapy. </w:t>
      </w:r>
    </w:p>
    <w:p w14:paraId="03BC6AC6" w14:textId="4F735CD0" w:rsidR="003124E8" w:rsidRPr="00A95754" w:rsidRDefault="001408B2" w:rsidP="006D61FD">
      <w:pPr>
        <w:pStyle w:val="TableFigureFooter"/>
        <w:tabs>
          <w:tab w:val="left" w:pos="142"/>
        </w:tabs>
      </w:pPr>
      <w:r w:rsidRPr="00146F95">
        <w:rPr>
          <w:vertAlign w:val="superscript"/>
        </w:rPr>
        <w:t>b</w:t>
      </w:r>
      <w:r w:rsidR="006D61FD" w:rsidRPr="00146F95">
        <w:tab/>
      </w:r>
      <w:r w:rsidR="003124E8" w:rsidRPr="00146F95">
        <w:t>The financial estimate</w:t>
      </w:r>
      <w:r w:rsidR="006D61FD" w:rsidRPr="00146F95">
        <w:t>s</w:t>
      </w:r>
      <w:r w:rsidR="003124E8" w:rsidRPr="00146F95">
        <w:t xml:space="preserve"> did not consider the use of GemCis in its calculations.</w:t>
      </w:r>
      <w:r w:rsidR="003124E8" w:rsidRPr="00A95754">
        <w:t xml:space="preserve"> </w:t>
      </w:r>
    </w:p>
    <w:p w14:paraId="5640E108" w14:textId="266F03A0" w:rsidR="003124E8" w:rsidRDefault="00E315BB" w:rsidP="006D61FD">
      <w:pPr>
        <w:pStyle w:val="TableFigureFooter"/>
        <w:tabs>
          <w:tab w:val="left" w:pos="142"/>
        </w:tabs>
      </w:pPr>
      <w:r>
        <w:rPr>
          <w:vertAlign w:val="superscript"/>
        </w:rPr>
        <w:t>c</w:t>
      </w:r>
      <w:r w:rsidR="003124E8" w:rsidRPr="00A95754">
        <w:rPr>
          <w:vertAlign w:val="superscript"/>
        </w:rPr>
        <w:t xml:space="preserve"> </w:t>
      </w:r>
      <w:r w:rsidR="006D61FD">
        <w:rPr>
          <w:vertAlign w:val="superscript"/>
        </w:rPr>
        <w:tab/>
      </w:r>
      <w:r w:rsidR="003124E8" w:rsidRPr="00A95754">
        <w:t xml:space="preserve">Calculation applied based on duration of treatment of </w:t>
      </w:r>
      <w:r w:rsidR="0048364F">
        <w:t>35.7</w:t>
      </w:r>
      <w:r w:rsidR="003124E8" w:rsidRPr="00A95754">
        <w:t xml:space="preserve"> weeks (</w:t>
      </w:r>
      <w:r w:rsidR="0048364F">
        <w:t xml:space="preserve">35.7 × </w:t>
      </w:r>
      <w:r w:rsidR="003124E8" w:rsidRPr="00A95754">
        <w:t xml:space="preserve">12/52 = </w:t>
      </w:r>
      <w:r w:rsidR="0048364F">
        <w:t>8.24</w:t>
      </w:r>
      <w:r w:rsidR="003124E8" w:rsidRPr="00A95754">
        <w:t xml:space="preserve"> months). </w:t>
      </w:r>
    </w:p>
    <w:p w14:paraId="73C70512" w14:textId="0BEAE679" w:rsidR="00BD5637" w:rsidRPr="00A95754" w:rsidRDefault="00E315BB" w:rsidP="006D61FD">
      <w:pPr>
        <w:pStyle w:val="TableFigureFooter"/>
        <w:tabs>
          <w:tab w:val="left" w:pos="142"/>
        </w:tabs>
      </w:pPr>
      <w:r>
        <w:rPr>
          <w:vertAlign w:val="superscript"/>
        </w:rPr>
        <w:t>d</w:t>
      </w:r>
      <w:r w:rsidR="00BD5637">
        <w:rPr>
          <w:vertAlign w:val="superscript"/>
        </w:rPr>
        <w:tab/>
      </w:r>
      <w:r w:rsidR="00BD5637" w:rsidRPr="00A95754">
        <w:t xml:space="preserve">Calculation applied: </w:t>
      </w:r>
      <w:r w:rsidR="00BD5637">
        <w:t>c</w:t>
      </w:r>
      <w:r w:rsidR="00BD5637" w:rsidRPr="00A95754">
        <w:t>ost per patient per course / mean duration.</w:t>
      </w:r>
    </w:p>
    <w:p w14:paraId="178F7B13" w14:textId="044082AA" w:rsidR="00E315BB" w:rsidRPr="001408B2" w:rsidRDefault="00E315BB" w:rsidP="00FD3D09">
      <w:pPr>
        <w:pStyle w:val="TableFigureFooter"/>
        <w:tabs>
          <w:tab w:val="left" w:pos="142"/>
        </w:tabs>
        <w:ind w:left="142" w:hanging="142"/>
      </w:pPr>
      <w:r>
        <w:rPr>
          <w:vertAlign w:val="superscript"/>
        </w:rPr>
        <w:t>e</w:t>
      </w:r>
      <w:r w:rsidR="003124E8" w:rsidRPr="00A95754">
        <w:rPr>
          <w:vertAlign w:val="superscript"/>
        </w:rPr>
        <w:t xml:space="preserve"> </w:t>
      </w:r>
      <w:r w:rsidR="006D61FD">
        <w:rPr>
          <w:vertAlign w:val="superscript"/>
        </w:rPr>
        <w:tab/>
      </w:r>
      <w:r w:rsidR="003124E8" w:rsidRPr="00A95754">
        <w:t>Calculation applied based on total cost to PBS/RPBS in Year 1</w:t>
      </w:r>
      <w:r w:rsidR="009D7450" w:rsidRPr="00B44099">
        <w:t>:</w:t>
      </w:r>
      <w:r w:rsidR="003124E8" w:rsidRPr="00B44099">
        <w:t xml:space="preserve"> </w:t>
      </w:r>
      <w:r w:rsidR="0048364F" w:rsidRPr="00B44099">
        <w:rPr>
          <w:bCs/>
          <w:szCs w:val="18"/>
        </w:rPr>
        <w:t>$</w:t>
      </w:r>
      <w:r w:rsidR="00B44099">
        <w:rPr>
          <w:bCs/>
          <w:szCs w:val="18"/>
        </w:rPr>
        <w:t>20 million to &lt; $30 million</w:t>
      </w:r>
      <w:r w:rsidR="003124E8" w:rsidRPr="00B44099">
        <w:t xml:space="preserve">/ </w:t>
      </w:r>
      <w:r w:rsidR="00B44099">
        <w:t>500 to &lt; 5,000</w:t>
      </w:r>
      <w:r w:rsidR="003124E8" w:rsidRPr="00B44099">
        <w:t xml:space="preserve"> patients</w:t>
      </w:r>
      <w:r w:rsidR="003124E8" w:rsidRPr="00A95754">
        <w:t xml:space="preserve"> / </w:t>
      </w:r>
      <w:r w:rsidR="0048364F">
        <w:t>8.24</w:t>
      </w:r>
      <w:r w:rsidR="003124E8" w:rsidRPr="00A95754">
        <w:t xml:space="preserve"> months = $</w:t>
      </w:r>
      <w:r w:rsidR="00892A3E" w:rsidRPr="0047679F">
        <w:rPr>
          <w:color w:val="000000"/>
          <w:w w:val="81"/>
          <w:shd w:val="solid" w:color="000000" w:fill="000000"/>
          <w:fitText w:val="129" w:id="-1168391677"/>
          <w14:textFill>
            <w14:solidFill>
              <w14:srgbClr w14:val="000000">
                <w14:alpha w14:val="100000"/>
              </w14:srgbClr>
            </w14:solidFill>
          </w14:textFill>
        </w:rPr>
        <w:t>|  |</w:t>
      </w:r>
    </w:p>
    <w:p w14:paraId="255495C3" w14:textId="2D92F25B" w:rsidR="003124E8" w:rsidRPr="00A1415C" w:rsidRDefault="00123C6F" w:rsidP="00123C6F">
      <w:pPr>
        <w:pStyle w:val="3-BodyText"/>
      </w:pPr>
      <w:r w:rsidRPr="00A1415C">
        <w:t>The cost per patient per month and per course for durvalumab + GemCis has decreased in the resubmission, largely due to the reduction in durvalumab price, along with the slightly shorter treatment duration</w:t>
      </w:r>
      <w:r w:rsidR="002F089E" w:rsidRPr="00A1415C">
        <w:t xml:space="preserve"> given treatment was ceased at progression</w:t>
      </w:r>
      <w:r w:rsidRPr="00A1415C">
        <w:t xml:space="preserve">. </w:t>
      </w:r>
    </w:p>
    <w:p w14:paraId="122D9B32" w14:textId="77777777" w:rsidR="00457BF5" w:rsidRPr="00A95754" w:rsidRDefault="00457BF5" w:rsidP="00457BF5">
      <w:pPr>
        <w:pStyle w:val="4-SubsectionHeading"/>
      </w:pPr>
      <w:r w:rsidRPr="00A95754">
        <w:t>Estimated PBS usage &amp; financial implications</w:t>
      </w:r>
    </w:p>
    <w:p w14:paraId="5779DC4B" w14:textId="1157B31B" w:rsidR="001F4F37" w:rsidRDefault="001F4F37" w:rsidP="001911F5">
      <w:pPr>
        <w:pStyle w:val="3-BodyText"/>
      </w:pPr>
      <w:r>
        <w:t xml:space="preserve">The PBAC </w:t>
      </w:r>
      <w:r w:rsidR="007431CB">
        <w:t xml:space="preserve">previously </w:t>
      </w:r>
      <w:r>
        <w:t xml:space="preserve">considered the utilisation of durvalumab in the </w:t>
      </w:r>
      <w:r w:rsidR="00DD29BF">
        <w:t xml:space="preserve">March 2023 </w:t>
      </w:r>
      <w:r>
        <w:t>pre-PBAC response was likely to be overestimated, with optimistic assumptions regarding uptake (</w:t>
      </w:r>
      <w:r w:rsidR="00892A3E" w:rsidRPr="0047679F">
        <w:rPr>
          <w:color w:val="000000"/>
          <w:w w:val="15"/>
          <w:shd w:val="solid" w:color="000000" w:fill="000000"/>
          <w:fitText w:val="-20" w:id="-1168391676"/>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1676"/>
          <w14:textFill>
            <w14:solidFill>
              <w14:srgbClr w14:val="000000">
                <w14:alpha w14:val="100000"/>
              </w14:srgbClr>
            </w14:solidFill>
          </w14:textFill>
        </w:rPr>
        <w:t>|</w:t>
      </w:r>
      <w:r>
        <w:t>% each year), proportion of patients with PS 0 – 1 (</w:t>
      </w:r>
      <w:r w:rsidR="00892A3E" w:rsidRPr="0047679F">
        <w:rPr>
          <w:color w:val="000000"/>
          <w:w w:val="15"/>
          <w:shd w:val="solid" w:color="000000" w:fill="000000"/>
          <w:fitText w:val="-20" w:id="-1168391675"/>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1675"/>
          <w14:textFill>
            <w14:solidFill>
              <w14:srgbClr w14:val="000000">
                <w14:alpha w14:val="100000"/>
              </w14:srgbClr>
            </w14:solidFill>
          </w14:textFill>
        </w:rPr>
        <w:t>|</w:t>
      </w:r>
      <w:r>
        <w:t>%) a</w:t>
      </w:r>
      <w:r w:rsidR="007B2259">
        <w:t>n</w:t>
      </w:r>
      <w:r>
        <w:t xml:space="preserve">d proportion of patients with liver cancer assumed to have IHCC (22%). The PBAC noted the sensitivity analyses conducted by DUSC for each of these assumptions resulted in a substantial reduction in the overall costs (paragraph 7.8, durvalumab </w:t>
      </w:r>
      <w:r w:rsidR="00A239E7">
        <w:t>PSD</w:t>
      </w:r>
      <w:r>
        <w:t>, March 2023</w:t>
      </w:r>
      <w:r w:rsidR="0073782A">
        <w:t xml:space="preserve"> PBAC meeting</w:t>
      </w:r>
      <w:r>
        <w:t xml:space="preserve">). The PBAC </w:t>
      </w:r>
      <w:r w:rsidR="001F4F88">
        <w:t xml:space="preserve">requested a resubmission </w:t>
      </w:r>
      <w:r>
        <w:t>provi</w:t>
      </w:r>
      <w:r w:rsidR="001F4F88">
        <w:t>de</w:t>
      </w:r>
      <w:r>
        <w:t xml:space="preserve"> revised financial estimates incorporating a revised price and addressing these issues.</w:t>
      </w:r>
    </w:p>
    <w:p w14:paraId="10811482" w14:textId="73CEFA15" w:rsidR="001F4F37" w:rsidRDefault="001F4F37" w:rsidP="001911F5">
      <w:pPr>
        <w:pStyle w:val="3-BodyText"/>
      </w:pPr>
      <w:r>
        <w:t xml:space="preserve">The resubmission </w:t>
      </w:r>
      <w:r w:rsidR="00F70ED8">
        <w:t xml:space="preserve">stated that after consideration of the sensitivity analyses conducted by DUSC, the sponsor will maintain the initial assumptions. The resubmission added that the sponsor was confident the financial estimates were quite certain and accurate, given the performance of the early access program (EAP). The EAP had </w:t>
      </w:r>
      <w:r w:rsidR="003151FA">
        <w:t>&lt; 500</w:t>
      </w:r>
      <w:r w:rsidR="00F70ED8">
        <w:t xml:space="preserve"> patients enrolled in the first 6 months, March 2022 to August 2022 and a total of </w:t>
      </w:r>
      <w:r w:rsidR="003151FA">
        <w:t>500</w:t>
      </w:r>
      <w:r w:rsidR="00FD3D09">
        <w:t> </w:t>
      </w:r>
      <w:r w:rsidR="003151FA">
        <w:t>to</w:t>
      </w:r>
      <w:r w:rsidR="00FD3D09">
        <w:t> </w:t>
      </w:r>
      <w:r w:rsidR="003151FA">
        <w:t>&lt;</w:t>
      </w:r>
      <w:r w:rsidR="00FD3D09">
        <w:t> </w:t>
      </w:r>
      <w:r w:rsidR="003151FA">
        <w:t>5,000</w:t>
      </w:r>
      <w:r w:rsidR="00F70ED8">
        <w:t xml:space="preserve"> patients enrolled from March 2022 to </w:t>
      </w:r>
      <w:r w:rsidR="005E1D46">
        <w:t>April 2023</w:t>
      </w:r>
      <w:r w:rsidR="00F70ED8">
        <w:t>.</w:t>
      </w:r>
    </w:p>
    <w:p w14:paraId="74939BC4" w14:textId="594A10DF" w:rsidR="007B2259" w:rsidRPr="00A1415C" w:rsidRDefault="0006621A" w:rsidP="001911F5">
      <w:pPr>
        <w:pStyle w:val="3-BodyText"/>
      </w:pPr>
      <w:r>
        <w:lastRenderedPageBreak/>
        <w:t>In regard to the proportion of patients with PS 0 – 1 (</w:t>
      </w:r>
      <w:r w:rsidR="00892A3E" w:rsidRPr="0047679F">
        <w:rPr>
          <w:color w:val="000000"/>
          <w:w w:val="60"/>
          <w:shd w:val="solid" w:color="000000" w:fill="000000"/>
          <w:fitText w:val="469" w:id="-1168391674"/>
          <w14:textFill>
            <w14:solidFill>
              <w14:srgbClr w14:val="000000">
                <w14:alpha w14:val="100000"/>
              </w14:srgbClr>
            </w14:solidFill>
          </w14:textFill>
        </w:rPr>
        <w:t>|||  ||</w:t>
      </w:r>
      <w:r w:rsidR="00892A3E" w:rsidRPr="0047679F">
        <w:rPr>
          <w:color w:val="000000"/>
          <w:spacing w:val="5"/>
          <w:w w:val="60"/>
          <w:shd w:val="solid" w:color="000000" w:fill="000000"/>
          <w:fitText w:val="469" w:id="-1168391674"/>
          <w14:textFill>
            <w14:solidFill>
              <w14:srgbClr w14:val="000000">
                <w14:alpha w14:val="100000"/>
              </w14:srgbClr>
            </w14:solidFill>
          </w14:textFill>
        </w:rPr>
        <w:t>|</w:t>
      </w:r>
      <w:r w:rsidRPr="00D15CD7">
        <w:t>%</w:t>
      </w:r>
      <w:r>
        <w:t xml:space="preserve">), the resubmission </w:t>
      </w:r>
      <w:r w:rsidR="000F6C48">
        <w:t xml:space="preserve">stated </w:t>
      </w:r>
      <w:r>
        <w:t xml:space="preserve">this assumption was maintained as it was based on the best available evidence from a literature review (Brungs 2017) and was also validated by advisory board oncologists. </w:t>
      </w:r>
      <w:r w:rsidR="000F6C48">
        <w:t xml:space="preserve">In consideration of the March 2023 submission, </w:t>
      </w:r>
      <w:r w:rsidRPr="00A1415C">
        <w:t>DUSC had commented that the</w:t>
      </w:r>
      <w:r w:rsidR="000F6C48">
        <w:t xml:space="preserve"> proposed</w:t>
      </w:r>
      <w:r w:rsidRPr="00A1415C">
        <w:t xml:space="preserve"> patient</w:t>
      </w:r>
      <w:r w:rsidR="000F6C48">
        <w:t xml:space="preserve"> population</w:t>
      </w:r>
      <w:r w:rsidRPr="00A1415C">
        <w:t xml:space="preserve"> </w:t>
      </w:r>
      <w:r w:rsidR="000F6C48">
        <w:t>is</w:t>
      </w:r>
      <w:r w:rsidR="000F6C48" w:rsidRPr="00A1415C">
        <w:t xml:space="preserve"> </w:t>
      </w:r>
      <w:r w:rsidRPr="00A1415C">
        <w:t xml:space="preserve">often old and frail and noted that Brungs 2017 had only included patients who received chemotherapy and did not include patients receiving best supportive care (Table 16, durvalumab </w:t>
      </w:r>
      <w:r w:rsidR="00A239E7">
        <w:t>PSD</w:t>
      </w:r>
      <w:r w:rsidRPr="00A1415C">
        <w:t>, March 2023</w:t>
      </w:r>
      <w:r w:rsidR="0073782A">
        <w:t xml:space="preserve"> PBAC meeting</w:t>
      </w:r>
      <w:r w:rsidRPr="00A1415C">
        <w:t>).</w:t>
      </w:r>
    </w:p>
    <w:p w14:paraId="1F213882" w14:textId="4F049D08" w:rsidR="00415E18" w:rsidRDefault="003653BF" w:rsidP="001911F5">
      <w:pPr>
        <w:pStyle w:val="3-BodyText"/>
      </w:pPr>
      <w:r>
        <w:t xml:space="preserve">In regard to the uptake rate of </w:t>
      </w:r>
      <w:r w:rsidR="00892A3E" w:rsidRPr="0047679F">
        <w:rPr>
          <w:color w:val="000000"/>
          <w:w w:val="60"/>
          <w:shd w:val="solid" w:color="000000" w:fill="000000"/>
          <w:fitText w:val="469" w:id="-1168391673"/>
          <w14:textFill>
            <w14:solidFill>
              <w14:srgbClr w14:val="000000">
                <w14:alpha w14:val="100000"/>
              </w14:srgbClr>
            </w14:solidFill>
          </w14:textFill>
        </w:rPr>
        <w:t>|||  ||</w:t>
      </w:r>
      <w:r w:rsidR="00892A3E" w:rsidRPr="0047679F">
        <w:rPr>
          <w:color w:val="000000"/>
          <w:spacing w:val="5"/>
          <w:w w:val="60"/>
          <w:shd w:val="solid" w:color="000000" w:fill="000000"/>
          <w:fitText w:val="469" w:id="-1168391673"/>
          <w14:textFill>
            <w14:solidFill>
              <w14:srgbClr w14:val="000000">
                <w14:alpha w14:val="100000"/>
              </w14:srgbClr>
            </w14:solidFill>
          </w14:textFill>
        </w:rPr>
        <w:t>|</w:t>
      </w:r>
      <w:r w:rsidRPr="00D15CD7">
        <w:t>%</w:t>
      </w:r>
      <w:r>
        <w:t xml:space="preserve">, the resubmission </w:t>
      </w:r>
      <w:r w:rsidR="000F6C48">
        <w:t xml:space="preserve">stated </w:t>
      </w:r>
      <w:r>
        <w:t>this assumption was maintained based on the performance of the EAP (described in paragraph 4.</w:t>
      </w:r>
      <w:r w:rsidR="009A73C9">
        <w:t>20</w:t>
      </w:r>
      <w:r>
        <w:t xml:space="preserve">). </w:t>
      </w:r>
      <w:r w:rsidR="00415E18">
        <w:t xml:space="preserve">The pre-PBAC response noted that </w:t>
      </w:r>
      <w:r w:rsidR="00415E18" w:rsidRPr="002A5602">
        <w:t>other immunotherapies, such as atezolizumab for HCC which is another example of a treatment with a high unmet clinical need and no new treatment options in a long time, saw a substantial uptake (</w:t>
      </w:r>
      <w:r w:rsidR="00561507">
        <w:t>5,000 to &lt; 10,0</w:t>
      </w:r>
      <w:r w:rsidR="00561507" w:rsidRPr="00561507">
        <w:t>00</w:t>
      </w:r>
      <w:r w:rsidR="00415E18" w:rsidRPr="002A5602">
        <w:t xml:space="preserve"> scripts) in the first year on the PBS. </w:t>
      </w:r>
    </w:p>
    <w:p w14:paraId="07461738" w14:textId="63E2407C" w:rsidR="003653BF" w:rsidRPr="00A1415C" w:rsidRDefault="003653BF" w:rsidP="001911F5">
      <w:pPr>
        <w:pStyle w:val="3-BodyText"/>
      </w:pPr>
      <w:r>
        <w:t>In regard to the proportion of patients with IHCC, the resubmission did not include further discussion.</w:t>
      </w:r>
      <w:r w:rsidR="002D5238">
        <w:t xml:space="preserve"> </w:t>
      </w:r>
      <w:r w:rsidR="002D5238" w:rsidRPr="00A1415C">
        <w:t xml:space="preserve">The March 2023 submission had assumed 15% of patients with liver cancer have IHCC and this proportion was increased to 22% in the </w:t>
      </w:r>
      <w:r w:rsidR="003D375C">
        <w:t>Pre-Sub-Committee Response (</w:t>
      </w:r>
      <w:r w:rsidR="002D5238" w:rsidRPr="00A1415C">
        <w:t>PSCR</w:t>
      </w:r>
      <w:r w:rsidR="003D375C">
        <w:t>)</w:t>
      </w:r>
      <w:r w:rsidR="002D5238" w:rsidRPr="00A1415C">
        <w:t xml:space="preserve"> and remained at 22% in the resubmission.</w:t>
      </w:r>
    </w:p>
    <w:p w14:paraId="47CA8AC4" w14:textId="5ECD24D4" w:rsidR="0006621A" w:rsidRDefault="00606B0D" w:rsidP="001911F5">
      <w:pPr>
        <w:pStyle w:val="3-BodyText"/>
      </w:pPr>
      <w:r>
        <w:t>The pre-PBAC response</w:t>
      </w:r>
      <w:r w:rsidR="000F6C48">
        <w:t xml:space="preserve"> for the March 2023 submission</w:t>
      </w:r>
      <w:r>
        <w:t xml:space="preserve"> had reduced the number of grandfathered patients to </w:t>
      </w:r>
      <w:r w:rsidR="003151FA">
        <w:t>&lt; 500</w:t>
      </w:r>
      <w:r w:rsidR="002D5238">
        <w:t xml:space="preserve"> from the original </w:t>
      </w:r>
      <w:r w:rsidR="003151FA">
        <w:t>&lt; 500</w:t>
      </w:r>
      <w:r w:rsidR="002D5238">
        <w:t>, to account for differences in treatment duration for grandfathered patients within the early access program. T</w:t>
      </w:r>
      <w:r>
        <w:t>hat number of grandfathered patients (in Year 1) was maintained in the resubmission. The pre-PBAC response</w:t>
      </w:r>
      <w:r w:rsidR="000F6C48">
        <w:t xml:space="preserve"> for the March 2023 submission</w:t>
      </w:r>
      <w:r>
        <w:t xml:space="preserve"> had also updated </w:t>
      </w:r>
      <w:r w:rsidR="000F6C48">
        <w:t xml:space="preserve">the </w:t>
      </w:r>
      <w:r>
        <w:t xml:space="preserve">duration of treatment </w:t>
      </w:r>
      <w:r w:rsidR="000F6C48">
        <w:t>to reflect</w:t>
      </w:r>
      <w:r>
        <w:t xml:space="preserve"> no treatment beyond progression, resulting in a duration of treatment of 35.7 weeks, with 6.7 scripts for initial treatment and 3.9 scripts for continuing treatment. Th</w:t>
      </w:r>
      <w:r w:rsidR="000F6C48">
        <w:t>e</w:t>
      </w:r>
      <w:r>
        <w:t>se inputs were maintained for the resubmission.</w:t>
      </w:r>
    </w:p>
    <w:p w14:paraId="38695A22" w14:textId="1F26ED85" w:rsidR="00F70ED8" w:rsidRDefault="00822022" w:rsidP="001911F5">
      <w:pPr>
        <w:pStyle w:val="3-BodyText"/>
      </w:pPr>
      <w:r>
        <w:t>T</w:t>
      </w:r>
      <w:r w:rsidR="00F70ED8" w:rsidRPr="00A1415C">
        <w:t xml:space="preserve">he only change made by the resubmission to the estimated </w:t>
      </w:r>
      <w:r w:rsidR="0072258B" w:rsidRPr="00A1415C">
        <w:t>financial implications</w:t>
      </w:r>
      <w:r w:rsidR="00F70ED8" w:rsidRPr="00A1415C">
        <w:t xml:space="preserve"> was the reduced vial price</w:t>
      </w:r>
      <w:r w:rsidR="00850561" w:rsidRPr="00A1415C">
        <w:t xml:space="preserve"> </w:t>
      </w:r>
      <w:r w:rsidR="000F6C48">
        <w:t>of</w:t>
      </w:r>
      <w:r w:rsidR="000F6C48" w:rsidRPr="00A1415C">
        <w:t xml:space="preserve"> </w:t>
      </w:r>
      <w:r w:rsidR="00F70ED8" w:rsidRPr="00A1415C">
        <w:t>$</w:t>
      </w:r>
      <w:r w:rsidR="00892A3E" w:rsidRPr="0047679F">
        <w:rPr>
          <w:color w:val="000000"/>
          <w:w w:val="15"/>
          <w:shd w:val="solid" w:color="000000" w:fill="000000"/>
          <w:fitText w:val="-20" w:id="-1168391672"/>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1672"/>
          <w14:textFill>
            <w14:solidFill>
              <w14:srgbClr w14:val="000000">
                <w14:alpha w14:val="100000"/>
              </w14:srgbClr>
            </w14:solidFill>
          </w14:textFill>
        </w:rPr>
        <w:t>|</w:t>
      </w:r>
      <w:r w:rsidR="00F70ED8" w:rsidRPr="00A1415C">
        <w:t xml:space="preserve"> </w:t>
      </w:r>
      <w:r w:rsidR="00850561" w:rsidRPr="00A1415C">
        <w:t xml:space="preserve">EMP </w:t>
      </w:r>
      <w:r w:rsidR="00F70ED8" w:rsidRPr="00A1415C">
        <w:t>per 500 mg vial, compared to $</w:t>
      </w:r>
      <w:r w:rsidR="00892A3E" w:rsidRPr="0047679F">
        <w:rPr>
          <w:color w:val="000000"/>
          <w:w w:val="15"/>
          <w:shd w:val="solid" w:color="000000" w:fill="000000"/>
          <w:fitText w:val="-20" w:id="-1168391671"/>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1671"/>
          <w14:textFill>
            <w14:solidFill>
              <w14:srgbClr w14:val="000000">
                <w14:alpha w14:val="100000"/>
              </w14:srgbClr>
            </w14:solidFill>
          </w14:textFill>
        </w:rPr>
        <w:t>|</w:t>
      </w:r>
      <w:r w:rsidR="00F70ED8" w:rsidRPr="00A1415C">
        <w:t xml:space="preserve"> used in the March 2023 submission and $</w:t>
      </w:r>
      <w:r w:rsidR="00892A3E" w:rsidRPr="0047679F">
        <w:rPr>
          <w:color w:val="000000"/>
          <w:w w:val="15"/>
          <w:shd w:val="solid" w:color="000000" w:fill="000000"/>
          <w:fitText w:val="-20" w:id="-1168391670"/>
          <w14:textFill>
            <w14:solidFill>
              <w14:srgbClr w14:val="000000">
                <w14:alpha w14:val="100000"/>
              </w14:srgbClr>
            </w14:solidFill>
          </w14:textFill>
        </w:rPr>
        <w:t xml:space="preserve">|  </w:t>
      </w:r>
      <w:r w:rsidR="00892A3E" w:rsidRPr="0047679F">
        <w:rPr>
          <w:color w:val="000000"/>
          <w:spacing w:val="-69"/>
          <w:w w:val="15"/>
          <w:shd w:val="solid" w:color="000000" w:fill="000000"/>
          <w:fitText w:val="-20" w:id="-1168391670"/>
          <w14:textFill>
            <w14:solidFill>
              <w14:srgbClr w14:val="000000">
                <w14:alpha w14:val="100000"/>
              </w14:srgbClr>
            </w14:solidFill>
          </w14:textFill>
        </w:rPr>
        <w:t>|</w:t>
      </w:r>
      <w:r w:rsidR="00F70ED8" w:rsidRPr="00A1415C">
        <w:t xml:space="preserve"> used in the </w:t>
      </w:r>
      <w:r w:rsidR="00DD29BF">
        <w:t xml:space="preserve">March 2023 </w:t>
      </w:r>
      <w:r w:rsidR="00F70ED8" w:rsidRPr="00A1415C">
        <w:t>pre-PBAC response.</w:t>
      </w:r>
      <w:r w:rsidR="0072258B">
        <w:t xml:space="preserve"> Patient and script numbers remain</w:t>
      </w:r>
      <w:r w:rsidR="000F6C48">
        <w:t xml:space="preserve"> the same</w:t>
      </w:r>
      <w:r w:rsidR="0072258B">
        <w:t xml:space="preserve"> as those presented in the </w:t>
      </w:r>
      <w:r w:rsidR="000F6C48">
        <w:t xml:space="preserve">March 2023 </w:t>
      </w:r>
      <w:r w:rsidR="0072258B">
        <w:t>pre-PBAC response.</w:t>
      </w:r>
      <w:r w:rsidR="00F70ED8">
        <w:t xml:space="preserve"> The revised financial estimates are</w:t>
      </w:r>
      <w:r w:rsidR="003124E8">
        <w:t xml:space="preserve"> presented in</w:t>
      </w:r>
      <w:r w:rsidR="000F2BAB">
        <w:t xml:space="preserve"> </w:t>
      </w:r>
      <w:r w:rsidR="000F2BAB" w:rsidRPr="000F2BAB">
        <w:rPr>
          <w:rFonts w:ascii="Calibri" w:hAnsi="Calibri" w:cs="Calibri"/>
          <w:szCs w:val="24"/>
        </w:rPr>
        <w:fldChar w:fldCharType="begin" w:fldLock="1"/>
      </w:r>
      <w:r w:rsidR="000F2BAB" w:rsidRPr="000F2BAB">
        <w:rPr>
          <w:rFonts w:ascii="Calibri" w:hAnsi="Calibri" w:cs="Calibri"/>
          <w:szCs w:val="24"/>
        </w:rPr>
        <w:instrText xml:space="preserve"> REF _Ref136259087 \h  \* MERGEFORMAT </w:instrText>
      </w:r>
      <w:r w:rsidR="000F2BAB" w:rsidRPr="000F2BAB">
        <w:rPr>
          <w:rFonts w:ascii="Calibri" w:hAnsi="Calibri" w:cs="Calibri"/>
          <w:szCs w:val="24"/>
        </w:rPr>
      </w:r>
      <w:r w:rsidR="000F2BAB" w:rsidRPr="000F2BAB">
        <w:rPr>
          <w:rFonts w:ascii="Calibri" w:hAnsi="Calibri" w:cs="Calibri"/>
          <w:szCs w:val="24"/>
        </w:rPr>
        <w:fldChar w:fldCharType="separate"/>
      </w:r>
      <w:r w:rsidR="002E71F1" w:rsidRPr="002E71F1">
        <w:rPr>
          <w:rFonts w:ascii="Calibri" w:hAnsi="Calibri" w:cs="Calibri"/>
          <w:szCs w:val="24"/>
        </w:rPr>
        <w:t xml:space="preserve">Table </w:t>
      </w:r>
      <w:r w:rsidR="002E71F1" w:rsidRPr="002E71F1">
        <w:rPr>
          <w:rFonts w:ascii="Calibri" w:hAnsi="Calibri" w:cs="Calibri"/>
          <w:noProof/>
          <w:szCs w:val="24"/>
        </w:rPr>
        <w:t>8</w:t>
      </w:r>
      <w:r w:rsidR="000F2BAB" w:rsidRPr="000F2BAB">
        <w:rPr>
          <w:rFonts w:ascii="Calibri" w:hAnsi="Calibri" w:cs="Calibri"/>
          <w:szCs w:val="24"/>
        </w:rPr>
        <w:fldChar w:fldCharType="end"/>
      </w:r>
      <w:r w:rsidR="003124E8" w:rsidRPr="000F2BAB">
        <w:rPr>
          <w:rFonts w:ascii="Calibri" w:hAnsi="Calibri" w:cs="Calibri"/>
          <w:szCs w:val="24"/>
        </w:rPr>
        <w:t>.</w:t>
      </w:r>
    </w:p>
    <w:p w14:paraId="0C4947E9" w14:textId="3BD97685" w:rsidR="003124E8" w:rsidRDefault="003124E8" w:rsidP="000A381D">
      <w:pPr>
        <w:pStyle w:val="3-BodyText"/>
        <w:keepNext/>
        <w:keepLines/>
        <w:numPr>
          <w:ilvl w:val="0"/>
          <w:numId w:val="0"/>
        </w:numPr>
        <w:spacing w:after="0"/>
      </w:pPr>
      <w:bookmarkStart w:id="12" w:name="_Ref136259087"/>
      <w:r w:rsidRPr="004203DC">
        <w:rPr>
          <w:rFonts w:ascii="Arial Narrow" w:hAnsi="Arial Narrow"/>
          <w:b/>
          <w:bCs/>
          <w:sz w:val="20"/>
          <w:szCs w:val="20"/>
        </w:rPr>
        <w:lastRenderedPageBreak/>
        <w:t xml:space="preserve">Table </w:t>
      </w:r>
      <w:r w:rsidRPr="004203DC">
        <w:rPr>
          <w:rFonts w:ascii="Arial Narrow" w:hAnsi="Arial Narrow"/>
          <w:b/>
          <w:bCs/>
          <w:sz w:val="20"/>
          <w:szCs w:val="20"/>
        </w:rPr>
        <w:fldChar w:fldCharType="begin" w:fldLock="1"/>
      </w:r>
      <w:r w:rsidRPr="004203DC">
        <w:rPr>
          <w:rFonts w:ascii="Arial Narrow" w:hAnsi="Arial Narrow"/>
          <w:b/>
          <w:bCs/>
          <w:sz w:val="20"/>
          <w:szCs w:val="20"/>
        </w:rPr>
        <w:instrText xml:space="preserve"> SEQ Table \* ARABIC </w:instrText>
      </w:r>
      <w:r w:rsidRPr="004203DC">
        <w:rPr>
          <w:rFonts w:ascii="Arial Narrow" w:hAnsi="Arial Narrow"/>
          <w:b/>
          <w:bCs/>
          <w:sz w:val="20"/>
          <w:szCs w:val="20"/>
        </w:rPr>
        <w:fldChar w:fldCharType="separate"/>
      </w:r>
      <w:r w:rsidR="00CE6848">
        <w:rPr>
          <w:rFonts w:ascii="Arial Narrow" w:hAnsi="Arial Narrow"/>
          <w:b/>
          <w:bCs/>
          <w:noProof/>
          <w:sz w:val="20"/>
          <w:szCs w:val="20"/>
        </w:rPr>
        <w:t>8</w:t>
      </w:r>
      <w:r w:rsidRPr="004203DC">
        <w:rPr>
          <w:rFonts w:ascii="Arial Narrow" w:hAnsi="Arial Narrow"/>
          <w:b/>
          <w:bCs/>
          <w:noProof/>
          <w:sz w:val="20"/>
          <w:szCs w:val="20"/>
        </w:rPr>
        <w:fldChar w:fldCharType="end"/>
      </w:r>
      <w:bookmarkEnd w:id="12"/>
      <w:r w:rsidRPr="004203DC">
        <w:rPr>
          <w:rFonts w:ascii="Arial Narrow" w:hAnsi="Arial Narrow"/>
          <w:b/>
          <w:bCs/>
          <w:sz w:val="20"/>
          <w:szCs w:val="20"/>
        </w:rPr>
        <w:t xml:space="preserve">: </w:t>
      </w:r>
      <w:r w:rsidR="004E62F9">
        <w:rPr>
          <w:rFonts w:ascii="Arial Narrow" w:hAnsi="Arial Narrow"/>
          <w:b/>
          <w:bCs/>
          <w:sz w:val="20"/>
          <w:szCs w:val="20"/>
        </w:rPr>
        <w:t>Estimated use and revised financial implications</w:t>
      </w:r>
      <w:r w:rsidR="009863D4" w:rsidRPr="0022458A">
        <w:rPr>
          <w:rFonts w:ascii="Arial Narrow" w:hAnsi="Arial Narrow"/>
          <w:b/>
          <w:bCs/>
          <w:sz w:val="20"/>
          <w:szCs w:val="20"/>
          <w:vertAlign w:val="superscript"/>
        </w:rPr>
        <w:t>a</w:t>
      </w:r>
    </w:p>
    <w:tbl>
      <w:tblPr>
        <w:tblStyle w:val="AZTable"/>
        <w:tblW w:w="5216" w:type="pct"/>
        <w:tblLayout w:type="fixed"/>
        <w:tblLook w:val="04A0" w:firstRow="1" w:lastRow="0" w:firstColumn="1" w:lastColumn="0" w:noHBand="0" w:noVBand="1"/>
        <w:tblCaption w:val="Table 8: Estimated use and revised financial implications"/>
      </w:tblPr>
      <w:tblGrid>
        <w:gridCol w:w="1982"/>
        <w:gridCol w:w="1277"/>
        <w:gridCol w:w="1134"/>
        <w:gridCol w:w="1277"/>
        <w:gridCol w:w="1275"/>
        <w:gridCol w:w="1277"/>
        <w:gridCol w:w="1183"/>
      </w:tblGrid>
      <w:tr w:rsidR="00FD3D09" w:rsidRPr="00A1415C" w14:paraId="676FE25B" w14:textId="77777777" w:rsidTr="000A381D">
        <w:trPr>
          <w:cnfStyle w:val="100000000000" w:firstRow="1" w:lastRow="0" w:firstColumn="0" w:lastColumn="0" w:oddVBand="0" w:evenVBand="0" w:oddHBand="0" w:evenHBand="0" w:firstRowFirstColumn="0" w:firstRowLastColumn="0" w:lastRowFirstColumn="0" w:lastRowLastColumn="0"/>
        </w:trPr>
        <w:tc>
          <w:tcPr>
            <w:tcW w:w="1053" w:type="pct"/>
          </w:tcPr>
          <w:p w14:paraId="62030B95" w14:textId="77777777" w:rsidR="003124E8" w:rsidRPr="00A1415C" w:rsidRDefault="003124E8" w:rsidP="000A381D">
            <w:pPr>
              <w:pStyle w:val="TableText"/>
              <w:keepLines/>
              <w:rPr>
                <w:b/>
                <w:sz w:val="20"/>
                <w:szCs w:val="20"/>
              </w:rPr>
            </w:pPr>
          </w:p>
        </w:tc>
        <w:tc>
          <w:tcPr>
            <w:tcW w:w="679" w:type="pct"/>
          </w:tcPr>
          <w:p w14:paraId="199FA6F5" w14:textId="484C4840" w:rsidR="003124E8" w:rsidRPr="00A1415C" w:rsidRDefault="003124E8" w:rsidP="000A381D">
            <w:pPr>
              <w:pStyle w:val="TableText"/>
              <w:keepLines/>
              <w:jc w:val="center"/>
              <w:rPr>
                <w:b/>
                <w:sz w:val="20"/>
                <w:szCs w:val="20"/>
              </w:rPr>
            </w:pPr>
            <w:r w:rsidRPr="00A1415C">
              <w:rPr>
                <w:b/>
                <w:sz w:val="20"/>
                <w:szCs w:val="20"/>
              </w:rPr>
              <w:t>Year 1</w:t>
            </w:r>
          </w:p>
        </w:tc>
        <w:tc>
          <w:tcPr>
            <w:tcW w:w="603" w:type="pct"/>
          </w:tcPr>
          <w:p w14:paraId="27D896CE" w14:textId="1600E266" w:rsidR="003124E8" w:rsidRPr="00A1415C" w:rsidRDefault="003124E8" w:rsidP="000A381D">
            <w:pPr>
              <w:pStyle w:val="TableText"/>
              <w:keepLines/>
              <w:jc w:val="center"/>
              <w:rPr>
                <w:b/>
                <w:sz w:val="20"/>
                <w:szCs w:val="20"/>
              </w:rPr>
            </w:pPr>
            <w:r w:rsidRPr="00A1415C">
              <w:rPr>
                <w:b/>
                <w:sz w:val="20"/>
                <w:szCs w:val="20"/>
              </w:rPr>
              <w:t>Year 2</w:t>
            </w:r>
          </w:p>
        </w:tc>
        <w:tc>
          <w:tcPr>
            <w:tcW w:w="679" w:type="pct"/>
          </w:tcPr>
          <w:p w14:paraId="0F69B070" w14:textId="28560489" w:rsidR="003124E8" w:rsidRPr="00A1415C" w:rsidRDefault="003124E8" w:rsidP="000A381D">
            <w:pPr>
              <w:pStyle w:val="TableText"/>
              <w:keepLines/>
              <w:jc w:val="center"/>
              <w:rPr>
                <w:b/>
                <w:sz w:val="20"/>
                <w:szCs w:val="20"/>
              </w:rPr>
            </w:pPr>
            <w:r w:rsidRPr="00A1415C">
              <w:rPr>
                <w:b/>
                <w:sz w:val="20"/>
                <w:szCs w:val="20"/>
              </w:rPr>
              <w:t>Year 3</w:t>
            </w:r>
          </w:p>
        </w:tc>
        <w:tc>
          <w:tcPr>
            <w:tcW w:w="678" w:type="pct"/>
          </w:tcPr>
          <w:p w14:paraId="492A35C1" w14:textId="10AC4FEE" w:rsidR="003124E8" w:rsidRPr="00A1415C" w:rsidRDefault="003124E8" w:rsidP="000A381D">
            <w:pPr>
              <w:pStyle w:val="TableText"/>
              <w:keepLines/>
              <w:jc w:val="center"/>
              <w:rPr>
                <w:b/>
                <w:sz w:val="20"/>
                <w:szCs w:val="20"/>
              </w:rPr>
            </w:pPr>
            <w:r w:rsidRPr="00A1415C">
              <w:rPr>
                <w:b/>
                <w:sz w:val="20"/>
                <w:szCs w:val="20"/>
              </w:rPr>
              <w:t>Year 4</w:t>
            </w:r>
          </w:p>
        </w:tc>
        <w:tc>
          <w:tcPr>
            <w:tcW w:w="679" w:type="pct"/>
          </w:tcPr>
          <w:p w14:paraId="518D5F92" w14:textId="669E0AD5" w:rsidR="003124E8" w:rsidRPr="00A1415C" w:rsidRDefault="003124E8" w:rsidP="000A381D">
            <w:pPr>
              <w:pStyle w:val="TableText"/>
              <w:keepLines/>
              <w:jc w:val="center"/>
              <w:rPr>
                <w:b/>
                <w:sz w:val="20"/>
                <w:szCs w:val="20"/>
              </w:rPr>
            </w:pPr>
            <w:r w:rsidRPr="00A1415C">
              <w:rPr>
                <w:b/>
                <w:sz w:val="20"/>
                <w:szCs w:val="20"/>
              </w:rPr>
              <w:t>Year 5</w:t>
            </w:r>
          </w:p>
        </w:tc>
        <w:tc>
          <w:tcPr>
            <w:tcW w:w="630" w:type="pct"/>
          </w:tcPr>
          <w:p w14:paraId="6A5C0670" w14:textId="5A58841A" w:rsidR="003124E8" w:rsidRPr="00A1415C" w:rsidRDefault="003124E8" w:rsidP="000A381D">
            <w:pPr>
              <w:pStyle w:val="TableText"/>
              <w:keepLines/>
              <w:jc w:val="center"/>
              <w:rPr>
                <w:b/>
                <w:sz w:val="20"/>
                <w:szCs w:val="20"/>
              </w:rPr>
            </w:pPr>
            <w:r w:rsidRPr="00A1415C">
              <w:rPr>
                <w:b/>
                <w:sz w:val="20"/>
                <w:szCs w:val="20"/>
              </w:rPr>
              <w:t>Year 6</w:t>
            </w:r>
          </w:p>
        </w:tc>
      </w:tr>
      <w:tr w:rsidR="003124E8" w:rsidRPr="00A1415C" w14:paraId="56C263D9" w14:textId="77777777" w:rsidTr="00FD3D09">
        <w:tc>
          <w:tcPr>
            <w:tcW w:w="5000" w:type="pct"/>
            <w:gridSpan w:val="7"/>
            <w:vAlign w:val="center"/>
          </w:tcPr>
          <w:p w14:paraId="4A4BBDEF" w14:textId="77777777" w:rsidR="003124E8" w:rsidRPr="00A1415C" w:rsidRDefault="003124E8" w:rsidP="000A381D">
            <w:pPr>
              <w:pStyle w:val="TableText"/>
              <w:keepLines/>
              <w:rPr>
                <w:b/>
                <w:sz w:val="20"/>
                <w:szCs w:val="20"/>
              </w:rPr>
            </w:pPr>
            <w:r w:rsidRPr="00A1415C">
              <w:rPr>
                <w:b/>
                <w:color w:val="000000"/>
                <w:sz w:val="20"/>
                <w:szCs w:val="20"/>
              </w:rPr>
              <w:t>Estimated extent of use</w:t>
            </w:r>
          </w:p>
        </w:tc>
      </w:tr>
      <w:tr w:rsidR="00FD3D09" w:rsidRPr="00A1415C" w14:paraId="66044356" w14:textId="77777777" w:rsidTr="000A381D">
        <w:tc>
          <w:tcPr>
            <w:tcW w:w="1053" w:type="pct"/>
            <w:tcBorders>
              <w:bottom w:val="single" w:sz="4" w:space="0" w:color="auto"/>
            </w:tcBorders>
            <w:vAlign w:val="center"/>
          </w:tcPr>
          <w:p w14:paraId="7A7D567E" w14:textId="77777777" w:rsidR="002F38B1" w:rsidRPr="00A1415C" w:rsidRDefault="002F38B1" w:rsidP="000A381D">
            <w:pPr>
              <w:pStyle w:val="TableText"/>
              <w:keepLines/>
              <w:rPr>
                <w:bCs w:val="0"/>
                <w:sz w:val="20"/>
                <w:szCs w:val="20"/>
              </w:rPr>
            </w:pPr>
            <w:r w:rsidRPr="00A1415C">
              <w:rPr>
                <w:bCs w:val="0"/>
                <w:sz w:val="20"/>
                <w:szCs w:val="20"/>
              </w:rPr>
              <w:t xml:space="preserve">Patients initiating </w:t>
            </w:r>
          </w:p>
        </w:tc>
        <w:tc>
          <w:tcPr>
            <w:tcW w:w="679" w:type="pct"/>
            <w:tcBorders>
              <w:bottom w:val="single" w:sz="4" w:space="0" w:color="auto"/>
            </w:tcBorders>
            <w:tcMar>
              <w:left w:w="57" w:type="dxa"/>
              <w:right w:w="0" w:type="dxa"/>
            </w:tcMar>
            <w:vAlign w:val="center"/>
          </w:tcPr>
          <w:p w14:paraId="356C17BC" w14:textId="60DC650F" w:rsidR="002F38B1" w:rsidRPr="00A1415C" w:rsidRDefault="00892A3E" w:rsidP="000A381D">
            <w:pPr>
              <w:pStyle w:val="TableText"/>
              <w:keepLines/>
              <w:jc w:val="center"/>
              <w:rPr>
                <w:bCs w:val="0"/>
                <w:sz w:val="20"/>
                <w:szCs w:val="20"/>
              </w:rPr>
            </w:pPr>
            <w:r w:rsidRPr="00892A3E">
              <w:rPr>
                <w:rFonts w:hint="eastAsia"/>
                <w:bCs w:val="0"/>
                <w:color w:val="000000"/>
                <w:w w:val="16"/>
                <w:szCs w:val="20"/>
                <w:shd w:val="solid" w:color="000000" w:fill="000000"/>
                <w:fitText w:val="81" w:id="-1168391669"/>
                <w14:textFill>
                  <w14:solidFill>
                    <w14:srgbClr w14:val="000000">
                      <w14:alpha w14:val="100000"/>
                    </w14:srgbClr>
                  </w14:solidFill>
                </w14:textFill>
              </w:rPr>
              <w:t xml:space="preserve">　</w:t>
            </w:r>
            <w:r w:rsidRPr="00892A3E">
              <w:rPr>
                <w:bCs w:val="0"/>
                <w:color w:val="000000"/>
                <w:w w:val="16"/>
                <w:szCs w:val="20"/>
                <w:shd w:val="solid" w:color="000000" w:fill="000000"/>
                <w:fitText w:val="81" w:id="-1168391669"/>
                <w14:textFill>
                  <w14:solidFill>
                    <w14:srgbClr w14:val="000000">
                      <w14:alpha w14:val="100000"/>
                    </w14:srgbClr>
                  </w14:solidFill>
                </w14:textFill>
              </w:rPr>
              <w:t>|</w:t>
            </w:r>
            <w:r w:rsidRPr="00892A3E">
              <w:rPr>
                <w:rFonts w:hint="eastAsia"/>
                <w:bCs w:val="0"/>
                <w:color w:val="000000"/>
                <w:spacing w:val="4"/>
                <w:w w:val="16"/>
                <w:szCs w:val="20"/>
                <w:shd w:val="solid" w:color="000000" w:fill="000000"/>
                <w:fitText w:val="81" w:id="-1168391669"/>
                <w14:textFill>
                  <w14:solidFill>
                    <w14:srgbClr w14:val="000000">
                      <w14:alpha w14:val="100000"/>
                    </w14:srgbClr>
                  </w14:solidFill>
                </w14:textFill>
              </w:rPr>
              <w:t xml:space="preserve">　</w:t>
            </w:r>
            <w:r w:rsidR="009863D4" w:rsidRPr="00A1415C">
              <w:rPr>
                <w:bCs w:val="0"/>
                <w:sz w:val="20"/>
                <w:szCs w:val="20"/>
                <w:vertAlign w:val="superscript"/>
              </w:rPr>
              <w:t>b</w:t>
            </w:r>
            <w:r w:rsidR="00A239E7">
              <w:rPr>
                <w:bCs w:val="0"/>
                <w:sz w:val="20"/>
                <w:szCs w:val="20"/>
                <w:vertAlign w:val="superscript"/>
              </w:rPr>
              <w:t>1</w:t>
            </w:r>
          </w:p>
        </w:tc>
        <w:tc>
          <w:tcPr>
            <w:tcW w:w="603" w:type="pct"/>
            <w:tcBorders>
              <w:bottom w:val="single" w:sz="4" w:space="0" w:color="auto"/>
            </w:tcBorders>
            <w:vAlign w:val="center"/>
          </w:tcPr>
          <w:p w14:paraId="0ED759CC" w14:textId="62E9E2EC" w:rsidR="002F38B1" w:rsidRPr="00DC51F9" w:rsidRDefault="00892A3E" w:rsidP="000A381D">
            <w:pPr>
              <w:pStyle w:val="TableText"/>
              <w:keepLines/>
              <w:jc w:val="center"/>
              <w:rPr>
                <w:bCs w:val="0"/>
                <w:sz w:val="20"/>
                <w:szCs w:val="20"/>
                <w:highlight w:val="lightGray"/>
              </w:rPr>
            </w:pPr>
            <w:r w:rsidRPr="00892A3E">
              <w:rPr>
                <w:bCs w:val="0"/>
                <w:color w:val="000000"/>
                <w:spacing w:val="41"/>
                <w:szCs w:val="20"/>
                <w:shd w:val="solid" w:color="000000" w:fill="000000"/>
                <w:fitText w:val="313" w:id="-1168391668"/>
                <w14:textFill>
                  <w14:solidFill>
                    <w14:srgbClr w14:val="000000">
                      <w14:alpha w14:val="100000"/>
                    </w14:srgbClr>
                  </w14:solidFill>
                </w14:textFill>
              </w:rPr>
              <w:t>|||</w:t>
            </w:r>
            <w:r w:rsidRPr="00892A3E">
              <w:rPr>
                <w:bCs w:val="0"/>
                <w:color w:val="000000"/>
                <w:spacing w:val="3"/>
                <w:szCs w:val="20"/>
                <w:shd w:val="solid" w:color="000000" w:fill="000000"/>
                <w:fitText w:val="313" w:id="-1168391668"/>
                <w14:textFill>
                  <w14:solidFill>
                    <w14:srgbClr w14:val="000000">
                      <w14:alpha w14:val="100000"/>
                    </w14:srgbClr>
                  </w14:solidFill>
                </w14:textFill>
              </w:rPr>
              <w:t>|</w:t>
            </w:r>
            <w:r w:rsidR="00A239E7">
              <w:rPr>
                <w:bCs w:val="0"/>
                <w:sz w:val="20"/>
                <w:szCs w:val="20"/>
                <w:vertAlign w:val="superscript"/>
              </w:rPr>
              <w:t>1</w:t>
            </w:r>
          </w:p>
        </w:tc>
        <w:tc>
          <w:tcPr>
            <w:tcW w:w="679" w:type="pct"/>
            <w:tcBorders>
              <w:bottom w:val="single" w:sz="4" w:space="0" w:color="auto"/>
            </w:tcBorders>
            <w:vAlign w:val="center"/>
          </w:tcPr>
          <w:p w14:paraId="769C9A0F" w14:textId="1B4C9809" w:rsidR="002F38B1" w:rsidRPr="00DC51F9" w:rsidRDefault="00892A3E" w:rsidP="000A381D">
            <w:pPr>
              <w:pStyle w:val="TableText"/>
              <w:keepLines/>
              <w:jc w:val="center"/>
              <w:rPr>
                <w:bCs w:val="0"/>
                <w:sz w:val="20"/>
                <w:szCs w:val="20"/>
                <w:highlight w:val="lightGray"/>
              </w:rPr>
            </w:pPr>
            <w:r w:rsidRPr="00892A3E">
              <w:rPr>
                <w:bCs w:val="0"/>
                <w:color w:val="000000"/>
                <w:spacing w:val="46"/>
                <w:szCs w:val="20"/>
                <w:shd w:val="solid" w:color="000000" w:fill="000000"/>
                <w:fitText w:val="326" w:id="-1168391666"/>
                <w14:textFill>
                  <w14:solidFill>
                    <w14:srgbClr w14:val="000000">
                      <w14:alpha w14:val="100000"/>
                    </w14:srgbClr>
                  </w14:solidFill>
                </w14:textFill>
              </w:rPr>
              <w:t>|||</w:t>
            </w:r>
            <w:r w:rsidRPr="00892A3E">
              <w:rPr>
                <w:bCs w:val="0"/>
                <w:color w:val="000000"/>
                <w:spacing w:val="1"/>
                <w:szCs w:val="20"/>
                <w:shd w:val="solid" w:color="000000" w:fill="000000"/>
                <w:fitText w:val="326" w:id="-1168391666"/>
                <w14:textFill>
                  <w14:solidFill>
                    <w14:srgbClr w14:val="000000">
                      <w14:alpha w14:val="100000"/>
                    </w14:srgbClr>
                  </w14:solidFill>
                </w14:textFill>
              </w:rPr>
              <w:t>|</w:t>
            </w:r>
            <w:r w:rsidR="00A239E7">
              <w:rPr>
                <w:bCs w:val="0"/>
                <w:sz w:val="20"/>
                <w:szCs w:val="20"/>
                <w:vertAlign w:val="superscript"/>
              </w:rPr>
              <w:t>1</w:t>
            </w:r>
          </w:p>
        </w:tc>
        <w:tc>
          <w:tcPr>
            <w:tcW w:w="678" w:type="pct"/>
            <w:tcBorders>
              <w:bottom w:val="single" w:sz="4" w:space="0" w:color="auto"/>
            </w:tcBorders>
            <w:vAlign w:val="center"/>
          </w:tcPr>
          <w:p w14:paraId="70CF1F11" w14:textId="37C69506" w:rsidR="002F38B1" w:rsidRPr="00DC51F9" w:rsidRDefault="00892A3E" w:rsidP="000A381D">
            <w:pPr>
              <w:pStyle w:val="TableText"/>
              <w:keepLines/>
              <w:jc w:val="center"/>
              <w:rPr>
                <w:bCs w:val="0"/>
                <w:sz w:val="20"/>
                <w:szCs w:val="20"/>
                <w:highlight w:val="lightGray"/>
              </w:rPr>
            </w:pPr>
            <w:r w:rsidRPr="00892A3E">
              <w:rPr>
                <w:rFonts w:hint="eastAsia"/>
                <w:bCs w:val="0"/>
                <w:color w:val="000000"/>
                <w:w w:val="15"/>
                <w:szCs w:val="20"/>
                <w:shd w:val="solid" w:color="000000" w:fill="000000"/>
                <w:fitText w:val="68" w:id="-1168391664"/>
                <w14:textFill>
                  <w14:solidFill>
                    <w14:srgbClr w14:val="000000">
                      <w14:alpha w14:val="100000"/>
                    </w14:srgbClr>
                  </w14:solidFill>
                </w14:textFill>
              </w:rPr>
              <w:t xml:space="preserve">　</w:t>
            </w:r>
            <w:r w:rsidRPr="00892A3E">
              <w:rPr>
                <w:bCs w:val="0"/>
                <w:color w:val="000000"/>
                <w:w w:val="15"/>
                <w:szCs w:val="20"/>
                <w:shd w:val="solid" w:color="000000" w:fill="000000"/>
                <w:fitText w:val="68" w:id="-1168391664"/>
                <w14:textFill>
                  <w14:solidFill>
                    <w14:srgbClr w14:val="000000">
                      <w14:alpha w14:val="100000"/>
                    </w14:srgbClr>
                  </w14:solidFill>
                </w14:textFill>
              </w:rPr>
              <w:t>|</w:t>
            </w:r>
            <w:r w:rsidRPr="00892A3E">
              <w:rPr>
                <w:rFonts w:hint="eastAsia"/>
                <w:bCs w:val="0"/>
                <w:color w:val="000000"/>
                <w:spacing w:val="-4"/>
                <w:w w:val="15"/>
                <w:szCs w:val="20"/>
                <w:shd w:val="solid" w:color="000000" w:fill="000000"/>
                <w:fitText w:val="68" w:id="-1168391664"/>
                <w14:textFill>
                  <w14:solidFill>
                    <w14:srgbClr w14:val="000000">
                      <w14:alpha w14:val="100000"/>
                    </w14:srgbClr>
                  </w14:solidFill>
                </w14:textFill>
              </w:rPr>
              <w:t xml:space="preserve">　</w:t>
            </w:r>
            <w:r w:rsidR="00A239E7">
              <w:rPr>
                <w:bCs w:val="0"/>
                <w:sz w:val="20"/>
                <w:szCs w:val="20"/>
                <w:vertAlign w:val="superscript"/>
              </w:rPr>
              <w:t>1</w:t>
            </w:r>
          </w:p>
        </w:tc>
        <w:tc>
          <w:tcPr>
            <w:tcW w:w="679" w:type="pct"/>
            <w:tcBorders>
              <w:bottom w:val="single" w:sz="4" w:space="0" w:color="auto"/>
            </w:tcBorders>
            <w:vAlign w:val="center"/>
          </w:tcPr>
          <w:p w14:paraId="54E7C57D" w14:textId="6CB133A7" w:rsidR="002F38B1" w:rsidRPr="00DC51F9" w:rsidRDefault="00892A3E" w:rsidP="000A381D">
            <w:pPr>
              <w:pStyle w:val="TableText"/>
              <w:keepLines/>
              <w:jc w:val="center"/>
              <w:rPr>
                <w:bCs w:val="0"/>
                <w:sz w:val="20"/>
                <w:szCs w:val="20"/>
                <w:highlight w:val="lightGray"/>
              </w:rPr>
            </w:pPr>
            <w:r w:rsidRPr="00892A3E">
              <w:rPr>
                <w:bCs w:val="0"/>
                <w:color w:val="000000"/>
                <w:spacing w:val="41"/>
                <w:szCs w:val="20"/>
                <w:shd w:val="solid" w:color="000000" w:fill="000000"/>
                <w:fitText w:val="313" w:id="-1168391680"/>
                <w14:textFill>
                  <w14:solidFill>
                    <w14:srgbClr w14:val="000000">
                      <w14:alpha w14:val="100000"/>
                    </w14:srgbClr>
                  </w14:solidFill>
                </w14:textFill>
              </w:rPr>
              <w:t>|||</w:t>
            </w:r>
            <w:r w:rsidRPr="00892A3E">
              <w:rPr>
                <w:bCs w:val="0"/>
                <w:color w:val="000000"/>
                <w:spacing w:val="3"/>
                <w:szCs w:val="20"/>
                <w:shd w:val="solid" w:color="000000" w:fill="000000"/>
                <w:fitText w:val="313" w:id="-1168391680"/>
                <w14:textFill>
                  <w14:solidFill>
                    <w14:srgbClr w14:val="000000">
                      <w14:alpha w14:val="100000"/>
                    </w14:srgbClr>
                  </w14:solidFill>
                </w14:textFill>
              </w:rPr>
              <w:t>|</w:t>
            </w:r>
            <w:r w:rsidR="00A239E7">
              <w:rPr>
                <w:bCs w:val="0"/>
                <w:sz w:val="20"/>
                <w:szCs w:val="20"/>
                <w:vertAlign w:val="superscript"/>
              </w:rPr>
              <w:t>1</w:t>
            </w:r>
          </w:p>
        </w:tc>
        <w:tc>
          <w:tcPr>
            <w:tcW w:w="630" w:type="pct"/>
            <w:tcBorders>
              <w:bottom w:val="single" w:sz="4" w:space="0" w:color="auto"/>
            </w:tcBorders>
            <w:vAlign w:val="center"/>
          </w:tcPr>
          <w:p w14:paraId="5A901F0E" w14:textId="3E111ED1" w:rsidR="002F38B1" w:rsidRPr="00DC51F9" w:rsidRDefault="00D764C3" w:rsidP="000A381D">
            <w:pPr>
              <w:pStyle w:val="TableText"/>
              <w:keepLines/>
              <w:jc w:val="center"/>
              <w:rPr>
                <w:bCs w:val="0"/>
                <w:sz w:val="20"/>
                <w:szCs w:val="20"/>
                <w:highlight w:val="lightGray"/>
              </w:rPr>
            </w:pPr>
            <w:r w:rsidRPr="00D764C3">
              <w:rPr>
                <w:rFonts w:hint="eastAsia"/>
                <w:bCs w:val="0"/>
                <w:color w:val="000000"/>
                <w:w w:val="15"/>
                <w:szCs w:val="20"/>
                <w:shd w:val="solid" w:color="000000" w:fill="000000"/>
                <w:fitText w:val="54" w:id="-1168388096"/>
                <w14:textFill>
                  <w14:solidFill>
                    <w14:srgbClr w14:val="000000">
                      <w14:alpha w14:val="100000"/>
                    </w14:srgbClr>
                  </w14:solidFill>
                </w14:textFill>
              </w:rPr>
              <w:t xml:space="preserve">　</w:t>
            </w:r>
            <w:r w:rsidRPr="00D764C3">
              <w:rPr>
                <w:bCs w:val="0"/>
                <w:color w:val="000000"/>
                <w:w w:val="15"/>
                <w:szCs w:val="20"/>
                <w:shd w:val="solid" w:color="000000" w:fill="000000"/>
                <w:fitText w:val="54" w:id="-1168388096"/>
                <w14:textFill>
                  <w14:solidFill>
                    <w14:srgbClr w14:val="000000">
                      <w14:alpha w14:val="100000"/>
                    </w14:srgbClr>
                  </w14:solidFill>
                </w14:textFill>
              </w:rPr>
              <w:t>|</w:t>
            </w:r>
            <w:r w:rsidRPr="00D764C3">
              <w:rPr>
                <w:rFonts w:hint="eastAsia"/>
                <w:bCs w:val="0"/>
                <w:color w:val="000000"/>
                <w:spacing w:val="-18"/>
                <w:w w:val="15"/>
                <w:szCs w:val="20"/>
                <w:shd w:val="solid" w:color="000000" w:fill="000000"/>
                <w:fitText w:val="54" w:id="-1168388096"/>
                <w14:textFill>
                  <w14:solidFill>
                    <w14:srgbClr w14:val="000000">
                      <w14:alpha w14:val="100000"/>
                    </w14:srgbClr>
                  </w14:solidFill>
                </w14:textFill>
              </w:rPr>
              <w:t xml:space="preserve">　</w:t>
            </w:r>
            <w:r w:rsidR="00A239E7">
              <w:rPr>
                <w:bCs w:val="0"/>
                <w:sz w:val="20"/>
                <w:szCs w:val="20"/>
                <w:vertAlign w:val="superscript"/>
              </w:rPr>
              <w:t>1</w:t>
            </w:r>
          </w:p>
        </w:tc>
      </w:tr>
      <w:tr w:rsidR="00FD3D09" w:rsidRPr="00A1415C" w14:paraId="4F501B08" w14:textId="77777777" w:rsidTr="000A381D">
        <w:tc>
          <w:tcPr>
            <w:tcW w:w="1053" w:type="pct"/>
            <w:shd w:val="clear" w:color="auto" w:fill="DBE5F1" w:themeFill="accent1" w:themeFillTint="33"/>
            <w:vAlign w:val="center"/>
          </w:tcPr>
          <w:p w14:paraId="77BA4A7D" w14:textId="7A7DD9FC" w:rsidR="002F38B1" w:rsidRPr="00A1415C" w:rsidRDefault="002F38B1" w:rsidP="000A381D">
            <w:pPr>
              <w:pStyle w:val="TableText"/>
              <w:keepLines/>
              <w:rPr>
                <w:bCs w:val="0"/>
                <w:sz w:val="20"/>
                <w:szCs w:val="20"/>
              </w:rPr>
            </w:pPr>
            <w:r w:rsidRPr="00A1415C">
              <w:rPr>
                <w:bCs w:val="0"/>
                <w:sz w:val="20"/>
                <w:szCs w:val="20"/>
              </w:rPr>
              <w:t>Patients initiating - previous submission</w:t>
            </w:r>
          </w:p>
        </w:tc>
        <w:tc>
          <w:tcPr>
            <w:tcW w:w="679" w:type="pct"/>
            <w:shd w:val="clear" w:color="auto" w:fill="DBE5F1" w:themeFill="accent1" w:themeFillTint="33"/>
            <w:tcMar>
              <w:left w:w="57" w:type="dxa"/>
              <w:right w:w="0" w:type="dxa"/>
            </w:tcMar>
            <w:vAlign w:val="center"/>
          </w:tcPr>
          <w:p w14:paraId="40C88BEE" w14:textId="6990FFC2" w:rsidR="002F38B1" w:rsidRPr="00DC51F9" w:rsidRDefault="00D764C3" w:rsidP="000A381D">
            <w:pPr>
              <w:pStyle w:val="TableText"/>
              <w:keepLines/>
              <w:jc w:val="center"/>
              <w:rPr>
                <w:bCs w:val="0"/>
                <w:sz w:val="20"/>
                <w:szCs w:val="20"/>
                <w:highlight w:val="lightGray"/>
              </w:rPr>
            </w:pPr>
            <w:r w:rsidRPr="00D764C3">
              <w:rPr>
                <w:bCs w:val="0"/>
                <w:color w:val="000000"/>
                <w:szCs w:val="20"/>
                <w:shd w:val="solid" w:color="000000" w:fill="000000"/>
                <w14:textFill>
                  <w14:solidFill>
                    <w14:srgbClr w14:val="000000">
                      <w14:alpha w14:val="100000"/>
                    </w14:srgbClr>
                  </w14:solidFill>
                </w14:textFill>
              </w:rPr>
              <w:t>|</w:t>
            </w:r>
            <w:r w:rsidR="001F54E6" w:rsidRPr="001F54E6">
              <w:rPr>
                <w:bCs w:val="0"/>
                <w:szCs w:val="20"/>
              </w:rPr>
              <w:t xml:space="preserve"> </w:t>
            </w:r>
            <w:r w:rsidR="00A239E7">
              <w:rPr>
                <w:bCs w:val="0"/>
                <w:sz w:val="20"/>
                <w:szCs w:val="20"/>
                <w:vertAlign w:val="superscript"/>
              </w:rPr>
              <w:t>1</w:t>
            </w:r>
          </w:p>
        </w:tc>
        <w:tc>
          <w:tcPr>
            <w:tcW w:w="603" w:type="pct"/>
            <w:shd w:val="clear" w:color="auto" w:fill="DBE5F1" w:themeFill="accent1" w:themeFillTint="33"/>
            <w:vAlign w:val="center"/>
          </w:tcPr>
          <w:p w14:paraId="68AD004D" w14:textId="35A7F184" w:rsidR="002F38B1"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78"/>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78"/>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78"/>
                <w14:textFill>
                  <w14:solidFill>
                    <w14:srgbClr w14:val="000000">
                      <w14:alpha w14:val="100000"/>
                    </w14:srgbClr>
                  </w14:solidFill>
                </w14:textFill>
              </w:rPr>
              <w:t xml:space="preserve">　</w:t>
            </w:r>
            <w:r w:rsidR="001F54E6" w:rsidRPr="001F54E6">
              <w:rPr>
                <w:bCs w:val="0"/>
                <w:szCs w:val="20"/>
              </w:rPr>
              <w:t xml:space="preserve"> </w:t>
            </w:r>
            <w:r w:rsidR="00A239E7">
              <w:rPr>
                <w:bCs w:val="0"/>
                <w:sz w:val="20"/>
                <w:szCs w:val="20"/>
                <w:vertAlign w:val="superscript"/>
              </w:rPr>
              <w:t>1</w:t>
            </w:r>
          </w:p>
        </w:tc>
        <w:tc>
          <w:tcPr>
            <w:tcW w:w="679" w:type="pct"/>
            <w:shd w:val="clear" w:color="auto" w:fill="DBE5F1" w:themeFill="accent1" w:themeFillTint="33"/>
            <w:vAlign w:val="center"/>
          </w:tcPr>
          <w:p w14:paraId="4FF177D1" w14:textId="7B097A5B" w:rsidR="002F38B1" w:rsidRPr="00DC51F9" w:rsidRDefault="00892A3E" w:rsidP="000A381D">
            <w:pPr>
              <w:pStyle w:val="TableText"/>
              <w:keepLines/>
              <w:jc w:val="center"/>
              <w:rPr>
                <w:bCs w:val="0"/>
                <w:sz w:val="20"/>
                <w:szCs w:val="20"/>
                <w:highlight w:val="lightGray"/>
              </w:rPr>
            </w:pPr>
            <w:r w:rsidRPr="00D764C3">
              <w:rPr>
                <w:rFonts w:hint="eastAsia"/>
                <w:bCs w:val="0"/>
                <w:color w:val="000000"/>
                <w:w w:val="30"/>
                <w:szCs w:val="20"/>
                <w:shd w:val="solid" w:color="000000" w:fill="000000"/>
                <w:fitText w:val="149" w:id="-1168391677"/>
                <w14:textFill>
                  <w14:solidFill>
                    <w14:srgbClr w14:val="000000">
                      <w14:alpha w14:val="100000"/>
                    </w14:srgbClr>
                  </w14:solidFill>
                </w14:textFill>
              </w:rPr>
              <w:t xml:space="preserve">　</w:t>
            </w:r>
            <w:r w:rsidRPr="00D764C3">
              <w:rPr>
                <w:bCs w:val="0"/>
                <w:color w:val="000000"/>
                <w:w w:val="30"/>
                <w:szCs w:val="20"/>
                <w:shd w:val="solid" w:color="000000" w:fill="000000"/>
                <w:fitText w:val="149" w:id="-1168391677"/>
                <w14:textFill>
                  <w14:solidFill>
                    <w14:srgbClr w14:val="000000">
                      <w14:alpha w14:val="100000"/>
                    </w14:srgbClr>
                  </w14:solidFill>
                </w14:textFill>
              </w:rPr>
              <w:t>|</w:t>
            </w:r>
            <w:r w:rsidRPr="00D764C3">
              <w:rPr>
                <w:rFonts w:hint="eastAsia"/>
                <w:bCs w:val="0"/>
                <w:color w:val="000000"/>
                <w:w w:val="30"/>
                <w:szCs w:val="20"/>
                <w:shd w:val="solid" w:color="000000" w:fill="000000"/>
                <w:fitText w:val="149" w:id="-1168391677"/>
                <w14:textFill>
                  <w14:solidFill>
                    <w14:srgbClr w14:val="000000">
                      <w14:alpha w14:val="100000"/>
                    </w14:srgbClr>
                  </w14:solidFill>
                </w14:textFill>
              </w:rPr>
              <w:t xml:space="preserve">　</w:t>
            </w:r>
            <w:r w:rsidR="001F54E6" w:rsidRPr="001F54E6">
              <w:rPr>
                <w:bCs w:val="0"/>
                <w:szCs w:val="20"/>
              </w:rPr>
              <w:t xml:space="preserve"> </w:t>
            </w:r>
            <w:r w:rsidR="00A239E7">
              <w:rPr>
                <w:bCs w:val="0"/>
                <w:sz w:val="20"/>
                <w:szCs w:val="20"/>
                <w:vertAlign w:val="superscript"/>
              </w:rPr>
              <w:t>1</w:t>
            </w:r>
          </w:p>
        </w:tc>
        <w:tc>
          <w:tcPr>
            <w:tcW w:w="678" w:type="pct"/>
            <w:shd w:val="clear" w:color="auto" w:fill="DBE5F1" w:themeFill="accent1" w:themeFillTint="33"/>
            <w:vAlign w:val="center"/>
          </w:tcPr>
          <w:p w14:paraId="7D8E71B3" w14:textId="41E7F75D" w:rsidR="002F38B1"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76"/>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76"/>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76"/>
                <w14:textFill>
                  <w14:solidFill>
                    <w14:srgbClr w14:val="000000">
                      <w14:alpha w14:val="100000"/>
                    </w14:srgbClr>
                  </w14:solidFill>
                </w14:textFill>
              </w:rPr>
              <w:t xml:space="preserve">　</w:t>
            </w:r>
            <w:r w:rsidR="001F54E6" w:rsidRPr="001F54E6">
              <w:rPr>
                <w:bCs w:val="0"/>
                <w:szCs w:val="20"/>
              </w:rPr>
              <w:t xml:space="preserve"> </w:t>
            </w:r>
            <w:r w:rsidR="00A239E7">
              <w:rPr>
                <w:bCs w:val="0"/>
                <w:sz w:val="20"/>
                <w:szCs w:val="20"/>
                <w:vertAlign w:val="superscript"/>
              </w:rPr>
              <w:t>1</w:t>
            </w:r>
          </w:p>
        </w:tc>
        <w:tc>
          <w:tcPr>
            <w:tcW w:w="679" w:type="pct"/>
            <w:shd w:val="clear" w:color="auto" w:fill="DBE5F1" w:themeFill="accent1" w:themeFillTint="33"/>
            <w:vAlign w:val="center"/>
          </w:tcPr>
          <w:p w14:paraId="5CACEBFE" w14:textId="645F951A" w:rsidR="002F38B1"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75"/>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75"/>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75"/>
                <w14:textFill>
                  <w14:solidFill>
                    <w14:srgbClr w14:val="000000">
                      <w14:alpha w14:val="100000"/>
                    </w14:srgbClr>
                  </w14:solidFill>
                </w14:textFill>
              </w:rPr>
              <w:t xml:space="preserve">　</w:t>
            </w:r>
            <w:r w:rsidR="001F54E6" w:rsidRPr="001F54E6">
              <w:rPr>
                <w:bCs w:val="0"/>
                <w:szCs w:val="20"/>
              </w:rPr>
              <w:t xml:space="preserve"> </w:t>
            </w:r>
            <w:r w:rsidR="00A239E7">
              <w:rPr>
                <w:bCs w:val="0"/>
                <w:sz w:val="20"/>
                <w:szCs w:val="20"/>
                <w:vertAlign w:val="superscript"/>
              </w:rPr>
              <w:t>1</w:t>
            </w:r>
          </w:p>
        </w:tc>
        <w:tc>
          <w:tcPr>
            <w:tcW w:w="630" w:type="pct"/>
            <w:shd w:val="clear" w:color="auto" w:fill="DBE5F1" w:themeFill="accent1" w:themeFillTint="33"/>
            <w:vAlign w:val="center"/>
          </w:tcPr>
          <w:p w14:paraId="70E654CC" w14:textId="00721F5B" w:rsidR="002F38B1" w:rsidRPr="00DC51F9" w:rsidRDefault="00892A3E" w:rsidP="000A381D">
            <w:pPr>
              <w:pStyle w:val="TableText"/>
              <w:keepLines/>
              <w:jc w:val="center"/>
              <w:rPr>
                <w:bCs w:val="0"/>
                <w:sz w:val="20"/>
                <w:szCs w:val="20"/>
                <w:highlight w:val="lightGray"/>
              </w:rPr>
            </w:pPr>
            <w:r w:rsidRPr="00D764C3">
              <w:rPr>
                <w:bCs w:val="0"/>
                <w:color w:val="000000"/>
                <w:spacing w:val="50"/>
                <w:w w:val="22"/>
                <w:szCs w:val="20"/>
                <w:shd w:val="solid" w:color="000000" w:fill="000000"/>
                <w:fitText w:val="109" w:id="-1168391674"/>
                <w14:textFill>
                  <w14:solidFill>
                    <w14:srgbClr w14:val="000000">
                      <w14:alpha w14:val="100000"/>
                    </w14:srgbClr>
                  </w14:solidFill>
                </w14:textFill>
              </w:rPr>
              <w:t>|</w:t>
            </w:r>
            <w:r w:rsidRPr="00D764C3">
              <w:rPr>
                <w:rFonts w:hint="eastAsia"/>
                <w:bCs w:val="0"/>
                <w:color w:val="000000"/>
                <w:spacing w:val="1"/>
                <w:w w:val="22"/>
                <w:szCs w:val="20"/>
                <w:shd w:val="solid" w:color="000000" w:fill="000000"/>
                <w:fitText w:val="109" w:id="-1168391674"/>
                <w14:textFill>
                  <w14:solidFill>
                    <w14:srgbClr w14:val="000000">
                      <w14:alpha w14:val="100000"/>
                    </w14:srgbClr>
                  </w14:solidFill>
                </w14:textFill>
              </w:rPr>
              <w:t xml:space="preserve">　</w:t>
            </w:r>
            <w:r w:rsidR="001F54E6" w:rsidRPr="001F54E6">
              <w:rPr>
                <w:bCs w:val="0"/>
                <w:szCs w:val="20"/>
              </w:rPr>
              <w:t xml:space="preserve"> </w:t>
            </w:r>
            <w:r w:rsidR="00A239E7">
              <w:rPr>
                <w:bCs w:val="0"/>
                <w:sz w:val="20"/>
                <w:szCs w:val="20"/>
                <w:vertAlign w:val="superscript"/>
              </w:rPr>
              <w:t>1</w:t>
            </w:r>
          </w:p>
        </w:tc>
      </w:tr>
      <w:tr w:rsidR="00FD3D09" w:rsidRPr="00A1415C" w14:paraId="7E5BB348" w14:textId="77777777" w:rsidTr="000A381D">
        <w:tc>
          <w:tcPr>
            <w:tcW w:w="1053" w:type="pct"/>
            <w:shd w:val="clear" w:color="auto" w:fill="DBE5F1" w:themeFill="accent1" w:themeFillTint="33"/>
            <w:vAlign w:val="center"/>
          </w:tcPr>
          <w:p w14:paraId="42E5C336" w14:textId="30D1BC97" w:rsidR="00962835" w:rsidRPr="00A1415C" w:rsidRDefault="00605648" w:rsidP="000A381D">
            <w:pPr>
              <w:pStyle w:val="TableText"/>
              <w:keepLines/>
              <w:rPr>
                <w:bCs w:val="0"/>
                <w:sz w:val="20"/>
                <w:szCs w:val="20"/>
              </w:rPr>
            </w:pPr>
            <w:r w:rsidRPr="00A1415C">
              <w:rPr>
                <w:bCs w:val="0"/>
                <w:sz w:val="20"/>
                <w:szCs w:val="20"/>
              </w:rPr>
              <w:t xml:space="preserve">Patients initiating </w:t>
            </w:r>
            <w:r w:rsidR="00962835" w:rsidRPr="00A1415C">
              <w:rPr>
                <w:bCs w:val="0"/>
                <w:sz w:val="20"/>
                <w:szCs w:val="20"/>
              </w:rPr>
              <w:t>–</w:t>
            </w:r>
            <w:r w:rsidRPr="00A1415C">
              <w:rPr>
                <w:bCs w:val="0"/>
                <w:sz w:val="20"/>
                <w:szCs w:val="20"/>
              </w:rPr>
              <w:t xml:space="preserve"> </w:t>
            </w:r>
          </w:p>
          <w:p w14:paraId="32B3C2E1" w14:textId="4163D08D" w:rsidR="00605648" w:rsidRPr="00A1415C" w:rsidRDefault="00605648" w:rsidP="000A381D">
            <w:pPr>
              <w:pStyle w:val="TableText"/>
              <w:keepLines/>
              <w:rPr>
                <w:bCs w:val="0"/>
                <w:szCs w:val="20"/>
              </w:rPr>
            </w:pPr>
            <w:r w:rsidRPr="00A1415C">
              <w:rPr>
                <w:bCs w:val="0"/>
                <w:sz w:val="20"/>
                <w:szCs w:val="20"/>
              </w:rPr>
              <w:t>pre-PBAC response</w:t>
            </w:r>
          </w:p>
        </w:tc>
        <w:tc>
          <w:tcPr>
            <w:tcW w:w="679" w:type="pct"/>
            <w:shd w:val="clear" w:color="auto" w:fill="DBE5F1" w:themeFill="accent1" w:themeFillTint="33"/>
            <w:tcMar>
              <w:left w:w="57" w:type="dxa"/>
              <w:right w:w="0" w:type="dxa"/>
            </w:tcMar>
            <w:vAlign w:val="center"/>
          </w:tcPr>
          <w:p w14:paraId="354806A2" w14:textId="227E558D" w:rsidR="00605648" w:rsidRPr="00A1415C" w:rsidRDefault="00892A3E" w:rsidP="000A381D">
            <w:pPr>
              <w:pStyle w:val="TableText"/>
              <w:keepLines/>
              <w:jc w:val="center"/>
              <w:rPr>
                <w:bCs w:val="0"/>
                <w:szCs w:val="20"/>
              </w:rPr>
            </w:pPr>
            <w:r w:rsidRPr="00D764C3">
              <w:rPr>
                <w:rFonts w:hint="eastAsia"/>
                <w:bCs w:val="0"/>
                <w:color w:val="000000"/>
                <w:w w:val="22"/>
                <w:szCs w:val="20"/>
                <w:shd w:val="solid" w:color="000000" w:fill="000000"/>
                <w:fitText w:val="108" w:id="-1168391673"/>
                <w14:textFill>
                  <w14:solidFill>
                    <w14:srgbClr w14:val="000000">
                      <w14:alpha w14:val="100000"/>
                    </w14:srgbClr>
                  </w14:solidFill>
                </w14:textFill>
              </w:rPr>
              <w:t xml:space="preserve">　</w:t>
            </w:r>
            <w:r w:rsidRPr="00D764C3">
              <w:rPr>
                <w:bCs w:val="0"/>
                <w:color w:val="000000"/>
                <w:w w:val="22"/>
                <w:szCs w:val="20"/>
                <w:shd w:val="solid" w:color="000000" w:fill="000000"/>
                <w:fitText w:val="108" w:id="-1168391673"/>
                <w14:textFill>
                  <w14:solidFill>
                    <w14:srgbClr w14:val="000000">
                      <w14:alpha w14:val="100000"/>
                    </w14:srgbClr>
                  </w14:solidFill>
                </w14:textFill>
              </w:rPr>
              <w:t>|</w:t>
            </w:r>
            <w:r w:rsidRPr="00D764C3">
              <w:rPr>
                <w:rFonts w:hint="eastAsia"/>
                <w:bCs w:val="0"/>
                <w:color w:val="000000"/>
                <w:w w:val="22"/>
                <w:szCs w:val="20"/>
                <w:shd w:val="solid" w:color="000000" w:fill="000000"/>
                <w:fitText w:val="108" w:id="-1168391673"/>
                <w14:textFill>
                  <w14:solidFill>
                    <w14:srgbClr w14:val="000000">
                      <w14:alpha w14:val="100000"/>
                    </w14:srgbClr>
                  </w14:solidFill>
                </w14:textFill>
              </w:rPr>
              <w:t xml:space="preserve">　</w:t>
            </w:r>
            <w:r w:rsidR="009863D4" w:rsidRPr="00A1415C">
              <w:rPr>
                <w:bCs w:val="0"/>
                <w:sz w:val="20"/>
                <w:szCs w:val="20"/>
                <w:vertAlign w:val="superscript"/>
              </w:rPr>
              <w:t>b</w:t>
            </w:r>
            <w:r w:rsidR="00A239E7">
              <w:rPr>
                <w:bCs w:val="0"/>
                <w:sz w:val="20"/>
                <w:szCs w:val="20"/>
                <w:vertAlign w:val="superscript"/>
              </w:rPr>
              <w:t>1</w:t>
            </w:r>
          </w:p>
        </w:tc>
        <w:tc>
          <w:tcPr>
            <w:tcW w:w="603" w:type="pct"/>
            <w:shd w:val="clear" w:color="auto" w:fill="DBE5F1" w:themeFill="accent1" w:themeFillTint="33"/>
            <w:vAlign w:val="center"/>
          </w:tcPr>
          <w:p w14:paraId="273346FA" w14:textId="2CD8C49D" w:rsidR="00605648" w:rsidRPr="00DC51F9" w:rsidRDefault="001F54E6" w:rsidP="000A381D">
            <w:pPr>
              <w:pStyle w:val="TableText"/>
              <w:keepLines/>
              <w:jc w:val="center"/>
              <w:rPr>
                <w:bCs w:val="0"/>
                <w:szCs w:val="20"/>
                <w:highlight w:val="lightGray"/>
              </w:rPr>
            </w:pPr>
            <w:r>
              <w:rPr>
                <w:bCs w:val="0"/>
                <w:szCs w:val="20"/>
                <w:highlight w:val="lightGray"/>
              </w:rPr>
              <w:t xml:space="preserve"> </w:t>
            </w:r>
            <w:r w:rsidR="00892A3E" w:rsidRPr="00892A3E">
              <w:rPr>
                <w:rFonts w:hint="eastAsia"/>
                <w:bCs w:val="0"/>
                <w:color w:val="000000"/>
                <w:w w:val="25"/>
                <w:szCs w:val="20"/>
                <w:shd w:val="solid" w:color="000000" w:fill="000000"/>
                <w:fitText w:val="122" w:id="-1168391672"/>
                <w14:textFill>
                  <w14:solidFill>
                    <w14:srgbClr w14:val="000000">
                      <w14:alpha w14:val="100000"/>
                    </w14:srgbClr>
                  </w14:solidFill>
                </w14:textFill>
              </w:rPr>
              <w:t xml:space="preserve">　</w:t>
            </w:r>
            <w:r w:rsidR="00892A3E" w:rsidRPr="00892A3E">
              <w:rPr>
                <w:bCs w:val="0"/>
                <w:color w:val="000000"/>
                <w:w w:val="25"/>
                <w:szCs w:val="20"/>
                <w:shd w:val="solid" w:color="000000" w:fill="000000"/>
                <w:fitText w:val="122" w:id="-1168391672"/>
                <w14:textFill>
                  <w14:solidFill>
                    <w14:srgbClr w14:val="000000">
                      <w14:alpha w14:val="100000"/>
                    </w14:srgbClr>
                  </w14:solidFill>
                </w14:textFill>
              </w:rPr>
              <w:t>|</w:t>
            </w:r>
            <w:r w:rsidR="00892A3E" w:rsidRPr="00892A3E">
              <w:rPr>
                <w:rFonts w:hint="eastAsia"/>
                <w:bCs w:val="0"/>
                <w:color w:val="000000"/>
                <w:w w:val="25"/>
                <w:szCs w:val="20"/>
                <w:shd w:val="solid" w:color="000000" w:fill="000000"/>
                <w:fitText w:val="122" w:id="-1168391672"/>
                <w14:textFill>
                  <w14:solidFill>
                    <w14:srgbClr w14:val="000000">
                      <w14:alpha w14:val="100000"/>
                    </w14:srgbClr>
                  </w14:solidFill>
                </w14:textFill>
              </w:rPr>
              <w:t xml:space="preserve">　</w:t>
            </w:r>
            <w:r w:rsidRPr="001F54E6">
              <w:rPr>
                <w:bCs w:val="0"/>
                <w:szCs w:val="20"/>
              </w:rPr>
              <w:t xml:space="preserve"> </w:t>
            </w:r>
            <w:r w:rsidR="00A239E7">
              <w:rPr>
                <w:bCs w:val="0"/>
                <w:sz w:val="20"/>
                <w:szCs w:val="20"/>
                <w:vertAlign w:val="superscript"/>
              </w:rPr>
              <w:t>1</w:t>
            </w:r>
          </w:p>
        </w:tc>
        <w:tc>
          <w:tcPr>
            <w:tcW w:w="679" w:type="pct"/>
            <w:shd w:val="clear" w:color="auto" w:fill="DBE5F1" w:themeFill="accent1" w:themeFillTint="33"/>
            <w:vAlign w:val="center"/>
          </w:tcPr>
          <w:p w14:paraId="75369B4A" w14:textId="4CBB90E7" w:rsidR="00605648" w:rsidRPr="00DC51F9" w:rsidRDefault="001F54E6" w:rsidP="000A381D">
            <w:pPr>
              <w:pStyle w:val="TableText"/>
              <w:keepLines/>
              <w:jc w:val="center"/>
              <w:rPr>
                <w:bCs w:val="0"/>
                <w:szCs w:val="20"/>
                <w:highlight w:val="lightGray"/>
              </w:rPr>
            </w:pPr>
            <w:r>
              <w:rPr>
                <w:bCs w:val="0"/>
                <w:szCs w:val="20"/>
                <w:highlight w:val="lightGray"/>
              </w:rPr>
              <w:t xml:space="preserve"> </w:t>
            </w:r>
            <w:r w:rsidR="00892A3E" w:rsidRPr="00892A3E">
              <w:rPr>
                <w:rFonts w:hint="eastAsia"/>
                <w:bCs w:val="0"/>
                <w:color w:val="000000"/>
                <w:w w:val="30"/>
                <w:szCs w:val="20"/>
                <w:shd w:val="solid" w:color="000000" w:fill="000000"/>
                <w:fitText w:val="149" w:id="-1168391671"/>
                <w14:textFill>
                  <w14:solidFill>
                    <w14:srgbClr w14:val="000000">
                      <w14:alpha w14:val="100000"/>
                    </w14:srgbClr>
                  </w14:solidFill>
                </w14:textFill>
              </w:rPr>
              <w:t xml:space="preserve">　</w:t>
            </w:r>
            <w:r w:rsidR="00892A3E" w:rsidRPr="00892A3E">
              <w:rPr>
                <w:bCs w:val="0"/>
                <w:color w:val="000000"/>
                <w:w w:val="30"/>
                <w:szCs w:val="20"/>
                <w:shd w:val="solid" w:color="000000" w:fill="000000"/>
                <w:fitText w:val="149" w:id="-1168391671"/>
                <w14:textFill>
                  <w14:solidFill>
                    <w14:srgbClr w14:val="000000">
                      <w14:alpha w14:val="100000"/>
                    </w14:srgbClr>
                  </w14:solidFill>
                </w14:textFill>
              </w:rPr>
              <w:t>|</w:t>
            </w:r>
            <w:r w:rsidR="00892A3E" w:rsidRPr="00892A3E">
              <w:rPr>
                <w:rFonts w:hint="eastAsia"/>
                <w:bCs w:val="0"/>
                <w:color w:val="000000"/>
                <w:spacing w:val="4"/>
                <w:w w:val="30"/>
                <w:szCs w:val="20"/>
                <w:shd w:val="solid" w:color="000000" w:fill="000000"/>
                <w:fitText w:val="149" w:id="-1168391671"/>
                <w14:textFill>
                  <w14:solidFill>
                    <w14:srgbClr w14:val="000000">
                      <w14:alpha w14:val="100000"/>
                    </w14:srgbClr>
                  </w14:solidFill>
                </w14:textFill>
              </w:rPr>
              <w:t xml:space="preserve">　</w:t>
            </w:r>
            <w:r w:rsidRPr="001F54E6">
              <w:rPr>
                <w:bCs w:val="0"/>
                <w:szCs w:val="20"/>
              </w:rPr>
              <w:t xml:space="preserve"> </w:t>
            </w:r>
            <w:r w:rsidR="00A239E7">
              <w:rPr>
                <w:bCs w:val="0"/>
                <w:sz w:val="20"/>
                <w:szCs w:val="20"/>
                <w:vertAlign w:val="superscript"/>
              </w:rPr>
              <w:t>1</w:t>
            </w:r>
          </w:p>
        </w:tc>
        <w:tc>
          <w:tcPr>
            <w:tcW w:w="678" w:type="pct"/>
            <w:shd w:val="clear" w:color="auto" w:fill="DBE5F1" w:themeFill="accent1" w:themeFillTint="33"/>
            <w:vAlign w:val="center"/>
          </w:tcPr>
          <w:p w14:paraId="4AF0681C" w14:textId="7E8D7137" w:rsidR="00605648" w:rsidRPr="00DC51F9" w:rsidRDefault="00892A3E" w:rsidP="000A381D">
            <w:pPr>
              <w:pStyle w:val="TableText"/>
              <w:keepLines/>
              <w:jc w:val="center"/>
              <w:rPr>
                <w:bCs w:val="0"/>
                <w:szCs w:val="20"/>
                <w:highlight w:val="lightGray"/>
              </w:rPr>
            </w:pPr>
            <w:r w:rsidRPr="00D764C3">
              <w:rPr>
                <w:rFonts w:hint="eastAsia"/>
                <w:bCs w:val="0"/>
                <w:color w:val="000000"/>
                <w:w w:val="16"/>
                <w:szCs w:val="20"/>
                <w:shd w:val="solid" w:color="000000" w:fill="000000"/>
                <w:fitText w:val="82" w:id="-1168391670"/>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670"/>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670"/>
                <w14:textFill>
                  <w14:solidFill>
                    <w14:srgbClr w14:val="000000">
                      <w14:alpha w14:val="100000"/>
                    </w14:srgbClr>
                  </w14:solidFill>
                </w14:textFill>
              </w:rPr>
              <w:t xml:space="preserve">　</w:t>
            </w:r>
            <w:r w:rsidR="00A239E7">
              <w:rPr>
                <w:bCs w:val="0"/>
                <w:sz w:val="20"/>
                <w:szCs w:val="20"/>
                <w:vertAlign w:val="superscript"/>
              </w:rPr>
              <w:t>1</w:t>
            </w:r>
            <w:r w:rsidR="001F54E6" w:rsidRPr="001F54E6">
              <w:rPr>
                <w:bCs w:val="0"/>
                <w:szCs w:val="20"/>
              </w:rPr>
              <w:t xml:space="preserve"> </w:t>
            </w:r>
          </w:p>
        </w:tc>
        <w:tc>
          <w:tcPr>
            <w:tcW w:w="679" w:type="pct"/>
            <w:shd w:val="clear" w:color="auto" w:fill="DBE5F1" w:themeFill="accent1" w:themeFillTint="33"/>
            <w:vAlign w:val="center"/>
          </w:tcPr>
          <w:p w14:paraId="03D6C853" w14:textId="133D3442" w:rsidR="00605648" w:rsidRPr="00DC51F9" w:rsidRDefault="00892A3E" w:rsidP="000A381D">
            <w:pPr>
              <w:pStyle w:val="TableText"/>
              <w:keepLines/>
              <w:jc w:val="center"/>
              <w:rPr>
                <w:bCs w:val="0"/>
                <w:szCs w:val="20"/>
                <w:highlight w:val="lightGray"/>
              </w:rPr>
            </w:pPr>
            <w:r w:rsidRPr="00D764C3">
              <w:rPr>
                <w:rFonts w:hint="eastAsia"/>
                <w:bCs w:val="0"/>
                <w:color w:val="000000"/>
                <w:w w:val="25"/>
                <w:szCs w:val="20"/>
                <w:shd w:val="solid" w:color="000000" w:fill="000000"/>
                <w:fitText w:val="122" w:id="-1168391669"/>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69"/>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69"/>
                <w14:textFill>
                  <w14:solidFill>
                    <w14:srgbClr w14:val="000000">
                      <w14:alpha w14:val="100000"/>
                    </w14:srgbClr>
                  </w14:solidFill>
                </w14:textFill>
              </w:rPr>
              <w:t xml:space="preserve">　</w:t>
            </w:r>
            <w:r w:rsidR="001F54E6" w:rsidRPr="001F54E6">
              <w:rPr>
                <w:bCs w:val="0"/>
                <w:szCs w:val="20"/>
              </w:rPr>
              <w:t xml:space="preserve"> </w:t>
            </w:r>
            <w:r w:rsidR="00A239E7">
              <w:rPr>
                <w:bCs w:val="0"/>
                <w:sz w:val="20"/>
                <w:szCs w:val="20"/>
                <w:vertAlign w:val="superscript"/>
              </w:rPr>
              <w:t>1</w:t>
            </w:r>
          </w:p>
        </w:tc>
        <w:tc>
          <w:tcPr>
            <w:tcW w:w="630" w:type="pct"/>
            <w:shd w:val="clear" w:color="auto" w:fill="DBE5F1" w:themeFill="accent1" w:themeFillTint="33"/>
            <w:vAlign w:val="center"/>
          </w:tcPr>
          <w:p w14:paraId="61CFDCEF" w14:textId="2E0A8365" w:rsidR="00605648" w:rsidRPr="00DC51F9" w:rsidRDefault="00892A3E" w:rsidP="000A381D">
            <w:pPr>
              <w:pStyle w:val="TableText"/>
              <w:keepLines/>
              <w:jc w:val="center"/>
              <w:rPr>
                <w:bCs w:val="0"/>
                <w:szCs w:val="20"/>
                <w:highlight w:val="lightGray"/>
              </w:rPr>
            </w:pPr>
            <w:r w:rsidRPr="00D764C3">
              <w:rPr>
                <w:rFonts w:hint="eastAsia"/>
                <w:bCs w:val="0"/>
                <w:color w:val="000000"/>
                <w:w w:val="16"/>
                <w:szCs w:val="20"/>
                <w:shd w:val="solid" w:color="000000" w:fill="000000"/>
                <w:fitText w:val="82" w:id="-1168391668"/>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668"/>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668"/>
                <w14:textFill>
                  <w14:solidFill>
                    <w14:srgbClr w14:val="000000">
                      <w14:alpha w14:val="100000"/>
                    </w14:srgbClr>
                  </w14:solidFill>
                </w14:textFill>
              </w:rPr>
              <w:t xml:space="preserve">　</w:t>
            </w:r>
            <w:r w:rsidR="00A239E7">
              <w:rPr>
                <w:bCs w:val="0"/>
                <w:sz w:val="20"/>
                <w:szCs w:val="20"/>
                <w:vertAlign w:val="superscript"/>
              </w:rPr>
              <w:t>1</w:t>
            </w:r>
            <w:r w:rsidR="001F54E6" w:rsidRPr="001F54E6">
              <w:rPr>
                <w:bCs w:val="0"/>
                <w:szCs w:val="20"/>
              </w:rPr>
              <w:t xml:space="preserve"> </w:t>
            </w:r>
          </w:p>
        </w:tc>
      </w:tr>
      <w:tr w:rsidR="00FD3D09" w:rsidRPr="00A1415C" w14:paraId="175AD2BE" w14:textId="77777777" w:rsidTr="000A381D">
        <w:tc>
          <w:tcPr>
            <w:tcW w:w="1053" w:type="pct"/>
            <w:tcBorders>
              <w:bottom w:val="single" w:sz="4" w:space="0" w:color="auto"/>
            </w:tcBorders>
            <w:vAlign w:val="center"/>
          </w:tcPr>
          <w:p w14:paraId="4C981F9F" w14:textId="305B6675" w:rsidR="00605648" w:rsidRPr="00A1415C" w:rsidRDefault="00605648" w:rsidP="000A381D">
            <w:pPr>
              <w:pStyle w:val="TableText"/>
              <w:keepLines/>
              <w:rPr>
                <w:bCs w:val="0"/>
                <w:sz w:val="20"/>
                <w:szCs w:val="20"/>
              </w:rPr>
            </w:pPr>
            <w:r w:rsidRPr="00A1415C">
              <w:rPr>
                <w:bCs w:val="0"/>
                <w:sz w:val="20"/>
                <w:szCs w:val="20"/>
              </w:rPr>
              <w:t xml:space="preserve">Scripts </w:t>
            </w:r>
            <w:r w:rsidR="009863D4" w:rsidRPr="00A1415C">
              <w:rPr>
                <w:bCs w:val="0"/>
                <w:sz w:val="20"/>
                <w:szCs w:val="20"/>
              </w:rPr>
              <w:t>dispensed</w:t>
            </w:r>
            <w:r w:rsidR="009863D4" w:rsidRPr="00A1415C">
              <w:rPr>
                <w:bCs w:val="0"/>
                <w:sz w:val="20"/>
                <w:szCs w:val="20"/>
                <w:vertAlign w:val="superscript"/>
              </w:rPr>
              <w:t>c</w:t>
            </w:r>
          </w:p>
        </w:tc>
        <w:tc>
          <w:tcPr>
            <w:tcW w:w="679" w:type="pct"/>
            <w:tcBorders>
              <w:bottom w:val="single" w:sz="4" w:space="0" w:color="auto"/>
            </w:tcBorders>
            <w:tcMar>
              <w:left w:w="57" w:type="dxa"/>
              <w:right w:w="0" w:type="dxa"/>
            </w:tcMar>
            <w:vAlign w:val="center"/>
          </w:tcPr>
          <w:p w14:paraId="0301E763" w14:textId="63A4B47F"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67"/>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67"/>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67"/>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03" w:type="pct"/>
            <w:tcBorders>
              <w:bottom w:val="single" w:sz="4" w:space="0" w:color="auto"/>
            </w:tcBorders>
            <w:vAlign w:val="center"/>
          </w:tcPr>
          <w:p w14:paraId="7B168585" w14:textId="5772BF2A"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66"/>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66"/>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66"/>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79" w:type="pct"/>
            <w:tcBorders>
              <w:bottom w:val="single" w:sz="4" w:space="0" w:color="auto"/>
            </w:tcBorders>
            <w:vAlign w:val="center"/>
          </w:tcPr>
          <w:p w14:paraId="2A0D473E" w14:textId="681C9CDA"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30"/>
                <w:szCs w:val="20"/>
                <w:shd w:val="solid" w:color="000000" w:fill="000000"/>
                <w:fitText w:val="149" w:id="-1168391665"/>
                <w14:textFill>
                  <w14:solidFill>
                    <w14:srgbClr w14:val="000000">
                      <w14:alpha w14:val="100000"/>
                    </w14:srgbClr>
                  </w14:solidFill>
                </w14:textFill>
              </w:rPr>
              <w:t xml:space="preserve">　</w:t>
            </w:r>
            <w:r w:rsidRPr="00D764C3">
              <w:rPr>
                <w:bCs w:val="0"/>
                <w:color w:val="000000"/>
                <w:w w:val="30"/>
                <w:szCs w:val="20"/>
                <w:shd w:val="solid" w:color="000000" w:fill="000000"/>
                <w:fitText w:val="149" w:id="-1168391665"/>
                <w14:textFill>
                  <w14:solidFill>
                    <w14:srgbClr w14:val="000000">
                      <w14:alpha w14:val="100000"/>
                    </w14:srgbClr>
                  </w14:solidFill>
                </w14:textFill>
              </w:rPr>
              <w:t>|</w:t>
            </w:r>
            <w:r w:rsidRPr="00D764C3">
              <w:rPr>
                <w:rFonts w:hint="eastAsia"/>
                <w:bCs w:val="0"/>
                <w:color w:val="000000"/>
                <w:w w:val="30"/>
                <w:szCs w:val="20"/>
                <w:shd w:val="solid" w:color="000000" w:fill="000000"/>
                <w:fitText w:val="149" w:id="-1168391665"/>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78" w:type="pct"/>
            <w:tcBorders>
              <w:bottom w:val="single" w:sz="4" w:space="0" w:color="auto"/>
            </w:tcBorders>
            <w:vAlign w:val="center"/>
          </w:tcPr>
          <w:p w14:paraId="5A72CCBF" w14:textId="2CBA34EF"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2" w:id="-1168391664"/>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664"/>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664"/>
                <w14:textFill>
                  <w14:solidFill>
                    <w14:srgbClr w14:val="000000">
                      <w14:alpha w14:val="100000"/>
                    </w14:srgbClr>
                  </w14:solidFill>
                </w14:textFill>
              </w:rPr>
              <w:t xml:space="preserve">　</w:t>
            </w:r>
            <w:r w:rsidR="00001492">
              <w:rPr>
                <w:bCs w:val="0"/>
                <w:sz w:val="20"/>
                <w:szCs w:val="20"/>
                <w:vertAlign w:val="superscript"/>
              </w:rPr>
              <w:t>2</w:t>
            </w:r>
            <w:r w:rsidR="001F54E6" w:rsidRPr="001F54E6">
              <w:rPr>
                <w:bCs w:val="0"/>
                <w:szCs w:val="20"/>
              </w:rPr>
              <w:t xml:space="preserve"> </w:t>
            </w:r>
          </w:p>
        </w:tc>
        <w:tc>
          <w:tcPr>
            <w:tcW w:w="679" w:type="pct"/>
            <w:tcBorders>
              <w:bottom w:val="single" w:sz="4" w:space="0" w:color="auto"/>
            </w:tcBorders>
            <w:vAlign w:val="center"/>
          </w:tcPr>
          <w:p w14:paraId="01259036" w14:textId="3905C6D1"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80"/>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80"/>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80"/>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30" w:type="pct"/>
            <w:tcBorders>
              <w:bottom w:val="single" w:sz="4" w:space="0" w:color="auto"/>
            </w:tcBorders>
            <w:vAlign w:val="center"/>
          </w:tcPr>
          <w:p w14:paraId="191A0C69" w14:textId="06E9238F"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9" w:id="-1168391679"/>
                <w14:textFill>
                  <w14:solidFill>
                    <w14:srgbClr w14:val="000000">
                      <w14:alpha w14:val="100000"/>
                    </w14:srgbClr>
                  </w14:solidFill>
                </w14:textFill>
              </w:rPr>
              <w:t xml:space="preserve">　</w:t>
            </w:r>
            <w:r w:rsidRPr="00D764C3">
              <w:rPr>
                <w:bCs w:val="0"/>
                <w:color w:val="000000"/>
                <w:w w:val="22"/>
                <w:szCs w:val="20"/>
                <w:shd w:val="solid" w:color="000000" w:fill="000000"/>
                <w:fitText w:val="109" w:id="-1168391679"/>
                <w14:textFill>
                  <w14:solidFill>
                    <w14:srgbClr w14:val="000000">
                      <w14:alpha w14:val="100000"/>
                    </w14:srgbClr>
                  </w14:solidFill>
                </w14:textFill>
              </w:rPr>
              <w:t>|</w:t>
            </w:r>
            <w:r w:rsidRPr="00D764C3">
              <w:rPr>
                <w:rFonts w:hint="eastAsia"/>
                <w:bCs w:val="0"/>
                <w:color w:val="000000"/>
                <w:w w:val="22"/>
                <w:szCs w:val="20"/>
                <w:shd w:val="solid" w:color="000000" w:fill="000000"/>
                <w:fitText w:val="109" w:id="-1168391679"/>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r>
      <w:tr w:rsidR="00FD3D09" w:rsidRPr="00A1415C" w14:paraId="2E5ABB9E" w14:textId="77777777" w:rsidTr="000A381D">
        <w:tc>
          <w:tcPr>
            <w:tcW w:w="1053" w:type="pct"/>
            <w:shd w:val="clear" w:color="auto" w:fill="DBE5F1" w:themeFill="accent1" w:themeFillTint="33"/>
            <w:vAlign w:val="center"/>
          </w:tcPr>
          <w:p w14:paraId="726395C3" w14:textId="33F35B1B" w:rsidR="00605648" w:rsidRPr="00A1415C" w:rsidRDefault="00605648" w:rsidP="000A381D">
            <w:pPr>
              <w:pStyle w:val="TableText"/>
              <w:keepLines/>
              <w:rPr>
                <w:bCs w:val="0"/>
                <w:sz w:val="20"/>
                <w:szCs w:val="20"/>
              </w:rPr>
            </w:pPr>
            <w:r w:rsidRPr="00A1415C">
              <w:rPr>
                <w:bCs w:val="0"/>
                <w:sz w:val="20"/>
                <w:szCs w:val="20"/>
              </w:rPr>
              <w:t xml:space="preserve">Scripts </w:t>
            </w:r>
            <w:r w:rsidR="009863D4" w:rsidRPr="00A1415C">
              <w:rPr>
                <w:bCs w:val="0"/>
                <w:sz w:val="20"/>
                <w:szCs w:val="20"/>
              </w:rPr>
              <w:t>dispensed</w:t>
            </w:r>
            <w:r w:rsidR="009863D4" w:rsidRPr="00A1415C">
              <w:rPr>
                <w:bCs w:val="0"/>
                <w:sz w:val="20"/>
                <w:szCs w:val="20"/>
                <w:vertAlign w:val="superscript"/>
              </w:rPr>
              <w:t>d</w:t>
            </w:r>
            <w:r w:rsidR="009863D4" w:rsidRPr="00A1415C">
              <w:rPr>
                <w:bCs w:val="0"/>
                <w:sz w:val="20"/>
                <w:szCs w:val="20"/>
              </w:rPr>
              <w:t xml:space="preserve"> </w:t>
            </w:r>
            <w:r w:rsidR="00962835" w:rsidRPr="00A1415C">
              <w:rPr>
                <w:bCs w:val="0"/>
                <w:sz w:val="20"/>
                <w:szCs w:val="20"/>
              </w:rPr>
              <w:t>-</w:t>
            </w:r>
            <w:r w:rsidRPr="00A1415C">
              <w:rPr>
                <w:bCs w:val="0"/>
                <w:sz w:val="20"/>
                <w:szCs w:val="20"/>
              </w:rPr>
              <w:t xml:space="preserve"> previous submission</w:t>
            </w:r>
          </w:p>
        </w:tc>
        <w:tc>
          <w:tcPr>
            <w:tcW w:w="679" w:type="pct"/>
            <w:shd w:val="clear" w:color="auto" w:fill="DBE5F1" w:themeFill="accent1" w:themeFillTint="33"/>
            <w:tcMar>
              <w:left w:w="57" w:type="dxa"/>
              <w:right w:w="0" w:type="dxa"/>
            </w:tcMar>
            <w:vAlign w:val="center"/>
          </w:tcPr>
          <w:p w14:paraId="7175498E" w14:textId="40AD67C5"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78"/>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78"/>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78"/>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03" w:type="pct"/>
            <w:shd w:val="clear" w:color="auto" w:fill="DBE5F1" w:themeFill="accent1" w:themeFillTint="33"/>
            <w:vAlign w:val="center"/>
          </w:tcPr>
          <w:p w14:paraId="3B93C632" w14:textId="2DA91DAA"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8" w:id="-1168391677"/>
                <w14:textFill>
                  <w14:solidFill>
                    <w14:srgbClr w14:val="000000">
                      <w14:alpha w14:val="100000"/>
                    </w14:srgbClr>
                  </w14:solidFill>
                </w14:textFill>
              </w:rPr>
              <w:t xml:space="preserve">　</w:t>
            </w:r>
            <w:r w:rsidRPr="00D764C3">
              <w:rPr>
                <w:bCs w:val="0"/>
                <w:color w:val="000000"/>
                <w:w w:val="22"/>
                <w:szCs w:val="20"/>
                <w:shd w:val="solid" w:color="000000" w:fill="000000"/>
                <w:fitText w:val="108" w:id="-1168391677"/>
                <w14:textFill>
                  <w14:solidFill>
                    <w14:srgbClr w14:val="000000">
                      <w14:alpha w14:val="100000"/>
                    </w14:srgbClr>
                  </w14:solidFill>
                </w14:textFill>
              </w:rPr>
              <w:t>|</w:t>
            </w:r>
            <w:r w:rsidRPr="00D764C3">
              <w:rPr>
                <w:rFonts w:hint="eastAsia"/>
                <w:bCs w:val="0"/>
                <w:color w:val="000000"/>
                <w:w w:val="22"/>
                <w:szCs w:val="20"/>
                <w:shd w:val="solid" w:color="000000" w:fill="000000"/>
                <w:fitText w:val="108" w:id="-1168391677"/>
                <w14:textFill>
                  <w14:solidFill>
                    <w14:srgbClr w14:val="000000">
                      <w14:alpha w14:val="100000"/>
                    </w14:srgbClr>
                  </w14:solidFill>
                </w14:textFill>
              </w:rPr>
              <w:t xml:space="preserve">　</w:t>
            </w:r>
            <w:r w:rsidR="00001492">
              <w:rPr>
                <w:bCs w:val="0"/>
                <w:sz w:val="20"/>
                <w:szCs w:val="20"/>
                <w:vertAlign w:val="superscript"/>
              </w:rPr>
              <w:t>2</w:t>
            </w:r>
            <w:r w:rsidR="001F54E6" w:rsidRPr="001F54E6">
              <w:rPr>
                <w:bCs w:val="0"/>
                <w:szCs w:val="20"/>
              </w:rPr>
              <w:t xml:space="preserve"> </w:t>
            </w:r>
          </w:p>
        </w:tc>
        <w:tc>
          <w:tcPr>
            <w:tcW w:w="679" w:type="pct"/>
            <w:shd w:val="clear" w:color="auto" w:fill="DBE5F1" w:themeFill="accent1" w:themeFillTint="33"/>
            <w:vAlign w:val="center"/>
          </w:tcPr>
          <w:p w14:paraId="2F273E83" w14:textId="4BE3BF26"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30"/>
                <w:szCs w:val="20"/>
                <w:shd w:val="solid" w:color="000000" w:fill="000000"/>
                <w:fitText w:val="149" w:id="-1168391676"/>
                <w14:textFill>
                  <w14:solidFill>
                    <w14:srgbClr w14:val="000000">
                      <w14:alpha w14:val="100000"/>
                    </w14:srgbClr>
                  </w14:solidFill>
                </w14:textFill>
              </w:rPr>
              <w:t xml:space="preserve">　</w:t>
            </w:r>
            <w:r w:rsidRPr="00D764C3">
              <w:rPr>
                <w:bCs w:val="0"/>
                <w:color w:val="000000"/>
                <w:w w:val="30"/>
                <w:szCs w:val="20"/>
                <w:shd w:val="solid" w:color="000000" w:fill="000000"/>
                <w:fitText w:val="149" w:id="-1168391676"/>
                <w14:textFill>
                  <w14:solidFill>
                    <w14:srgbClr w14:val="000000">
                      <w14:alpha w14:val="100000"/>
                    </w14:srgbClr>
                  </w14:solidFill>
                </w14:textFill>
              </w:rPr>
              <w:t>|</w:t>
            </w:r>
            <w:r w:rsidRPr="00D764C3">
              <w:rPr>
                <w:rFonts w:hint="eastAsia"/>
                <w:bCs w:val="0"/>
                <w:color w:val="000000"/>
                <w:w w:val="30"/>
                <w:szCs w:val="20"/>
                <w:shd w:val="solid" w:color="000000" w:fill="000000"/>
                <w:fitText w:val="149" w:id="-1168391676"/>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78" w:type="pct"/>
            <w:shd w:val="clear" w:color="auto" w:fill="DBE5F1" w:themeFill="accent1" w:themeFillTint="33"/>
            <w:vAlign w:val="center"/>
          </w:tcPr>
          <w:p w14:paraId="0F95F2F9" w14:textId="7B28FE13"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75"/>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75"/>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75"/>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79" w:type="pct"/>
            <w:shd w:val="clear" w:color="auto" w:fill="DBE5F1" w:themeFill="accent1" w:themeFillTint="33"/>
            <w:vAlign w:val="center"/>
          </w:tcPr>
          <w:p w14:paraId="0696E399" w14:textId="6EA826F8"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9" w:id="-1168391674"/>
                <w14:textFill>
                  <w14:solidFill>
                    <w14:srgbClr w14:val="000000">
                      <w14:alpha w14:val="100000"/>
                    </w14:srgbClr>
                  </w14:solidFill>
                </w14:textFill>
              </w:rPr>
              <w:t xml:space="preserve">　</w:t>
            </w:r>
            <w:r w:rsidRPr="00D764C3">
              <w:rPr>
                <w:bCs w:val="0"/>
                <w:color w:val="000000"/>
                <w:w w:val="22"/>
                <w:szCs w:val="20"/>
                <w:shd w:val="solid" w:color="000000" w:fill="000000"/>
                <w:fitText w:val="109" w:id="-1168391674"/>
                <w14:textFill>
                  <w14:solidFill>
                    <w14:srgbClr w14:val="000000">
                      <w14:alpha w14:val="100000"/>
                    </w14:srgbClr>
                  </w14:solidFill>
                </w14:textFill>
              </w:rPr>
              <w:t>|</w:t>
            </w:r>
            <w:r w:rsidRPr="00D764C3">
              <w:rPr>
                <w:rFonts w:hint="eastAsia"/>
                <w:bCs w:val="0"/>
                <w:color w:val="000000"/>
                <w:w w:val="22"/>
                <w:szCs w:val="20"/>
                <w:shd w:val="solid" w:color="000000" w:fill="000000"/>
                <w:fitText w:val="109" w:id="-1168391674"/>
                <w14:textFill>
                  <w14:solidFill>
                    <w14:srgbClr w14:val="000000">
                      <w14:alpha w14:val="100000"/>
                    </w14:srgbClr>
                  </w14:solidFill>
                </w14:textFill>
              </w:rPr>
              <w:t xml:space="preserve">　</w:t>
            </w:r>
            <w:r w:rsidR="00001492">
              <w:rPr>
                <w:bCs w:val="0"/>
                <w:sz w:val="20"/>
                <w:szCs w:val="20"/>
                <w:vertAlign w:val="superscript"/>
              </w:rPr>
              <w:t>2</w:t>
            </w:r>
            <w:r w:rsidR="001F54E6" w:rsidRPr="001F54E6">
              <w:rPr>
                <w:bCs w:val="0"/>
                <w:szCs w:val="20"/>
              </w:rPr>
              <w:t xml:space="preserve"> </w:t>
            </w:r>
          </w:p>
        </w:tc>
        <w:tc>
          <w:tcPr>
            <w:tcW w:w="630" w:type="pct"/>
            <w:shd w:val="clear" w:color="auto" w:fill="DBE5F1" w:themeFill="accent1" w:themeFillTint="33"/>
            <w:vAlign w:val="center"/>
          </w:tcPr>
          <w:p w14:paraId="65A60D57" w14:textId="43EBF2E7"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9" w:id="-1168391673"/>
                <w14:textFill>
                  <w14:solidFill>
                    <w14:srgbClr w14:val="000000">
                      <w14:alpha w14:val="100000"/>
                    </w14:srgbClr>
                  </w14:solidFill>
                </w14:textFill>
              </w:rPr>
              <w:t xml:space="preserve">　</w:t>
            </w:r>
            <w:r w:rsidRPr="00D764C3">
              <w:rPr>
                <w:bCs w:val="0"/>
                <w:color w:val="000000"/>
                <w:w w:val="22"/>
                <w:szCs w:val="20"/>
                <w:shd w:val="solid" w:color="000000" w:fill="000000"/>
                <w:fitText w:val="109" w:id="-1168391673"/>
                <w14:textFill>
                  <w14:solidFill>
                    <w14:srgbClr w14:val="000000">
                      <w14:alpha w14:val="100000"/>
                    </w14:srgbClr>
                  </w14:solidFill>
                </w14:textFill>
              </w:rPr>
              <w:t>|</w:t>
            </w:r>
            <w:r w:rsidRPr="00D764C3">
              <w:rPr>
                <w:rFonts w:hint="eastAsia"/>
                <w:bCs w:val="0"/>
                <w:color w:val="000000"/>
                <w:w w:val="22"/>
                <w:szCs w:val="20"/>
                <w:shd w:val="solid" w:color="000000" w:fill="000000"/>
                <w:fitText w:val="109" w:id="-1168391673"/>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r>
      <w:tr w:rsidR="00FD3D09" w:rsidRPr="00A1415C" w14:paraId="754DFF5C" w14:textId="77777777" w:rsidTr="000A381D">
        <w:tc>
          <w:tcPr>
            <w:tcW w:w="1053" w:type="pct"/>
            <w:shd w:val="clear" w:color="auto" w:fill="DBE5F1" w:themeFill="accent1" w:themeFillTint="33"/>
            <w:vAlign w:val="center"/>
          </w:tcPr>
          <w:p w14:paraId="2AC7D609" w14:textId="02A21F26" w:rsidR="00962835" w:rsidRPr="00A1415C" w:rsidRDefault="00605648" w:rsidP="000A381D">
            <w:pPr>
              <w:pStyle w:val="TableText"/>
              <w:keepLines/>
              <w:rPr>
                <w:bCs w:val="0"/>
                <w:sz w:val="20"/>
                <w:szCs w:val="20"/>
              </w:rPr>
            </w:pPr>
            <w:r w:rsidRPr="00A1415C">
              <w:rPr>
                <w:bCs w:val="0"/>
                <w:sz w:val="20"/>
                <w:szCs w:val="20"/>
              </w:rPr>
              <w:t xml:space="preserve">Scripts </w:t>
            </w:r>
            <w:r w:rsidR="009863D4" w:rsidRPr="00A1415C">
              <w:rPr>
                <w:bCs w:val="0"/>
                <w:sz w:val="20"/>
                <w:szCs w:val="20"/>
              </w:rPr>
              <w:t>dispensed</w:t>
            </w:r>
            <w:r w:rsidR="009863D4" w:rsidRPr="00A1415C">
              <w:rPr>
                <w:bCs w:val="0"/>
                <w:sz w:val="20"/>
                <w:szCs w:val="20"/>
                <w:vertAlign w:val="superscript"/>
              </w:rPr>
              <w:t xml:space="preserve">c </w:t>
            </w:r>
            <w:r w:rsidR="00962835" w:rsidRPr="00A1415C">
              <w:rPr>
                <w:bCs w:val="0"/>
                <w:sz w:val="20"/>
                <w:szCs w:val="20"/>
              </w:rPr>
              <w:t>-</w:t>
            </w:r>
          </w:p>
          <w:p w14:paraId="0F0ADB0E" w14:textId="12BAC326" w:rsidR="00605648" w:rsidRPr="00A1415C" w:rsidRDefault="00605648" w:rsidP="000A381D">
            <w:pPr>
              <w:pStyle w:val="TableText"/>
              <w:keepLines/>
              <w:rPr>
                <w:bCs w:val="0"/>
                <w:szCs w:val="20"/>
              </w:rPr>
            </w:pPr>
            <w:r w:rsidRPr="00A1415C">
              <w:rPr>
                <w:bCs w:val="0"/>
                <w:sz w:val="20"/>
                <w:szCs w:val="20"/>
              </w:rPr>
              <w:t>pre-PBAC response</w:t>
            </w:r>
          </w:p>
        </w:tc>
        <w:tc>
          <w:tcPr>
            <w:tcW w:w="679" w:type="pct"/>
            <w:shd w:val="clear" w:color="auto" w:fill="DBE5F1" w:themeFill="accent1" w:themeFillTint="33"/>
            <w:tcMar>
              <w:left w:w="57" w:type="dxa"/>
              <w:right w:w="0" w:type="dxa"/>
            </w:tcMar>
            <w:vAlign w:val="center"/>
          </w:tcPr>
          <w:p w14:paraId="2E82507A" w14:textId="41A83F87"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72"/>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72"/>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72"/>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03" w:type="pct"/>
            <w:shd w:val="clear" w:color="auto" w:fill="DBE5F1" w:themeFill="accent1" w:themeFillTint="33"/>
            <w:vAlign w:val="center"/>
          </w:tcPr>
          <w:p w14:paraId="5856167E" w14:textId="42AEA978"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71"/>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71"/>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71"/>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79" w:type="pct"/>
            <w:shd w:val="clear" w:color="auto" w:fill="DBE5F1" w:themeFill="accent1" w:themeFillTint="33"/>
            <w:vAlign w:val="center"/>
          </w:tcPr>
          <w:p w14:paraId="79A9B856" w14:textId="7A705660"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30"/>
                <w:szCs w:val="20"/>
                <w:shd w:val="solid" w:color="000000" w:fill="000000"/>
                <w:fitText w:val="149" w:id="-1168391670"/>
                <w14:textFill>
                  <w14:solidFill>
                    <w14:srgbClr w14:val="000000">
                      <w14:alpha w14:val="100000"/>
                    </w14:srgbClr>
                  </w14:solidFill>
                </w14:textFill>
              </w:rPr>
              <w:t xml:space="preserve">　</w:t>
            </w:r>
            <w:r w:rsidRPr="00D764C3">
              <w:rPr>
                <w:bCs w:val="0"/>
                <w:color w:val="000000"/>
                <w:w w:val="30"/>
                <w:szCs w:val="20"/>
                <w:shd w:val="solid" w:color="000000" w:fill="000000"/>
                <w:fitText w:val="149" w:id="-1168391670"/>
                <w14:textFill>
                  <w14:solidFill>
                    <w14:srgbClr w14:val="000000">
                      <w14:alpha w14:val="100000"/>
                    </w14:srgbClr>
                  </w14:solidFill>
                </w14:textFill>
              </w:rPr>
              <w:t>|</w:t>
            </w:r>
            <w:r w:rsidRPr="00D764C3">
              <w:rPr>
                <w:rFonts w:hint="eastAsia"/>
                <w:bCs w:val="0"/>
                <w:color w:val="000000"/>
                <w:w w:val="30"/>
                <w:szCs w:val="20"/>
                <w:shd w:val="solid" w:color="000000" w:fill="000000"/>
                <w:fitText w:val="149" w:id="-1168391670"/>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78" w:type="pct"/>
            <w:shd w:val="clear" w:color="auto" w:fill="DBE5F1" w:themeFill="accent1" w:themeFillTint="33"/>
            <w:vAlign w:val="center"/>
          </w:tcPr>
          <w:p w14:paraId="7F11AFE7" w14:textId="3B385060"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2" w:id="-1168391669"/>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669"/>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669"/>
                <w14:textFill>
                  <w14:solidFill>
                    <w14:srgbClr w14:val="000000">
                      <w14:alpha w14:val="100000"/>
                    </w14:srgbClr>
                  </w14:solidFill>
                </w14:textFill>
              </w:rPr>
              <w:t xml:space="preserve">　</w:t>
            </w:r>
            <w:r w:rsidR="00001492">
              <w:rPr>
                <w:bCs w:val="0"/>
                <w:sz w:val="20"/>
                <w:szCs w:val="20"/>
                <w:vertAlign w:val="superscript"/>
              </w:rPr>
              <w:t>2</w:t>
            </w:r>
            <w:r w:rsidR="001F54E6" w:rsidRPr="001F54E6">
              <w:rPr>
                <w:bCs w:val="0"/>
                <w:szCs w:val="20"/>
              </w:rPr>
              <w:t xml:space="preserve"> </w:t>
            </w:r>
          </w:p>
        </w:tc>
        <w:tc>
          <w:tcPr>
            <w:tcW w:w="679" w:type="pct"/>
            <w:shd w:val="clear" w:color="auto" w:fill="DBE5F1" w:themeFill="accent1" w:themeFillTint="33"/>
            <w:vAlign w:val="center"/>
          </w:tcPr>
          <w:p w14:paraId="64962A13" w14:textId="1953B44B"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68"/>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68"/>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68"/>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c>
          <w:tcPr>
            <w:tcW w:w="630" w:type="pct"/>
            <w:shd w:val="clear" w:color="auto" w:fill="DBE5F1" w:themeFill="accent1" w:themeFillTint="33"/>
            <w:vAlign w:val="center"/>
          </w:tcPr>
          <w:p w14:paraId="6FD9102A" w14:textId="4DD256AB"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9" w:id="-1168391667"/>
                <w14:textFill>
                  <w14:solidFill>
                    <w14:srgbClr w14:val="000000">
                      <w14:alpha w14:val="100000"/>
                    </w14:srgbClr>
                  </w14:solidFill>
                </w14:textFill>
              </w:rPr>
              <w:t xml:space="preserve">　</w:t>
            </w:r>
            <w:r w:rsidRPr="00D764C3">
              <w:rPr>
                <w:bCs w:val="0"/>
                <w:color w:val="000000"/>
                <w:w w:val="22"/>
                <w:szCs w:val="20"/>
                <w:shd w:val="solid" w:color="000000" w:fill="000000"/>
                <w:fitText w:val="109" w:id="-1168391667"/>
                <w14:textFill>
                  <w14:solidFill>
                    <w14:srgbClr w14:val="000000">
                      <w14:alpha w14:val="100000"/>
                    </w14:srgbClr>
                  </w14:solidFill>
                </w14:textFill>
              </w:rPr>
              <w:t>|</w:t>
            </w:r>
            <w:r w:rsidRPr="00D764C3">
              <w:rPr>
                <w:rFonts w:hint="eastAsia"/>
                <w:bCs w:val="0"/>
                <w:color w:val="000000"/>
                <w:w w:val="22"/>
                <w:szCs w:val="20"/>
                <w:shd w:val="solid" w:color="000000" w:fill="000000"/>
                <w:fitText w:val="109" w:id="-1168391667"/>
                <w14:textFill>
                  <w14:solidFill>
                    <w14:srgbClr w14:val="000000">
                      <w14:alpha w14:val="100000"/>
                    </w14:srgbClr>
                  </w14:solidFill>
                </w14:textFill>
              </w:rPr>
              <w:t xml:space="preserve">　</w:t>
            </w:r>
            <w:r w:rsidR="001F54E6" w:rsidRPr="001F54E6">
              <w:rPr>
                <w:bCs w:val="0"/>
                <w:szCs w:val="20"/>
              </w:rPr>
              <w:t xml:space="preserve"> </w:t>
            </w:r>
            <w:r w:rsidR="00001492">
              <w:rPr>
                <w:bCs w:val="0"/>
                <w:sz w:val="20"/>
                <w:szCs w:val="20"/>
                <w:vertAlign w:val="superscript"/>
              </w:rPr>
              <w:t>2</w:t>
            </w:r>
          </w:p>
        </w:tc>
      </w:tr>
      <w:tr w:rsidR="00605648" w:rsidRPr="00A1415C" w14:paraId="28EE577A" w14:textId="77777777" w:rsidTr="00FD3D09">
        <w:tc>
          <w:tcPr>
            <w:tcW w:w="5000" w:type="pct"/>
            <w:gridSpan w:val="7"/>
            <w:vAlign w:val="center"/>
          </w:tcPr>
          <w:p w14:paraId="125383A7" w14:textId="77777777" w:rsidR="00605648" w:rsidRPr="00A1415C" w:rsidRDefault="00605648" w:rsidP="000A381D">
            <w:pPr>
              <w:pStyle w:val="TableText"/>
              <w:keepLines/>
              <w:rPr>
                <w:b/>
                <w:sz w:val="20"/>
                <w:szCs w:val="20"/>
              </w:rPr>
            </w:pPr>
            <w:r w:rsidRPr="00A1415C">
              <w:rPr>
                <w:b/>
                <w:sz w:val="20"/>
                <w:szCs w:val="20"/>
              </w:rPr>
              <w:t>Net financial implications</w:t>
            </w:r>
          </w:p>
        </w:tc>
      </w:tr>
      <w:tr w:rsidR="00FD3D09" w:rsidRPr="00A1415C" w14:paraId="57B6CB8B" w14:textId="77777777" w:rsidTr="000A381D">
        <w:tc>
          <w:tcPr>
            <w:tcW w:w="1053" w:type="pct"/>
            <w:vAlign w:val="center"/>
          </w:tcPr>
          <w:p w14:paraId="5A9EAF2F" w14:textId="14231B36" w:rsidR="00605648" w:rsidRPr="00A1415C" w:rsidRDefault="00605648" w:rsidP="000A381D">
            <w:pPr>
              <w:pStyle w:val="TableText"/>
              <w:keepLines/>
              <w:rPr>
                <w:bCs w:val="0"/>
                <w:sz w:val="20"/>
                <w:szCs w:val="20"/>
              </w:rPr>
            </w:pPr>
            <w:r w:rsidRPr="00A1415C">
              <w:rPr>
                <w:bCs w:val="0"/>
                <w:sz w:val="20"/>
                <w:szCs w:val="20"/>
              </w:rPr>
              <w:t xml:space="preserve">Cost to PBS/RPBS (less copayments) </w:t>
            </w:r>
            <w:r w:rsidR="00A239E7">
              <w:rPr>
                <w:bCs w:val="0"/>
                <w:sz w:val="20"/>
                <w:szCs w:val="20"/>
              </w:rPr>
              <w:t>($)</w:t>
            </w:r>
          </w:p>
        </w:tc>
        <w:tc>
          <w:tcPr>
            <w:tcW w:w="679" w:type="pct"/>
            <w:tcMar>
              <w:left w:w="57" w:type="dxa"/>
              <w:right w:w="0" w:type="dxa"/>
            </w:tcMar>
            <w:vAlign w:val="center"/>
          </w:tcPr>
          <w:p w14:paraId="14B387B0" w14:textId="6E99FD33"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1" w:id="-1168391666"/>
                <w14:textFill>
                  <w14:solidFill>
                    <w14:srgbClr w14:val="000000">
                      <w14:alpha w14:val="100000"/>
                    </w14:srgbClr>
                  </w14:solidFill>
                </w14:textFill>
              </w:rPr>
              <w:t xml:space="preserve">　</w:t>
            </w:r>
            <w:r w:rsidRPr="00D764C3">
              <w:rPr>
                <w:bCs w:val="0"/>
                <w:color w:val="000000"/>
                <w:w w:val="16"/>
                <w:szCs w:val="20"/>
                <w:shd w:val="solid" w:color="000000" w:fill="000000"/>
                <w:fitText w:val="81" w:id="-1168391666"/>
                <w14:textFill>
                  <w14:solidFill>
                    <w14:srgbClr w14:val="000000">
                      <w14:alpha w14:val="100000"/>
                    </w14:srgbClr>
                  </w14:solidFill>
                </w14:textFill>
              </w:rPr>
              <w:t>|</w:t>
            </w:r>
            <w:r w:rsidRPr="00D764C3">
              <w:rPr>
                <w:rFonts w:hint="eastAsia"/>
                <w:bCs w:val="0"/>
                <w:color w:val="000000"/>
                <w:w w:val="16"/>
                <w:szCs w:val="20"/>
                <w:shd w:val="solid" w:color="000000" w:fill="000000"/>
                <w:fitText w:val="81" w:id="-1168391666"/>
                <w14:textFill>
                  <w14:solidFill>
                    <w14:srgbClr w14:val="000000">
                      <w14:alpha w14:val="100000"/>
                    </w14:srgbClr>
                  </w14:solidFill>
                </w14:textFill>
              </w:rPr>
              <w:t xml:space="preserve">　</w:t>
            </w:r>
            <w:r w:rsidR="00001492">
              <w:rPr>
                <w:bCs w:val="0"/>
                <w:sz w:val="20"/>
                <w:szCs w:val="20"/>
                <w:vertAlign w:val="superscript"/>
              </w:rPr>
              <w:t>3</w:t>
            </w:r>
          </w:p>
        </w:tc>
        <w:tc>
          <w:tcPr>
            <w:tcW w:w="603" w:type="pct"/>
            <w:vAlign w:val="center"/>
          </w:tcPr>
          <w:p w14:paraId="4669326B" w14:textId="49DF65A2"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8" w:id="-1168391665"/>
                <w14:textFill>
                  <w14:solidFill>
                    <w14:srgbClr w14:val="000000">
                      <w14:alpha w14:val="100000"/>
                    </w14:srgbClr>
                  </w14:solidFill>
                </w14:textFill>
              </w:rPr>
              <w:t xml:space="preserve">　</w:t>
            </w:r>
            <w:r w:rsidRPr="00D764C3">
              <w:rPr>
                <w:bCs w:val="0"/>
                <w:color w:val="000000"/>
                <w:w w:val="22"/>
                <w:szCs w:val="20"/>
                <w:shd w:val="solid" w:color="000000" w:fill="000000"/>
                <w:fitText w:val="108" w:id="-1168391665"/>
                <w14:textFill>
                  <w14:solidFill>
                    <w14:srgbClr w14:val="000000">
                      <w14:alpha w14:val="100000"/>
                    </w14:srgbClr>
                  </w14:solidFill>
                </w14:textFill>
              </w:rPr>
              <w:t>|</w:t>
            </w:r>
            <w:r w:rsidRPr="00D764C3">
              <w:rPr>
                <w:rFonts w:hint="eastAsia"/>
                <w:bCs w:val="0"/>
                <w:color w:val="000000"/>
                <w:w w:val="22"/>
                <w:szCs w:val="20"/>
                <w:shd w:val="solid" w:color="000000" w:fill="000000"/>
                <w:fitText w:val="108" w:id="-1168391665"/>
                <w14:textFill>
                  <w14:solidFill>
                    <w14:srgbClr w14:val="000000">
                      <w14:alpha w14:val="100000"/>
                    </w14:srgbClr>
                  </w14:solidFill>
                </w14:textFill>
              </w:rPr>
              <w:t xml:space="preserve">　</w:t>
            </w:r>
            <w:r w:rsidR="00001492">
              <w:rPr>
                <w:bCs w:val="0"/>
                <w:sz w:val="20"/>
                <w:szCs w:val="20"/>
                <w:vertAlign w:val="superscript"/>
              </w:rPr>
              <w:t>3</w:t>
            </w:r>
          </w:p>
        </w:tc>
        <w:tc>
          <w:tcPr>
            <w:tcW w:w="679" w:type="pct"/>
            <w:vAlign w:val="center"/>
          </w:tcPr>
          <w:p w14:paraId="4CC017A6" w14:textId="40E5C14C"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64"/>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64"/>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64"/>
                <w14:textFill>
                  <w14:solidFill>
                    <w14:srgbClr w14:val="000000">
                      <w14:alpha w14:val="100000"/>
                    </w14:srgbClr>
                  </w14:solidFill>
                </w14:textFill>
              </w:rPr>
              <w:t xml:space="preserve">　</w:t>
            </w:r>
            <w:r w:rsidR="00001492">
              <w:rPr>
                <w:bCs w:val="0"/>
                <w:sz w:val="20"/>
                <w:szCs w:val="20"/>
                <w:vertAlign w:val="superscript"/>
              </w:rPr>
              <w:t>3</w:t>
            </w:r>
          </w:p>
        </w:tc>
        <w:tc>
          <w:tcPr>
            <w:tcW w:w="678" w:type="pct"/>
            <w:vAlign w:val="center"/>
          </w:tcPr>
          <w:p w14:paraId="005820E9" w14:textId="1C0FFFA7"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2" w:id="-1168391680"/>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680"/>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680"/>
                <w14:textFill>
                  <w14:solidFill>
                    <w14:srgbClr w14:val="000000">
                      <w14:alpha w14:val="100000"/>
                    </w14:srgbClr>
                  </w14:solidFill>
                </w14:textFill>
              </w:rPr>
              <w:t xml:space="preserve">　</w:t>
            </w:r>
            <w:r w:rsidR="00001492">
              <w:rPr>
                <w:bCs w:val="0"/>
                <w:sz w:val="20"/>
                <w:szCs w:val="20"/>
                <w:vertAlign w:val="superscript"/>
              </w:rPr>
              <w:t>3</w:t>
            </w:r>
          </w:p>
        </w:tc>
        <w:tc>
          <w:tcPr>
            <w:tcW w:w="679" w:type="pct"/>
            <w:vAlign w:val="center"/>
          </w:tcPr>
          <w:p w14:paraId="4FF349CF" w14:textId="2E70D55C"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9" w:id="-1168391679"/>
                <w14:textFill>
                  <w14:solidFill>
                    <w14:srgbClr w14:val="000000">
                      <w14:alpha w14:val="100000"/>
                    </w14:srgbClr>
                  </w14:solidFill>
                </w14:textFill>
              </w:rPr>
              <w:t xml:space="preserve">　</w:t>
            </w:r>
            <w:r w:rsidRPr="00D764C3">
              <w:rPr>
                <w:bCs w:val="0"/>
                <w:color w:val="000000"/>
                <w:w w:val="22"/>
                <w:szCs w:val="20"/>
                <w:shd w:val="solid" w:color="000000" w:fill="000000"/>
                <w:fitText w:val="109" w:id="-1168391679"/>
                <w14:textFill>
                  <w14:solidFill>
                    <w14:srgbClr w14:val="000000">
                      <w14:alpha w14:val="100000"/>
                    </w14:srgbClr>
                  </w14:solidFill>
                </w14:textFill>
              </w:rPr>
              <w:t>|</w:t>
            </w:r>
            <w:r w:rsidRPr="00D764C3">
              <w:rPr>
                <w:rFonts w:hint="eastAsia"/>
                <w:bCs w:val="0"/>
                <w:color w:val="000000"/>
                <w:w w:val="22"/>
                <w:szCs w:val="20"/>
                <w:shd w:val="solid" w:color="000000" w:fill="000000"/>
                <w:fitText w:val="109" w:id="-1168391679"/>
                <w14:textFill>
                  <w14:solidFill>
                    <w14:srgbClr w14:val="000000">
                      <w14:alpha w14:val="100000"/>
                    </w14:srgbClr>
                  </w14:solidFill>
                </w14:textFill>
              </w:rPr>
              <w:t xml:space="preserve">　</w:t>
            </w:r>
            <w:r w:rsidR="00001492">
              <w:rPr>
                <w:bCs w:val="0"/>
                <w:sz w:val="20"/>
                <w:szCs w:val="20"/>
                <w:vertAlign w:val="superscript"/>
              </w:rPr>
              <w:t>3</w:t>
            </w:r>
          </w:p>
        </w:tc>
        <w:tc>
          <w:tcPr>
            <w:tcW w:w="630" w:type="pct"/>
            <w:vAlign w:val="center"/>
          </w:tcPr>
          <w:p w14:paraId="436368C3" w14:textId="13E011C5"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2" w:id="-1168391678"/>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678"/>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678"/>
                <w14:textFill>
                  <w14:solidFill>
                    <w14:srgbClr w14:val="000000">
                      <w14:alpha w14:val="100000"/>
                    </w14:srgbClr>
                  </w14:solidFill>
                </w14:textFill>
              </w:rPr>
              <w:t xml:space="preserve">　</w:t>
            </w:r>
            <w:r w:rsidR="00001492">
              <w:rPr>
                <w:bCs w:val="0"/>
                <w:sz w:val="20"/>
                <w:szCs w:val="20"/>
                <w:vertAlign w:val="superscript"/>
              </w:rPr>
              <w:t>3</w:t>
            </w:r>
          </w:p>
        </w:tc>
      </w:tr>
      <w:tr w:rsidR="00FD3D09" w:rsidRPr="00A1415C" w14:paraId="3FBDC8D8" w14:textId="77777777" w:rsidTr="000A381D">
        <w:tc>
          <w:tcPr>
            <w:tcW w:w="1053" w:type="pct"/>
            <w:vAlign w:val="center"/>
          </w:tcPr>
          <w:p w14:paraId="1AAB7102" w14:textId="08BCAC48" w:rsidR="00605648" w:rsidRPr="00A1415C" w:rsidRDefault="00605648" w:rsidP="000A381D">
            <w:pPr>
              <w:pStyle w:val="TableText"/>
              <w:keepLines/>
              <w:rPr>
                <w:bCs w:val="0"/>
                <w:sz w:val="20"/>
                <w:szCs w:val="20"/>
              </w:rPr>
            </w:pPr>
            <w:r w:rsidRPr="00A1415C">
              <w:rPr>
                <w:bCs w:val="0"/>
                <w:sz w:val="20"/>
                <w:szCs w:val="20"/>
              </w:rPr>
              <w:t>Cost to MBS</w:t>
            </w:r>
            <w:r w:rsidR="00A239E7">
              <w:rPr>
                <w:bCs w:val="0"/>
                <w:sz w:val="20"/>
                <w:szCs w:val="20"/>
              </w:rPr>
              <w:t xml:space="preserve"> ($)</w:t>
            </w:r>
          </w:p>
        </w:tc>
        <w:tc>
          <w:tcPr>
            <w:tcW w:w="679" w:type="pct"/>
            <w:tcMar>
              <w:left w:w="57" w:type="dxa"/>
              <w:right w:w="0" w:type="dxa"/>
            </w:tcMar>
            <w:vAlign w:val="center"/>
          </w:tcPr>
          <w:p w14:paraId="3E1B2794" w14:textId="24938198"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1" w:id="-1168391677"/>
                <w14:textFill>
                  <w14:solidFill>
                    <w14:srgbClr w14:val="000000">
                      <w14:alpha w14:val="100000"/>
                    </w14:srgbClr>
                  </w14:solidFill>
                </w14:textFill>
              </w:rPr>
              <w:t xml:space="preserve">　</w:t>
            </w:r>
            <w:r w:rsidRPr="00D764C3">
              <w:rPr>
                <w:bCs w:val="0"/>
                <w:color w:val="000000"/>
                <w:w w:val="16"/>
                <w:szCs w:val="20"/>
                <w:shd w:val="solid" w:color="000000" w:fill="000000"/>
                <w:fitText w:val="81" w:id="-1168391677"/>
                <w14:textFill>
                  <w14:solidFill>
                    <w14:srgbClr w14:val="000000">
                      <w14:alpha w14:val="100000"/>
                    </w14:srgbClr>
                  </w14:solidFill>
                </w14:textFill>
              </w:rPr>
              <w:t>|</w:t>
            </w:r>
            <w:r w:rsidRPr="00D764C3">
              <w:rPr>
                <w:rFonts w:hint="eastAsia"/>
                <w:bCs w:val="0"/>
                <w:color w:val="000000"/>
                <w:w w:val="16"/>
                <w:szCs w:val="20"/>
                <w:shd w:val="solid" w:color="000000" w:fill="000000"/>
                <w:fitText w:val="81" w:id="-1168391677"/>
                <w14:textFill>
                  <w14:solidFill>
                    <w14:srgbClr w14:val="000000">
                      <w14:alpha w14:val="100000"/>
                    </w14:srgbClr>
                  </w14:solidFill>
                </w14:textFill>
              </w:rPr>
              <w:t xml:space="preserve">　</w:t>
            </w:r>
            <w:r w:rsidR="00001492">
              <w:rPr>
                <w:bCs w:val="0"/>
                <w:sz w:val="20"/>
                <w:szCs w:val="20"/>
                <w:vertAlign w:val="superscript"/>
              </w:rPr>
              <w:t>4</w:t>
            </w:r>
          </w:p>
        </w:tc>
        <w:tc>
          <w:tcPr>
            <w:tcW w:w="603" w:type="pct"/>
            <w:vAlign w:val="center"/>
          </w:tcPr>
          <w:p w14:paraId="32CA280A" w14:textId="1A4AC149"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8" w:id="-1168391676"/>
                <w14:textFill>
                  <w14:solidFill>
                    <w14:srgbClr w14:val="000000">
                      <w14:alpha w14:val="100000"/>
                    </w14:srgbClr>
                  </w14:solidFill>
                </w14:textFill>
              </w:rPr>
              <w:t xml:space="preserve">　</w:t>
            </w:r>
            <w:r w:rsidRPr="00D764C3">
              <w:rPr>
                <w:bCs w:val="0"/>
                <w:color w:val="000000"/>
                <w:w w:val="22"/>
                <w:szCs w:val="20"/>
                <w:shd w:val="solid" w:color="000000" w:fill="000000"/>
                <w:fitText w:val="108" w:id="-1168391676"/>
                <w14:textFill>
                  <w14:solidFill>
                    <w14:srgbClr w14:val="000000">
                      <w14:alpha w14:val="100000"/>
                    </w14:srgbClr>
                  </w14:solidFill>
                </w14:textFill>
              </w:rPr>
              <w:t>|</w:t>
            </w:r>
            <w:r w:rsidRPr="00D764C3">
              <w:rPr>
                <w:rFonts w:hint="eastAsia"/>
                <w:bCs w:val="0"/>
                <w:color w:val="000000"/>
                <w:w w:val="22"/>
                <w:szCs w:val="20"/>
                <w:shd w:val="solid" w:color="000000" w:fill="000000"/>
                <w:fitText w:val="108" w:id="-1168391676"/>
                <w14:textFill>
                  <w14:solidFill>
                    <w14:srgbClr w14:val="000000">
                      <w14:alpha w14:val="100000"/>
                    </w14:srgbClr>
                  </w14:solidFill>
                </w14:textFill>
              </w:rPr>
              <w:t xml:space="preserve">　</w:t>
            </w:r>
            <w:r w:rsidR="00001492">
              <w:rPr>
                <w:bCs w:val="0"/>
                <w:sz w:val="20"/>
                <w:szCs w:val="20"/>
                <w:vertAlign w:val="superscript"/>
              </w:rPr>
              <w:t>4</w:t>
            </w:r>
          </w:p>
        </w:tc>
        <w:tc>
          <w:tcPr>
            <w:tcW w:w="679" w:type="pct"/>
            <w:vAlign w:val="center"/>
          </w:tcPr>
          <w:p w14:paraId="106EE838" w14:textId="493547CB"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75"/>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75"/>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75"/>
                <w14:textFill>
                  <w14:solidFill>
                    <w14:srgbClr w14:val="000000">
                      <w14:alpha w14:val="100000"/>
                    </w14:srgbClr>
                  </w14:solidFill>
                </w14:textFill>
              </w:rPr>
              <w:t xml:space="preserve">　</w:t>
            </w:r>
            <w:r w:rsidR="00001492">
              <w:rPr>
                <w:bCs w:val="0"/>
                <w:sz w:val="20"/>
                <w:szCs w:val="20"/>
                <w:vertAlign w:val="superscript"/>
              </w:rPr>
              <w:t>4</w:t>
            </w:r>
          </w:p>
        </w:tc>
        <w:tc>
          <w:tcPr>
            <w:tcW w:w="678" w:type="pct"/>
            <w:vAlign w:val="center"/>
          </w:tcPr>
          <w:p w14:paraId="09CF64FE" w14:textId="2CCF7965"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2" w:id="-1168391674"/>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674"/>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674"/>
                <w14:textFill>
                  <w14:solidFill>
                    <w14:srgbClr w14:val="000000">
                      <w14:alpha w14:val="100000"/>
                    </w14:srgbClr>
                  </w14:solidFill>
                </w14:textFill>
              </w:rPr>
              <w:t xml:space="preserve">　</w:t>
            </w:r>
            <w:r w:rsidR="00001492">
              <w:rPr>
                <w:bCs w:val="0"/>
                <w:sz w:val="20"/>
                <w:szCs w:val="20"/>
                <w:vertAlign w:val="superscript"/>
              </w:rPr>
              <w:t>4</w:t>
            </w:r>
          </w:p>
        </w:tc>
        <w:tc>
          <w:tcPr>
            <w:tcW w:w="679" w:type="pct"/>
            <w:vAlign w:val="center"/>
          </w:tcPr>
          <w:p w14:paraId="74622409" w14:textId="39B5F0B5"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9" w:id="-1168391673"/>
                <w14:textFill>
                  <w14:solidFill>
                    <w14:srgbClr w14:val="000000">
                      <w14:alpha w14:val="100000"/>
                    </w14:srgbClr>
                  </w14:solidFill>
                </w14:textFill>
              </w:rPr>
              <w:t xml:space="preserve">　</w:t>
            </w:r>
            <w:r w:rsidRPr="00D764C3">
              <w:rPr>
                <w:bCs w:val="0"/>
                <w:color w:val="000000"/>
                <w:w w:val="22"/>
                <w:szCs w:val="20"/>
                <w:shd w:val="solid" w:color="000000" w:fill="000000"/>
                <w:fitText w:val="109" w:id="-1168391673"/>
                <w14:textFill>
                  <w14:solidFill>
                    <w14:srgbClr w14:val="000000">
                      <w14:alpha w14:val="100000"/>
                    </w14:srgbClr>
                  </w14:solidFill>
                </w14:textFill>
              </w:rPr>
              <w:t>|</w:t>
            </w:r>
            <w:r w:rsidRPr="00D764C3">
              <w:rPr>
                <w:rFonts w:hint="eastAsia"/>
                <w:bCs w:val="0"/>
                <w:color w:val="000000"/>
                <w:w w:val="22"/>
                <w:szCs w:val="20"/>
                <w:shd w:val="solid" w:color="000000" w:fill="000000"/>
                <w:fitText w:val="109" w:id="-1168391673"/>
                <w14:textFill>
                  <w14:solidFill>
                    <w14:srgbClr w14:val="000000">
                      <w14:alpha w14:val="100000"/>
                    </w14:srgbClr>
                  </w14:solidFill>
                </w14:textFill>
              </w:rPr>
              <w:t xml:space="preserve">　</w:t>
            </w:r>
            <w:r w:rsidR="00001492">
              <w:rPr>
                <w:bCs w:val="0"/>
                <w:sz w:val="20"/>
                <w:szCs w:val="20"/>
                <w:vertAlign w:val="superscript"/>
              </w:rPr>
              <w:t>4</w:t>
            </w:r>
          </w:p>
        </w:tc>
        <w:tc>
          <w:tcPr>
            <w:tcW w:w="630" w:type="pct"/>
            <w:vAlign w:val="center"/>
          </w:tcPr>
          <w:p w14:paraId="740D5D36" w14:textId="16166705"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2" w:id="-1168391672"/>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672"/>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672"/>
                <w14:textFill>
                  <w14:solidFill>
                    <w14:srgbClr w14:val="000000">
                      <w14:alpha w14:val="100000"/>
                    </w14:srgbClr>
                  </w14:solidFill>
                </w14:textFill>
              </w:rPr>
              <w:t xml:space="preserve">　</w:t>
            </w:r>
            <w:r w:rsidR="00001492">
              <w:rPr>
                <w:bCs w:val="0"/>
                <w:sz w:val="20"/>
                <w:szCs w:val="20"/>
                <w:vertAlign w:val="superscript"/>
              </w:rPr>
              <w:t>4</w:t>
            </w:r>
          </w:p>
        </w:tc>
      </w:tr>
      <w:tr w:rsidR="00605648" w:rsidRPr="00A1415C" w14:paraId="272BB5D1" w14:textId="77777777" w:rsidTr="00FD3D09">
        <w:tc>
          <w:tcPr>
            <w:tcW w:w="5000" w:type="pct"/>
            <w:gridSpan w:val="7"/>
            <w:tcBorders>
              <w:bottom w:val="single" w:sz="4" w:space="0" w:color="auto"/>
            </w:tcBorders>
            <w:vAlign w:val="center"/>
          </w:tcPr>
          <w:p w14:paraId="6CA59400" w14:textId="2ECE24F3" w:rsidR="00605648" w:rsidRPr="00A1415C" w:rsidRDefault="00605648" w:rsidP="000A381D">
            <w:pPr>
              <w:pStyle w:val="TableText"/>
              <w:keepLines/>
              <w:rPr>
                <w:b/>
                <w:sz w:val="20"/>
                <w:szCs w:val="20"/>
              </w:rPr>
            </w:pPr>
            <w:r w:rsidRPr="00A1415C">
              <w:rPr>
                <w:b/>
                <w:sz w:val="20"/>
                <w:szCs w:val="20"/>
              </w:rPr>
              <w:t xml:space="preserve">Total cost to Government </w:t>
            </w:r>
          </w:p>
        </w:tc>
      </w:tr>
      <w:tr w:rsidR="00FD3D09" w:rsidRPr="00A1415C" w14:paraId="0ED5BC96" w14:textId="77777777" w:rsidTr="000A381D">
        <w:tc>
          <w:tcPr>
            <w:tcW w:w="1053" w:type="pct"/>
            <w:shd w:val="clear" w:color="auto" w:fill="auto"/>
            <w:vAlign w:val="center"/>
          </w:tcPr>
          <w:p w14:paraId="3A170C79" w14:textId="4E3FAFF2" w:rsidR="00605648" w:rsidRPr="00A1415C" w:rsidRDefault="00605648" w:rsidP="000A381D">
            <w:pPr>
              <w:pStyle w:val="TableText"/>
              <w:keepLines/>
              <w:rPr>
                <w:b/>
                <w:sz w:val="20"/>
                <w:szCs w:val="20"/>
              </w:rPr>
            </w:pPr>
            <w:r w:rsidRPr="00A1415C">
              <w:rPr>
                <w:b/>
                <w:sz w:val="20"/>
                <w:szCs w:val="20"/>
              </w:rPr>
              <w:t>Net cost to Government</w:t>
            </w:r>
            <w:r w:rsidR="00A239E7">
              <w:rPr>
                <w:b/>
                <w:sz w:val="20"/>
                <w:szCs w:val="20"/>
              </w:rPr>
              <w:t xml:space="preserve"> ($)</w:t>
            </w:r>
          </w:p>
        </w:tc>
        <w:tc>
          <w:tcPr>
            <w:tcW w:w="679" w:type="pct"/>
            <w:shd w:val="clear" w:color="auto" w:fill="auto"/>
            <w:tcMar>
              <w:left w:w="57" w:type="dxa"/>
              <w:right w:w="0" w:type="dxa"/>
            </w:tcMar>
            <w:vAlign w:val="center"/>
          </w:tcPr>
          <w:p w14:paraId="2146588C" w14:textId="747AE3FC" w:rsidR="00605648" w:rsidRPr="00DC51F9" w:rsidRDefault="00892A3E" w:rsidP="000A381D">
            <w:pPr>
              <w:pStyle w:val="TableText"/>
              <w:keepLines/>
              <w:jc w:val="center"/>
              <w:rPr>
                <w:b/>
                <w:sz w:val="20"/>
                <w:szCs w:val="20"/>
                <w:highlight w:val="lightGray"/>
              </w:rPr>
            </w:pPr>
            <w:r w:rsidRPr="00D764C3">
              <w:rPr>
                <w:rFonts w:hint="eastAsia"/>
                <w:b/>
                <w:color w:val="000000"/>
                <w:w w:val="27"/>
                <w:szCs w:val="20"/>
                <w:shd w:val="solid" w:color="000000" w:fill="000000"/>
                <w:fitText w:val="136" w:id="-1168391671"/>
                <w14:textFill>
                  <w14:solidFill>
                    <w14:srgbClr w14:val="000000">
                      <w14:alpha w14:val="100000"/>
                    </w14:srgbClr>
                  </w14:solidFill>
                </w14:textFill>
              </w:rPr>
              <w:t xml:space="preserve">　</w:t>
            </w:r>
            <w:r w:rsidRPr="00D764C3">
              <w:rPr>
                <w:b/>
                <w:color w:val="000000"/>
                <w:w w:val="27"/>
                <w:szCs w:val="20"/>
                <w:shd w:val="solid" w:color="000000" w:fill="000000"/>
                <w:fitText w:val="136" w:id="-1168391671"/>
                <w14:textFill>
                  <w14:solidFill>
                    <w14:srgbClr w14:val="000000">
                      <w14:alpha w14:val="100000"/>
                    </w14:srgbClr>
                  </w14:solidFill>
                </w14:textFill>
              </w:rPr>
              <w:t>|</w:t>
            </w:r>
            <w:r w:rsidRPr="00D764C3">
              <w:rPr>
                <w:rFonts w:hint="eastAsia"/>
                <w:b/>
                <w:color w:val="000000"/>
                <w:w w:val="27"/>
                <w:szCs w:val="20"/>
                <w:shd w:val="solid" w:color="000000" w:fill="000000"/>
                <w:fitText w:val="136" w:id="-1168391671"/>
                <w14:textFill>
                  <w14:solidFill>
                    <w14:srgbClr w14:val="000000">
                      <w14:alpha w14:val="100000"/>
                    </w14:srgbClr>
                  </w14:solidFill>
                </w14:textFill>
              </w:rPr>
              <w:t xml:space="preserve">　</w:t>
            </w:r>
            <w:r w:rsidR="00001492">
              <w:rPr>
                <w:bCs w:val="0"/>
                <w:sz w:val="20"/>
                <w:szCs w:val="20"/>
                <w:vertAlign w:val="superscript"/>
              </w:rPr>
              <w:t>3</w:t>
            </w:r>
          </w:p>
        </w:tc>
        <w:tc>
          <w:tcPr>
            <w:tcW w:w="603" w:type="pct"/>
            <w:shd w:val="clear" w:color="auto" w:fill="auto"/>
            <w:vAlign w:val="center"/>
          </w:tcPr>
          <w:p w14:paraId="22BFBD7D" w14:textId="29892B17" w:rsidR="00605648" w:rsidRPr="00DC51F9" w:rsidRDefault="00892A3E" w:rsidP="000A381D">
            <w:pPr>
              <w:pStyle w:val="TableText"/>
              <w:keepLines/>
              <w:jc w:val="center"/>
              <w:rPr>
                <w:b/>
                <w:sz w:val="20"/>
                <w:szCs w:val="20"/>
                <w:highlight w:val="lightGray"/>
              </w:rPr>
            </w:pPr>
            <w:r w:rsidRPr="00D764C3">
              <w:rPr>
                <w:rFonts w:hint="eastAsia"/>
                <w:b/>
                <w:color w:val="000000"/>
                <w:w w:val="30"/>
                <w:szCs w:val="20"/>
                <w:shd w:val="solid" w:color="000000" w:fill="000000"/>
                <w:fitText w:val="149" w:id="-1168391670"/>
                <w14:textFill>
                  <w14:solidFill>
                    <w14:srgbClr w14:val="000000">
                      <w14:alpha w14:val="100000"/>
                    </w14:srgbClr>
                  </w14:solidFill>
                </w14:textFill>
              </w:rPr>
              <w:t xml:space="preserve">　</w:t>
            </w:r>
            <w:r w:rsidRPr="00D764C3">
              <w:rPr>
                <w:b/>
                <w:color w:val="000000"/>
                <w:w w:val="30"/>
                <w:szCs w:val="20"/>
                <w:shd w:val="solid" w:color="000000" w:fill="000000"/>
                <w:fitText w:val="149" w:id="-1168391670"/>
                <w14:textFill>
                  <w14:solidFill>
                    <w14:srgbClr w14:val="000000">
                      <w14:alpha w14:val="100000"/>
                    </w14:srgbClr>
                  </w14:solidFill>
                </w14:textFill>
              </w:rPr>
              <w:t>|</w:t>
            </w:r>
            <w:r w:rsidRPr="00D764C3">
              <w:rPr>
                <w:rFonts w:hint="eastAsia"/>
                <w:b/>
                <w:color w:val="000000"/>
                <w:w w:val="30"/>
                <w:szCs w:val="20"/>
                <w:shd w:val="solid" w:color="000000" w:fill="000000"/>
                <w:fitText w:val="149" w:id="-1168391670"/>
                <w14:textFill>
                  <w14:solidFill>
                    <w14:srgbClr w14:val="000000">
                      <w14:alpha w14:val="100000"/>
                    </w14:srgbClr>
                  </w14:solidFill>
                </w14:textFill>
              </w:rPr>
              <w:t xml:space="preserve">　</w:t>
            </w:r>
            <w:r w:rsidR="00001492">
              <w:rPr>
                <w:bCs w:val="0"/>
                <w:sz w:val="20"/>
                <w:szCs w:val="20"/>
                <w:vertAlign w:val="superscript"/>
              </w:rPr>
              <w:t>3</w:t>
            </w:r>
          </w:p>
        </w:tc>
        <w:tc>
          <w:tcPr>
            <w:tcW w:w="679" w:type="pct"/>
            <w:shd w:val="clear" w:color="auto" w:fill="auto"/>
            <w:vAlign w:val="center"/>
          </w:tcPr>
          <w:p w14:paraId="30D53AF4" w14:textId="0E46E49B" w:rsidR="00605648" w:rsidRPr="00DC51F9" w:rsidRDefault="00892A3E" w:rsidP="000A381D">
            <w:pPr>
              <w:pStyle w:val="TableText"/>
              <w:keepLines/>
              <w:jc w:val="center"/>
              <w:rPr>
                <w:b/>
                <w:sz w:val="20"/>
                <w:szCs w:val="20"/>
                <w:highlight w:val="lightGray"/>
              </w:rPr>
            </w:pPr>
            <w:r w:rsidRPr="00D764C3">
              <w:rPr>
                <w:b/>
                <w:color w:val="000000"/>
                <w:spacing w:val="75"/>
                <w:szCs w:val="20"/>
                <w:shd w:val="solid" w:color="000000" w:fill="000000"/>
                <w:fitText w:val="177" w:id="-1168391669"/>
                <w14:textFill>
                  <w14:solidFill>
                    <w14:srgbClr w14:val="000000">
                      <w14:alpha w14:val="100000"/>
                    </w14:srgbClr>
                  </w14:solidFill>
                </w14:textFill>
              </w:rPr>
              <w:t>|</w:t>
            </w:r>
            <w:r w:rsidRPr="00D764C3">
              <w:rPr>
                <w:b/>
                <w:color w:val="000000"/>
                <w:szCs w:val="20"/>
                <w:shd w:val="solid" w:color="000000" w:fill="000000"/>
                <w:fitText w:val="177" w:id="-1168391669"/>
                <w14:textFill>
                  <w14:solidFill>
                    <w14:srgbClr w14:val="000000">
                      <w14:alpha w14:val="100000"/>
                    </w14:srgbClr>
                  </w14:solidFill>
                </w14:textFill>
              </w:rPr>
              <w:t>|</w:t>
            </w:r>
            <w:r w:rsidR="00001492">
              <w:rPr>
                <w:bCs w:val="0"/>
                <w:sz w:val="20"/>
                <w:szCs w:val="20"/>
                <w:vertAlign w:val="superscript"/>
              </w:rPr>
              <w:t>3</w:t>
            </w:r>
          </w:p>
        </w:tc>
        <w:tc>
          <w:tcPr>
            <w:tcW w:w="678" w:type="pct"/>
            <w:shd w:val="clear" w:color="auto" w:fill="auto"/>
            <w:vAlign w:val="center"/>
          </w:tcPr>
          <w:p w14:paraId="7F43749C" w14:textId="71115372" w:rsidR="00605648" w:rsidRPr="00DC51F9" w:rsidRDefault="00892A3E" w:rsidP="000A381D">
            <w:pPr>
              <w:pStyle w:val="TableText"/>
              <w:keepLines/>
              <w:jc w:val="center"/>
              <w:rPr>
                <w:b/>
                <w:sz w:val="20"/>
                <w:szCs w:val="20"/>
                <w:highlight w:val="lightGray"/>
              </w:rPr>
            </w:pPr>
            <w:r w:rsidRPr="00D764C3">
              <w:rPr>
                <w:rFonts w:hint="eastAsia"/>
                <w:b/>
                <w:color w:val="000000"/>
                <w:w w:val="27"/>
                <w:szCs w:val="20"/>
                <w:shd w:val="solid" w:color="000000" w:fill="000000"/>
                <w:fitText w:val="136" w:id="-1168391668"/>
                <w14:textFill>
                  <w14:solidFill>
                    <w14:srgbClr w14:val="000000">
                      <w14:alpha w14:val="100000"/>
                    </w14:srgbClr>
                  </w14:solidFill>
                </w14:textFill>
              </w:rPr>
              <w:t xml:space="preserve">　</w:t>
            </w:r>
            <w:r w:rsidRPr="00D764C3">
              <w:rPr>
                <w:b/>
                <w:color w:val="000000"/>
                <w:w w:val="27"/>
                <w:szCs w:val="20"/>
                <w:shd w:val="solid" w:color="000000" w:fill="000000"/>
                <w:fitText w:val="136" w:id="-1168391668"/>
                <w14:textFill>
                  <w14:solidFill>
                    <w14:srgbClr w14:val="000000">
                      <w14:alpha w14:val="100000"/>
                    </w14:srgbClr>
                  </w14:solidFill>
                </w14:textFill>
              </w:rPr>
              <w:t>|</w:t>
            </w:r>
            <w:r w:rsidRPr="00D764C3">
              <w:rPr>
                <w:rFonts w:hint="eastAsia"/>
                <w:b/>
                <w:color w:val="000000"/>
                <w:w w:val="27"/>
                <w:szCs w:val="20"/>
                <w:shd w:val="solid" w:color="000000" w:fill="000000"/>
                <w:fitText w:val="136" w:id="-1168391668"/>
                <w14:textFill>
                  <w14:solidFill>
                    <w14:srgbClr w14:val="000000">
                      <w14:alpha w14:val="100000"/>
                    </w14:srgbClr>
                  </w14:solidFill>
                </w14:textFill>
              </w:rPr>
              <w:t xml:space="preserve">　</w:t>
            </w:r>
            <w:r w:rsidR="00001492">
              <w:rPr>
                <w:bCs w:val="0"/>
                <w:sz w:val="20"/>
                <w:szCs w:val="20"/>
                <w:vertAlign w:val="superscript"/>
              </w:rPr>
              <w:t>3</w:t>
            </w:r>
          </w:p>
        </w:tc>
        <w:tc>
          <w:tcPr>
            <w:tcW w:w="679" w:type="pct"/>
            <w:shd w:val="clear" w:color="auto" w:fill="auto"/>
            <w:vAlign w:val="center"/>
          </w:tcPr>
          <w:p w14:paraId="59DD79EF" w14:textId="40BB410A" w:rsidR="00605648" w:rsidRPr="00DC51F9" w:rsidRDefault="00892A3E" w:rsidP="000A381D">
            <w:pPr>
              <w:pStyle w:val="TableText"/>
              <w:keepLines/>
              <w:jc w:val="center"/>
              <w:rPr>
                <w:b/>
                <w:sz w:val="20"/>
                <w:szCs w:val="20"/>
                <w:highlight w:val="lightGray"/>
              </w:rPr>
            </w:pPr>
            <w:r w:rsidRPr="00D764C3">
              <w:rPr>
                <w:rFonts w:hint="eastAsia"/>
                <w:b/>
                <w:color w:val="000000"/>
                <w:w w:val="30"/>
                <w:szCs w:val="20"/>
                <w:shd w:val="solid" w:color="000000" w:fill="000000"/>
                <w:fitText w:val="150" w:id="-1168391667"/>
                <w14:textFill>
                  <w14:solidFill>
                    <w14:srgbClr w14:val="000000">
                      <w14:alpha w14:val="100000"/>
                    </w14:srgbClr>
                  </w14:solidFill>
                </w14:textFill>
              </w:rPr>
              <w:t xml:space="preserve">　</w:t>
            </w:r>
            <w:r w:rsidRPr="00D764C3">
              <w:rPr>
                <w:b/>
                <w:color w:val="000000"/>
                <w:w w:val="30"/>
                <w:szCs w:val="20"/>
                <w:shd w:val="solid" w:color="000000" w:fill="000000"/>
                <w:fitText w:val="150" w:id="-1168391667"/>
                <w14:textFill>
                  <w14:solidFill>
                    <w14:srgbClr w14:val="000000">
                      <w14:alpha w14:val="100000"/>
                    </w14:srgbClr>
                  </w14:solidFill>
                </w14:textFill>
              </w:rPr>
              <w:t>|</w:t>
            </w:r>
            <w:r w:rsidRPr="00D764C3">
              <w:rPr>
                <w:rFonts w:hint="eastAsia"/>
                <w:b/>
                <w:color w:val="000000"/>
                <w:w w:val="30"/>
                <w:szCs w:val="20"/>
                <w:shd w:val="solid" w:color="000000" w:fill="000000"/>
                <w:fitText w:val="150" w:id="-1168391667"/>
                <w14:textFill>
                  <w14:solidFill>
                    <w14:srgbClr w14:val="000000">
                      <w14:alpha w14:val="100000"/>
                    </w14:srgbClr>
                  </w14:solidFill>
                </w14:textFill>
              </w:rPr>
              <w:t xml:space="preserve">　</w:t>
            </w:r>
            <w:r w:rsidR="00223CF5">
              <w:rPr>
                <w:bCs w:val="0"/>
                <w:sz w:val="20"/>
                <w:szCs w:val="20"/>
                <w:vertAlign w:val="superscript"/>
              </w:rPr>
              <w:t>5</w:t>
            </w:r>
          </w:p>
        </w:tc>
        <w:tc>
          <w:tcPr>
            <w:tcW w:w="630" w:type="pct"/>
            <w:shd w:val="clear" w:color="auto" w:fill="auto"/>
            <w:vAlign w:val="center"/>
          </w:tcPr>
          <w:p w14:paraId="209BAA01" w14:textId="6ABAE396" w:rsidR="00605648" w:rsidRPr="00DC51F9" w:rsidRDefault="00892A3E" w:rsidP="000A381D">
            <w:pPr>
              <w:pStyle w:val="TableText"/>
              <w:keepLines/>
              <w:jc w:val="center"/>
              <w:rPr>
                <w:b/>
                <w:sz w:val="20"/>
                <w:szCs w:val="20"/>
                <w:highlight w:val="lightGray"/>
              </w:rPr>
            </w:pPr>
            <w:r w:rsidRPr="00D764C3">
              <w:rPr>
                <w:rFonts w:hint="eastAsia"/>
                <w:b/>
                <w:color w:val="000000"/>
                <w:w w:val="24"/>
                <w:szCs w:val="20"/>
                <w:shd w:val="solid" w:color="000000" w:fill="000000"/>
                <w:fitText w:val="123" w:id="-1168391666"/>
                <w14:textFill>
                  <w14:solidFill>
                    <w14:srgbClr w14:val="000000">
                      <w14:alpha w14:val="100000"/>
                    </w14:srgbClr>
                  </w14:solidFill>
                </w14:textFill>
              </w:rPr>
              <w:t xml:space="preserve">　</w:t>
            </w:r>
            <w:r w:rsidRPr="00D764C3">
              <w:rPr>
                <w:b/>
                <w:color w:val="000000"/>
                <w:w w:val="24"/>
                <w:szCs w:val="20"/>
                <w:shd w:val="solid" w:color="000000" w:fill="000000"/>
                <w:fitText w:val="123" w:id="-1168391666"/>
                <w14:textFill>
                  <w14:solidFill>
                    <w14:srgbClr w14:val="000000">
                      <w14:alpha w14:val="100000"/>
                    </w14:srgbClr>
                  </w14:solidFill>
                </w14:textFill>
              </w:rPr>
              <w:t>|</w:t>
            </w:r>
            <w:r w:rsidRPr="00D764C3">
              <w:rPr>
                <w:rFonts w:hint="eastAsia"/>
                <w:b/>
                <w:color w:val="000000"/>
                <w:w w:val="24"/>
                <w:szCs w:val="20"/>
                <w:shd w:val="solid" w:color="000000" w:fill="000000"/>
                <w:fitText w:val="123" w:id="-1168391666"/>
                <w14:textFill>
                  <w14:solidFill>
                    <w14:srgbClr w14:val="000000">
                      <w14:alpha w14:val="100000"/>
                    </w14:srgbClr>
                  </w14:solidFill>
                </w14:textFill>
              </w:rPr>
              <w:t xml:space="preserve">　</w:t>
            </w:r>
            <w:r w:rsidR="00223CF5">
              <w:rPr>
                <w:bCs w:val="0"/>
                <w:sz w:val="20"/>
                <w:szCs w:val="20"/>
                <w:vertAlign w:val="superscript"/>
              </w:rPr>
              <w:t>5</w:t>
            </w:r>
          </w:p>
        </w:tc>
      </w:tr>
      <w:tr w:rsidR="00FD3D09" w:rsidRPr="00A1415C" w14:paraId="2D621F0A" w14:textId="77777777" w:rsidTr="000A381D">
        <w:tc>
          <w:tcPr>
            <w:tcW w:w="1053" w:type="pct"/>
            <w:shd w:val="clear" w:color="auto" w:fill="DBE5F1" w:themeFill="accent1" w:themeFillTint="33"/>
            <w:vAlign w:val="center"/>
          </w:tcPr>
          <w:p w14:paraId="6D66FF07" w14:textId="0C92F46D" w:rsidR="00605648" w:rsidRPr="00A1415C" w:rsidRDefault="00605648" w:rsidP="000A381D">
            <w:pPr>
              <w:pStyle w:val="TableText"/>
              <w:keepLines/>
              <w:rPr>
                <w:bCs w:val="0"/>
                <w:sz w:val="20"/>
                <w:szCs w:val="20"/>
              </w:rPr>
            </w:pPr>
            <w:r w:rsidRPr="00A1415C">
              <w:rPr>
                <w:bCs w:val="0"/>
                <w:sz w:val="20"/>
                <w:szCs w:val="20"/>
              </w:rPr>
              <w:t xml:space="preserve">Net cost to Government </w:t>
            </w:r>
            <w:r w:rsidR="00962835" w:rsidRPr="00A1415C">
              <w:rPr>
                <w:bCs w:val="0"/>
                <w:sz w:val="20"/>
                <w:szCs w:val="20"/>
              </w:rPr>
              <w:t>-</w:t>
            </w:r>
            <w:r w:rsidRPr="00A1415C">
              <w:rPr>
                <w:bCs w:val="0"/>
                <w:sz w:val="20"/>
                <w:szCs w:val="20"/>
              </w:rPr>
              <w:t xml:space="preserve"> previous submission</w:t>
            </w:r>
            <w:r w:rsidR="00A239E7">
              <w:rPr>
                <w:bCs w:val="0"/>
                <w:sz w:val="20"/>
                <w:szCs w:val="20"/>
              </w:rPr>
              <w:t xml:space="preserve"> ($)</w:t>
            </w:r>
          </w:p>
        </w:tc>
        <w:tc>
          <w:tcPr>
            <w:tcW w:w="679" w:type="pct"/>
            <w:shd w:val="clear" w:color="auto" w:fill="DBE5F1" w:themeFill="accent1" w:themeFillTint="33"/>
            <w:tcMar>
              <w:left w:w="57" w:type="dxa"/>
              <w:right w:w="0" w:type="dxa"/>
            </w:tcMar>
            <w:vAlign w:val="center"/>
          </w:tcPr>
          <w:p w14:paraId="2352AE53" w14:textId="2802BD0D"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1" w:id="-1168391665"/>
                <w14:textFill>
                  <w14:solidFill>
                    <w14:srgbClr w14:val="000000">
                      <w14:alpha w14:val="100000"/>
                    </w14:srgbClr>
                  </w14:solidFill>
                </w14:textFill>
              </w:rPr>
              <w:t xml:space="preserve">　</w:t>
            </w:r>
            <w:r w:rsidRPr="00D764C3">
              <w:rPr>
                <w:bCs w:val="0"/>
                <w:color w:val="000000"/>
                <w:w w:val="16"/>
                <w:szCs w:val="20"/>
                <w:shd w:val="solid" w:color="000000" w:fill="000000"/>
                <w:fitText w:val="81" w:id="-1168391665"/>
                <w14:textFill>
                  <w14:solidFill>
                    <w14:srgbClr w14:val="000000">
                      <w14:alpha w14:val="100000"/>
                    </w14:srgbClr>
                  </w14:solidFill>
                </w14:textFill>
              </w:rPr>
              <w:t>|</w:t>
            </w:r>
            <w:r w:rsidRPr="00D764C3">
              <w:rPr>
                <w:rFonts w:hint="eastAsia"/>
                <w:bCs w:val="0"/>
                <w:color w:val="000000"/>
                <w:w w:val="16"/>
                <w:szCs w:val="20"/>
                <w:shd w:val="solid" w:color="000000" w:fill="000000"/>
                <w:fitText w:val="81" w:id="-1168391665"/>
                <w14:textFill>
                  <w14:solidFill>
                    <w14:srgbClr w14:val="000000">
                      <w14:alpha w14:val="100000"/>
                    </w14:srgbClr>
                  </w14:solidFill>
                </w14:textFill>
              </w:rPr>
              <w:t xml:space="preserve">　</w:t>
            </w:r>
            <w:r w:rsidR="00001492">
              <w:rPr>
                <w:bCs w:val="0"/>
                <w:sz w:val="20"/>
                <w:szCs w:val="20"/>
                <w:vertAlign w:val="superscript"/>
              </w:rPr>
              <w:t>5</w:t>
            </w:r>
          </w:p>
        </w:tc>
        <w:tc>
          <w:tcPr>
            <w:tcW w:w="603" w:type="pct"/>
            <w:shd w:val="clear" w:color="auto" w:fill="DBE5F1" w:themeFill="accent1" w:themeFillTint="33"/>
            <w:vAlign w:val="center"/>
          </w:tcPr>
          <w:p w14:paraId="35F66684" w14:textId="0C1B6767" w:rsidR="00605648" w:rsidRPr="00DC51F9" w:rsidRDefault="00892A3E" w:rsidP="000A381D">
            <w:pPr>
              <w:pStyle w:val="TableText"/>
              <w:keepLines/>
              <w:jc w:val="center"/>
              <w:rPr>
                <w:bCs w:val="0"/>
                <w:sz w:val="20"/>
                <w:szCs w:val="20"/>
                <w:highlight w:val="lightGray"/>
              </w:rPr>
            </w:pPr>
            <w:r w:rsidRPr="000A381D">
              <w:rPr>
                <w:rFonts w:hint="eastAsia"/>
                <w:bCs w:val="0"/>
                <w:color w:val="000000"/>
                <w:w w:val="22"/>
                <w:szCs w:val="20"/>
                <w:shd w:val="solid" w:color="000000" w:fill="000000"/>
                <w:fitText w:val="108" w:id="-1168391664"/>
                <w14:textFill>
                  <w14:solidFill>
                    <w14:srgbClr w14:val="000000">
                      <w14:alpha w14:val="100000"/>
                    </w14:srgbClr>
                  </w14:solidFill>
                </w14:textFill>
              </w:rPr>
              <w:t xml:space="preserve">　</w:t>
            </w:r>
            <w:r w:rsidRPr="000A381D">
              <w:rPr>
                <w:bCs w:val="0"/>
                <w:color w:val="000000"/>
                <w:w w:val="22"/>
                <w:szCs w:val="20"/>
                <w:shd w:val="solid" w:color="000000" w:fill="000000"/>
                <w:fitText w:val="108" w:id="-1168391664"/>
                <w14:textFill>
                  <w14:solidFill>
                    <w14:srgbClr w14:val="000000">
                      <w14:alpha w14:val="100000"/>
                    </w14:srgbClr>
                  </w14:solidFill>
                </w14:textFill>
              </w:rPr>
              <w:t>|</w:t>
            </w:r>
            <w:r w:rsidRPr="000A381D">
              <w:rPr>
                <w:rFonts w:hint="eastAsia"/>
                <w:bCs w:val="0"/>
                <w:color w:val="000000"/>
                <w:w w:val="22"/>
                <w:szCs w:val="20"/>
                <w:shd w:val="solid" w:color="000000" w:fill="000000"/>
                <w:fitText w:val="108" w:id="-1168391664"/>
                <w14:textFill>
                  <w14:solidFill>
                    <w14:srgbClr w14:val="000000">
                      <w14:alpha w14:val="100000"/>
                    </w14:srgbClr>
                  </w14:solidFill>
                </w14:textFill>
              </w:rPr>
              <w:t xml:space="preserve">　</w:t>
            </w:r>
            <w:r w:rsidR="00001492">
              <w:rPr>
                <w:bCs w:val="0"/>
                <w:sz w:val="20"/>
                <w:szCs w:val="20"/>
                <w:vertAlign w:val="superscript"/>
              </w:rPr>
              <w:t>5</w:t>
            </w:r>
          </w:p>
        </w:tc>
        <w:tc>
          <w:tcPr>
            <w:tcW w:w="679" w:type="pct"/>
            <w:shd w:val="clear" w:color="auto" w:fill="DBE5F1" w:themeFill="accent1" w:themeFillTint="33"/>
            <w:vAlign w:val="center"/>
          </w:tcPr>
          <w:p w14:paraId="48C7B0EA" w14:textId="3CE7D117"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680"/>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680"/>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680"/>
                <w14:textFill>
                  <w14:solidFill>
                    <w14:srgbClr w14:val="000000">
                      <w14:alpha w14:val="100000"/>
                    </w14:srgbClr>
                  </w14:solidFill>
                </w14:textFill>
              </w:rPr>
              <w:t xml:space="preserve">　</w:t>
            </w:r>
            <w:r w:rsidR="00001492">
              <w:rPr>
                <w:bCs w:val="0"/>
                <w:sz w:val="20"/>
                <w:szCs w:val="20"/>
                <w:vertAlign w:val="superscript"/>
              </w:rPr>
              <w:t>5</w:t>
            </w:r>
          </w:p>
        </w:tc>
        <w:tc>
          <w:tcPr>
            <w:tcW w:w="678" w:type="pct"/>
            <w:shd w:val="clear" w:color="auto" w:fill="DBE5F1" w:themeFill="accent1" w:themeFillTint="33"/>
            <w:vAlign w:val="center"/>
          </w:tcPr>
          <w:p w14:paraId="2FDAEE7B" w14:textId="417E2600"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2" w:id="-1168391679"/>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679"/>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679"/>
                <w14:textFill>
                  <w14:solidFill>
                    <w14:srgbClr w14:val="000000">
                      <w14:alpha w14:val="100000"/>
                    </w14:srgbClr>
                  </w14:solidFill>
                </w14:textFill>
              </w:rPr>
              <w:t xml:space="preserve">　</w:t>
            </w:r>
            <w:r w:rsidR="00033C97">
              <w:rPr>
                <w:bCs w:val="0"/>
                <w:sz w:val="20"/>
                <w:szCs w:val="20"/>
                <w:vertAlign w:val="superscript"/>
              </w:rPr>
              <w:t>6</w:t>
            </w:r>
          </w:p>
        </w:tc>
        <w:tc>
          <w:tcPr>
            <w:tcW w:w="679" w:type="pct"/>
            <w:shd w:val="clear" w:color="auto" w:fill="DBE5F1" w:themeFill="accent1" w:themeFillTint="33"/>
            <w:vAlign w:val="center"/>
          </w:tcPr>
          <w:p w14:paraId="7CFBA69E" w14:textId="3EE597C1" w:rsidR="00605648"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9" w:id="-1168391678"/>
                <w14:textFill>
                  <w14:solidFill>
                    <w14:srgbClr w14:val="000000">
                      <w14:alpha w14:val="100000"/>
                    </w14:srgbClr>
                  </w14:solidFill>
                </w14:textFill>
              </w:rPr>
              <w:t xml:space="preserve">　</w:t>
            </w:r>
            <w:r w:rsidRPr="00D764C3">
              <w:rPr>
                <w:bCs w:val="0"/>
                <w:color w:val="000000"/>
                <w:w w:val="22"/>
                <w:szCs w:val="20"/>
                <w:shd w:val="solid" w:color="000000" w:fill="000000"/>
                <w:fitText w:val="109" w:id="-1168391678"/>
                <w14:textFill>
                  <w14:solidFill>
                    <w14:srgbClr w14:val="000000">
                      <w14:alpha w14:val="100000"/>
                    </w14:srgbClr>
                  </w14:solidFill>
                </w14:textFill>
              </w:rPr>
              <w:t>|</w:t>
            </w:r>
            <w:r w:rsidRPr="00D764C3">
              <w:rPr>
                <w:rFonts w:hint="eastAsia"/>
                <w:bCs w:val="0"/>
                <w:color w:val="000000"/>
                <w:w w:val="22"/>
                <w:szCs w:val="20"/>
                <w:shd w:val="solid" w:color="000000" w:fill="000000"/>
                <w:fitText w:val="109" w:id="-1168391678"/>
                <w14:textFill>
                  <w14:solidFill>
                    <w14:srgbClr w14:val="000000">
                      <w14:alpha w14:val="100000"/>
                    </w14:srgbClr>
                  </w14:solidFill>
                </w14:textFill>
              </w:rPr>
              <w:t xml:space="preserve">　</w:t>
            </w:r>
            <w:r w:rsidR="00033C97">
              <w:rPr>
                <w:bCs w:val="0"/>
                <w:sz w:val="20"/>
                <w:szCs w:val="20"/>
                <w:vertAlign w:val="superscript"/>
              </w:rPr>
              <w:t>6</w:t>
            </w:r>
          </w:p>
        </w:tc>
        <w:tc>
          <w:tcPr>
            <w:tcW w:w="630" w:type="pct"/>
            <w:shd w:val="clear" w:color="auto" w:fill="DBE5F1" w:themeFill="accent1" w:themeFillTint="33"/>
            <w:vAlign w:val="center"/>
          </w:tcPr>
          <w:p w14:paraId="5D33F59B" w14:textId="353E4623" w:rsidR="00605648" w:rsidRPr="00DC51F9" w:rsidRDefault="00892A3E" w:rsidP="000A381D">
            <w:pPr>
              <w:pStyle w:val="TableText"/>
              <w:keepLines/>
              <w:jc w:val="center"/>
              <w:rPr>
                <w:bCs w:val="0"/>
                <w:sz w:val="20"/>
                <w:szCs w:val="20"/>
                <w:highlight w:val="lightGray"/>
              </w:rPr>
            </w:pPr>
            <w:r w:rsidRPr="000A381D">
              <w:rPr>
                <w:rFonts w:hint="eastAsia"/>
                <w:bCs w:val="0"/>
                <w:color w:val="000000"/>
                <w:w w:val="16"/>
                <w:szCs w:val="20"/>
                <w:shd w:val="solid" w:color="000000" w:fill="000000"/>
                <w:fitText w:val="82" w:id="-1168391677"/>
                <w14:textFill>
                  <w14:solidFill>
                    <w14:srgbClr w14:val="000000">
                      <w14:alpha w14:val="100000"/>
                    </w14:srgbClr>
                  </w14:solidFill>
                </w14:textFill>
              </w:rPr>
              <w:t xml:space="preserve">　</w:t>
            </w:r>
            <w:r w:rsidRPr="000A381D">
              <w:rPr>
                <w:bCs w:val="0"/>
                <w:color w:val="000000"/>
                <w:w w:val="16"/>
                <w:szCs w:val="20"/>
                <w:shd w:val="solid" w:color="000000" w:fill="000000"/>
                <w:fitText w:val="82" w:id="-1168391677"/>
                <w14:textFill>
                  <w14:solidFill>
                    <w14:srgbClr w14:val="000000">
                      <w14:alpha w14:val="100000"/>
                    </w14:srgbClr>
                  </w14:solidFill>
                </w14:textFill>
              </w:rPr>
              <w:t>|</w:t>
            </w:r>
            <w:r w:rsidRPr="000A381D">
              <w:rPr>
                <w:rFonts w:hint="eastAsia"/>
                <w:bCs w:val="0"/>
                <w:color w:val="000000"/>
                <w:w w:val="16"/>
                <w:szCs w:val="20"/>
                <w:shd w:val="solid" w:color="000000" w:fill="000000"/>
                <w:fitText w:val="82" w:id="-1168391677"/>
                <w14:textFill>
                  <w14:solidFill>
                    <w14:srgbClr w14:val="000000">
                      <w14:alpha w14:val="100000"/>
                    </w14:srgbClr>
                  </w14:solidFill>
                </w14:textFill>
              </w:rPr>
              <w:t xml:space="preserve">　</w:t>
            </w:r>
            <w:r w:rsidR="00033C97">
              <w:rPr>
                <w:bCs w:val="0"/>
                <w:sz w:val="20"/>
                <w:szCs w:val="20"/>
                <w:vertAlign w:val="superscript"/>
              </w:rPr>
              <w:t>6</w:t>
            </w:r>
          </w:p>
        </w:tc>
      </w:tr>
      <w:tr w:rsidR="00FD3D09" w:rsidRPr="00A1415C" w14:paraId="300D4DF5" w14:textId="77777777" w:rsidTr="000A381D">
        <w:tc>
          <w:tcPr>
            <w:tcW w:w="1053" w:type="pct"/>
            <w:shd w:val="clear" w:color="auto" w:fill="DBE5F1" w:themeFill="accent1" w:themeFillTint="33"/>
            <w:vAlign w:val="center"/>
          </w:tcPr>
          <w:p w14:paraId="2CD2B4EB" w14:textId="7B956647" w:rsidR="00962835" w:rsidRPr="00A1415C" w:rsidRDefault="00962835" w:rsidP="000A381D">
            <w:pPr>
              <w:pStyle w:val="TableText"/>
              <w:keepLines/>
              <w:rPr>
                <w:bCs w:val="0"/>
                <w:szCs w:val="20"/>
              </w:rPr>
            </w:pPr>
            <w:r w:rsidRPr="00A1415C">
              <w:rPr>
                <w:bCs w:val="0"/>
                <w:sz w:val="20"/>
                <w:szCs w:val="20"/>
              </w:rPr>
              <w:t>Net cost to Government - pre-PBAC response</w:t>
            </w:r>
            <w:r w:rsidR="00A239E7">
              <w:rPr>
                <w:bCs w:val="0"/>
                <w:sz w:val="20"/>
                <w:szCs w:val="20"/>
              </w:rPr>
              <w:t xml:space="preserve"> ($)</w:t>
            </w:r>
          </w:p>
        </w:tc>
        <w:tc>
          <w:tcPr>
            <w:tcW w:w="679" w:type="pct"/>
            <w:shd w:val="clear" w:color="auto" w:fill="DBE5F1" w:themeFill="accent1" w:themeFillTint="33"/>
            <w:tcMar>
              <w:left w:w="57" w:type="dxa"/>
              <w:right w:w="0" w:type="dxa"/>
            </w:tcMar>
            <w:vAlign w:val="center"/>
          </w:tcPr>
          <w:p w14:paraId="2A735538" w14:textId="125A9F6E" w:rsidR="00962835"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1" w:id="-1168391424"/>
                <w14:textFill>
                  <w14:solidFill>
                    <w14:srgbClr w14:val="000000">
                      <w14:alpha w14:val="100000"/>
                    </w14:srgbClr>
                  </w14:solidFill>
                </w14:textFill>
              </w:rPr>
              <w:t xml:space="preserve">　</w:t>
            </w:r>
            <w:r w:rsidRPr="00D764C3">
              <w:rPr>
                <w:bCs w:val="0"/>
                <w:color w:val="000000"/>
                <w:w w:val="16"/>
                <w:szCs w:val="20"/>
                <w:shd w:val="solid" w:color="000000" w:fill="000000"/>
                <w:fitText w:val="81" w:id="-1168391424"/>
                <w14:textFill>
                  <w14:solidFill>
                    <w14:srgbClr w14:val="000000">
                      <w14:alpha w14:val="100000"/>
                    </w14:srgbClr>
                  </w14:solidFill>
                </w14:textFill>
              </w:rPr>
              <w:t>|</w:t>
            </w:r>
            <w:r w:rsidRPr="00D764C3">
              <w:rPr>
                <w:rFonts w:hint="eastAsia"/>
                <w:bCs w:val="0"/>
                <w:color w:val="000000"/>
                <w:w w:val="16"/>
                <w:szCs w:val="20"/>
                <w:shd w:val="solid" w:color="000000" w:fill="000000"/>
                <w:fitText w:val="81" w:id="-1168391424"/>
                <w14:textFill>
                  <w14:solidFill>
                    <w14:srgbClr w14:val="000000">
                      <w14:alpha w14:val="100000"/>
                    </w14:srgbClr>
                  </w14:solidFill>
                </w14:textFill>
              </w:rPr>
              <w:t xml:space="preserve">　</w:t>
            </w:r>
            <w:r w:rsidR="00001492">
              <w:rPr>
                <w:bCs w:val="0"/>
                <w:sz w:val="20"/>
                <w:szCs w:val="20"/>
                <w:vertAlign w:val="superscript"/>
              </w:rPr>
              <w:t>5</w:t>
            </w:r>
          </w:p>
        </w:tc>
        <w:tc>
          <w:tcPr>
            <w:tcW w:w="603" w:type="pct"/>
            <w:shd w:val="clear" w:color="auto" w:fill="DBE5F1" w:themeFill="accent1" w:themeFillTint="33"/>
            <w:vAlign w:val="center"/>
          </w:tcPr>
          <w:p w14:paraId="25990183" w14:textId="39A2FD9A" w:rsidR="00962835"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8" w:id="-1168391423"/>
                <w14:textFill>
                  <w14:solidFill>
                    <w14:srgbClr w14:val="000000">
                      <w14:alpha w14:val="100000"/>
                    </w14:srgbClr>
                  </w14:solidFill>
                </w14:textFill>
              </w:rPr>
              <w:t xml:space="preserve">　</w:t>
            </w:r>
            <w:r w:rsidRPr="00D764C3">
              <w:rPr>
                <w:bCs w:val="0"/>
                <w:color w:val="000000"/>
                <w:w w:val="22"/>
                <w:szCs w:val="20"/>
                <w:shd w:val="solid" w:color="000000" w:fill="000000"/>
                <w:fitText w:val="108" w:id="-1168391423"/>
                <w14:textFill>
                  <w14:solidFill>
                    <w14:srgbClr w14:val="000000">
                      <w14:alpha w14:val="100000"/>
                    </w14:srgbClr>
                  </w14:solidFill>
                </w14:textFill>
              </w:rPr>
              <w:t>|</w:t>
            </w:r>
            <w:r w:rsidRPr="00D764C3">
              <w:rPr>
                <w:rFonts w:hint="eastAsia"/>
                <w:bCs w:val="0"/>
                <w:color w:val="000000"/>
                <w:w w:val="22"/>
                <w:szCs w:val="20"/>
                <w:shd w:val="solid" w:color="000000" w:fill="000000"/>
                <w:fitText w:val="108" w:id="-1168391423"/>
                <w14:textFill>
                  <w14:solidFill>
                    <w14:srgbClr w14:val="000000">
                      <w14:alpha w14:val="100000"/>
                    </w14:srgbClr>
                  </w14:solidFill>
                </w14:textFill>
              </w:rPr>
              <w:t xml:space="preserve">　</w:t>
            </w:r>
            <w:r w:rsidR="00001492">
              <w:rPr>
                <w:bCs w:val="0"/>
                <w:sz w:val="20"/>
                <w:szCs w:val="20"/>
                <w:vertAlign w:val="superscript"/>
              </w:rPr>
              <w:t>5</w:t>
            </w:r>
          </w:p>
        </w:tc>
        <w:tc>
          <w:tcPr>
            <w:tcW w:w="679" w:type="pct"/>
            <w:shd w:val="clear" w:color="auto" w:fill="DBE5F1" w:themeFill="accent1" w:themeFillTint="33"/>
            <w:vAlign w:val="center"/>
          </w:tcPr>
          <w:p w14:paraId="79DBD2F5" w14:textId="244D3886" w:rsidR="00962835" w:rsidRPr="00DC51F9" w:rsidRDefault="00892A3E" w:rsidP="000A381D">
            <w:pPr>
              <w:pStyle w:val="TableText"/>
              <w:keepLines/>
              <w:jc w:val="center"/>
              <w:rPr>
                <w:bCs w:val="0"/>
                <w:sz w:val="20"/>
                <w:szCs w:val="20"/>
                <w:highlight w:val="lightGray"/>
              </w:rPr>
            </w:pPr>
            <w:r w:rsidRPr="00D764C3">
              <w:rPr>
                <w:rFonts w:hint="eastAsia"/>
                <w:bCs w:val="0"/>
                <w:color w:val="000000"/>
                <w:w w:val="25"/>
                <w:szCs w:val="20"/>
                <w:shd w:val="solid" w:color="000000" w:fill="000000"/>
                <w:fitText w:val="122" w:id="-1168391422"/>
                <w14:textFill>
                  <w14:solidFill>
                    <w14:srgbClr w14:val="000000">
                      <w14:alpha w14:val="100000"/>
                    </w14:srgbClr>
                  </w14:solidFill>
                </w14:textFill>
              </w:rPr>
              <w:t xml:space="preserve">　</w:t>
            </w:r>
            <w:r w:rsidRPr="00D764C3">
              <w:rPr>
                <w:bCs w:val="0"/>
                <w:color w:val="000000"/>
                <w:w w:val="25"/>
                <w:szCs w:val="20"/>
                <w:shd w:val="solid" w:color="000000" w:fill="000000"/>
                <w:fitText w:val="122" w:id="-1168391422"/>
                <w14:textFill>
                  <w14:solidFill>
                    <w14:srgbClr w14:val="000000">
                      <w14:alpha w14:val="100000"/>
                    </w14:srgbClr>
                  </w14:solidFill>
                </w14:textFill>
              </w:rPr>
              <w:t>|</w:t>
            </w:r>
            <w:r w:rsidRPr="00D764C3">
              <w:rPr>
                <w:rFonts w:hint="eastAsia"/>
                <w:bCs w:val="0"/>
                <w:color w:val="000000"/>
                <w:w w:val="25"/>
                <w:szCs w:val="20"/>
                <w:shd w:val="solid" w:color="000000" w:fill="000000"/>
                <w:fitText w:val="122" w:id="-1168391422"/>
                <w14:textFill>
                  <w14:solidFill>
                    <w14:srgbClr w14:val="000000">
                      <w14:alpha w14:val="100000"/>
                    </w14:srgbClr>
                  </w14:solidFill>
                </w14:textFill>
              </w:rPr>
              <w:t xml:space="preserve">　</w:t>
            </w:r>
            <w:r w:rsidR="00001492">
              <w:rPr>
                <w:bCs w:val="0"/>
                <w:sz w:val="20"/>
                <w:szCs w:val="20"/>
                <w:vertAlign w:val="superscript"/>
              </w:rPr>
              <w:t>5</w:t>
            </w:r>
          </w:p>
        </w:tc>
        <w:tc>
          <w:tcPr>
            <w:tcW w:w="678" w:type="pct"/>
            <w:shd w:val="clear" w:color="auto" w:fill="DBE5F1" w:themeFill="accent1" w:themeFillTint="33"/>
            <w:vAlign w:val="center"/>
          </w:tcPr>
          <w:p w14:paraId="0138EF14" w14:textId="1F84A61E" w:rsidR="00962835"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2" w:id="-1168391421"/>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421"/>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421"/>
                <w14:textFill>
                  <w14:solidFill>
                    <w14:srgbClr w14:val="000000">
                      <w14:alpha w14:val="100000"/>
                    </w14:srgbClr>
                  </w14:solidFill>
                </w14:textFill>
              </w:rPr>
              <w:t xml:space="preserve">　</w:t>
            </w:r>
            <w:r w:rsidR="00001492">
              <w:rPr>
                <w:bCs w:val="0"/>
                <w:sz w:val="20"/>
                <w:szCs w:val="20"/>
                <w:vertAlign w:val="superscript"/>
              </w:rPr>
              <w:t>5</w:t>
            </w:r>
          </w:p>
        </w:tc>
        <w:tc>
          <w:tcPr>
            <w:tcW w:w="679" w:type="pct"/>
            <w:shd w:val="clear" w:color="auto" w:fill="DBE5F1" w:themeFill="accent1" w:themeFillTint="33"/>
            <w:vAlign w:val="center"/>
          </w:tcPr>
          <w:p w14:paraId="00387F4D" w14:textId="08FB8C33" w:rsidR="00962835" w:rsidRPr="00DC51F9" w:rsidRDefault="00892A3E" w:rsidP="000A381D">
            <w:pPr>
              <w:pStyle w:val="TableText"/>
              <w:keepLines/>
              <w:jc w:val="center"/>
              <w:rPr>
                <w:bCs w:val="0"/>
                <w:sz w:val="20"/>
                <w:szCs w:val="20"/>
                <w:highlight w:val="lightGray"/>
              </w:rPr>
            </w:pPr>
            <w:r w:rsidRPr="00D764C3">
              <w:rPr>
                <w:rFonts w:hint="eastAsia"/>
                <w:bCs w:val="0"/>
                <w:color w:val="000000"/>
                <w:w w:val="22"/>
                <w:szCs w:val="20"/>
                <w:shd w:val="solid" w:color="000000" w:fill="000000"/>
                <w:fitText w:val="109" w:id="-1168391420"/>
                <w14:textFill>
                  <w14:solidFill>
                    <w14:srgbClr w14:val="000000">
                      <w14:alpha w14:val="100000"/>
                    </w14:srgbClr>
                  </w14:solidFill>
                </w14:textFill>
              </w:rPr>
              <w:t xml:space="preserve">　</w:t>
            </w:r>
            <w:r w:rsidRPr="00D764C3">
              <w:rPr>
                <w:bCs w:val="0"/>
                <w:color w:val="000000"/>
                <w:w w:val="22"/>
                <w:szCs w:val="20"/>
                <w:shd w:val="solid" w:color="000000" w:fill="000000"/>
                <w:fitText w:val="109" w:id="-1168391420"/>
                <w14:textFill>
                  <w14:solidFill>
                    <w14:srgbClr w14:val="000000">
                      <w14:alpha w14:val="100000"/>
                    </w14:srgbClr>
                  </w14:solidFill>
                </w14:textFill>
              </w:rPr>
              <w:t>|</w:t>
            </w:r>
            <w:r w:rsidRPr="00D764C3">
              <w:rPr>
                <w:rFonts w:hint="eastAsia"/>
                <w:bCs w:val="0"/>
                <w:color w:val="000000"/>
                <w:w w:val="22"/>
                <w:szCs w:val="20"/>
                <w:shd w:val="solid" w:color="000000" w:fill="000000"/>
                <w:fitText w:val="109" w:id="-1168391420"/>
                <w14:textFill>
                  <w14:solidFill>
                    <w14:srgbClr w14:val="000000">
                      <w14:alpha w14:val="100000"/>
                    </w14:srgbClr>
                  </w14:solidFill>
                </w14:textFill>
              </w:rPr>
              <w:t xml:space="preserve">　</w:t>
            </w:r>
            <w:r w:rsidR="00001492">
              <w:rPr>
                <w:bCs w:val="0"/>
                <w:sz w:val="20"/>
                <w:szCs w:val="20"/>
                <w:vertAlign w:val="superscript"/>
              </w:rPr>
              <w:t>5</w:t>
            </w:r>
          </w:p>
        </w:tc>
        <w:tc>
          <w:tcPr>
            <w:tcW w:w="630" w:type="pct"/>
            <w:shd w:val="clear" w:color="auto" w:fill="DBE5F1" w:themeFill="accent1" w:themeFillTint="33"/>
            <w:vAlign w:val="center"/>
          </w:tcPr>
          <w:p w14:paraId="127866D2" w14:textId="31157CBD" w:rsidR="00962835" w:rsidRPr="00DC51F9" w:rsidRDefault="00892A3E" w:rsidP="000A381D">
            <w:pPr>
              <w:pStyle w:val="TableText"/>
              <w:keepLines/>
              <w:jc w:val="center"/>
              <w:rPr>
                <w:bCs w:val="0"/>
                <w:sz w:val="20"/>
                <w:szCs w:val="20"/>
                <w:highlight w:val="lightGray"/>
              </w:rPr>
            </w:pPr>
            <w:r w:rsidRPr="00D764C3">
              <w:rPr>
                <w:rFonts w:hint="eastAsia"/>
                <w:bCs w:val="0"/>
                <w:color w:val="000000"/>
                <w:w w:val="16"/>
                <w:szCs w:val="20"/>
                <w:shd w:val="solid" w:color="000000" w:fill="000000"/>
                <w:fitText w:val="82" w:id="-1168391419"/>
                <w14:textFill>
                  <w14:solidFill>
                    <w14:srgbClr w14:val="000000">
                      <w14:alpha w14:val="100000"/>
                    </w14:srgbClr>
                  </w14:solidFill>
                </w14:textFill>
              </w:rPr>
              <w:t xml:space="preserve">　</w:t>
            </w:r>
            <w:r w:rsidRPr="00D764C3">
              <w:rPr>
                <w:bCs w:val="0"/>
                <w:color w:val="000000"/>
                <w:w w:val="16"/>
                <w:szCs w:val="20"/>
                <w:shd w:val="solid" w:color="000000" w:fill="000000"/>
                <w:fitText w:val="82" w:id="-1168391419"/>
                <w14:textFill>
                  <w14:solidFill>
                    <w14:srgbClr w14:val="000000">
                      <w14:alpha w14:val="100000"/>
                    </w14:srgbClr>
                  </w14:solidFill>
                </w14:textFill>
              </w:rPr>
              <w:t>|</w:t>
            </w:r>
            <w:r w:rsidRPr="00D764C3">
              <w:rPr>
                <w:rFonts w:hint="eastAsia"/>
                <w:bCs w:val="0"/>
                <w:color w:val="000000"/>
                <w:w w:val="16"/>
                <w:szCs w:val="20"/>
                <w:shd w:val="solid" w:color="000000" w:fill="000000"/>
                <w:fitText w:val="82" w:id="-1168391419"/>
                <w14:textFill>
                  <w14:solidFill>
                    <w14:srgbClr w14:val="000000">
                      <w14:alpha w14:val="100000"/>
                    </w14:srgbClr>
                  </w14:solidFill>
                </w14:textFill>
              </w:rPr>
              <w:t xml:space="preserve">　</w:t>
            </w:r>
            <w:r w:rsidR="00033C97">
              <w:rPr>
                <w:bCs w:val="0"/>
                <w:sz w:val="20"/>
                <w:szCs w:val="20"/>
                <w:vertAlign w:val="superscript"/>
              </w:rPr>
              <w:t>6</w:t>
            </w:r>
          </w:p>
        </w:tc>
      </w:tr>
    </w:tbl>
    <w:p w14:paraId="53FBD208" w14:textId="2B0775F1" w:rsidR="003124E8" w:rsidRDefault="0072258B" w:rsidP="000A381D">
      <w:pPr>
        <w:pStyle w:val="TableFigureFooter"/>
        <w:keepNext/>
        <w:keepLines/>
        <w:tabs>
          <w:tab w:val="left" w:pos="142"/>
        </w:tabs>
      </w:pPr>
      <w:r>
        <w:t xml:space="preserve">Source: Table </w:t>
      </w:r>
      <w:r w:rsidR="002F38B1">
        <w:t>4.8, p35; Table 4.21, p42 of the resubmission.</w:t>
      </w:r>
    </w:p>
    <w:p w14:paraId="1179EFFA" w14:textId="68236431" w:rsidR="00321E5C" w:rsidRPr="0022458A" w:rsidRDefault="00321E5C" w:rsidP="000A381D">
      <w:pPr>
        <w:pStyle w:val="TableFigureFooter"/>
        <w:keepNext/>
        <w:keepLines/>
        <w:tabs>
          <w:tab w:val="left" w:pos="142"/>
        </w:tabs>
      </w:pPr>
      <w:r w:rsidRPr="0072258B">
        <w:rPr>
          <w:vertAlign w:val="superscript"/>
        </w:rPr>
        <w:t>a</w:t>
      </w:r>
      <w:r>
        <w:tab/>
        <w:t>The financial estimates did not consider the use of GemCis in its calculations; all estimates are for durvalumab use only.</w:t>
      </w:r>
    </w:p>
    <w:p w14:paraId="39A130F0" w14:textId="4913EB1A" w:rsidR="00605648" w:rsidRDefault="009863D4" w:rsidP="000A381D">
      <w:pPr>
        <w:pStyle w:val="TableFigureFooter"/>
        <w:keepNext/>
        <w:keepLines/>
        <w:tabs>
          <w:tab w:val="left" w:pos="142"/>
        </w:tabs>
      </w:pPr>
      <w:r>
        <w:rPr>
          <w:vertAlign w:val="superscript"/>
        </w:rPr>
        <w:t>b</w:t>
      </w:r>
      <w:r w:rsidR="00605648">
        <w:tab/>
        <w:t xml:space="preserve">Includes </w:t>
      </w:r>
      <w:r w:rsidR="00223CF5">
        <w:t>&lt; 500</w:t>
      </w:r>
      <w:r w:rsidR="00605648">
        <w:t xml:space="preserve"> grandfathered patients</w:t>
      </w:r>
      <w:r w:rsidR="00962835">
        <w:t>.</w:t>
      </w:r>
    </w:p>
    <w:p w14:paraId="2F473329" w14:textId="53E16626" w:rsidR="0072258B" w:rsidRDefault="009863D4" w:rsidP="000A381D">
      <w:pPr>
        <w:pStyle w:val="TableFigureFooter"/>
        <w:keepNext/>
        <w:keepLines/>
        <w:tabs>
          <w:tab w:val="left" w:pos="142"/>
        </w:tabs>
      </w:pPr>
      <w:r>
        <w:rPr>
          <w:vertAlign w:val="superscript"/>
        </w:rPr>
        <w:t>c</w:t>
      </w:r>
      <w:r w:rsidR="0072258B">
        <w:tab/>
        <w:t>Assumed 10.59 scripts per patient.</w:t>
      </w:r>
    </w:p>
    <w:p w14:paraId="17B2641E" w14:textId="59D43CDC" w:rsidR="00962835" w:rsidRDefault="009863D4" w:rsidP="000A381D">
      <w:pPr>
        <w:pStyle w:val="TableFigureFooter"/>
        <w:keepNext/>
        <w:keepLines/>
        <w:tabs>
          <w:tab w:val="left" w:pos="142"/>
        </w:tabs>
        <w:spacing w:after="0"/>
      </w:pPr>
      <w:r>
        <w:rPr>
          <w:vertAlign w:val="superscript"/>
        </w:rPr>
        <w:t>d</w:t>
      </w:r>
      <w:r w:rsidR="00962835">
        <w:tab/>
        <w:t>Assumed 11.7 scripts per patient.</w:t>
      </w:r>
    </w:p>
    <w:p w14:paraId="74494094" w14:textId="77777777" w:rsidR="00A239E7" w:rsidRPr="009A6D58" w:rsidRDefault="00A239E7" w:rsidP="000A381D">
      <w:pPr>
        <w:keepNext/>
        <w:keepLines/>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393F5445" w14:textId="7A008F98" w:rsidR="00A239E7" w:rsidRPr="009A6D58" w:rsidRDefault="00A239E7" w:rsidP="000A381D">
      <w:pPr>
        <w:keepNext/>
        <w:keepLines/>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500 to &lt;5,000</w:t>
      </w:r>
    </w:p>
    <w:p w14:paraId="4D90A120" w14:textId="73E38F18" w:rsidR="00A239E7" w:rsidRPr="009A6D58" w:rsidRDefault="00A239E7" w:rsidP="000A381D">
      <w:pPr>
        <w:keepNext/>
        <w:keepLines/>
        <w:rPr>
          <w:rFonts w:ascii="Arial Narrow" w:hAnsi="Arial Narrow" w:cs="Arial"/>
          <w:i/>
          <w:sz w:val="18"/>
          <w:szCs w:val="18"/>
          <w:lang w:eastAsia="en-AU"/>
        </w:rPr>
      </w:pPr>
      <w:r w:rsidRPr="009A6D58">
        <w:rPr>
          <w:rFonts w:ascii="Arial Narrow" w:hAnsi="Arial Narrow" w:cs="Arial"/>
          <w:i/>
          <w:sz w:val="18"/>
          <w:szCs w:val="18"/>
          <w:vertAlign w:val="superscript"/>
          <w:lang w:eastAsia="en-AU"/>
        </w:rPr>
        <w:t>2</w:t>
      </w:r>
      <w:r>
        <w:rPr>
          <w:rFonts w:ascii="Arial Narrow" w:hAnsi="Arial Narrow" w:cs="Arial"/>
          <w:i/>
          <w:sz w:val="18"/>
          <w:szCs w:val="18"/>
          <w:lang w:eastAsia="en-AU"/>
        </w:rPr>
        <w:t xml:space="preserve"> </w:t>
      </w:r>
      <w:r w:rsidR="00001492">
        <w:rPr>
          <w:rFonts w:ascii="Arial Narrow" w:hAnsi="Arial Narrow" w:cs="Arial"/>
          <w:i/>
          <w:sz w:val="18"/>
          <w:szCs w:val="18"/>
          <w:lang w:eastAsia="en-AU"/>
        </w:rPr>
        <w:t>10,000 to &lt;20,000</w:t>
      </w:r>
    </w:p>
    <w:p w14:paraId="40821C18" w14:textId="34FC3FBC" w:rsidR="00A239E7" w:rsidRDefault="00A239E7" w:rsidP="000A381D">
      <w:pPr>
        <w:keepNext/>
        <w:keepLines/>
        <w:rPr>
          <w:rFonts w:ascii="Arial Narrow" w:hAnsi="Arial Narrow" w:cs="Arial"/>
          <w:i/>
          <w:sz w:val="18"/>
          <w:szCs w:val="18"/>
          <w:lang w:eastAsia="en-AU"/>
        </w:rPr>
      </w:pPr>
      <w:r w:rsidRPr="009A6D58">
        <w:rPr>
          <w:rFonts w:ascii="Arial Narrow" w:hAnsi="Arial Narrow" w:cs="Arial"/>
          <w:i/>
          <w:sz w:val="18"/>
          <w:szCs w:val="18"/>
          <w:vertAlign w:val="superscript"/>
          <w:lang w:eastAsia="en-AU"/>
        </w:rPr>
        <w:t>3</w:t>
      </w:r>
      <w:r>
        <w:rPr>
          <w:rFonts w:ascii="Arial Narrow" w:hAnsi="Arial Narrow" w:cs="Arial"/>
          <w:i/>
          <w:sz w:val="18"/>
          <w:szCs w:val="18"/>
          <w:lang w:eastAsia="en-AU"/>
        </w:rPr>
        <w:t xml:space="preserve"> </w:t>
      </w:r>
      <w:r w:rsidR="00001492" w:rsidRPr="00001492">
        <w:rPr>
          <w:rFonts w:ascii="Arial Narrow" w:hAnsi="Arial Narrow" w:cs="Arial"/>
          <w:i/>
          <w:sz w:val="18"/>
          <w:szCs w:val="18"/>
          <w:lang w:eastAsia="en-AU"/>
        </w:rPr>
        <w:t>$20 million to &lt; $30 million</w:t>
      </w:r>
    </w:p>
    <w:p w14:paraId="5A7CABE5" w14:textId="387D22A6" w:rsidR="00A239E7" w:rsidRDefault="00A239E7" w:rsidP="000A381D">
      <w:pPr>
        <w:keepNext/>
        <w:keepLines/>
        <w:rPr>
          <w:rFonts w:ascii="Arial Narrow" w:hAnsi="Arial Narrow" w:cs="Arial"/>
          <w:i/>
          <w:sz w:val="18"/>
          <w:szCs w:val="18"/>
          <w:lang w:eastAsia="en-AU"/>
        </w:rPr>
      </w:pPr>
      <w:r>
        <w:rPr>
          <w:rFonts w:ascii="Arial Narrow" w:hAnsi="Arial Narrow" w:cs="Arial"/>
          <w:i/>
          <w:sz w:val="18"/>
          <w:szCs w:val="18"/>
          <w:vertAlign w:val="superscript"/>
          <w:lang w:eastAsia="en-AU"/>
        </w:rPr>
        <w:t>4</w:t>
      </w:r>
      <w:r>
        <w:rPr>
          <w:rFonts w:ascii="Arial Narrow" w:hAnsi="Arial Narrow" w:cs="Arial"/>
          <w:i/>
          <w:sz w:val="18"/>
          <w:szCs w:val="18"/>
          <w:lang w:eastAsia="en-AU"/>
        </w:rPr>
        <w:t xml:space="preserve"> </w:t>
      </w:r>
      <w:r w:rsidR="00001492" w:rsidRPr="00001492">
        <w:rPr>
          <w:rFonts w:ascii="Arial Narrow" w:hAnsi="Arial Narrow" w:cs="Arial"/>
          <w:i/>
          <w:sz w:val="18"/>
          <w:szCs w:val="18"/>
          <w:lang w:eastAsia="en-AU"/>
        </w:rPr>
        <w:t>$0 to &lt; $10 million</w:t>
      </w:r>
    </w:p>
    <w:p w14:paraId="7BDB4E99" w14:textId="496AD13B" w:rsidR="00A239E7" w:rsidRDefault="00A239E7" w:rsidP="000A381D">
      <w:pPr>
        <w:keepNext/>
        <w:keepLines/>
        <w:rPr>
          <w:rFonts w:ascii="Arial Narrow" w:hAnsi="Arial Narrow" w:cs="Arial"/>
          <w:i/>
          <w:sz w:val="18"/>
          <w:szCs w:val="18"/>
          <w:lang w:eastAsia="en-AU"/>
        </w:rPr>
      </w:pPr>
      <w:r>
        <w:rPr>
          <w:rFonts w:ascii="Arial Narrow" w:hAnsi="Arial Narrow" w:cs="Arial"/>
          <w:i/>
          <w:sz w:val="18"/>
          <w:szCs w:val="18"/>
          <w:vertAlign w:val="superscript"/>
          <w:lang w:eastAsia="en-AU"/>
        </w:rPr>
        <w:t>5</w:t>
      </w:r>
      <w:r>
        <w:rPr>
          <w:rFonts w:ascii="Arial Narrow" w:hAnsi="Arial Narrow" w:cs="Arial"/>
          <w:i/>
          <w:sz w:val="18"/>
          <w:szCs w:val="18"/>
          <w:lang w:eastAsia="en-AU"/>
        </w:rPr>
        <w:t xml:space="preserve"> </w:t>
      </w:r>
      <w:r w:rsidR="00001492" w:rsidRPr="00001492">
        <w:rPr>
          <w:rFonts w:ascii="Arial Narrow" w:hAnsi="Arial Narrow" w:cs="Arial"/>
          <w:i/>
          <w:sz w:val="18"/>
          <w:szCs w:val="18"/>
          <w:lang w:eastAsia="en-AU"/>
        </w:rPr>
        <w:t>$30 million to &lt; $40 million</w:t>
      </w:r>
    </w:p>
    <w:p w14:paraId="3E2FA182" w14:textId="58E99BEC" w:rsidR="00A239E7" w:rsidRPr="000A381D" w:rsidRDefault="00A239E7" w:rsidP="000A381D">
      <w:pPr>
        <w:spacing w:after="120"/>
        <w:rPr>
          <w:rFonts w:ascii="Arial Narrow" w:hAnsi="Arial Narrow" w:cs="Arial"/>
          <w:i/>
          <w:sz w:val="18"/>
          <w:szCs w:val="18"/>
          <w:lang w:eastAsia="en-AU"/>
        </w:rPr>
      </w:pPr>
      <w:r>
        <w:rPr>
          <w:rFonts w:ascii="Arial Narrow" w:hAnsi="Arial Narrow" w:cs="Arial"/>
          <w:i/>
          <w:sz w:val="18"/>
          <w:szCs w:val="18"/>
          <w:vertAlign w:val="superscript"/>
          <w:lang w:eastAsia="en-AU"/>
        </w:rPr>
        <w:t>6</w:t>
      </w:r>
      <w:r>
        <w:rPr>
          <w:rFonts w:ascii="Arial Narrow" w:hAnsi="Arial Narrow" w:cs="Arial"/>
          <w:i/>
          <w:sz w:val="18"/>
          <w:szCs w:val="18"/>
          <w:lang w:eastAsia="en-AU"/>
        </w:rPr>
        <w:t xml:space="preserve"> </w:t>
      </w:r>
      <w:r w:rsidR="00033C97" w:rsidRPr="00033C97">
        <w:rPr>
          <w:rFonts w:ascii="Arial Narrow" w:hAnsi="Arial Narrow" w:cs="Arial"/>
          <w:i/>
          <w:sz w:val="18"/>
          <w:szCs w:val="18"/>
          <w:lang w:eastAsia="en-AU"/>
        </w:rPr>
        <w:t>$40 million to &lt; $50 million</w:t>
      </w:r>
    </w:p>
    <w:p w14:paraId="091EE658" w14:textId="43ABEB77" w:rsidR="003124E8" w:rsidRPr="001F54E6" w:rsidRDefault="007B2259" w:rsidP="007B2259">
      <w:pPr>
        <w:pStyle w:val="3-BodyText"/>
      </w:pPr>
      <w:r>
        <w:t xml:space="preserve">The revised estimated net cost to </w:t>
      </w:r>
      <w:r w:rsidRPr="001F54E6">
        <w:t>Government was $</w:t>
      </w:r>
      <w:r w:rsidR="00223CF5" w:rsidRPr="001F54E6">
        <w:t>20 million to &lt; $30</w:t>
      </w:r>
      <w:r w:rsidR="001F54E6" w:rsidRPr="001F54E6">
        <w:t xml:space="preserve"> </w:t>
      </w:r>
      <w:r w:rsidRPr="001F54E6">
        <w:t>million in Year</w:t>
      </w:r>
      <w:r w:rsidR="000A381D">
        <w:t> </w:t>
      </w:r>
      <w:r w:rsidRPr="001F54E6">
        <w:t>1, and a total of $</w:t>
      </w:r>
      <w:r w:rsidR="00223CF5" w:rsidRPr="001F54E6">
        <w:t>100 million to &lt; $200</w:t>
      </w:r>
      <w:r w:rsidR="001F54E6" w:rsidRPr="001F54E6">
        <w:t xml:space="preserve"> </w:t>
      </w:r>
      <w:r w:rsidRPr="001F54E6">
        <w:t>million over the first 6 years of listing. This compared to estimated costs of $</w:t>
      </w:r>
      <w:r w:rsidR="00223CF5" w:rsidRPr="001F54E6">
        <w:t>200 million to &lt; $300</w:t>
      </w:r>
      <w:r w:rsidR="001F54E6" w:rsidRPr="001F54E6">
        <w:t xml:space="preserve"> </w:t>
      </w:r>
      <w:r w:rsidRPr="001F54E6">
        <w:t>million over the first 6 years of listing based on the March 2023 submission, and $</w:t>
      </w:r>
      <w:r w:rsidR="00223CF5" w:rsidRPr="001F54E6">
        <w:t>200 million to &lt; $300</w:t>
      </w:r>
      <w:r w:rsidR="001F54E6" w:rsidRPr="001F54E6">
        <w:t xml:space="preserve"> </w:t>
      </w:r>
      <w:r w:rsidRPr="001F54E6">
        <w:t>million based on the pre-PBAC response.</w:t>
      </w:r>
    </w:p>
    <w:p w14:paraId="696AFA48" w14:textId="08DFF449" w:rsidR="007B2259" w:rsidRPr="00A1415C" w:rsidRDefault="007B2259" w:rsidP="007B2259">
      <w:pPr>
        <w:pStyle w:val="3-BodyText"/>
      </w:pPr>
      <w:r w:rsidRPr="001F54E6">
        <w:t xml:space="preserve">As the resubmission did not </w:t>
      </w:r>
      <w:r w:rsidR="003824A8" w:rsidRPr="001F54E6">
        <w:t>alter utilisation estimates</w:t>
      </w:r>
      <w:r w:rsidR="003824A8" w:rsidRPr="00A1415C">
        <w:t xml:space="preserve"> as requested, sensitivity analyses have been conducted </w:t>
      </w:r>
      <w:r w:rsidR="007A28A6">
        <w:t>replicating</w:t>
      </w:r>
      <w:r w:rsidR="007A28A6" w:rsidRPr="00A1415C">
        <w:t xml:space="preserve"> </w:t>
      </w:r>
      <w:r w:rsidR="003824A8" w:rsidRPr="00A1415C">
        <w:t>the changes used by DUSC in March 2023</w:t>
      </w:r>
      <w:r w:rsidR="00827984">
        <w:t xml:space="preserve"> </w:t>
      </w:r>
      <w:r w:rsidR="007A28A6">
        <w:t>(</w:t>
      </w:r>
      <w:r w:rsidR="00BD3B89" w:rsidRPr="00A1415C">
        <w:rPr>
          <w:rFonts w:ascii="Calibri" w:hAnsi="Calibri" w:cs="Calibri"/>
          <w:szCs w:val="24"/>
        </w:rPr>
        <w:fldChar w:fldCharType="begin" w:fldLock="1"/>
      </w:r>
      <w:r w:rsidR="00BD3B89" w:rsidRPr="00A1415C">
        <w:rPr>
          <w:rFonts w:ascii="Calibri" w:hAnsi="Calibri" w:cs="Calibri"/>
          <w:szCs w:val="24"/>
        </w:rPr>
        <w:instrText xml:space="preserve"> REF _Ref136275314 \h  \* MERGEFORMAT </w:instrText>
      </w:r>
      <w:r w:rsidR="00BD3B89" w:rsidRPr="00A1415C">
        <w:rPr>
          <w:rFonts w:ascii="Calibri" w:hAnsi="Calibri" w:cs="Calibri"/>
          <w:szCs w:val="24"/>
        </w:rPr>
      </w:r>
      <w:r w:rsidR="00BD3B89" w:rsidRPr="00A1415C">
        <w:rPr>
          <w:rFonts w:ascii="Calibri" w:hAnsi="Calibri" w:cs="Calibri"/>
          <w:szCs w:val="24"/>
        </w:rPr>
        <w:fldChar w:fldCharType="separate"/>
      </w:r>
      <w:r w:rsidR="00CE6848" w:rsidRPr="00CE6848">
        <w:rPr>
          <w:rFonts w:ascii="Calibri" w:hAnsi="Calibri" w:cs="Calibri"/>
          <w:szCs w:val="24"/>
        </w:rPr>
        <w:t xml:space="preserve">Table </w:t>
      </w:r>
      <w:r w:rsidR="00CE6848" w:rsidRPr="00CE6848">
        <w:rPr>
          <w:rFonts w:ascii="Calibri" w:hAnsi="Calibri" w:cs="Calibri"/>
          <w:noProof/>
          <w:szCs w:val="24"/>
        </w:rPr>
        <w:t>9</w:t>
      </w:r>
      <w:r w:rsidR="00BD3B89" w:rsidRPr="00A1415C">
        <w:rPr>
          <w:rFonts w:ascii="Calibri" w:hAnsi="Calibri" w:cs="Calibri"/>
          <w:szCs w:val="24"/>
        </w:rPr>
        <w:fldChar w:fldCharType="end"/>
      </w:r>
      <w:r w:rsidR="007A28A6">
        <w:rPr>
          <w:rFonts w:ascii="Calibri" w:hAnsi="Calibri" w:cs="Calibri"/>
          <w:szCs w:val="24"/>
        </w:rPr>
        <w:t>)</w:t>
      </w:r>
      <w:r w:rsidR="00BD3B89" w:rsidRPr="00A1415C">
        <w:rPr>
          <w:rFonts w:ascii="Calibri" w:hAnsi="Calibri" w:cs="Calibri"/>
          <w:szCs w:val="24"/>
        </w:rPr>
        <w:t>.</w:t>
      </w:r>
    </w:p>
    <w:p w14:paraId="60FF94CA" w14:textId="3B6A5229" w:rsidR="003124E8" w:rsidRPr="00A1415C" w:rsidRDefault="003824A8" w:rsidP="000A381D">
      <w:pPr>
        <w:pStyle w:val="3-BodyText"/>
        <w:keepNext/>
        <w:keepLines/>
        <w:numPr>
          <w:ilvl w:val="0"/>
          <w:numId w:val="0"/>
        </w:numPr>
        <w:spacing w:after="0"/>
      </w:pPr>
      <w:bookmarkStart w:id="13" w:name="_Ref136275314"/>
      <w:r w:rsidRPr="00A1415C">
        <w:rPr>
          <w:rFonts w:ascii="Arial Narrow" w:hAnsi="Arial Narrow"/>
          <w:b/>
          <w:bCs/>
          <w:sz w:val="20"/>
          <w:szCs w:val="20"/>
        </w:rPr>
        <w:lastRenderedPageBreak/>
        <w:t xml:space="preserve">Table </w:t>
      </w:r>
      <w:r w:rsidRPr="00A1415C">
        <w:rPr>
          <w:rFonts w:ascii="Arial Narrow" w:hAnsi="Arial Narrow"/>
          <w:b/>
          <w:bCs/>
          <w:sz w:val="20"/>
          <w:szCs w:val="20"/>
        </w:rPr>
        <w:fldChar w:fldCharType="begin" w:fldLock="1"/>
      </w:r>
      <w:r w:rsidRPr="00A1415C">
        <w:rPr>
          <w:rFonts w:ascii="Arial Narrow" w:hAnsi="Arial Narrow"/>
          <w:b/>
          <w:bCs/>
          <w:sz w:val="20"/>
          <w:szCs w:val="20"/>
        </w:rPr>
        <w:instrText xml:space="preserve"> SEQ Table \* ARABIC </w:instrText>
      </w:r>
      <w:r w:rsidRPr="00A1415C">
        <w:rPr>
          <w:rFonts w:ascii="Arial Narrow" w:hAnsi="Arial Narrow"/>
          <w:b/>
          <w:bCs/>
          <w:sz w:val="20"/>
          <w:szCs w:val="20"/>
        </w:rPr>
        <w:fldChar w:fldCharType="separate"/>
      </w:r>
      <w:r w:rsidR="00CE6848">
        <w:rPr>
          <w:rFonts w:ascii="Arial Narrow" w:hAnsi="Arial Narrow"/>
          <w:b/>
          <w:bCs/>
          <w:noProof/>
          <w:sz w:val="20"/>
          <w:szCs w:val="20"/>
        </w:rPr>
        <w:t>9</w:t>
      </w:r>
      <w:r w:rsidRPr="00A1415C">
        <w:rPr>
          <w:rFonts w:ascii="Arial Narrow" w:hAnsi="Arial Narrow"/>
          <w:b/>
          <w:bCs/>
          <w:noProof/>
          <w:sz w:val="20"/>
          <w:szCs w:val="20"/>
        </w:rPr>
        <w:fldChar w:fldCharType="end"/>
      </w:r>
      <w:bookmarkEnd w:id="13"/>
      <w:r w:rsidRPr="00A1415C">
        <w:rPr>
          <w:rFonts w:ascii="Arial Narrow" w:hAnsi="Arial Narrow"/>
          <w:b/>
          <w:bCs/>
          <w:sz w:val="20"/>
          <w:szCs w:val="20"/>
        </w:rPr>
        <w:t>: Sensitivity analyses - revised financial implications</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Sensitivity analyses - revised financial implications"/>
      </w:tblPr>
      <w:tblGrid>
        <w:gridCol w:w="1549"/>
        <w:gridCol w:w="1146"/>
        <w:gridCol w:w="1029"/>
        <w:gridCol w:w="1029"/>
        <w:gridCol w:w="1029"/>
        <w:gridCol w:w="1029"/>
        <w:gridCol w:w="1032"/>
        <w:gridCol w:w="1166"/>
      </w:tblGrid>
      <w:tr w:rsidR="00F14366" w:rsidRPr="00A1415C" w14:paraId="459B94E0" w14:textId="554F8B31" w:rsidTr="00DC51F9">
        <w:trPr>
          <w:tblHeader/>
        </w:trPr>
        <w:tc>
          <w:tcPr>
            <w:tcW w:w="860" w:type="pct"/>
            <w:tcBorders>
              <w:top w:val="single" w:sz="4" w:space="0" w:color="auto"/>
              <w:left w:val="single" w:sz="4" w:space="0" w:color="auto"/>
              <w:bottom w:val="single" w:sz="4" w:space="0" w:color="auto"/>
              <w:right w:val="single" w:sz="4" w:space="0" w:color="auto"/>
            </w:tcBorders>
            <w:vAlign w:val="center"/>
          </w:tcPr>
          <w:p w14:paraId="3E802E47" w14:textId="77777777" w:rsidR="00F14366" w:rsidRPr="00A1415C" w:rsidRDefault="00F14366" w:rsidP="000A381D">
            <w:pPr>
              <w:pStyle w:val="In-tableHeading"/>
              <w:keepLines/>
              <w:ind w:right="137"/>
              <w:jc w:val="center"/>
              <w:rPr>
                <w:szCs w:val="20"/>
                <w:lang w:val="en-AU"/>
              </w:rPr>
            </w:pPr>
          </w:p>
        </w:tc>
        <w:tc>
          <w:tcPr>
            <w:tcW w:w="636" w:type="pct"/>
            <w:tcBorders>
              <w:top w:val="single" w:sz="4" w:space="0" w:color="auto"/>
              <w:left w:val="single" w:sz="4" w:space="0" w:color="auto"/>
              <w:bottom w:val="single" w:sz="4" w:space="0" w:color="auto"/>
              <w:right w:val="single" w:sz="4" w:space="0" w:color="auto"/>
            </w:tcBorders>
            <w:vAlign w:val="center"/>
            <w:hideMark/>
          </w:tcPr>
          <w:p w14:paraId="567C3C2C" w14:textId="77777777" w:rsidR="00F14366" w:rsidRPr="00A1415C" w:rsidRDefault="00F14366" w:rsidP="000A381D">
            <w:pPr>
              <w:pStyle w:val="In-tableHeading"/>
              <w:keepLines/>
              <w:jc w:val="center"/>
              <w:rPr>
                <w:szCs w:val="20"/>
                <w:lang w:val="en-AU"/>
              </w:rPr>
            </w:pPr>
            <w:r w:rsidRPr="00A1415C">
              <w:rPr>
                <w:szCs w:val="20"/>
                <w:lang w:val="en-AU"/>
              </w:rPr>
              <w:t>Year 1</w:t>
            </w:r>
          </w:p>
        </w:tc>
        <w:tc>
          <w:tcPr>
            <w:tcW w:w="571" w:type="pct"/>
            <w:tcBorders>
              <w:top w:val="single" w:sz="4" w:space="0" w:color="auto"/>
              <w:left w:val="single" w:sz="4" w:space="0" w:color="auto"/>
              <w:bottom w:val="single" w:sz="4" w:space="0" w:color="auto"/>
              <w:right w:val="single" w:sz="4" w:space="0" w:color="auto"/>
            </w:tcBorders>
            <w:vAlign w:val="center"/>
            <w:hideMark/>
          </w:tcPr>
          <w:p w14:paraId="771D50C7" w14:textId="77777777" w:rsidR="00F14366" w:rsidRPr="00A1415C" w:rsidRDefault="00F14366" w:rsidP="000A381D">
            <w:pPr>
              <w:pStyle w:val="In-tableHeading"/>
              <w:keepLines/>
              <w:jc w:val="center"/>
              <w:rPr>
                <w:szCs w:val="20"/>
                <w:lang w:val="en-AU"/>
              </w:rPr>
            </w:pPr>
            <w:r w:rsidRPr="00A1415C">
              <w:rPr>
                <w:szCs w:val="20"/>
                <w:lang w:val="en-AU"/>
              </w:rPr>
              <w:t>Year 2</w:t>
            </w:r>
          </w:p>
        </w:tc>
        <w:tc>
          <w:tcPr>
            <w:tcW w:w="571" w:type="pct"/>
            <w:tcBorders>
              <w:top w:val="single" w:sz="4" w:space="0" w:color="auto"/>
              <w:left w:val="single" w:sz="4" w:space="0" w:color="auto"/>
              <w:bottom w:val="single" w:sz="4" w:space="0" w:color="auto"/>
              <w:right w:val="single" w:sz="4" w:space="0" w:color="auto"/>
            </w:tcBorders>
            <w:vAlign w:val="center"/>
            <w:hideMark/>
          </w:tcPr>
          <w:p w14:paraId="3AB0D89B" w14:textId="77777777" w:rsidR="00F14366" w:rsidRPr="00A1415C" w:rsidRDefault="00F14366" w:rsidP="000A381D">
            <w:pPr>
              <w:pStyle w:val="In-tableHeading"/>
              <w:keepLines/>
              <w:jc w:val="center"/>
              <w:rPr>
                <w:szCs w:val="20"/>
                <w:lang w:val="en-AU"/>
              </w:rPr>
            </w:pPr>
            <w:r w:rsidRPr="00A1415C">
              <w:rPr>
                <w:szCs w:val="20"/>
                <w:lang w:val="en-AU"/>
              </w:rPr>
              <w:t>Year 3</w:t>
            </w:r>
          </w:p>
        </w:tc>
        <w:tc>
          <w:tcPr>
            <w:tcW w:w="571" w:type="pct"/>
            <w:tcBorders>
              <w:top w:val="single" w:sz="4" w:space="0" w:color="auto"/>
              <w:left w:val="single" w:sz="4" w:space="0" w:color="auto"/>
              <w:bottom w:val="single" w:sz="4" w:space="0" w:color="auto"/>
              <w:right w:val="single" w:sz="4" w:space="0" w:color="auto"/>
            </w:tcBorders>
            <w:vAlign w:val="center"/>
            <w:hideMark/>
          </w:tcPr>
          <w:p w14:paraId="2D7284F5" w14:textId="77777777" w:rsidR="00F14366" w:rsidRPr="00A1415C" w:rsidRDefault="00F14366" w:rsidP="000A381D">
            <w:pPr>
              <w:pStyle w:val="In-tableHeading"/>
              <w:keepLines/>
              <w:jc w:val="center"/>
              <w:rPr>
                <w:szCs w:val="20"/>
                <w:lang w:val="en-AU"/>
              </w:rPr>
            </w:pPr>
            <w:r w:rsidRPr="00A1415C">
              <w:rPr>
                <w:szCs w:val="20"/>
                <w:lang w:val="en-AU"/>
              </w:rPr>
              <w:t>Year 4</w:t>
            </w:r>
          </w:p>
        </w:tc>
        <w:tc>
          <w:tcPr>
            <w:tcW w:w="571" w:type="pct"/>
            <w:tcBorders>
              <w:top w:val="single" w:sz="4" w:space="0" w:color="auto"/>
              <w:left w:val="single" w:sz="4" w:space="0" w:color="auto"/>
              <w:bottom w:val="single" w:sz="4" w:space="0" w:color="auto"/>
              <w:right w:val="single" w:sz="4" w:space="0" w:color="auto"/>
            </w:tcBorders>
            <w:vAlign w:val="center"/>
            <w:hideMark/>
          </w:tcPr>
          <w:p w14:paraId="1D636BE5" w14:textId="77777777" w:rsidR="00F14366" w:rsidRPr="00A1415C" w:rsidRDefault="00F14366" w:rsidP="000A381D">
            <w:pPr>
              <w:pStyle w:val="In-tableHeading"/>
              <w:keepLines/>
              <w:jc w:val="center"/>
              <w:rPr>
                <w:szCs w:val="20"/>
                <w:lang w:val="en-AU"/>
              </w:rPr>
            </w:pPr>
            <w:r w:rsidRPr="00A1415C">
              <w:rPr>
                <w:szCs w:val="20"/>
                <w:lang w:val="en-AU"/>
              </w:rPr>
              <w:t>Year 5</w:t>
            </w:r>
          </w:p>
        </w:tc>
        <w:tc>
          <w:tcPr>
            <w:tcW w:w="573" w:type="pct"/>
            <w:tcBorders>
              <w:top w:val="single" w:sz="4" w:space="0" w:color="auto"/>
              <w:left w:val="single" w:sz="4" w:space="0" w:color="auto"/>
              <w:bottom w:val="single" w:sz="4" w:space="0" w:color="auto"/>
              <w:right w:val="single" w:sz="4" w:space="0" w:color="auto"/>
            </w:tcBorders>
            <w:hideMark/>
          </w:tcPr>
          <w:p w14:paraId="0A2EEF36" w14:textId="77777777" w:rsidR="00F14366" w:rsidRPr="00A1415C" w:rsidRDefault="00F14366" w:rsidP="000A381D">
            <w:pPr>
              <w:pStyle w:val="In-tableHeading"/>
              <w:keepLines/>
              <w:jc w:val="center"/>
              <w:rPr>
                <w:szCs w:val="20"/>
                <w:lang w:val="en-AU"/>
              </w:rPr>
            </w:pPr>
            <w:r w:rsidRPr="00A1415C">
              <w:rPr>
                <w:szCs w:val="20"/>
                <w:lang w:val="en-AU"/>
              </w:rPr>
              <w:t>Year 6</w:t>
            </w:r>
          </w:p>
        </w:tc>
        <w:tc>
          <w:tcPr>
            <w:tcW w:w="647" w:type="pct"/>
            <w:tcBorders>
              <w:top w:val="single" w:sz="4" w:space="0" w:color="auto"/>
              <w:left w:val="single" w:sz="4" w:space="0" w:color="auto"/>
              <w:bottom w:val="single" w:sz="4" w:space="0" w:color="auto"/>
              <w:right w:val="single" w:sz="4" w:space="0" w:color="auto"/>
            </w:tcBorders>
          </w:tcPr>
          <w:p w14:paraId="679BBE20" w14:textId="4A8AF259" w:rsidR="00F14366" w:rsidRPr="00A1415C" w:rsidRDefault="00F14366" w:rsidP="000A381D">
            <w:pPr>
              <w:pStyle w:val="In-tableHeading"/>
              <w:keepLines/>
              <w:jc w:val="center"/>
              <w:rPr>
                <w:szCs w:val="20"/>
                <w:lang w:val="en-AU"/>
              </w:rPr>
            </w:pPr>
            <w:r w:rsidRPr="00A1415C">
              <w:rPr>
                <w:szCs w:val="20"/>
                <w:lang w:val="en-AU"/>
              </w:rPr>
              <w:t>Total</w:t>
            </w:r>
          </w:p>
        </w:tc>
      </w:tr>
      <w:tr w:rsidR="00F14366" w:rsidRPr="00A1415C" w14:paraId="6DDF3802" w14:textId="5CD9BDF8" w:rsidTr="00DC51F9">
        <w:tc>
          <w:tcPr>
            <w:tcW w:w="860" w:type="pct"/>
            <w:tcBorders>
              <w:top w:val="single" w:sz="4" w:space="0" w:color="auto"/>
              <w:left w:val="single" w:sz="4" w:space="0" w:color="auto"/>
              <w:bottom w:val="single" w:sz="4" w:space="0" w:color="auto"/>
              <w:right w:val="single" w:sz="4" w:space="0" w:color="auto"/>
            </w:tcBorders>
            <w:vAlign w:val="center"/>
            <w:hideMark/>
          </w:tcPr>
          <w:p w14:paraId="1DD78948" w14:textId="3CE4E7F6" w:rsidR="00F14366" w:rsidRPr="00A1415C" w:rsidRDefault="00F14366" w:rsidP="000A381D">
            <w:pPr>
              <w:pStyle w:val="TableText"/>
              <w:keepLines/>
              <w:ind w:right="137"/>
              <w:rPr>
                <w:rFonts w:ascii="Times" w:hAnsi="Times"/>
                <w:szCs w:val="20"/>
              </w:rPr>
            </w:pPr>
            <w:r w:rsidRPr="00A1415C">
              <w:rPr>
                <w:szCs w:val="20"/>
              </w:rPr>
              <w:t>Base case</w:t>
            </w:r>
            <w:r w:rsidR="00746627">
              <w:rPr>
                <w:szCs w:val="20"/>
              </w:rPr>
              <w:t xml:space="preserve"> ($)</w:t>
            </w:r>
          </w:p>
        </w:tc>
        <w:tc>
          <w:tcPr>
            <w:tcW w:w="636" w:type="pct"/>
            <w:tcBorders>
              <w:top w:val="single" w:sz="4" w:space="0" w:color="auto"/>
              <w:left w:val="single" w:sz="4" w:space="0" w:color="auto"/>
              <w:bottom w:val="single" w:sz="4" w:space="0" w:color="auto"/>
              <w:right w:val="single" w:sz="4" w:space="0" w:color="auto"/>
            </w:tcBorders>
            <w:vAlign w:val="center"/>
          </w:tcPr>
          <w:p w14:paraId="70BA4DA5" w14:textId="155ECF6A" w:rsidR="00F14366" w:rsidRPr="00DC51F9" w:rsidRDefault="00892A3E" w:rsidP="000A381D">
            <w:pPr>
              <w:pStyle w:val="TableText"/>
              <w:keepLines/>
              <w:jc w:val="center"/>
              <w:rPr>
                <w:bCs w:val="0"/>
                <w:szCs w:val="20"/>
                <w:highlight w:val="lightGray"/>
              </w:rPr>
            </w:pPr>
            <w:r w:rsidRPr="00D764C3">
              <w:rPr>
                <w:rFonts w:hint="eastAsia"/>
                <w:bCs w:val="0"/>
                <w:color w:val="000000"/>
                <w:w w:val="15"/>
                <w:szCs w:val="20"/>
                <w:shd w:val="solid" w:color="000000" w:fill="000000"/>
                <w:fitText w:val="54" w:id="-1168391418"/>
                <w14:textFill>
                  <w14:solidFill>
                    <w14:srgbClr w14:val="000000">
                      <w14:alpha w14:val="100000"/>
                    </w14:srgbClr>
                  </w14:solidFill>
                </w14:textFill>
              </w:rPr>
              <w:t xml:space="preserve">　</w:t>
            </w:r>
            <w:r w:rsidRPr="00D764C3">
              <w:rPr>
                <w:bCs w:val="0"/>
                <w:color w:val="000000"/>
                <w:w w:val="15"/>
                <w:szCs w:val="20"/>
                <w:shd w:val="solid" w:color="000000" w:fill="000000"/>
                <w:fitText w:val="54" w:id="-1168391418"/>
                <w14:textFill>
                  <w14:solidFill>
                    <w14:srgbClr w14:val="000000">
                      <w14:alpha w14:val="100000"/>
                    </w14:srgbClr>
                  </w14:solidFill>
                </w14:textFill>
              </w:rPr>
              <w:t>|</w:t>
            </w:r>
            <w:r w:rsidRPr="00D764C3">
              <w:rPr>
                <w:rFonts w:hint="eastAsia"/>
                <w:bCs w:val="0"/>
                <w:color w:val="000000"/>
                <w:spacing w:val="-11"/>
                <w:w w:val="15"/>
                <w:szCs w:val="20"/>
                <w:shd w:val="solid" w:color="000000" w:fill="000000"/>
                <w:fitText w:val="54" w:id="-1168391418"/>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36419F83" w14:textId="034EEE34" w:rsidR="00F14366" w:rsidRPr="00DC51F9" w:rsidRDefault="00892A3E" w:rsidP="000A381D">
            <w:pPr>
              <w:pStyle w:val="TableText"/>
              <w:keepLines/>
              <w:jc w:val="center"/>
              <w:rPr>
                <w:bCs w:val="0"/>
                <w:szCs w:val="20"/>
                <w:highlight w:val="lightGray"/>
              </w:rPr>
            </w:pPr>
            <w:r w:rsidRPr="00D764C3">
              <w:rPr>
                <w:rFonts w:hint="eastAsia"/>
                <w:bCs w:val="0"/>
                <w:color w:val="000000"/>
                <w:w w:val="24"/>
                <w:szCs w:val="20"/>
                <w:shd w:val="solid" w:color="000000" w:fill="000000"/>
                <w:fitText w:val="109" w:id="-1168391417"/>
                <w14:textFill>
                  <w14:solidFill>
                    <w14:srgbClr w14:val="000000">
                      <w14:alpha w14:val="100000"/>
                    </w14:srgbClr>
                  </w14:solidFill>
                </w14:textFill>
              </w:rPr>
              <w:t xml:space="preserve">　</w:t>
            </w:r>
            <w:r w:rsidRPr="00D764C3">
              <w:rPr>
                <w:bCs w:val="0"/>
                <w:color w:val="000000"/>
                <w:w w:val="24"/>
                <w:szCs w:val="20"/>
                <w:shd w:val="solid" w:color="000000" w:fill="000000"/>
                <w:fitText w:val="109" w:id="-1168391417"/>
                <w14:textFill>
                  <w14:solidFill>
                    <w14:srgbClr w14:val="000000">
                      <w14:alpha w14:val="100000"/>
                    </w14:srgbClr>
                  </w14:solidFill>
                </w14:textFill>
              </w:rPr>
              <w:t>|</w:t>
            </w:r>
            <w:r w:rsidRPr="00D764C3">
              <w:rPr>
                <w:rFonts w:hint="eastAsia"/>
                <w:bCs w:val="0"/>
                <w:color w:val="000000"/>
                <w:w w:val="24"/>
                <w:szCs w:val="20"/>
                <w:shd w:val="solid" w:color="000000" w:fill="000000"/>
                <w:fitText w:val="109" w:id="-1168391417"/>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0E914613" w14:textId="6F20129A" w:rsidR="00F14366" w:rsidRPr="00DC51F9" w:rsidRDefault="00892A3E" w:rsidP="000A381D">
            <w:pPr>
              <w:pStyle w:val="TableText"/>
              <w:keepLines/>
              <w:jc w:val="center"/>
              <w:rPr>
                <w:bCs w:val="0"/>
                <w:szCs w:val="20"/>
                <w:highlight w:val="lightGray"/>
              </w:rPr>
            </w:pPr>
            <w:r w:rsidRPr="00D764C3">
              <w:rPr>
                <w:rFonts w:hint="eastAsia"/>
                <w:bCs w:val="0"/>
                <w:color w:val="000000"/>
                <w:w w:val="24"/>
                <w:szCs w:val="20"/>
                <w:shd w:val="solid" w:color="000000" w:fill="000000"/>
                <w:fitText w:val="108" w:id="-1168391416"/>
                <w14:textFill>
                  <w14:solidFill>
                    <w14:srgbClr w14:val="000000">
                      <w14:alpha w14:val="100000"/>
                    </w14:srgbClr>
                  </w14:solidFill>
                </w14:textFill>
              </w:rPr>
              <w:t xml:space="preserve">　</w:t>
            </w:r>
            <w:r w:rsidRPr="00D764C3">
              <w:rPr>
                <w:bCs w:val="0"/>
                <w:color w:val="000000"/>
                <w:w w:val="24"/>
                <w:szCs w:val="20"/>
                <w:shd w:val="solid" w:color="000000" w:fill="000000"/>
                <w:fitText w:val="108" w:id="-1168391416"/>
                <w14:textFill>
                  <w14:solidFill>
                    <w14:srgbClr w14:val="000000">
                      <w14:alpha w14:val="100000"/>
                    </w14:srgbClr>
                  </w14:solidFill>
                </w14:textFill>
              </w:rPr>
              <w:t>|</w:t>
            </w:r>
            <w:r w:rsidRPr="00D764C3">
              <w:rPr>
                <w:rFonts w:hint="eastAsia"/>
                <w:bCs w:val="0"/>
                <w:color w:val="000000"/>
                <w:w w:val="24"/>
                <w:szCs w:val="20"/>
                <w:shd w:val="solid" w:color="000000" w:fill="000000"/>
                <w:fitText w:val="108" w:id="-1168391416"/>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763A0670" w14:textId="2B8CA556" w:rsidR="00F14366" w:rsidRPr="00DC51F9" w:rsidRDefault="00892A3E" w:rsidP="000A381D">
            <w:pPr>
              <w:pStyle w:val="TableText"/>
              <w:keepLines/>
              <w:jc w:val="center"/>
              <w:rPr>
                <w:bCs w:val="0"/>
                <w:szCs w:val="20"/>
                <w:highlight w:val="lightGray"/>
              </w:rPr>
            </w:pPr>
            <w:r w:rsidRPr="00D764C3">
              <w:rPr>
                <w:rFonts w:hint="eastAsia"/>
                <w:bCs w:val="0"/>
                <w:color w:val="000000"/>
                <w:w w:val="24"/>
                <w:szCs w:val="20"/>
                <w:shd w:val="solid" w:color="000000" w:fill="000000"/>
                <w:fitText w:val="108" w:id="-1168391415"/>
                <w14:textFill>
                  <w14:solidFill>
                    <w14:srgbClr w14:val="000000">
                      <w14:alpha w14:val="100000"/>
                    </w14:srgbClr>
                  </w14:solidFill>
                </w14:textFill>
              </w:rPr>
              <w:t xml:space="preserve">　</w:t>
            </w:r>
            <w:r w:rsidRPr="00D764C3">
              <w:rPr>
                <w:bCs w:val="0"/>
                <w:color w:val="000000"/>
                <w:w w:val="24"/>
                <w:szCs w:val="20"/>
                <w:shd w:val="solid" w:color="000000" w:fill="000000"/>
                <w:fitText w:val="108" w:id="-1168391415"/>
                <w14:textFill>
                  <w14:solidFill>
                    <w14:srgbClr w14:val="000000">
                      <w14:alpha w14:val="100000"/>
                    </w14:srgbClr>
                  </w14:solidFill>
                </w14:textFill>
              </w:rPr>
              <w:t>|</w:t>
            </w:r>
            <w:r w:rsidRPr="00D764C3">
              <w:rPr>
                <w:rFonts w:hint="eastAsia"/>
                <w:bCs w:val="0"/>
                <w:color w:val="000000"/>
                <w:w w:val="24"/>
                <w:szCs w:val="20"/>
                <w:shd w:val="solid" w:color="000000" w:fill="000000"/>
                <w:fitText w:val="108" w:id="-1168391415"/>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2B15F817" w14:textId="6706D530" w:rsidR="00F14366" w:rsidRPr="00DC51F9" w:rsidRDefault="00892A3E" w:rsidP="000A381D">
            <w:pPr>
              <w:pStyle w:val="TableText"/>
              <w:keepLines/>
              <w:jc w:val="center"/>
              <w:rPr>
                <w:bCs w:val="0"/>
                <w:szCs w:val="20"/>
                <w:highlight w:val="lightGray"/>
              </w:rPr>
            </w:pPr>
            <w:r w:rsidRPr="00D764C3">
              <w:rPr>
                <w:rFonts w:hint="eastAsia"/>
                <w:bCs w:val="0"/>
                <w:color w:val="000000"/>
                <w:w w:val="24"/>
                <w:szCs w:val="20"/>
                <w:shd w:val="solid" w:color="000000" w:fill="000000"/>
                <w:fitText w:val="109" w:id="-1168391414"/>
                <w14:textFill>
                  <w14:solidFill>
                    <w14:srgbClr w14:val="000000">
                      <w14:alpha w14:val="100000"/>
                    </w14:srgbClr>
                  </w14:solidFill>
                </w14:textFill>
              </w:rPr>
              <w:t xml:space="preserve">　</w:t>
            </w:r>
            <w:r w:rsidRPr="00D764C3">
              <w:rPr>
                <w:bCs w:val="0"/>
                <w:color w:val="000000"/>
                <w:w w:val="24"/>
                <w:szCs w:val="20"/>
                <w:shd w:val="solid" w:color="000000" w:fill="000000"/>
                <w:fitText w:val="109" w:id="-1168391414"/>
                <w14:textFill>
                  <w14:solidFill>
                    <w14:srgbClr w14:val="000000">
                      <w14:alpha w14:val="100000"/>
                    </w14:srgbClr>
                  </w14:solidFill>
                </w14:textFill>
              </w:rPr>
              <w:t>|</w:t>
            </w:r>
            <w:r w:rsidRPr="00D764C3">
              <w:rPr>
                <w:rFonts w:hint="eastAsia"/>
                <w:bCs w:val="0"/>
                <w:color w:val="000000"/>
                <w:w w:val="24"/>
                <w:szCs w:val="20"/>
                <w:shd w:val="solid" w:color="000000" w:fill="000000"/>
                <w:fitText w:val="109" w:id="-1168391414"/>
                <w14:textFill>
                  <w14:solidFill>
                    <w14:srgbClr w14:val="000000">
                      <w14:alpha w14:val="100000"/>
                    </w14:srgbClr>
                  </w14:solidFill>
                </w14:textFill>
              </w:rPr>
              <w:t xml:space="preserve">　</w:t>
            </w:r>
            <w:r w:rsidR="000412B1">
              <w:rPr>
                <w:bCs w:val="0"/>
                <w:szCs w:val="20"/>
                <w:vertAlign w:val="superscript"/>
              </w:rPr>
              <w:t>2</w:t>
            </w:r>
          </w:p>
        </w:tc>
        <w:tc>
          <w:tcPr>
            <w:tcW w:w="573" w:type="pct"/>
            <w:tcBorders>
              <w:top w:val="single" w:sz="4" w:space="0" w:color="auto"/>
              <w:left w:val="single" w:sz="4" w:space="0" w:color="auto"/>
              <w:bottom w:val="single" w:sz="4" w:space="0" w:color="auto"/>
              <w:right w:val="single" w:sz="4" w:space="0" w:color="auto"/>
            </w:tcBorders>
            <w:vAlign w:val="center"/>
          </w:tcPr>
          <w:p w14:paraId="04DB5882" w14:textId="48BBEDA4" w:rsidR="00F14366" w:rsidRPr="00DC51F9" w:rsidRDefault="00892A3E" w:rsidP="000A381D">
            <w:pPr>
              <w:pStyle w:val="TableText"/>
              <w:keepLines/>
              <w:jc w:val="center"/>
              <w:rPr>
                <w:bCs w:val="0"/>
                <w:szCs w:val="20"/>
                <w:highlight w:val="lightGray"/>
              </w:rPr>
            </w:pPr>
            <w:r w:rsidRPr="00D764C3">
              <w:rPr>
                <w:rFonts w:hint="eastAsia"/>
                <w:bCs w:val="0"/>
                <w:color w:val="000000"/>
                <w:w w:val="27"/>
                <w:szCs w:val="20"/>
                <w:shd w:val="solid" w:color="000000" w:fill="000000"/>
                <w:fitText w:val="122" w:id="-1168391413"/>
                <w14:textFill>
                  <w14:solidFill>
                    <w14:srgbClr w14:val="000000">
                      <w14:alpha w14:val="100000"/>
                    </w14:srgbClr>
                  </w14:solidFill>
                </w14:textFill>
              </w:rPr>
              <w:t xml:space="preserve">　</w:t>
            </w:r>
            <w:r w:rsidRPr="00D764C3">
              <w:rPr>
                <w:bCs w:val="0"/>
                <w:color w:val="000000"/>
                <w:w w:val="27"/>
                <w:szCs w:val="20"/>
                <w:shd w:val="solid" w:color="000000" w:fill="000000"/>
                <w:fitText w:val="122" w:id="-1168391413"/>
                <w14:textFill>
                  <w14:solidFill>
                    <w14:srgbClr w14:val="000000">
                      <w14:alpha w14:val="100000"/>
                    </w14:srgbClr>
                  </w14:solidFill>
                </w14:textFill>
              </w:rPr>
              <w:t>|</w:t>
            </w:r>
            <w:r w:rsidRPr="00D764C3">
              <w:rPr>
                <w:rFonts w:hint="eastAsia"/>
                <w:bCs w:val="0"/>
                <w:color w:val="000000"/>
                <w:w w:val="27"/>
                <w:szCs w:val="20"/>
                <w:shd w:val="solid" w:color="000000" w:fill="000000"/>
                <w:fitText w:val="122" w:id="-1168391413"/>
                <w14:textFill>
                  <w14:solidFill>
                    <w14:srgbClr w14:val="000000">
                      <w14:alpha w14:val="100000"/>
                    </w14:srgbClr>
                  </w14:solidFill>
                </w14:textFill>
              </w:rPr>
              <w:t xml:space="preserve">　</w:t>
            </w:r>
            <w:r w:rsidR="000412B1">
              <w:rPr>
                <w:bCs w:val="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tcPr>
          <w:p w14:paraId="2859C5F6" w14:textId="34EE6F22" w:rsidR="00F14366" w:rsidRPr="00DC51F9" w:rsidRDefault="001F54E6" w:rsidP="000A381D">
            <w:pPr>
              <w:keepNext/>
              <w:keepLines/>
              <w:jc w:val="center"/>
              <w:rPr>
                <w:rFonts w:cs="Arial"/>
                <w:bCs/>
                <w:color w:val="000000"/>
                <w:szCs w:val="20"/>
                <w:highlight w:val="lightGray"/>
              </w:rPr>
            </w:pPr>
            <w:r>
              <w:rPr>
                <w:rFonts w:ascii="Arial Narrow" w:hAnsi="Arial Narrow" w:cs="Arial"/>
                <w:color w:val="000000"/>
                <w:sz w:val="20"/>
                <w:szCs w:val="20"/>
                <w:highlight w:val="lightGray"/>
              </w:rPr>
              <w:t xml:space="preserve"> </w:t>
            </w:r>
            <w:r w:rsidR="00892A3E" w:rsidRPr="00892A3E">
              <w:rPr>
                <w:rFonts w:ascii="Arial Narrow" w:hAnsi="Arial Narrow" w:cs="Arial" w:hint="eastAsia"/>
                <w:color w:val="000000"/>
                <w:w w:val="15"/>
                <w:sz w:val="20"/>
                <w:szCs w:val="20"/>
                <w:shd w:val="solid" w:color="000000" w:fill="000000"/>
                <w:fitText w:val="41" w:id="-1168391412"/>
                <w14:textFill>
                  <w14:solidFill>
                    <w14:srgbClr w14:val="000000">
                      <w14:alpha w14:val="100000"/>
                    </w14:srgbClr>
                  </w14:solidFill>
                </w14:textFill>
              </w:rPr>
              <w:t xml:space="preserve">　</w:t>
            </w:r>
            <w:r w:rsidR="00892A3E" w:rsidRPr="00892A3E">
              <w:rPr>
                <w:rFonts w:ascii="Arial Narrow" w:hAnsi="Arial Narrow" w:cs="Arial"/>
                <w:color w:val="000000"/>
                <w:w w:val="15"/>
                <w:sz w:val="20"/>
                <w:szCs w:val="20"/>
                <w:shd w:val="solid" w:color="000000" w:fill="000000"/>
                <w:fitText w:val="41" w:id="-1168391412"/>
                <w14:textFill>
                  <w14:solidFill>
                    <w14:srgbClr w14:val="000000">
                      <w14:alpha w14:val="100000"/>
                    </w14:srgbClr>
                  </w14:solidFill>
                </w14:textFill>
              </w:rPr>
              <w:t>|</w:t>
            </w:r>
            <w:r w:rsidR="00892A3E" w:rsidRPr="00892A3E">
              <w:rPr>
                <w:rFonts w:ascii="Arial Narrow" w:hAnsi="Arial Narrow" w:cs="Arial" w:hint="eastAsia"/>
                <w:color w:val="000000"/>
                <w:spacing w:val="-24"/>
                <w:w w:val="15"/>
                <w:sz w:val="20"/>
                <w:szCs w:val="20"/>
                <w:shd w:val="solid" w:color="000000" w:fill="000000"/>
                <w:fitText w:val="41" w:id="-1168391412"/>
                <w14:textFill>
                  <w14:solidFill>
                    <w14:srgbClr w14:val="000000">
                      <w14:alpha w14:val="100000"/>
                    </w14:srgbClr>
                  </w14:solidFill>
                </w14:textFill>
              </w:rPr>
              <w:t xml:space="preserve">　</w:t>
            </w:r>
            <w:r w:rsidR="00682205" w:rsidRPr="00DC51F9">
              <w:rPr>
                <w:rFonts w:ascii="Arial Narrow" w:hAnsi="Arial Narrow" w:cs="Arial"/>
                <w:color w:val="000000"/>
                <w:sz w:val="20"/>
                <w:szCs w:val="20"/>
                <w:vertAlign w:val="superscript"/>
              </w:rPr>
              <w:t>5</w:t>
            </w:r>
          </w:p>
        </w:tc>
      </w:tr>
      <w:tr w:rsidR="00F8126E" w:rsidRPr="00A1415C" w14:paraId="1F5620D8" w14:textId="77777777" w:rsidTr="00DC51F9">
        <w:tc>
          <w:tcPr>
            <w:tcW w:w="860" w:type="pct"/>
            <w:tcBorders>
              <w:top w:val="single" w:sz="4" w:space="0" w:color="auto"/>
              <w:left w:val="single" w:sz="4" w:space="0" w:color="auto"/>
              <w:bottom w:val="single" w:sz="4" w:space="0" w:color="auto"/>
              <w:right w:val="single" w:sz="4" w:space="0" w:color="auto"/>
            </w:tcBorders>
            <w:vAlign w:val="center"/>
          </w:tcPr>
          <w:p w14:paraId="1226BBFE" w14:textId="3A3FA190" w:rsidR="00F8126E" w:rsidRPr="00A1415C" w:rsidRDefault="00F8126E" w:rsidP="000A381D">
            <w:pPr>
              <w:pStyle w:val="TableText"/>
              <w:keepLines/>
              <w:ind w:right="137"/>
              <w:rPr>
                <w:szCs w:val="20"/>
              </w:rPr>
            </w:pPr>
            <w:r w:rsidRPr="00A1415C">
              <w:rPr>
                <w:szCs w:val="20"/>
              </w:rPr>
              <w:t>Number of patients</w:t>
            </w:r>
          </w:p>
        </w:tc>
        <w:tc>
          <w:tcPr>
            <w:tcW w:w="636" w:type="pct"/>
            <w:tcBorders>
              <w:top w:val="single" w:sz="4" w:space="0" w:color="auto"/>
              <w:left w:val="single" w:sz="4" w:space="0" w:color="auto"/>
              <w:bottom w:val="single" w:sz="4" w:space="0" w:color="auto"/>
              <w:right w:val="single" w:sz="4" w:space="0" w:color="auto"/>
            </w:tcBorders>
            <w:vAlign w:val="center"/>
          </w:tcPr>
          <w:p w14:paraId="7306CA59" w14:textId="7147DCD6" w:rsidR="00F8126E" w:rsidRPr="00DC51F9" w:rsidRDefault="00892A3E" w:rsidP="000A381D">
            <w:pPr>
              <w:pStyle w:val="TableText"/>
              <w:keepLines/>
              <w:jc w:val="center"/>
              <w:rPr>
                <w:bCs w:val="0"/>
                <w:szCs w:val="20"/>
                <w:highlight w:val="lightGray"/>
              </w:rPr>
            </w:pPr>
            <w:r w:rsidRPr="00D764C3">
              <w:rPr>
                <w:rFonts w:cs="Arial" w:hint="eastAsia"/>
                <w:bCs w:val="0"/>
                <w:color w:val="000000"/>
                <w:w w:val="15"/>
                <w:szCs w:val="20"/>
                <w:shd w:val="solid" w:color="000000" w:fill="000000"/>
                <w:fitText w:val="54" w:id="-1168391411"/>
                <w14:textFill>
                  <w14:solidFill>
                    <w14:srgbClr w14:val="000000">
                      <w14:alpha w14:val="100000"/>
                    </w14:srgbClr>
                  </w14:solidFill>
                </w14:textFill>
              </w:rPr>
              <w:t xml:space="preserve">　</w:t>
            </w:r>
            <w:r w:rsidRPr="00D764C3">
              <w:rPr>
                <w:rFonts w:cs="Arial"/>
                <w:bCs w:val="0"/>
                <w:color w:val="000000"/>
                <w:w w:val="15"/>
                <w:szCs w:val="20"/>
                <w:shd w:val="solid" w:color="000000" w:fill="000000"/>
                <w:fitText w:val="54" w:id="-1168391411"/>
                <w14:textFill>
                  <w14:solidFill>
                    <w14:srgbClr w14:val="000000">
                      <w14:alpha w14:val="100000"/>
                    </w14:srgbClr>
                  </w14:solidFill>
                </w14:textFill>
              </w:rPr>
              <w:t>|</w:t>
            </w:r>
            <w:r w:rsidRPr="00D764C3">
              <w:rPr>
                <w:rFonts w:cs="Arial" w:hint="eastAsia"/>
                <w:bCs w:val="0"/>
                <w:color w:val="000000"/>
                <w:spacing w:val="-11"/>
                <w:w w:val="15"/>
                <w:szCs w:val="20"/>
                <w:shd w:val="solid" w:color="000000" w:fill="000000"/>
                <w:fitText w:val="54" w:id="-1168391411"/>
                <w14:textFill>
                  <w14:solidFill>
                    <w14:srgbClr w14:val="000000">
                      <w14:alpha w14:val="100000"/>
                    </w14:srgbClr>
                  </w14:solidFill>
                </w14:textFill>
              </w:rPr>
              <w:t xml:space="preserve">　</w:t>
            </w:r>
            <w:r w:rsidR="00682205" w:rsidRPr="00DC51F9">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668DB8AF" w14:textId="061502FB" w:rsidR="00F8126E"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9" w:id="-1168391410"/>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410"/>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410"/>
                <w14:textFill>
                  <w14:solidFill>
                    <w14:srgbClr w14:val="000000">
                      <w14:alpha w14:val="100000"/>
                    </w14:srgbClr>
                  </w14:solidFill>
                </w14:textFill>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65F2F141" w14:textId="3C76905A" w:rsidR="00F8126E" w:rsidRPr="00DC51F9" w:rsidRDefault="00892A3E" w:rsidP="000A381D">
            <w:pPr>
              <w:pStyle w:val="TableText"/>
              <w:keepLines/>
              <w:jc w:val="center"/>
              <w:rPr>
                <w:bCs w:val="0"/>
                <w:szCs w:val="20"/>
                <w:highlight w:val="lightGray"/>
              </w:rPr>
            </w:pPr>
            <w:r w:rsidRPr="00D764C3">
              <w:rPr>
                <w:rFonts w:cs="Arial" w:hint="eastAsia"/>
                <w:bCs w:val="0"/>
                <w:color w:val="000000"/>
                <w:w w:val="30"/>
                <w:szCs w:val="20"/>
                <w:shd w:val="solid" w:color="000000" w:fill="000000"/>
                <w:fitText w:val="136" w:id="-1168391409"/>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09"/>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09"/>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341E4918" w14:textId="4DAFA983" w:rsidR="00F8126E" w:rsidRPr="00DC51F9" w:rsidRDefault="00892A3E" w:rsidP="000A381D">
            <w:pPr>
              <w:pStyle w:val="TableText"/>
              <w:keepLines/>
              <w:jc w:val="center"/>
              <w:rPr>
                <w:bCs w:val="0"/>
                <w:szCs w:val="20"/>
                <w:highlight w:val="lightGray"/>
              </w:rPr>
            </w:pPr>
            <w:r w:rsidRPr="00D764C3">
              <w:rPr>
                <w:rFonts w:cs="Arial" w:hint="eastAsia"/>
                <w:bCs w:val="0"/>
                <w:color w:val="000000"/>
                <w:w w:val="30"/>
                <w:szCs w:val="20"/>
                <w:shd w:val="solid" w:color="000000" w:fill="000000"/>
                <w:fitText w:val="136" w:id="-1168391408"/>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08"/>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08"/>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08E6E893" w14:textId="0C2D8109" w:rsidR="00F8126E" w:rsidRPr="00DC51F9" w:rsidRDefault="00892A3E" w:rsidP="000A381D">
            <w:pPr>
              <w:pStyle w:val="TableText"/>
              <w:keepLines/>
              <w:jc w:val="center"/>
              <w:rPr>
                <w:bCs w:val="0"/>
                <w:szCs w:val="20"/>
                <w:highlight w:val="lightGray"/>
              </w:rPr>
            </w:pPr>
            <w:r w:rsidRPr="00D764C3">
              <w:rPr>
                <w:rFonts w:cs="Arial" w:hint="eastAsia"/>
                <w:bCs w:val="0"/>
                <w:color w:val="000000"/>
                <w:w w:val="30"/>
                <w:szCs w:val="20"/>
                <w:shd w:val="solid" w:color="000000" w:fill="000000"/>
                <w:fitText w:val="135" w:id="-1168391424"/>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5" w:id="-1168391424"/>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5" w:id="-1168391424"/>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3" w:type="pct"/>
            <w:tcBorders>
              <w:top w:val="single" w:sz="4" w:space="0" w:color="auto"/>
              <w:left w:val="single" w:sz="4" w:space="0" w:color="auto"/>
              <w:bottom w:val="single" w:sz="4" w:space="0" w:color="auto"/>
              <w:right w:val="single" w:sz="4" w:space="0" w:color="auto"/>
            </w:tcBorders>
            <w:vAlign w:val="center"/>
          </w:tcPr>
          <w:p w14:paraId="1D75147D" w14:textId="6C988F55" w:rsidR="00F8126E" w:rsidRPr="00DC51F9" w:rsidRDefault="00892A3E" w:rsidP="000A381D">
            <w:pPr>
              <w:pStyle w:val="TableText"/>
              <w:keepLines/>
              <w:jc w:val="center"/>
              <w:rPr>
                <w:bCs w:val="0"/>
                <w:szCs w:val="20"/>
                <w:highlight w:val="lightGray"/>
              </w:rPr>
            </w:pPr>
            <w:r w:rsidRPr="00D764C3">
              <w:rPr>
                <w:rFonts w:cs="Arial" w:hint="eastAsia"/>
                <w:bCs w:val="0"/>
                <w:color w:val="000000"/>
                <w:w w:val="30"/>
                <w:szCs w:val="20"/>
                <w:shd w:val="solid" w:color="000000" w:fill="000000"/>
                <w:fitText w:val="136" w:id="-1168391423"/>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23"/>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23"/>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647" w:type="pct"/>
            <w:tcBorders>
              <w:top w:val="single" w:sz="4" w:space="0" w:color="auto"/>
              <w:left w:val="single" w:sz="4" w:space="0" w:color="auto"/>
              <w:bottom w:val="single" w:sz="4" w:space="0" w:color="auto"/>
              <w:right w:val="single" w:sz="4" w:space="0" w:color="auto"/>
            </w:tcBorders>
          </w:tcPr>
          <w:p w14:paraId="2F9FC505" w14:textId="48A857B2" w:rsidR="00F8126E" w:rsidRPr="00DC51F9" w:rsidRDefault="000B1F8F" w:rsidP="000A381D">
            <w:pPr>
              <w:pStyle w:val="TableText"/>
              <w:keepLines/>
              <w:jc w:val="center"/>
              <w:rPr>
                <w:bCs w:val="0"/>
                <w:szCs w:val="20"/>
                <w:highlight w:val="lightGray"/>
              </w:rPr>
            </w:pPr>
            <w:r w:rsidRPr="00223CF5">
              <w:rPr>
                <w:bCs w:val="0"/>
                <w:szCs w:val="20"/>
              </w:rPr>
              <w:t>-</w:t>
            </w:r>
          </w:p>
        </w:tc>
      </w:tr>
      <w:tr w:rsidR="00F14366" w:rsidRPr="00A1415C" w14:paraId="3D64AB80" w14:textId="170C334E" w:rsidTr="00DC51F9">
        <w:tc>
          <w:tcPr>
            <w:tcW w:w="4353" w:type="pct"/>
            <w:gridSpan w:val="7"/>
            <w:tcBorders>
              <w:top w:val="single" w:sz="4" w:space="0" w:color="auto"/>
              <w:left w:val="single" w:sz="4" w:space="0" w:color="auto"/>
              <w:bottom w:val="single" w:sz="4" w:space="0" w:color="auto"/>
              <w:right w:val="single" w:sz="4" w:space="0" w:color="auto"/>
            </w:tcBorders>
            <w:vAlign w:val="center"/>
          </w:tcPr>
          <w:p w14:paraId="0D7E3284" w14:textId="4D7B03D5" w:rsidR="00F14366" w:rsidRPr="00A1415C" w:rsidRDefault="00F14366" w:rsidP="000A381D">
            <w:pPr>
              <w:pStyle w:val="TableText"/>
              <w:keepLines/>
              <w:ind w:right="137"/>
              <w:rPr>
                <w:b/>
                <w:bCs w:val="0"/>
                <w:szCs w:val="20"/>
              </w:rPr>
            </w:pPr>
            <w:r w:rsidRPr="00A1415C">
              <w:rPr>
                <w:b/>
                <w:bCs w:val="0"/>
                <w:szCs w:val="20"/>
              </w:rPr>
              <w:t>Uptake (base case:</w:t>
            </w:r>
            <w:r w:rsidR="00892A3E" w:rsidRPr="00D764C3">
              <w:rPr>
                <w:b/>
                <w:bCs w:val="0"/>
                <w:color w:val="000000"/>
                <w:spacing w:val="56"/>
                <w:szCs w:val="20"/>
                <w:shd w:val="solid" w:color="000000" w:fill="000000"/>
                <w:fitText w:val="353" w:id="-1168391422"/>
                <w14:textFill>
                  <w14:solidFill>
                    <w14:srgbClr w14:val="000000">
                      <w14:alpha w14:val="100000"/>
                    </w14:srgbClr>
                  </w14:solidFill>
                </w14:textFill>
              </w:rPr>
              <w:t>|||</w:t>
            </w:r>
            <w:r w:rsidR="00892A3E" w:rsidRPr="00D764C3">
              <w:rPr>
                <w:b/>
                <w:bCs w:val="0"/>
                <w:color w:val="000000"/>
                <w:spacing w:val="2"/>
                <w:szCs w:val="20"/>
                <w:shd w:val="solid" w:color="000000" w:fill="000000"/>
                <w:fitText w:val="353" w:id="-1168391422"/>
                <w14:textFill>
                  <w14:solidFill>
                    <w14:srgbClr w14:val="000000">
                      <w14:alpha w14:val="100000"/>
                    </w14:srgbClr>
                  </w14:solidFill>
                </w14:textFill>
              </w:rPr>
              <w:t>|</w:t>
            </w:r>
            <w:r w:rsidRPr="00D15CD7">
              <w:rPr>
                <w:b/>
                <w:bCs w:val="0"/>
                <w:szCs w:val="20"/>
              </w:rPr>
              <w:t>%</w:t>
            </w:r>
            <w:r w:rsidRPr="00A1415C">
              <w:rPr>
                <w:b/>
                <w:bCs w:val="0"/>
                <w:szCs w:val="20"/>
              </w:rPr>
              <w:t xml:space="preserve"> each year)</w:t>
            </w:r>
            <w:r w:rsidR="00746627">
              <w:rPr>
                <w:b/>
                <w:bCs w:val="0"/>
                <w:szCs w:val="20"/>
              </w:rPr>
              <w:t xml:space="preserve"> ($)</w:t>
            </w:r>
          </w:p>
        </w:tc>
        <w:tc>
          <w:tcPr>
            <w:tcW w:w="647" w:type="pct"/>
            <w:tcBorders>
              <w:top w:val="single" w:sz="4" w:space="0" w:color="auto"/>
              <w:left w:val="single" w:sz="4" w:space="0" w:color="auto"/>
              <w:bottom w:val="single" w:sz="4" w:space="0" w:color="auto"/>
              <w:right w:val="single" w:sz="4" w:space="0" w:color="auto"/>
            </w:tcBorders>
          </w:tcPr>
          <w:p w14:paraId="4A18EF02" w14:textId="77777777" w:rsidR="00F14366" w:rsidRPr="00A1415C" w:rsidRDefault="00F14366" w:rsidP="000A381D">
            <w:pPr>
              <w:pStyle w:val="TableText"/>
              <w:keepLines/>
              <w:ind w:right="137"/>
              <w:rPr>
                <w:b/>
                <w:bCs w:val="0"/>
                <w:szCs w:val="20"/>
              </w:rPr>
            </w:pPr>
          </w:p>
        </w:tc>
      </w:tr>
      <w:tr w:rsidR="00F14366" w:rsidRPr="00A1415C" w14:paraId="79DC9EDB" w14:textId="3995F7FE" w:rsidTr="00DC51F9">
        <w:tc>
          <w:tcPr>
            <w:tcW w:w="860" w:type="pct"/>
            <w:tcBorders>
              <w:top w:val="single" w:sz="4" w:space="0" w:color="auto"/>
              <w:left w:val="single" w:sz="4" w:space="0" w:color="auto"/>
              <w:bottom w:val="single" w:sz="4" w:space="0" w:color="auto"/>
              <w:right w:val="single" w:sz="4" w:space="0" w:color="auto"/>
            </w:tcBorders>
            <w:vAlign w:val="center"/>
          </w:tcPr>
          <w:p w14:paraId="3E304962" w14:textId="30BB1D46" w:rsidR="00F14366" w:rsidRPr="00A1415C" w:rsidRDefault="00F14366" w:rsidP="000A381D">
            <w:pPr>
              <w:pStyle w:val="TableText"/>
              <w:keepLines/>
              <w:ind w:right="137"/>
              <w:rPr>
                <w:bCs w:val="0"/>
                <w:szCs w:val="20"/>
              </w:rPr>
            </w:pPr>
            <w:r w:rsidRPr="00A1415C">
              <w:rPr>
                <w:bCs w:val="0"/>
                <w:szCs w:val="20"/>
              </w:rPr>
              <w:t xml:space="preserve">Yr 1: </w:t>
            </w:r>
            <w:r w:rsidR="00892A3E" w:rsidRPr="00D764C3">
              <w:rPr>
                <w:bCs w:val="0"/>
                <w:color w:val="000000"/>
                <w:spacing w:val="51"/>
                <w:szCs w:val="20"/>
                <w:shd w:val="solid" w:color="000000" w:fill="000000"/>
                <w:fitText w:val="326" w:id="-1168391421"/>
                <w14:textFill>
                  <w14:solidFill>
                    <w14:srgbClr w14:val="000000">
                      <w14:alpha w14:val="100000"/>
                    </w14:srgbClr>
                  </w14:solidFill>
                </w14:textFill>
              </w:rPr>
              <w:t>|||</w:t>
            </w:r>
            <w:r w:rsidR="00892A3E" w:rsidRPr="00D764C3">
              <w:rPr>
                <w:bCs w:val="0"/>
                <w:color w:val="000000"/>
                <w:spacing w:val="3"/>
                <w:szCs w:val="20"/>
                <w:shd w:val="solid" w:color="000000" w:fill="000000"/>
                <w:fitText w:val="326" w:id="-1168391421"/>
                <w14:textFill>
                  <w14:solidFill>
                    <w14:srgbClr w14:val="000000">
                      <w14:alpha w14:val="100000"/>
                    </w14:srgbClr>
                  </w14:solidFill>
                </w14:textFill>
              </w:rPr>
              <w:t>|</w:t>
            </w:r>
            <w:r w:rsidRPr="00D15CD7">
              <w:rPr>
                <w:bCs w:val="0"/>
                <w:szCs w:val="20"/>
              </w:rPr>
              <w:t>%;</w:t>
            </w:r>
            <w:r w:rsidRPr="00A1415C">
              <w:rPr>
                <w:bCs w:val="0"/>
                <w:szCs w:val="20"/>
              </w:rPr>
              <w:t xml:space="preserve"> Yr 2: </w:t>
            </w:r>
            <w:r w:rsidR="001F54E6">
              <w:rPr>
                <w:bCs w:val="0"/>
                <w:szCs w:val="20"/>
                <w:highlight w:val="darkGray"/>
              </w:rPr>
              <w:t xml:space="preserve"> </w:t>
            </w:r>
            <w:r w:rsidR="00892A3E" w:rsidRPr="00892A3E">
              <w:rPr>
                <w:bCs w:val="0"/>
                <w:color w:val="000000"/>
                <w:spacing w:val="51"/>
                <w:szCs w:val="20"/>
                <w:shd w:val="solid" w:color="000000" w:fill="000000"/>
                <w:fitText w:val="326" w:id="-1168391420"/>
                <w14:textFill>
                  <w14:solidFill>
                    <w14:srgbClr w14:val="000000">
                      <w14:alpha w14:val="100000"/>
                    </w14:srgbClr>
                  </w14:solidFill>
                </w14:textFill>
              </w:rPr>
              <w:t>|||</w:t>
            </w:r>
            <w:r w:rsidR="00892A3E" w:rsidRPr="00892A3E">
              <w:rPr>
                <w:bCs w:val="0"/>
                <w:color w:val="000000"/>
                <w:spacing w:val="3"/>
                <w:szCs w:val="20"/>
                <w:shd w:val="solid" w:color="000000" w:fill="000000"/>
                <w:fitText w:val="326" w:id="-1168391420"/>
                <w14:textFill>
                  <w14:solidFill>
                    <w14:srgbClr w14:val="000000">
                      <w14:alpha w14:val="100000"/>
                    </w14:srgbClr>
                  </w14:solidFill>
                </w14:textFill>
              </w:rPr>
              <w:t>|</w:t>
            </w:r>
            <w:r w:rsidRPr="00D15CD7">
              <w:rPr>
                <w:bCs w:val="0"/>
                <w:szCs w:val="20"/>
              </w:rPr>
              <w:t>%;</w:t>
            </w:r>
            <w:r w:rsidRPr="00A1415C">
              <w:rPr>
                <w:bCs w:val="0"/>
                <w:szCs w:val="20"/>
              </w:rPr>
              <w:t xml:space="preserve"> Yr 3: </w:t>
            </w:r>
            <w:r w:rsidR="001F54E6">
              <w:rPr>
                <w:bCs w:val="0"/>
                <w:szCs w:val="20"/>
                <w:highlight w:val="darkGray"/>
              </w:rPr>
              <w:t xml:space="preserve"> </w:t>
            </w:r>
            <w:r w:rsidR="00892A3E" w:rsidRPr="00892A3E">
              <w:rPr>
                <w:bCs w:val="0"/>
                <w:color w:val="000000"/>
                <w:spacing w:val="51"/>
                <w:szCs w:val="20"/>
                <w:shd w:val="solid" w:color="000000" w:fill="000000"/>
                <w:fitText w:val="326" w:id="-1168391419"/>
                <w14:textFill>
                  <w14:solidFill>
                    <w14:srgbClr w14:val="000000">
                      <w14:alpha w14:val="100000"/>
                    </w14:srgbClr>
                  </w14:solidFill>
                </w14:textFill>
              </w:rPr>
              <w:t>|||</w:t>
            </w:r>
            <w:r w:rsidR="00892A3E" w:rsidRPr="00892A3E">
              <w:rPr>
                <w:bCs w:val="0"/>
                <w:color w:val="000000"/>
                <w:spacing w:val="3"/>
                <w:szCs w:val="20"/>
                <w:shd w:val="solid" w:color="000000" w:fill="000000"/>
                <w:fitText w:val="326" w:id="-1168391419"/>
                <w14:textFill>
                  <w14:solidFill>
                    <w14:srgbClr w14:val="000000">
                      <w14:alpha w14:val="100000"/>
                    </w14:srgbClr>
                  </w14:solidFill>
                </w14:textFill>
              </w:rPr>
              <w:t>|</w:t>
            </w:r>
            <w:r w:rsidRPr="00D15CD7">
              <w:rPr>
                <w:bCs w:val="0"/>
                <w:szCs w:val="20"/>
              </w:rPr>
              <w:t>%;</w:t>
            </w:r>
            <w:r w:rsidRPr="00A1415C">
              <w:rPr>
                <w:bCs w:val="0"/>
                <w:szCs w:val="20"/>
              </w:rPr>
              <w:t xml:space="preserve"> Yr 4: </w:t>
            </w:r>
            <w:r w:rsidR="001F54E6">
              <w:rPr>
                <w:bCs w:val="0"/>
                <w:szCs w:val="20"/>
                <w:highlight w:val="darkGray"/>
              </w:rPr>
              <w:t xml:space="preserve"> </w:t>
            </w:r>
            <w:r w:rsidR="00892A3E" w:rsidRPr="00892A3E">
              <w:rPr>
                <w:bCs w:val="0"/>
                <w:color w:val="000000"/>
                <w:spacing w:val="51"/>
                <w:szCs w:val="20"/>
                <w:shd w:val="solid" w:color="000000" w:fill="000000"/>
                <w:fitText w:val="326" w:id="-1168391418"/>
                <w14:textFill>
                  <w14:solidFill>
                    <w14:srgbClr w14:val="000000">
                      <w14:alpha w14:val="100000"/>
                    </w14:srgbClr>
                  </w14:solidFill>
                </w14:textFill>
              </w:rPr>
              <w:t>|||</w:t>
            </w:r>
            <w:r w:rsidR="00892A3E" w:rsidRPr="00892A3E">
              <w:rPr>
                <w:bCs w:val="0"/>
                <w:color w:val="000000"/>
                <w:spacing w:val="3"/>
                <w:szCs w:val="20"/>
                <w:shd w:val="solid" w:color="000000" w:fill="000000"/>
                <w:fitText w:val="326" w:id="-1168391418"/>
                <w14:textFill>
                  <w14:solidFill>
                    <w14:srgbClr w14:val="000000">
                      <w14:alpha w14:val="100000"/>
                    </w14:srgbClr>
                  </w14:solidFill>
                </w14:textFill>
              </w:rPr>
              <w:t>|</w:t>
            </w:r>
            <w:r w:rsidRPr="00D15CD7">
              <w:rPr>
                <w:bCs w:val="0"/>
                <w:szCs w:val="20"/>
              </w:rPr>
              <w:t>%</w:t>
            </w:r>
            <w:r w:rsidRPr="00A1415C">
              <w:rPr>
                <w:bCs w:val="0"/>
                <w:szCs w:val="20"/>
              </w:rPr>
              <w:t xml:space="preserve">; Yr 5 – 6: </w:t>
            </w:r>
            <w:r w:rsidR="001F54E6">
              <w:rPr>
                <w:bCs w:val="0"/>
                <w:szCs w:val="20"/>
                <w:highlight w:val="darkGray"/>
              </w:rPr>
              <w:t xml:space="preserve"> </w:t>
            </w:r>
            <w:r w:rsidR="00892A3E" w:rsidRPr="00892A3E">
              <w:rPr>
                <w:bCs w:val="0"/>
                <w:color w:val="000000"/>
                <w:spacing w:val="51"/>
                <w:szCs w:val="20"/>
                <w:shd w:val="solid" w:color="000000" w:fill="000000"/>
                <w:fitText w:val="326" w:id="-1168391417"/>
                <w14:textFill>
                  <w14:solidFill>
                    <w14:srgbClr w14:val="000000">
                      <w14:alpha w14:val="100000"/>
                    </w14:srgbClr>
                  </w14:solidFill>
                </w14:textFill>
              </w:rPr>
              <w:t>|||</w:t>
            </w:r>
            <w:r w:rsidR="00892A3E" w:rsidRPr="00892A3E">
              <w:rPr>
                <w:bCs w:val="0"/>
                <w:color w:val="000000"/>
                <w:spacing w:val="3"/>
                <w:szCs w:val="20"/>
                <w:shd w:val="solid" w:color="000000" w:fill="000000"/>
                <w:fitText w:val="326" w:id="-1168391417"/>
                <w14:textFill>
                  <w14:solidFill>
                    <w14:srgbClr w14:val="000000">
                      <w14:alpha w14:val="100000"/>
                    </w14:srgbClr>
                  </w14:solidFill>
                </w14:textFill>
              </w:rPr>
              <w:t>|</w:t>
            </w:r>
            <w:r w:rsidRPr="00D15CD7">
              <w:rPr>
                <w:bCs w:val="0"/>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5D7C1CC0" w14:textId="33BF9927" w:rsidR="00F14366" w:rsidRPr="00892A3E" w:rsidRDefault="00892A3E" w:rsidP="000A381D">
            <w:pPr>
              <w:pStyle w:val="TableText"/>
              <w:keepLines/>
              <w:jc w:val="center"/>
              <w:rPr>
                <w:bCs w:val="0"/>
                <w:szCs w:val="20"/>
              </w:rPr>
            </w:pPr>
            <w:r w:rsidRPr="000A381D">
              <w:rPr>
                <w:rFonts w:cs="Arial" w:hint="eastAsia"/>
                <w:bCs w:val="0"/>
                <w:color w:val="000000"/>
                <w:w w:val="15"/>
                <w:szCs w:val="20"/>
                <w:shd w:val="solid" w:color="000000" w:fill="000000"/>
                <w:fitText w:val="27" w:id="-1168391416"/>
                <w14:textFill>
                  <w14:solidFill>
                    <w14:srgbClr w14:val="000000">
                      <w14:alpha w14:val="100000"/>
                    </w14:srgbClr>
                  </w14:solidFill>
                </w14:textFill>
              </w:rPr>
              <w:t xml:space="preserve">　</w:t>
            </w:r>
            <w:r w:rsidRPr="000A381D">
              <w:rPr>
                <w:rFonts w:cs="Arial"/>
                <w:bCs w:val="0"/>
                <w:color w:val="000000"/>
                <w:w w:val="15"/>
                <w:szCs w:val="20"/>
                <w:shd w:val="solid" w:color="000000" w:fill="000000"/>
                <w:fitText w:val="27" w:id="-1168391416"/>
                <w14:textFill>
                  <w14:solidFill>
                    <w14:srgbClr w14:val="000000">
                      <w14:alpha w14:val="100000"/>
                    </w14:srgbClr>
                  </w14:solidFill>
                </w14:textFill>
              </w:rPr>
              <w:t>|</w:t>
            </w:r>
            <w:r w:rsidRPr="000A381D">
              <w:rPr>
                <w:rFonts w:cs="Arial" w:hint="eastAsia"/>
                <w:bCs w:val="0"/>
                <w:color w:val="000000"/>
                <w:spacing w:val="-38"/>
                <w:w w:val="15"/>
                <w:szCs w:val="20"/>
                <w:shd w:val="solid" w:color="000000" w:fill="000000"/>
                <w:fitText w:val="27" w:id="-1168391416"/>
                <w14:textFill>
                  <w14:solidFill>
                    <w14:srgbClr w14:val="000000">
                      <w14:alpha w14:val="100000"/>
                    </w14:srgbClr>
                  </w14:solidFill>
                </w14:textFill>
              </w:rPr>
              <w:t xml:space="preserve">　</w:t>
            </w:r>
          </w:p>
        </w:tc>
        <w:tc>
          <w:tcPr>
            <w:tcW w:w="571" w:type="pct"/>
            <w:tcBorders>
              <w:top w:val="single" w:sz="4" w:space="0" w:color="auto"/>
              <w:left w:val="single" w:sz="4" w:space="0" w:color="auto"/>
              <w:bottom w:val="single" w:sz="4" w:space="0" w:color="auto"/>
              <w:right w:val="single" w:sz="4" w:space="0" w:color="auto"/>
            </w:tcBorders>
            <w:vAlign w:val="center"/>
          </w:tcPr>
          <w:p w14:paraId="7D67DE05" w14:textId="58634EF3" w:rsidR="00F14366" w:rsidRPr="00892A3E" w:rsidRDefault="00892A3E" w:rsidP="000A381D">
            <w:pPr>
              <w:pStyle w:val="TableText"/>
              <w:keepLines/>
              <w:jc w:val="center"/>
              <w:rPr>
                <w:bCs w:val="0"/>
                <w:szCs w:val="20"/>
              </w:rPr>
            </w:pPr>
            <w:r w:rsidRPr="00D764C3">
              <w:rPr>
                <w:rFonts w:cs="Arial" w:hint="eastAsia"/>
                <w:bCs w:val="0"/>
                <w:color w:val="000000"/>
                <w:w w:val="21"/>
                <w:szCs w:val="20"/>
                <w:shd w:val="solid" w:color="000000" w:fill="000000"/>
                <w:fitText w:val="95" w:id="-1168391415"/>
                <w14:textFill>
                  <w14:solidFill>
                    <w14:srgbClr w14:val="000000">
                      <w14:alpha w14:val="100000"/>
                    </w14:srgbClr>
                  </w14:solidFill>
                </w14:textFill>
              </w:rPr>
              <w:t xml:space="preserve">　</w:t>
            </w:r>
            <w:r w:rsidRPr="00D764C3">
              <w:rPr>
                <w:rFonts w:cs="Arial"/>
                <w:bCs w:val="0"/>
                <w:color w:val="000000"/>
                <w:w w:val="21"/>
                <w:szCs w:val="20"/>
                <w:shd w:val="solid" w:color="000000" w:fill="000000"/>
                <w:fitText w:val="95" w:id="-1168391415"/>
                <w14:textFill>
                  <w14:solidFill>
                    <w14:srgbClr w14:val="000000">
                      <w14:alpha w14:val="100000"/>
                    </w14:srgbClr>
                  </w14:solidFill>
                </w14:textFill>
              </w:rPr>
              <w:t>|</w:t>
            </w:r>
            <w:r w:rsidRPr="00D764C3">
              <w:rPr>
                <w:rFonts w:cs="Arial" w:hint="eastAsia"/>
                <w:bCs w:val="0"/>
                <w:color w:val="000000"/>
                <w:w w:val="21"/>
                <w:szCs w:val="20"/>
                <w:shd w:val="solid" w:color="000000" w:fill="000000"/>
                <w:fitText w:val="95" w:id="-1168391415"/>
                <w14:textFill>
                  <w14:solidFill>
                    <w14:srgbClr w14:val="000000">
                      <w14:alpha w14:val="100000"/>
                    </w14:srgbClr>
                  </w14:solidFill>
                </w14:textFill>
              </w:rPr>
              <w:t xml:space="preserve">　</w:t>
            </w:r>
          </w:p>
        </w:tc>
        <w:tc>
          <w:tcPr>
            <w:tcW w:w="571" w:type="pct"/>
            <w:tcBorders>
              <w:top w:val="single" w:sz="4" w:space="0" w:color="auto"/>
              <w:left w:val="single" w:sz="4" w:space="0" w:color="auto"/>
              <w:bottom w:val="single" w:sz="4" w:space="0" w:color="auto"/>
              <w:right w:val="single" w:sz="4" w:space="0" w:color="auto"/>
            </w:tcBorders>
            <w:vAlign w:val="center"/>
          </w:tcPr>
          <w:p w14:paraId="14BD51B7" w14:textId="6A7A9D10"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8" w:id="-1168391414"/>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414"/>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414"/>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3DF4A289" w14:textId="7CE867D1"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8" w:id="-1168391413"/>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413"/>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413"/>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6D0C3F6D" w14:textId="7AE3CA89"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9" w:id="-1168391412"/>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412"/>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412"/>
                <w14:textFill>
                  <w14:solidFill>
                    <w14:srgbClr w14:val="000000">
                      <w14:alpha w14:val="100000"/>
                    </w14:srgbClr>
                  </w14:solidFill>
                </w14:textFill>
              </w:rPr>
              <w:t xml:space="preserve">　</w:t>
            </w:r>
            <w:r w:rsidR="000412B1">
              <w:rPr>
                <w:bCs w:val="0"/>
                <w:szCs w:val="20"/>
                <w:vertAlign w:val="superscript"/>
              </w:rPr>
              <w:t>2</w:t>
            </w:r>
          </w:p>
        </w:tc>
        <w:tc>
          <w:tcPr>
            <w:tcW w:w="573" w:type="pct"/>
            <w:tcBorders>
              <w:top w:val="single" w:sz="4" w:space="0" w:color="auto"/>
              <w:left w:val="single" w:sz="4" w:space="0" w:color="auto"/>
              <w:bottom w:val="single" w:sz="4" w:space="0" w:color="auto"/>
              <w:right w:val="single" w:sz="4" w:space="0" w:color="auto"/>
            </w:tcBorders>
            <w:vAlign w:val="center"/>
          </w:tcPr>
          <w:p w14:paraId="09EA3AC0" w14:textId="0FDDF5AA"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7"/>
                <w:szCs w:val="20"/>
                <w:shd w:val="solid" w:color="000000" w:fill="000000"/>
                <w:fitText w:val="122" w:id="-1168391411"/>
                <w14:textFill>
                  <w14:solidFill>
                    <w14:srgbClr w14:val="000000">
                      <w14:alpha w14:val="100000"/>
                    </w14:srgbClr>
                  </w14:solidFill>
                </w14:textFill>
              </w:rPr>
              <w:t xml:space="preserve">　</w:t>
            </w:r>
            <w:r w:rsidRPr="00D764C3">
              <w:rPr>
                <w:rFonts w:cs="Arial"/>
                <w:bCs w:val="0"/>
                <w:color w:val="000000"/>
                <w:w w:val="27"/>
                <w:szCs w:val="20"/>
                <w:shd w:val="solid" w:color="000000" w:fill="000000"/>
                <w:fitText w:val="122" w:id="-1168391411"/>
                <w14:textFill>
                  <w14:solidFill>
                    <w14:srgbClr w14:val="000000">
                      <w14:alpha w14:val="100000"/>
                    </w14:srgbClr>
                  </w14:solidFill>
                </w14:textFill>
              </w:rPr>
              <w:t>|</w:t>
            </w:r>
            <w:r w:rsidRPr="00D764C3">
              <w:rPr>
                <w:rFonts w:cs="Arial" w:hint="eastAsia"/>
                <w:bCs w:val="0"/>
                <w:color w:val="000000"/>
                <w:w w:val="27"/>
                <w:szCs w:val="20"/>
                <w:shd w:val="solid" w:color="000000" w:fill="000000"/>
                <w:fitText w:val="122" w:id="-1168391411"/>
                <w14:textFill>
                  <w14:solidFill>
                    <w14:srgbClr w14:val="000000">
                      <w14:alpha w14:val="100000"/>
                    </w14:srgbClr>
                  </w14:solidFill>
                </w14:textFill>
              </w:rPr>
              <w:t xml:space="preserve">　</w:t>
            </w:r>
            <w:r w:rsidR="000412B1">
              <w:rPr>
                <w:bCs w:val="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vAlign w:val="center"/>
          </w:tcPr>
          <w:p w14:paraId="4957A410" w14:textId="51263307" w:rsidR="00F14366" w:rsidRPr="00DC51F9" w:rsidRDefault="00892A3E" w:rsidP="000A381D">
            <w:pPr>
              <w:keepNext/>
              <w:keepLines/>
              <w:jc w:val="center"/>
              <w:rPr>
                <w:rFonts w:cs="Arial"/>
                <w:bCs/>
                <w:color w:val="000000"/>
                <w:szCs w:val="20"/>
                <w:highlight w:val="lightGray"/>
              </w:rPr>
            </w:pPr>
            <w:r w:rsidRPr="00D764C3">
              <w:rPr>
                <w:rFonts w:ascii="Arial Narrow" w:hAnsi="Arial Narrow" w:cs="Arial"/>
                <w:color w:val="000000"/>
                <w:spacing w:val="47"/>
                <w:sz w:val="20"/>
                <w:szCs w:val="20"/>
                <w:shd w:val="solid" w:color="000000" w:fill="000000"/>
                <w:fitText w:val="312" w:id="-1168391410"/>
                <w14:textFill>
                  <w14:solidFill>
                    <w14:srgbClr w14:val="000000">
                      <w14:alpha w14:val="100000"/>
                    </w14:srgbClr>
                  </w14:solidFill>
                </w14:textFill>
              </w:rPr>
              <w:t>|||</w:t>
            </w:r>
            <w:r w:rsidRPr="00D764C3">
              <w:rPr>
                <w:rFonts w:ascii="Arial Narrow" w:hAnsi="Arial Narrow" w:cs="Arial"/>
                <w:color w:val="000000"/>
                <w:spacing w:val="1"/>
                <w:sz w:val="20"/>
                <w:szCs w:val="20"/>
                <w:shd w:val="solid" w:color="000000" w:fill="000000"/>
                <w:fitText w:val="312" w:id="-1168391410"/>
                <w14:textFill>
                  <w14:solidFill>
                    <w14:srgbClr w14:val="000000">
                      <w14:alpha w14:val="100000"/>
                    </w14:srgbClr>
                  </w14:solidFill>
                </w14:textFill>
              </w:rPr>
              <w:t>|</w:t>
            </w:r>
            <w:r w:rsidR="006E08DE" w:rsidRPr="00223CF5">
              <w:rPr>
                <w:rFonts w:ascii="Arial Narrow" w:hAnsi="Arial Narrow" w:cs="Arial"/>
                <w:color w:val="000000"/>
                <w:sz w:val="20"/>
                <w:szCs w:val="20"/>
              </w:rPr>
              <w:t>(-17%)</w:t>
            </w:r>
            <w:r w:rsidR="000B1F8F" w:rsidRPr="00223CF5">
              <w:rPr>
                <w:rFonts w:ascii="Arial Narrow" w:hAnsi="Arial Narrow" w:cs="Arial"/>
                <w:color w:val="000000"/>
                <w:sz w:val="20"/>
                <w:szCs w:val="20"/>
              </w:rPr>
              <w:t xml:space="preserve"> </w:t>
            </w:r>
            <w:r w:rsidR="00682205" w:rsidRPr="00DC51F9">
              <w:rPr>
                <w:rFonts w:ascii="Arial Narrow" w:hAnsi="Arial Narrow" w:cs="Arial"/>
                <w:color w:val="000000"/>
                <w:sz w:val="20"/>
                <w:szCs w:val="20"/>
                <w:vertAlign w:val="superscript"/>
              </w:rPr>
              <w:t>5</w:t>
            </w:r>
          </w:p>
        </w:tc>
      </w:tr>
      <w:tr w:rsidR="00E953C8" w:rsidRPr="00A1415C" w14:paraId="4235DD17" w14:textId="77777777" w:rsidTr="00DC51F9">
        <w:tc>
          <w:tcPr>
            <w:tcW w:w="860" w:type="pct"/>
            <w:tcBorders>
              <w:top w:val="single" w:sz="4" w:space="0" w:color="auto"/>
              <w:left w:val="single" w:sz="4" w:space="0" w:color="auto"/>
              <w:bottom w:val="single" w:sz="4" w:space="0" w:color="auto"/>
              <w:right w:val="single" w:sz="4" w:space="0" w:color="auto"/>
            </w:tcBorders>
            <w:vAlign w:val="center"/>
          </w:tcPr>
          <w:p w14:paraId="260BFF0A" w14:textId="06186FAA" w:rsidR="00E953C8" w:rsidRPr="00A1415C" w:rsidRDefault="00E953C8" w:rsidP="000A381D">
            <w:pPr>
              <w:pStyle w:val="TableText"/>
              <w:keepLines/>
              <w:ind w:right="137"/>
              <w:rPr>
                <w:bCs w:val="0"/>
                <w:szCs w:val="20"/>
              </w:rPr>
            </w:pPr>
            <w:r w:rsidRPr="00A1415C">
              <w:rPr>
                <w:szCs w:val="20"/>
              </w:rPr>
              <w:t>Number of patients</w:t>
            </w:r>
          </w:p>
        </w:tc>
        <w:tc>
          <w:tcPr>
            <w:tcW w:w="636" w:type="pct"/>
            <w:tcBorders>
              <w:top w:val="single" w:sz="4" w:space="0" w:color="auto"/>
              <w:left w:val="single" w:sz="4" w:space="0" w:color="auto"/>
              <w:bottom w:val="single" w:sz="4" w:space="0" w:color="auto"/>
              <w:right w:val="single" w:sz="4" w:space="0" w:color="auto"/>
            </w:tcBorders>
            <w:vAlign w:val="center"/>
          </w:tcPr>
          <w:p w14:paraId="3543FB0D" w14:textId="387D35F0"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18"/>
                <w:szCs w:val="20"/>
                <w:shd w:val="solid" w:color="000000" w:fill="000000"/>
                <w:fitText w:val="82" w:id="-1168391409"/>
                <w14:textFill>
                  <w14:solidFill>
                    <w14:srgbClr w14:val="000000">
                      <w14:alpha w14:val="100000"/>
                    </w14:srgbClr>
                  </w14:solidFill>
                </w14:textFill>
              </w:rPr>
              <w:t xml:space="preserve">　</w:t>
            </w:r>
            <w:r w:rsidRPr="00D764C3">
              <w:rPr>
                <w:rFonts w:cs="Arial"/>
                <w:bCs w:val="0"/>
                <w:color w:val="000000"/>
                <w:w w:val="18"/>
                <w:szCs w:val="20"/>
                <w:shd w:val="solid" w:color="000000" w:fill="000000"/>
                <w:fitText w:val="82" w:id="-1168391409"/>
                <w14:textFill>
                  <w14:solidFill>
                    <w14:srgbClr w14:val="000000">
                      <w14:alpha w14:val="100000"/>
                    </w14:srgbClr>
                  </w14:solidFill>
                </w14:textFill>
              </w:rPr>
              <w:t>|</w:t>
            </w:r>
            <w:r w:rsidRPr="00D764C3">
              <w:rPr>
                <w:rFonts w:cs="Arial" w:hint="eastAsia"/>
                <w:bCs w:val="0"/>
                <w:color w:val="000000"/>
                <w:w w:val="18"/>
                <w:szCs w:val="20"/>
                <w:shd w:val="solid" w:color="000000" w:fill="000000"/>
                <w:fitText w:val="82" w:id="-1168391409"/>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0C02E217" w14:textId="4A018CA3"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08"/>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08"/>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08"/>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65A840F4" w14:textId="6AD0094C"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24"/>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24"/>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24"/>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02D0BE1D" w14:textId="7E930FBF"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23"/>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23"/>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23"/>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1D1A2079" w14:textId="794F9EFC"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5" w:id="-1168391422"/>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5" w:id="-1168391422"/>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5" w:id="-1168391422"/>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3" w:type="pct"/>
            <w:tcBorders>
              <w:top w:val="single" w:sz="4" w:space="0" w:color="auto"/>
              <w:left w:val="single" w:sz="4" w:space="0" w:color="auto"/>
              <w:bottom w:val="single" w:sz="4" w:space="0" w:color="auto"/>
              <w:right w:val="single" w:sz="4" w:space="0" w:color="auto"/>
            </w:tcBorders>
            <w:vAlign w:val="center"/>
          </w:tcPr>
          <w:p w14:paraId="0E5C95CF" w14:textId="41807D31"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21"/>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21"/>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21"/>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647" w:type="pct"/>
            <w:tcBorders>
              <w:top w:val="single" w:sz="4" w:space="0" w:color="auto"/>
              <w:left w:val="single" w:sz="4" w:space="0" w:color="auto"/>
              <w:bottom w:val="single" w:sz="4" w:space="0" w:color="auto"/>
              <w:right w:val="single" w:sz="4" w:space="0" w:color="auto"/>
            </w:tcBorders>
          </w:tcPr>
          <w:p w14:paraId="10EBD422" w14:textId="1EF5870A" w:rsidR="00E953C8" w:rsidRPr="00A1415C" w:rsidRDefault="000B1F8F" w:rsidP="000A381D">
            <w:pPr>
              <w:keepNext/>
              <w:keepLines/>
              <w:jc w:val="center"/>
              <w:rPr>
                <w:rFonts w:ascii="Arial Narrow" w:hAnsi="Arial Narrow" w:cs="Arial"/>
                <w:color w:val="000000"/>
                <w:sz w:val="20"/>
                <w:szCs w:val="20"/>
              </w:rPr>
            </w:pPr>
            <w:r w:rsidRPr="00A1415C">
              <w:rPr>
                <w:rFonts w:ascii="Arial Narrow" w:hAnsi="Arial Narrow" w:cs="Arial"/>
                <w:color w:val="000000"/>
                <w:sz w:val="20"/>
                <w:szCs w:val="20"/>
              </w:rPr>
              <w:t>-</w:t>
            </w:r>
          </w:p>
        </w:tc>
      </w:tr>
      <w:tr w:rsidR="00F14366" w:rsidRPr="00A1415C" w14:paraId="6F3D8B3B" w14:textId="423DDD05" w:rsidTr="00DC51F9">
        <w:tc>
          <w:tcPr>
            <w:tcW w:w="4353" w:type="pct"/>
            <w:gridSpan w:val="7"/>
            <w:tcBorders>
              <w:top w:val="single" w:sz="4" w:space="0" w:color="auto"/>
              <w:left w:val="single" w:sz="4" w:space="0" w:color="auto"/>
              <w:bottom w:val="single" w:sz="4" w:space="0" w:color="auto"/>
              <w:right w:val="single" w:sz="4" w:space="0" w:color="auto"/>
            </w:tcBorders>
            <w:vAlign w:val="center"/>
            <w:hideMark/>
          </w:tcPr>
          <w:p w14:paraId="256A048E" w14:textId="05B3CDBA" w:rsidR="00F14366" w:rsidRPr="00A1415C" w:rsidRDefault="00F14366" w:rsidP="000A381D">
            <w:pPr>
              <w:pStyle w:val="In-tableHeading"/>
              <w:keepLines/>
              <w:ind w:right="137"/>
              <w:rPr>
                <w:szCs w:val="20"/>
                <w:lang w:val="en-AU"/>
              </w:rPr>
            </w:pPr>
            <w:r w:rsidRPr="00A1415C">
              <w:rPr>
                <w:szCs w:val="20"/>
                <w:lang w:val="en-AU"/>
              </w:rPr>
              <w:t xml:space="preserve">Proportion with WHO PS 0-1 (base case: </w:t>
            </w:r>
            <w:r w:rsidR="001F54E6">
              <w:rPr>
                <w:szCs w:val="20"/>
                <w:highlight w:val="darkGray"/>
                <w:lang w:val="en-AU"/>
              </w:rPr>
              <w:t xml:space="preserve"> </w:t>
            </w:r>
            <w:r w:rsidR="00892A3E" w:rsidRPr="00892A3E">
              <w:rPr>
                <w:color w:val="000000"/>
                <w:spacing w:val="56"/>
                <w:szCs w:val="20"/>
                <w:shd w:val="solid" w:color="000000" w:fill="000000"/>
                <w:fitText w:val="353" w:id="-1168391420"/>
                <w:lang w:val="en-AU"/>
                <w14:textFill>
                  <w14:solidFill>
                    <w14:srgbClr w14:val="000000">
                      <w14:alpha w14:val="100000"/>
                    </w14:srgbClr>
                  </w14:solidFill>
                </w14:textFill>
              </w:rPr>
              <w:t>|||</w:t>
            </w:r>
            <w:r w:rsidR="00892A3E" w:rsidRPr="00892A3E">
              <w:rPr>
                <w:color w:val="000000"/>
                <w:spacing w:val="2"/>
                <w:szCs w:val="20"/>
                <w:shd w:val="solid" w:color="000000" w:fill="000000"/>
                <w:fitText w:val="353" w:id="-1168391420"/>
                <w:lang w:val="en-AU"/>
                <w14:textFill>
                  <w14:solidFill>
                    <w14:srgbClr w14:val="000000">
                      <w14:alpha w14:val="100000"/>
                    </w14:srgbClr>
                  </w14:solidFill>
                </w14:textFill>
              </w:rPr>
              <w:t>|</w:t>
            </w:r>
            <w:r w:rsidRPr="00A1415C">
              <w:rPr>
                <w:szCs w:val="20"/>
                <w:lang w:val="en-AU"/>
              </w:rPr>
              <w:t>%)</w:t>
            </w:r>
          </w:p>
        </w:tc>
        <w:tc>
          <w:tcPr>
            <w:tcW w:w="647" w:type="pct"/>
            <w:tcBorders>
              <w:top w:val="single" w:sz="4" w:space="0" w:color="auto"/>
              <w:left w:val="single" w:sz="4" w:space="0" w:color="auto"/>
              <w:bottom w:val="single" w:sz="4" w:space="0" w:color="auto"/>
              <w:right w:val="single" w:sz="4" w:space="0" w:color="auto"/>
            </w:tcBorders>
          </w:tcPr>
          <w:p w14:paraId="5A54CF2C" w14:textId="77777777" w:rsidR="00F14366" w:rsidRPr="00A1415C" w:rsidRDefault="00F14366" w:rsidP="000A381D">
            <w:pPr>
              <w:pStyle w:val="In-tableHeading"/>
              <w:keepLines/>
              <w:ind w:right="137"/>
              <w:rPr>
                <w:szCs w:val="20"/>
                <w:lang w:val="en-AU"/>
              </w:rPr>
            </w:pPr>
          </w:p>
        </w:tc>
      </w:tr>
      <w:tr w:rsidR="00F14366" w:rsidRPr="00A1415C" w14:paraId="048E21C9" w14:textId="029CBA55" w:rsidTr="00DC51F9">
        <w:tc>
          <w:tcPr>
            <w:tcW w:w="860" w:type="pct"/>
            <w:tcBorders>
              <w:top w:val="single" w:sz="4" w:space="0" w:color="auto"/>
              <w:left w:val="single" w:sz="4" w:space="0" w:color="auto"/>
              <w:bottom w:val="single" w:sz="4" w:space="0" w:color="auto"/>
              <w:right w:val="single" w:sz="4" w:space="0" w:color="auto"/>
            </w:tcBorders>
            <w:vAlign w:val="center"/>
            <w:hideMark/>
          </w:tcPr>
          <w:p w14:paraId="271359DC" w14:textId="0016DA7D" w:rsidR="00F14366" w:rsidRPr="00A1415C" w:rsidRDefault="00892A3E" w:rsidP="000A381D">
            <w:pPr>
              <w:pStyle w:val="TableText"/>
              <w:keepLines/>
              <w:ind w:right="137"/>
              <w:rPr>
                <w:szCs w:val="20"/>
              </w:rPr>
            </w:pPr>
            <w:r w:rsidRPr="00D764C3">
              <w:rPr>
                <w:color w:val="000000"/>
                <w:spacing w:val="56"/>
                <w:szCs w:val="20"/>
                <w:shd w:val="solid" w:color="000000" w:fill="000000"/>
                <w:fitText w:val="339" w:id="-1168391419"/>
                <w14:textFill>
                  <w14:solidFill>
                    <w14:srgbClr w14:val="000000">
                      <w14:alpha w14:val="100000"/>
                    </w14:srgbClr>
                  </w14:solidFill>
                </w14:textFill>
              </w:rPr>
              <w:t>|||</w:t>
            </w:r>
            <w:r w:rsidRPr="00D764C3">
              <w:rPr>
                <w:color w:val="000000"/>
                <w:spacing w:val="1"/>
                <w:szCs w:val="20"/>
                <w:shd w:val="solid" w:color="000000" w:fill="000000"/>
                <w:fitText w:val="339" w:id="-1168391419"/>
                <w14:textFill>
                  <w14:solidFill>
                    <w14:srgbClr w14:val="000000">
                      <w14:alpha w14:val="100000"/>
                    </w14:srgbClr>
                  </w14:solidFill>
                </w14:textFill>
              </w:rPr>
              <w:t>|</w:t>
            </w:r>
            <w:r w:rsidR="00F14366" w:rsidRPr="00D15CD7">
              <w:rPr>
                <w:szCs w:val="20"/>
              </w:rPr>
              <w:t>%</w:t>
            </w:r>
            <w:r w:rsidR="00746627" w:rsidRPr="00D15CD7">
              <w:rPr>
                <w:szCs w:val="20"/>
              </w:rPr>
              <w:t xml:space="preserve"> </w:t>
            </w:r>
            <w:r w:rsidR="00746627">
              <w:rPr>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2C6B177A" w14:textId="368B012B" w:rsidR="00F14366" w:rsidRPr="00DC51F9" w:rsidRDefault="00892A3E" w:rsidP="000A381D">
            <w:pPr>
              <w:pStyle w:val="TableText"/>
              <w:keepLines/>
              <w:jc w:val="center"/>
              <w:rPr>
                <w:bCs w:val="0"/>
                <w:szCs w:val="20"/>
                <w:highlight w:val="lightGray"/>
              </w:rPr>
            </w:pPr>
            <w:r w:rsidRPr="00D764C3">
              <w:rPr>
                <w:rFonts w:cs="Arial" w:hint="eastAsia"/>
                <w:bCs w:val="0"/>
                <w:color w:val="000000"/>
                <w:w w:val="15"/>
                <w:szCs w:val="20"/>
                <w:shd w:val="solid" w:color="000000" w:fill="000000"/>
                <w:fitText w:val="54" w:id="-1168391418"/>
                <w14:textFill>
                  <w14:solidFill>
                    <w14:srgbClr w14:val="000000">
                      <w14:alpha w14:val="100000"/>
                    </w14:srgbClr>
                  </w14:solidFill>
                </w14:textFill>
              </w:rPr>
              <w:t xml:space="preserve">　</w:t>
            </w:r>
            <w:r w:rsidRPr="00D764C3">
              <w:rPr>
                <w:rFonts w:cs="Arial"/>
                <w:bCs w:val="0"/>
                <w:color w:val="000000"/>
                <w:w w:val="15"/>
                <w:szCs w:val="20"/>
                <w:shd w:val="solid" w:color="000000" w:fill="000000"/>
                <w:fitText w:val="54" w:id="-1168391418"/>
                <w14:textFill>
                  <w14:solidFill>
                    <w14:srgbClr w14:val="000000">
                      <w14:alpha w14:val="100000"/>
                    </w14:srgbClr>
                  </w14:solidFill>
                </w14:textFill>
              </w:rPr>
              <w:t>|</w:t>
            </w:r>
            <w:r w:rsidRPr="00D764C3">
              <w:rPr>
                <w:rFonts w:cs="Arial" w:hint="eastAsia"/>
                <w:bCs w:val="0"/>
                <w:color w:val="000000"/>
                <w:spacing w:val="-11"/>
                <w:w w:val="15"/>
                <w:szCs w:val="20"/>
                <w:shd w:val="solid" w:color="000000" w:fill="000000"/>
                <w:fitText w:val="54" w:id="-1168391418"/>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237072E5" w14:textId="7FAACDF8"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9" w:id="-1168391417"/>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417"/>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417"/>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2BF49149" w14:textId="35218D77"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8" w:id="-1168391416"/>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416"/>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416"/>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60766C0B" w14:textId="30BA0211"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8" w:id="-1168391415"/>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415"/>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415"/>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3A1BC99F" w14:textId="4D20E1AF"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9" w:id="-1168391414"/>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414"/>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414"/>
                <w14:textFill>
                  <w14:solidFill>
                    <w14:srgbClr w14:val="000000">
                      <w14:alpha w14:val="100000"/>
                    </w14:srgbClr>
                  </w14:solidFill>
                </w14:textFill>
              </w:rPr>
              <w:t xml:space="preserve">　</w:t>
            </w:r>
            <w:r w:rsidR="000412B1">
              <w:rPr>
                <w:bCs w:val="0"/>
                <w:szCs w:val="20"/>
                <w:vertAlign w:val="superscript"/>
              </w:rPr>
              <w:t>1</w:t>
            </w:r>
          </w:p>
        </w:tc>
        <w:tc>
          <w:tcPr>
            <w:tcW w:w="573" w:type="pct"/>
            <w:tcBorders>
              <w:top w:val="single" w:sz="4" w:space="0" w:color="auto"/>
              <w:left w:val="single" w:sz="4" w:space="0" w:color="auto"/>
              <w:bottom w:val="single" w:sz="4" w:space="0" w:color="auto"/>
              <w:right w:val="single" w:sz="4" w:space="0" w:color="auto"/>
            </w:tcBorders>
            <w:vAlign w:val="center"/>
          </w:tcPr>
          <w:p w14:paraId="5712BA9E" w14:textId="79E8BA59"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7"/>
                <w:szCs w:val="20"/>
                <w:shd w:val="solid" w:color="000000" w:fill="000000"/>
                <w:fitText w:val="122" w:id="-1168391413"/>
                <w14:textFill>
                  <w14:solidFill>
                    <w14:srgbClr w14:val="000000">
                      <w14:alpha w14:val="100000"/>
                    </w14:srgbClr>
                  </w14:solidFill>
                </w14:textFill>
              </w:rPr>
              <w:t xml:space="preserve">　</w:t>
            </w:r>
            <w:r w:rsidRPr="00D764C3">
              <w:rPr>
                <w:rFonts w:cs="Arial"/>
                <w:bCs w:val="0"/>
                <w:color w:val="000000"/>
                <w:w w:val="27"/>
                <w:szCs w:val="20"/>
                <w:shd w:val="solid" w:color="000000" w:fill="000000"/>
                <w:fitText w:val="122" w:id="-1168391413"/>
                <w14:textFill>
                  <w14:solidFill>
                    <w14:srgbClr w14:val="000000">
                      <w14:alpha w14:val="100000"/>
                    </w14:srgbClr>
                  </w14:solidFill>
                </w14:textFill>
              </w:rPr>
              <w:t>|</w:t>
            </w:r>
            <w:r w:rsidRPr="00D764C3">
              <w:rPr>
                <w:rFonts w:cs="Arial" w:hint="eastAsia"/>
                <w:bCs w:val="0"/>
                <w:color w:val="000000"/>
                <w:w w:val="27"/>
                <w:szCs w:val="20"/>
                <w:shd w:val="solid" w:color="000000" w:fill="000000"/>
                <w:fitText w:val="122" w:id="-1168391413"/>
                <w14:textFill>
                  <w14:solidFill>
                    <w14:srgbClr w14:val="000000">
                      <w14:alpha w14:val="100000"/>
                    </w14:srgbClr>
                  </w14:solidFill>
                </w14:textFill>
              </w:rPr>
              <w:t xml:space="preserve">　</w:t>
            </w:r>
            <w:r w:rsidR="000412B1">
              <w:rPr>
                <w:bCs w:val="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tcPr>
          <w:p w14:paraId="51A4FF35" w14:textId="35DD98F4" w:rsidR="00F14366" w:rsidRPr="00DC51F9" w:rsidRDefault="00892A3E" w:rsidP="000A381D">
            <w:pPr>
              <w:keepNext/>
              <w:keepLines/>
              <w:jc w:val="center"/>
              <w:rPr>
                <w:rFonts w:cs="Arial"/>
                <w:color w:val="000000"/>
                <w:szCs w:val="20"/>
                <w:highlight w:val="lightGray"/>
              </w:rPr>
            </w:pPr>
            <w:r w:rsidRPr="00D764C3">
              <w:rPr>
                <w:rFonts w:ascii="Arial Narrow" w:hAnsi="Arial Narrow" w:cs="Arial"/>
                <w:color w:val="000000"/>
                <w:spacing w:val="47"/>
                <w:sz w:val="20"/>
                <w:szCs w:val="20"/>
                <w:shd w:val="solid" w:color="000000" w:fill="000000"/>
                <w:fitText w:val="312" w:id="-1168391412"/>
                <w14:textFill>
                  <w14:solidFill>
                    <w14:srgbClr w14:val="000000">
                      <w14:alpha w14:val="100000"/>
                    </w14:srgbClr>
                  </w14:solidFill>
                </w14:textFill>
              </w:rPr>
              <w:t>|||</w:t>
            </w:r>
            <w:r w:rsidRPr="00D764C3">
              <w:rPr>
                <w:rFonts w:ascii="Arial Narrow" w:hAnsi="Arial Narrow" w:cs="Arial"/>
                <w:color w:val="000000"/>
                <w:spacing w:val="1"/>
                <w:sz w:val="20"/>
                <w:szCs w:val="20"/>
                <w:shd w:val="solid" w:color="000000" w:fill="000000"/>
                <w:fitText w:val="312" w:id="-1168391412"/>
                <w14:textFill>
                  <w14:solidFill>
                    <w14:srgbClr w14:val="000000">
                      <w14:alpha w14:val="100000"/>
                    </w14:srgbClr>
                  </w14:solidFill>
                </w14:textFill>
              </w:rPr>
              <w:t>|</w:t>
            </w:r>
            <w:r w:rsidR="006E08DE" w:rsidRPr="00223CF5">
              <w:rPr>
                <w:rFonts w:ascii="Arial Narrow" w:hAnsi="Arial Narrow" w:cs="Arial"/>
                <w:sz w:val="20"/>
                <w:szCs w:val="20"/>
              </w:rPr>
              <w:t>(-22%)</w:t>
            </w:r>
            <w:r w:rsidR="00682205" w:rsidRPr="00DC51F9">
              <w:rPr>
                <w:rFonts w:ascii="Arial Narrow" w:hAnsi="Arial Narrow" w:cs="Arial"/>
                <w:color w:val="000000"/>
                <w:sz w:val="20"/>
                <w:szCs w:val="20"/>
                <w:vertAlign w:val="superscript"/>
              </w:rPr>
              <w:t>5</w:t>
            </w:r>
          </w:p>
        </w:tc>
      </w:tr>
      <w:tr w:rsidR="00F8126E" w:rsidRPr="00A1415C" w14:paraId="286E7256" w14:textId="77777777" w:rsidTr="00DC51F9">
        <w:tc>
          <w:tcPr>
            <w:tcW w:w="860" w:type="pct"/>
            <w:tcBorders>
              <w:top w:val="single" w:sz="4" w:space="0" w:color="auto"/>
              <w:left w:val="single" w:sz="4" w:space="0" w:color="auto"/>
              <w:bottom w:val="single" w:sz="4" w:space="0" w:color="auto"/>
              <w:right w:val="single" w:sz="4" w:space="0" w:color="auto"/>
            </w:tcBorders>
            <w:vAlign w:val="center"/>
          </w:tcPr>
          <w:p w14:paraId="1B8CEF01" w14:textId="69C77AF2" w:rsidR="00F8126E" w:rsidRPr="00A1415C" w:rsidRDefault="00F8126E" w:rsidP="000A381D">
            <w:pPr>
              <w:pStyle w:val="TableText"/>
              <w:keepLines/>
              <w:ind w:right="137"/>
              <w:rPr>
                <w:szCs w:val="20"/>
              </w:rPr>
            </w:pPr>
            <w:r w:rsidRPr="00A1415C">
              <w:rPr>
                <w:szCs w:val="20"/>
              </w:rPr>
              <w:t>Number of patients</w:t>
            </w:r>
          </w:p>
        </w:tc>
        <w:tc>
          <w:tcPr>
            <w:tcW w:w="636" w:type="pct"/>
            <w:tcBorders>
              <w:top w:val="single" w:sz="4" w:space="0" w:color="auto"/>
              <w:left w:val="single" w:sz="4" w:space="0" w:color="auto"/>
              <w:bottom w:val="single" w:sz="4" w:space="0" w:color="auto"/>
              <w:right w:val="single" w:sz="4" w:space="0" w:color="auto"/>
            </w:tcBorders>
            <w:vAlign w:val="center"/>
          </w:tcPr>
          <w:p w14:paraId="08B9C173" w14:textId="0DB8A551" w:rsidR="00F8126E"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18"/>
                <w:szCs w:val="20"/>
                <w:shd w:val="solid" w:color="000000" w:fill="000000"/>
                <w:fitText w:val="82" w:id="-1168391411"/>
                <w14:textFill>
                  <w14:solidFill>
                    <w14:srgbClr w14:val="000000">
                      <w14:alpha w14:val="100000"/>
                    </w14:srgbClr>
                  </w14:solidFill>
                </w14:textFill>
              </w:rPr>
              <w:t xml:space="preserve">　</w:t>
            </w:r>
            <w:r w:rsidRPr="00D764C3">
              <w:rPr>
                <w:rFonts w:cs="Arial"/>
                <w:bCs w:val="0"/>
                <w:color w:val="000000"/>
                <w:w w:val="18"/>
                <w:szCs w:val="20"/>
                <w:shd w:val="solid" w:color="000000" w:fill="000000"/>
                <w:fitText w:val="82" w:id="-1168391411"/>
                <w14:textFill>
                  <w14:solidFill>
                    <w14:srgbClr w14:val="000000">
                      <w14:alpha w14:val="100000"/>
                    </w14:srgbClr>
                  </w14:solidFill>
                </w14:textFill>
              </w:rPr>
              <w:t>|</w:t>
            </w:r>
            <w:r w:rsidRPr="00D764C3">
              <w:rPr>
                <w:rFonts w:cs="Arial" w:hint="eastAsia"/>
                <w:bCs w:val="0"/>
                <w:color w:val="000000"/>
                <w:w w:val="18"/>
                <w:szCs w:val="20"/>
                <w:shd w:val="solid" w:color="000000" w:fill="000000"/>
                <w:fitText w:val="82" w:id="-1168391411"/>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593F0236" w14:textId="56AC901D" w:rsidR="00F8126E"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10"/>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10"/>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10"/>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6144BC9D" w14:textId="633CDB68" w:rsidR="00F8126E"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09"/>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09"/>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09"/>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2504BB90" w14:textId="6AEE257B" w:rsidR="00F8126E"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08"/>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08"/>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08"/>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419C45B3" w14:textId="017ED61D" w:rsidR="00F8126E"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24"/>
                <w:szCs w:val="20"/>
                <w:shd w:val="solid" w:color="000000" w:fill="000000"/>
                <w:fitText w:val="109" w:id="-1168391424"/>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424"/>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424"/>
                <w14:textFill>
                  <w14:solidFill>
                    <w14:srgbClr w14:val="000000">
                      <w14:alpha w14:val="100000"/>
                    </w14:srgbClr>
                  </w14:solidFill>
                </w14:textFill>
              </w:rPr>
              <w:t xml:space="preserve">　</w:t>
            </w:r>
            <w:r w:rsidR="00682205" w:rsidRPr="002B1E70">
              <w:rPr>
                <w:rFonts w:cs="Arial"/>
                <w:bCs w:val="0"/>
                <w:color w:val="000000"/>
                <w:szCs w:val="20"/>
                <w:vertAlign w:val="superscript"/>
              </w:rPr>
              <w:t>6</w:t>
            </w:r>
            <w:r w:rsidR="001F54E6" w:rsidRPr="001F54E6">
              <w:rPr>
                <w:rFonts w:cs="Arial"/>
                <w:bCs w:val="0"/>
                <w:color w:val="000000"/>
                <w:szCs w:val="20"/>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232ABB52" w14:textId="7041E1CA" w:rsidR="00F8126E"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23"/>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23"/>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23"/>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396103B8" w14:textId="717B523B" w:rsidR="00F8126E" w:rsidRPr="00DC51F9" w:rsidRDefault="000B1F8F" w:rsidP="000A381D">
            <w:pPr>
              <w:keepNext/>
              <w:keepLines/>
              <w:jc w:val="center"/>
              <w:rPr>
                <w:rFonts w:ascii="Arial Narrow" w:hAnsi="Arial Narrow" w:cs="Arial"/>
                <w:sz w:val="20"/>
                <w:szCs w:val="20"/>
                <w:highlight w:val="lightGray"/>
              </w:rPr>
            </w:pPr>
            <w:r w:rsidRPr="00223CF5">
              <w:rPr>
                <w:rFonts w:ascii="Arial Narrow" w:hAnsi="Arial Narrow" w:cs="Arial"/>
                <w:sz w:val="20"/>
                <w:szCs w:val="20"/>
              </w:rPr>
              <w:t>-</w:t>
            </w:r>
          </w:p>
        </w:tc>
      </w:tr>
      <w:tr w:rsidR="00F14366" w:rsidRPr="00A1415C" w14:paraId="08EE3163" w14:textId="41DF742A" w:rsidTr="00DC51F9">
        <w:tc>
          <w:tcPr>
            <w:tcW w:w="4353" w:type="pct"/>
            <w:gridSpan w:val="7"/>
            <w:tcBorders>
              <w:top w:val="single" w:sz="4" w:space="0" w:color="auto"/>
              <w:left w:val="single" w:sz="4" w:space="0" w:color="auto"/>
              <w:bottom w:val="single" w:sz="4" w:space="0" w:color="auto"/>
              <w:right w:val="single" w:sz="4" w:space="0" w:color="auto"/>
            </w:tcBorders>
            <w:vAlign w:val="center"/>
            <w:hideMark/>
          </w:tcPr>
          <w:p w14:paraId="6E27D39D" w14:textId="3B68A08E" w:rsidR="00F14366" w:rsidRPr="00A1415C" w:rsidRDefault="00F14366" w:rsidP="000A381D">
            <w:pPr>
              <w:pStyle w:val="In-tableHeading"/>
              <w:keepLines/>
              <w:ind w:right="137"/>
              <w:rPr>
                <w:szCs w:val="20"/>
                <w:lang w:val="en-AU"/>
              </w:rPr>
            </w:pPr>
            <w:r w:rsidRPr="00A1415C">
              <w:rPr>
                <w:szCs w:val="20"/>
                <w:lang w:val="en-AU"/>
              </w:rPr>
              <w:t>Proportion with liver cancer that have IHCC (base case: 22%)</w:t>
            </w:r>
            <w:r w:rsidRPr="00A1415C">
              <w:rPr>
                <w:color w:val="4BACC6" w:themeColor="accent5"/>
                <w:szCs w:val="20"/>
                <w:lang w:val="en-AU"/>
              </w:rPr>
              <w:t xml:space="preserve"> </w:t>
            </w:r>
            <w:r w:rsidR="00746627" w:rsidRPr="005A56EB">
              <w:rPr>
                <w:szCs w:val="20"/>
                <w:lang w:val="en-AU"/>
              </w:rPr>
              <w:t>($)</w:t>
            </w:r>
          </w:p>
        </w:tc>
        <w:tc>
          <w:tcPr>
            <w:tcW w:w="647" w:type="pct"/>
            <w:tcBorders>
              <w:top w:val="single" w:sz="4" w:space="0" w:color="auto"/>
              <w:left w:val="single" w:sz="4" w:space="0" w:color="auto"/>
              <w:bottom w:val="single" w:sz="4" w:space="0" w:color="auto"/>
              <w:right w:val="single" w:sz="4" w:space="0" w:color="auto"/>
            </w:tcBorders>
          </w:tcPr>
          <w:p w14:paraId="34784CEB" w14:textId="77777777" w:rsidR="00F14366" w:rsidRPr="00A1415C" w:rsidRDefault="00F14366" w:rsidP="000A381D">
            <w:pPr>
              <w:pStyle w:val="In-tableHeading"/>
              <w:keepLines/>
              <w:ind w:right="137"/>
              <w:rPr>
                <w:szCs w:val="20"/>
                <w:lang w:val="en-AU"/>
              </w:rPr>
            </w:pPr>
          </w:p>
        </w:tc>
      </w:tr>
      <w:tr w:rsidR="00F14366" w:rsidRPr="00A1415C" w14:paraId="26895C5F" w14:textId="062BAF29" w:rsidTr="00DC51F9">
        <w:tc>
          <w:tcPr>
            <w:tcW w:w="860" w:type="pct"/>
            <w:tcBorders>
              <w:top w:val="single" w:sz="4" w:space="0" w:color="auto"/>
              <w:left w:val="single" w:sz="4" w:space="0" w:color="auto"/>
              <w:bottom w:val="single" w:sz="4" w:space="0" w:color="auto"/>
              <w:right w:val="single" w:sz="4" w:space="0" w:color="auto"/>
            </w:tcBorders>
            <w:vAlign w:val="center"/>
          </w:tcPr>
          <w:p w14:paraId="34E9667A" w14:textId="29BA8498" w:rsidR="00F14366" w:rsidRPr="00A1415C" w:rsidRDefault="00F14366" w:rsidP="000A381D">
            <w:pPr>
              <w:pStyle w:val="TableText"/>
              <w:keepLines/>
              <w:ind w:right="137"/>
              <w:rPr>
                <w:szCs w:val="20"/>
              </w:rPr>
            </w:pPr>
            <w:r w:rsidRPr="00A1415C">
              <w:rPr>
                <w:szCs w:val="20"/>
              </w:rPr>
              <w:t>15%</w:t>
            </w:r>
          </w:p>
        </w:tc>
        <w:tc>
          <w:tcPr>
            <w:tcW w:w="636" w:type="pct"/>
            <w:tcBorders>
              <w:top w:val="single" w:sz="4" w:space="0" w:color="auto"/>
              <w:left w:val="single" w:sz="4" w:space="0" w:color="auto"/>
              <w:bottom w:val="single" w:sz="4" w:space="0" w:color="auto"/>
              <w:right w:val="single" w:sz="4" w:space="0" w:color="auto"/>
            </w:tcBorders>
            <w:vAlign w:val="center"/>
          </w:tcPr>
          <w:p w14:paraId="790D230B" w14:textId="111740AE" w:rsidR="00F14366" w:rsidRPr="00DC51F9" w:rsidRDefault="00892A3E" w:rsidP="000A381D">
            <w:pPr>
              <w:pStyle w:val="TableText"/>
              <w:keepLines/>
              <w:jc w:val="center"/>
              <w:rPr>
                <w:bCs w:val="0"/>
                <w:szCs w:val="20"/>
                <w:highlight w:val="lightGray"/>
              </w:rPr>
            </w:pPr>
            <w:r w:rsidRPr="00D764C3">
              <w:rPr>
                <w:rFonts w:cs="Arial" w:hint="eastAsia"/>
                <w:bCs w:val="0"/>
                <w:color w:val="000000"/>
                <w:w w:val="15"/>
                <w:szCs w:val="20"/>
                <w:shd w:val="solid" w:color="000000" w:fill="000000"/>
                <w:fitText w:val="54" w:id="-1168391422"/>
                <w14:textFill>
                  <w14:solidFill>
                    <w14:srgbClr w14:val="000000">
                      <w14:alpha w14:val="100000"/>
                    </w14:srgbClr>
                  </w14:solidFill>
                </w14:textFill>
              </w:rPr>
              <w:t xml:space="preserve">　</w:t>
            </w:r>
            <w:r w:rsidRPr="00D764C3">
              <w:rPr>
                <w:rFonts w:cs="Arial"/>
                <w:bCs w:val="0"/>
                <w:color w:val="000000"/>
                <w:w w:val="15"/>
                <w:szCs w:val="20"/>
                <w:shd w:val="solid" w:color="000000" w:fill="000000"/>
                <w:fitText w:val="54" w:id="-1168391422"/>
                <w14:textFill>
                  <w14:solidFill>
                    <w14:srgbClr w14:val="000000">
                      <w14:alpha w14:val="100000"/>
                    </w14:srgbClr>
                  </w14:solidFill>
                </w14:textFill>
              </w:rPr>
              <w:t>|</w:t>
            </w:r>
            <w:r w:rsidRPr="00D764C3">
              <w:rPr>
                <w:rFonts w:cs="Arial" w:hint="eastAsia"/>
                <w:bCs w:val="0"/>
                <w:color w:val="000000"/>
                <w:spacing w:val="-11"/>
                <w:w w:val="15"/>
                <w:szCs w:val="20"/>
                <w:shd w:val="solid" w:color="000000" w:fill="000000"/>
                <w:fitText w:val="54" w:id="-1168391422"/>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08065D34" w14:textId="61123825"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9" w:id="-1168391421"/>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421"/>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421"/>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77323F45" w14:textId="74CFC053"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8" w:id="-1168391420"/>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420"/>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420"/>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5DB240C9" w14:textId="249A332F"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8" w:id="-1168391419"/>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419"/>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419"/>
                <w14:textFill>
                  <w14:solidFill>
                    <w14:srgbClr w14:val="000000">
                      <w14:alpha w14:val="100000"/>
                    </w14:srgbClr>
                  </w14:solidFill>
                </w14:textFill>
              </w:rPr>
              <w:t xml:space="preserve">　</w:t>
            </w:r>
            <w:r w:rsidR="000412B1">
              <w:rPr>
                <w:bCs w:val="0"/>
                <w:szCs w:val="20"/>
                <w:vertAlign w:val="superscript"/>
              </w:rPr>
              <w:t>1</w:t>
            </w:r>
          </w:p>
        </w:tc>
        <w:tc>
          <w:tcPr>
            <w:tcW w:w="571" w:type="pct"/>
            <w:tcBorders>
              <w:top w:val="single" w:sz="4" w:space="0" w:color="auto"/>
              <w:left w:val="single" w:sz="4" w:space="0" w:color="auto"/>
              <w:bottom w:val="single" w:sz="4" w:space="0" w:color="auto"/>
              <w:right w:val="single" w:sz="4" w:space="0" w:color="auto"/>
            </w:tcBorders>
            <w:vAlign w:val="center"/>
          </w:tcPr>
          <w:p w14:paraId="1A6C4FA4" w14:textId="114187A9"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9" w:id="-1168391418"/>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418"/>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418"/>
                <w14:textFill>
                  <w14:solidFill>
                    <w14:srgbClr w14:val="000000">
                      <w14:alpha w14:val="100000"/>
                    </w14:srgbClr>
                  </w14:solidFill>
                </w14:textFill>
              </w:rPr>
              <w:t xml:space="preserve">　</w:t>
            </w:r>
            <w:r w:rsidR="000412B1">
              <w:rPr>
                <w:bCs w:val="0"/>
                <w:szCs w:val="20"/>
                <w:vertAlign w:val="superscript"/>
              </w:rPr>
              <w:t>1</w:t>
            </w:r>
          </w:p>
        </w:tc>
        <w:tc>
          <w:tcPr>
            <w:tcW w:w="573" w:type="pct"/>
            <w:tcBorders>
              <w:top w:val="single" w:sz="4" w:space="0" w:color="auto"/>
              <w:left w:val="single" w:sz="4" w:space="0" w:color="auto"/>
              <w:bottom w:val="single" w:sz="4" w:space="0" w:color="auto"/>
              <w:right w:val="single" w:sz="4" w:space="0" w:color="auto"/>
            </w:tcBorders>
            <w:vAlign w:val="center"/>
          </w:tcPr>
          <w:p w14:paraId="4837FA47" w14:textId="19FE08A8"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7"/>
                <w:szCs w:val="20"/>
                <w:shd w:val="solid" w:color="000000" w:fill="000000"/>
                <w:fitText w:val="122" w:id="-1168391417"/>
                <w14:textFill>
                  <w14:solidFill>
                    <w14:srgbClr w14:val="000000">
                      <w14:alpha w14:val="100000"/>
                    </w14:srgbClr>
                  </w14:solidFill>
                </w14:textFill>
              </w:rPr>
              <w:t xml:space="preserve">　</w:t>
            </w:r>
            <w:r w:rsidRPr="00D764C3">
              <w:rPr>
                <w:rFonts w:cs="Arial"/>
                <w:bCs w:val="0"/>
                <w:color w:val="000000"/>
                <w:w w:val="27"/>
                <w:szCs w:val="20"/>
                <w:shd w:val="solid" w:color="000000" w:fill="000000"/>
                <w:fitText w:val="122" w:id="-1168391417"/>
                <w14:textFill>
                  <w14:solidFill>
                    <w14:srgbClr w14:val="000000">
                      <w14:alpha w14:val="100000"/>
                    </w14:srgbClr>
                  </w14:solidFill>
                </w14:textFill>
              </w:rPr>
              <w:t>|</w:t>
            </w:r>
            <w:r w:rsidRPr="00D764C3">
              <w:rPr>
                <w:rFonts w:cs="Arial" w:hint="eastAsia"/>
                <w:bCs w:val="0"/>
                <w:color w:val="000000"/>
                <w:w w:val="27"/>
                <w:szCs w:val="20"/>
                <w:shd w:val="solid" w:color="000000" w:fill="000000"/>
                <w:fitText w:val="122" w:id="-1168391417"/>
                <w14:textFill>
                  <w14:solidFill>
                    <w14:srgbClr w14:val="000000">
                      <w14:alpha w14:val="100000"/>
                    </w14:srgbClr>
                  </w14:solidFill>
                </w14:textFill>
              </w:rPr>
              <w:t xml:space="preserve">　</w:t>
            </w:r>
            <w:r w:rsidR="000412B1">
              <w:rPr>
                <w:bCs w:val="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tcPr>
          <w:p w14:paraId="54EB7EED" w14:textId="0A749750" w:rsidR="00F14366" w:rsidRPr="00DC51F9" w:rsidRDefault="00892A3E" w:rsidP="000A381D">
            <w:pPr>
              <w:keepNext/>
              <w:keepLines/>
              <w:jc w:val="center"/>
              <w:rPr>
                <w:rFonts w:cs="Arial"/>
                <w:bCs/>
                <w:color w:val="000000"/>
                <w:szCs w:val="20"/>
                <w:highlight w:val="lightGray"/>
              </w:rPr>
            </w:pPr>
            <w:r w:rsidRPr="00D764C3">
              <w:rPr>
                <w:rFonts w:ascii="Arial Narrow" w:hAnsi="Arial Narrow" w:cs="Arial"/>
                <w:color w:val="000000"/>
                <w:spacing w:val="47"/>
                <w:sz w:val="20"/>
                <w:szCs w:val="20"/>
                <w:shd w:val="solid" w:color="000000" w:fill="000000"/>
                <w:fitText w:val="312" w:id="-1168391416"/>
                <w14:textFill>
                  <w14:solidFill>
                    <w14:srgbClr w14:val="000000">
                      <w14:alpha w14:val="100000"/>
                    </w14:srgbClr>
                  </w14:solidFill>
                </w14:textFill>
              </w:rPr>
              <w:t>|||</w:t>
            </w:r>
            <w:r w:rsidRPr="00D764C3">
              <w:rPr>
                <w:rFonts w:ascii="Arial Narrow" w:hAnsi="Arial Narrow" w:cs="Arial"/>
                <w:color w:val="000000"/>
                <w:spacing w:val="1"/>
                <w:sz w:val="20"/>
                <w:szCs w:val="20"/>
                <w:shd w:val="solid" w:color="000000" w:fill="000000"/>
                <w:fitText w:val="312" w:id="-1168391416"/>
                <w14:textFill>
                  <w14:solidFill>
                    <w14:srgbClr w14:val="000000">
                      <w14:alpha w14:val="100000"/>
                    </w14:srgbClr>
                  </w14:solidFill>
                </w14:textFill>
              </w:rPr>
              <w:t>|</w:t>
            </w:r>
            <w:r w:rsidR="001F54E6" w:rsidRPr="001F54E6">
              <w:rPr>
                <w:rFonts w:ascii="Arial Narrow" w:hAnsi="Arial Narrow" w:cs="Arial"/>
                <w:color w:val="000000"/>
                <w:sz w:val="20"/>
                <w:szCs w:val="20"/>
              </w:rPr>
              <w:t xml:space="preserve"> </w:t>
            </w:r>
            <w:r w:rsidR="006E08DE" w:rsidRPr="00223CF5">
              <w:rPr>
                <w:rFonts w:ascii="Arial Narrow" w:hAnsi="Arial Narrow" w:cs="Arial"/>
                <w:color w:val="000000"/>
                <w:sz w:val="20"/>
                <w:szCs w:val="20"/>
              </w:rPr>
              <w:t>(-14%)</w:t>
            </w:r>
            <w:r w:rsidR="00682205" w:rsidRPr="00DC51F9">
              <w:rPr>
                <w:rFonts w:ascii="Arial Narrow" w:hAnsi="Arial Narrow" w:cs="Arial"/>
                <w:color w:val="000000"/>
                <w:sz w:val="20"/>
                <w:szCs w:val="20"/>
                <w:vertAlign w:val="superscript"/>
              </w:rPr>
              <w:t>5</w:t>
            </w:r>
          </w:p>
        </w:tc>
      </w:tr>
      <w:tr w:rsidR="00431D39" w:rsidRPr="00A1415C" w14:paraId="62EBC10C" w14:textId="77777777" w:rsidTr="00DC51F9">
        <w:tc>
          <w:tcPr>
            <w:tcW w:w="860" w:type="pct"/>
            <w:tcBorders>
              <w:top w:val="single" w:sz="4" w:space="0" w:color="auto"/>
              <w:left w:val="single" w:sz="4" w:space="0" w:color="auto"/>
              <w:bottom w:val="single" w:sz="4" w:space="0" w:color="auto"/>
              <w:right w:val="single" w:sz="4" w:space="0" w:color="auto"/>
            </w:tcBorders>
            <w:vAlign w:val="center"/>
          </w:tcPr>
          <w:p w14:paraId="71B35BAC" w14:textId="6598BE0B" w:rsidR="00431D39" w:rsidRPr="00A1415C" w:rsidRDefault="00431D39" w:rsidP="000A381D">
            <w:pPr>
              <w:pStyle w:val="TableText"/>
              <w:keepLines/>
              <w:ind w:right="137"/>
              <w:rPr>
                <w:szCs w:val="20"/>
              </w:rPr>
            </w:pPr>
            <w:r w:rsidRPr="00A1415C">
              <w:rPr>
                <w:szCs w:val="20"/>
              </w:rPr>
              <w:t>Number of patients</w:t>
            </w:r>
          </w:p>
        </w:tc>
        <w:tc>
          <w:tcPr>
            <w:tcW w:w="636" w:type="pct"/>
            <w:tcBorders>
              <w:top w:val="single" w:sz="4" w:space="0" w:color="auto"/>
              <w:left w:val="single" w:sz="4" w:space="0" w:color="auto"/>
              <w:bottom w:val="single" w:sz="4" w:space="0" w:color="auto"/>
              <w:right w:val="single" w:sz="4" w:space="0" w:color="auto"/>
            </w:tcBorders>
            <w:vAlign w:val="center"/>
          </w:tcPr>
          <w:p w14:paraId="08D0D504" w14:textId="441919B8" w:rsidR="00431D39"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18"/>
                <w:szCs w:val="20"/>
                <w:shd w:val="solid" w:color="000000" w:fill="000000"/>
                <w:fitText w:val="82" w:id="-1168391415"/>
                <w14:textFill>
                  <w14:solidFill>
                    <w14:srgbClr w14:val="000000">
                      <w14:alpha w14:val="100000"/>
                    </w14:srgbClr>
                  </w14:solidFill>
                </w14:textFill>
              </w:rPr>
              <w:t xml:space="preserve">　</w:t>
            </w:r>
            <w:r w:rsidRPr="00D764C3">
              <w:rPr>
                <w:rFonts w:cs="Arial"/>
                <w:bCs w:val="0"/>
                <w:color w:val="000000"/>
                <w:w w:val="18"/>
                <w:szCs w:val="20"/>
                <w:shd w:val="solid" w:color="000000" w:fill="000000"/>
                <w:fitText w:val="82" w:id="-1168391415"/>
                <w14:textFill>
                  <w14:solidFill>
                    <w14:srgbClr w14:val="000000">
                      <w14:alpha w14:val="100000"/>
                    </w14:srgbClr>
                  </w14:solidFill>
                </w14:textFill>
              </w:rPr>
              <w:t>|</w:t>
            </w:r>
            <w:r w:rsidRPr="00D764C3">
              <w:rPr>
                <w:rFonts w:cs="Arial" w:hint="eastAsia"/>
                <w:bCs w:val="0"/>
                <w:color w:val="000000"/>
                <w:w w:val="18"/>
                <w:szCs w:val="20"/>
                <w:shd w:val="solid" w:color="000000" w:fill="000000"/>
                <w:fitText w:val="82" w:id="-1168391415"/>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4E88B3EC" w14:textId="1300D75C" w:rsidR="00431D39"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14"/>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14"/>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14"/>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6D6B4AC9" w14:textId="0542F578" w:rsidR="00431D39"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13"/>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13"/>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13"/>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4820E9FE" w14:textId="4AAA6073" w:rsidR="00431D39"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12"/>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12"/>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12"/>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31BDA18C" w14:textId="060E576A" w:rsidR="00431D39"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5" w:id="-1168391411"/>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5" w:id="-1168391411"/>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5" w:id="-1168391411"/>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573" w:type="pct"/>
            <w:tcBorders>
              <w:top w:val="single" w:sz="4" w:space="0" w:color="auto"/>
              <w:left w:val="single" w:sz="4" w:space="0" w:color="auto"/>
              <w:bottom w:val="single" w:sz="4" w:space="0" w:color="auto"/>
              <w:right w:val="single" w:sz="4" w:space="0" w:color="auto"/>
            </w:tcBorders>
            <w:vAlign w:val="center"/>
          </w:tcPr>
          <w:p w14:paraId="52EB3D64" w14:textId="419ED997" w:rsidR="00431D39"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30"/>
                <w:szCs w:val="20"/>
                <w:shd w:val="solid" w:color="000000" w:fill="000000"/>
                <w:fitText w:val="136" w:id="-1168391410"/>
                <w14:textFill>
                  <w14:solidFill>
                    <w14:srgbClr w14:val="000000">
                      <w14:alpha w14:val="100000"/>
                    </w14:srgbClr>
                  </w14:solidFill>
                </w14:textFill>
              </w:rPr>
              <w:t xml:space="preserve">　</w:t>
            </w:r>
            <w:r w:rsidRPr="00D764C3">
              <w:rPr>
                <w:rFonts w:cs="Arial"/>
                <w:bCs w:val="0"/>
                <w:color w:val="000000"/>
                <w:w w:val="30"/>
                <w:szCs w:val="20"/>
                <w:shd w:val="solid" w:color="000000" w:fill="000000"/>
                <w:fitText w:val="136" w:id="-1168391410"/>
                <w14:textFill>
                  <w14:solidFill>
                    <w14:srgbClr w14:val="000000">
                      <w14:alpha w14:val="100000"/>
                    </w14:srgbClr>
                  </w14:solidFill>
                </w14:textFill>
              </w:rPr>
              <w:t>|</w:t>
            </w:r>
            <w:r w:rsidRPr="00D764C3">
              <w:rPr>
                <w:rFonts w:cs="Arial" w:hint="eastAsia"/>
                <w:bCs w:val="0"/>
                <w:color w:val="000000"/>
                <w:w w:val="30"/>
                <w:szCs w:val="20"/>
                <w:shd w:val="solid" w:color="000000" w:fill="000000"/>
                <w:fitText w:val="136" w:id="-1168391410"/>
                <w14:textFill>
                  <w14:solidFill>
                    <w14:srgbClr w14:val="000000">
                      <w14:alpha w14:val="100000"/>
                    </w14:srgbClr>
                  </w14:solidFill>
                </w14:textFill>
              </w:rPr>
              <w:t xml:space="preserve">　</w:t>
            </w:r>
            <w:r w:rsidR="001F54E6" w:rsidRPr="001F54E6">
              <w:rPr>
                <w:rFonts w:cs="Arial"/>
                <w:bCs w:val="0"/>
                <w:color w:val="000000"/>
                <w:szCs w:val="20"/>
              </w:rPr>
              <w:t xml:space="preserve"> </w:t>
            </w:r>
            <w:r w:rsidR="00682205" w:rsidRPr="002B1E70">
              <w:rPr>
                <w:rFonts w:cs="Arial"/>
                <w:bCs w:val="0"/>
                <w:color w:val="000000"/>
                <w:szCs w:val="20"/>
                <w:vertAlign w:val="superscript"/>
              </w:rPr>
              <w:t>6</w:t>
            </w:r>
          </w:p>
        </w:tc>
        <w:tc>
          <w:tcPr>
            <w:tcW w:w="647" w:type="pct"/>
            <w:tcBorders>
              <w:top w:val="single" w:sz="4" w:space="0" w:color="auto"/>
              <w:left w:val="single" w:sz="4" w:space="0" w:color="auto"/>
              <w:bottom w:val="single" w:sz="4" w:space="0" w:color="auto"/>
              <w:right w:val="single" w:sz="4" w:space="0" w:color="auto"/>
            </w:tcBorders>
          </w:tcPr>
          <w:p w14:paraId="259F14C0" w14:textId="7664B29F" w:rsidR="00431D39" w:rsidRPr="00DC51F9" w:rsidRDefault="000B1F8F" w:rsidP="000A381D">
            <w:pPr>
              <w:pStyle w:val="TableText"/>
              <w:keepLines/>
              <w:jc w:val="center"/>
              <w:rPr>
                <w:rFonts w:cs="Arial"/>
                <w:bCs w:val="0"/>
                <w:color w:val="000000"/>
                <w:szCs w:val="20"/>
                <w:highlight w:val="lightGray"/>
              </w:rPr>
            </w:pPr>
            <w:r w:rsidRPr="00223CF5">
              <w:rPr>
                <w:rFonts w:cs="Arial"/>
                <w:bCs w:val="0"/>
                <w:color w:val="000000"/>
                <w:szCs w:val="20"/>
              </w:rPr>
              <w:t>-</w:t>
            </w:r>
          </w:p>
        </w:tc>
      </w:tr>
      <w:tr w:rsidR="00F14366" w:rsidRPr="00A1415C" w14:paraId="48FF65D8" w14:textId="69712B6D" w:rsidTr="00DC51F9">
        <w:tc>
          <w:tcPr>
            <w:tcW w:w="4353" w:type="pct"/>
            <w:gridSpan w:val="7"/>
            <w:tcBorders>
              <w:top w:val="single" w:sz="4" w:space="0" w:color="auto"/>
              <w:left w:val="single" w:sz="4" w:space="0" w:color="auto"/>
              <w:bottom w:val="single" w:sz="4" w:space="0" w:color="auto"/>
              <w:right w:val="single" w:sz="4" w:space="0" w:color="auto"/>
            </w:tcBorders>
            <w:vAlign w:val="center"/>
          </w:tcPr>
          <w:p w14:paraId="04D05FFF" w14:textId="521EC569" w:rsidR="00F14366" w:rsidRPr="00A1415C" w:rsidRDefault="00F14366" w:rsidP="000A381D">
            <w:pPr>
              <w:pStyle w:val="TableText"/>
              <w:keepLines/>
              <w:rPr>
                <w:b/>
                <w:bCs w:val="0"/>
                <w:szCs w:val="20"/>
              </w:rPr>
            </w:pPr>
            <w:r w:rsidRPr="00A1415C">
              <w:rPr>
                <w:b/>
                <w:bCs w:val="0"/>
                <w:szCs w:val="20"/>
              </w:rPr>
              <w:t xml:space="preserve">Uptake, PS 0 </w:t>
            </w:r>
            <w:r w:rsidR="006E08DE" w:rsidRPr="00A1415C">
              <w:rPr>
                <w:b/>
                <w:bCs w:val="0"/>
                <w:szCs w:val="20"/>
              </w:rPr>
              <w:t>–</w:t>
            </w:r>
            <w:r w:rsidRPr="00A1415C">
              <w:rPr>
                <w:b/>
                <w:bCs w:val="0"/>
                <w:szCs w:val="20"/>
              </w:rPr>
              <w:t xml:space="preserve"> 1 and proportion with IHCC (base case: </w:t>
            </w:r>
            <w:r w:rsidR="001F54E6">
              <w:rPr>
                <w:b/>
                <w:bCs w:val="0"/>
                <w:szCs w:val="20"/>
                <w:highlight w:val="darkGray"/>
              </w:rPr>
              <w:t xml:space="preserve"> </w:t>
            </w:r>
            <w:r w:rsidR="00892A3E" w:rsidRPr="00892A3E">
              <w:rPr>
                <w:b/>
                <w:bCs w:val="0"/>
                <w:color w:val="000000"/>
                <w:spacing w:val="61"/>
                <w:szCs w:val="20"/>
                <w:shd w:val="solid" w:color="000000" w:fill="000000"/>
                <w:fitText w:val="367" w:id="-1168391409"/>
                <w14:textFill>
                  <w14:solidFill>
                    <w14:srgbClr w14:val="000000">
                      <w14:alpha w14:val="100000"/>
                    </w14:srgbClr>
                  </w14:solidFill>
                </w14:textFill>
              </w:rPr>
              <w:t>|||</w:t>
            </w:r>
            <w:r w:rsidR="00892A3E" w:rsidRPr="00892A3E">
              <w:rPr>
                <w:b/>
                <w:bCs w:val="0"/>
                <w:color w:val="000000"/>
                <w:spacing w:val="1"/>
                <w:szCs w:val="20"/>
                <w:shd w:val="solid" w:color="000000" w:fill="000000"/>
                <w:fitText w:val="367" w:id="-1168391409"/>
                <w14:textFill>
                  <w14:solidFill>
                    <w14:srgbClr w14:val="000000">
                      <w14:alpha w14:val="100000"/>
                    </w14:srgbClr>
                  </w14:solidFill>
                </w14:textFill>
              </w:rPr>
              <w:t>|</w:t>
            </w:r>
            <w:r w:rsidRPr="00D15CD7">
              <w:rPr>
                <w:b/>
                <w:bCs w:val="0"/>
                <w:szCs w:val="20"/>
              </w:rPr>
              <w:t xml:space="preserve">%, </w:t>
            </w:r>
            <w:r w:rsidR="001F54E6">
              <w:rPr>
                <w:b/>
                <w:bCs w:val="0"/>
                <w:szCs w:val="20"/>
                <w:highlight w:val="darkGray"/>
              </w:rPr>
              <w:t xml:space="preserve"> </w:t>
            </w:r>
            <w:r w:rsidR="00892A3E" w:rsidRPr="00892A3E">
              <w:rPr>
                <w:b/>
                <w:bCs w:val="0"/>
                <w:color w:val="000000"/>
                <w:spacing w:val="56"/>
                <w:szCs w:val="20"/>
                <w:shd w:val="solid" w:color="000000" w:fill="000000"/>
                <w:fitText w:val="353" w:id="-1168391408"/>
                <w14:textFill>
                  <w14:solidFill>
                    <w14:srgbClr w14:val="000000">
                      <w14:alpha w14:val="100000"/>
                    </w14:srgbClr>
                  </w14:solidFill>
                </w14:textFill>
              </w:rPr>
              <w:t>|||</w:t>
            </w:r>
            <w:r w:rsidR="00892A3E" w:rsidRPr="00892A3E">
              <w:rPr>
                <w:b/>
                <w:bCs w:val="0"/>
                <w:color w:val="000000"/>
                <w:spacing w:val="2"/>
                <w:szCs w:val="20"/>
                <w:shd w:val="solid" w:color="000000" w:fill="000000"/>
                <w:fitText w:val="353" w:id="-1168391408"/>
                <w14:textFill>
                  <w14:solidFill>
                    <w14:srgbClr w14:val="000000">
                      <w14:alpha w14:val="100000"/>
                    </w14:srgbClr>
                  </w14:solidFill>
                </w14:textFill>
              </w:rPr>
              <w:t>|</w:t>
            </w:r>
            <w:r w:rsidRPr="00D15CD7">
              <w:rPr>
                <w:b/>
                <w:bCs w:val="0"/>
                <w:szCs w:val="20"/>
              </w:rPr>
              <w:t xml:space="preserve">%, </w:t>
            </w:r>
            <w:r w:rsidR="001F54E6">
              <w:rPr>
                <w:b/>
                <w:bCs w:val="0"/>
                <w:szCs w:val="20"/>
                <w:highlight w:val="darkGray"/>
              </w:rPr>
              <w:t xml:space="preserve"> </w:t>
            </w:r>
            <w:r w:rsidR="00892A3E" w:rsidRPr="00892A3E">
              <w:rPr>
                <w:b/>
                <w:bCs w:val="0"/>
                <w:color w:val="000000"/>
                <w:spacing w:val="56"/>
                <w:szCs w:val="20"/>
                <w:shd w:val="solid" w:color="000000" w:fill="000000"/>
                <w:fitText w:val="353" w:id="-1168391424"/>
                <w14:textFill>
                  <w14:solidFill>
                    <w14:srgbClr w14:val="000000">
                      <w14:alpha w14:val="100000"/>
                    </w14:srgbClr>
                  </w14:solidFill>
                </w14:textFill>
              </w:rPr>
              <w:t>|||</w:t>
            </w:r>
            <w:r w:rsidR="00892A3E" w:rsidRPr="00892A3E">
              <w:rPr>
                <w:b/>
                <w:bCs w:val="0"/>
                <w:color w:val="000000"/>
                <w:spacing w:val="2"/>
                <w:szCs w:val="20"/>
                <w:shd w:val="solid" w:color="000000" w:fill="000000"/>
                <w:fitText w:val="353" w:id="-1168391424"/>
                <w14:textFill>
                  <w14:solidFill>
                    <w14:srgbClr w14:val="000000">
                      <w14:alpha w14:val="100000"/>
                    </w14:srgbClr>
                  </w14:solidFill>
                </w14:textFill>
              </w:rPr>
              <w:t>|</w:t>
            </w:r>
            <w:r w:rsidRPr="00D15CD7">
              <w:rPr>
                <w:b/>
                <w:bCs w:val="0"/>
                <w:szCs w:val="20"/>
              </w:rPr>
              <w:t>%,</w:t>
            </w:r>
            <w:r w:rsidRPr="00A1415C">
              <w:rPr>
                <w:b/>
                <w:bCs w:val="0"/>
                <w:szCs w:val="20"/>
              </w:rPr>
              <w:t xml:space="preserve"> respectively)</w:t>
            </w:r>
            <w:r w:rsidR="00746627">
              <w:rPr>
                <w:b/>
                <w:bCs w:val="0"/>
                <w:szCs w:val="20"/>
              </w:rPr>
              <w:t xml:space="preserve"> ($)</w:t>
            </w:r>
          </w:p>
        </w:tc>
        <w:tc>
          <w:tcPr>
            <w:tcW w:w="647" w:type="pct"/>
            <w:tcBorders>
              <w:top w:val="single" w:sz="4" w:space="0" w:color="auto"/>
              <w:left w:val="single" w:sz="4" w:space="0" w:color="auto"/>
              <w:bottom w:val="single" w:sz="4" w:space="0" w:color="auto"/>
              <w:right w:val="single" w:sz="4" w:space="0" w:color="auto"/>
            </w:tcBorders>
          </w:tcPr>
          <w:p w14:paraId="359BF2ED" w14:textId="77777777" w:rsidR="00F14366" w:rsidRPr="00A1415C" w:rsidRDefault="00F14366" w:rsidP="000A381D">
            <w:pPr>
              <w:pStyle w:val="TableText"/>
              <w:keepLines/>
              <w:rPr>
                <w:b/>
                <w:bCs w:val="0"/>
                <w:szCs w:val="20"/>
              </w:rPr>
            </w:pPr>
          </w:p>
        </w:tc>
      </w:tr>
      <w:tr w:rsidR="00F14366" w:rsidRPr="00A1415C" w14:paraId="1841A0A5" w14:textId="3AC35161" w:rsidTr="00DC51F9">
        <w:tc>
          <w:tcPr>
            <w:tcW w:w="860" w:type="pct"/>
            <w:tcBorders>
              <w:top w:val="single" w:sz="4" w:space="0" w:color="auto"/>
              <w:left w:val="single" w:sz="4" w:space="0" w:color="auto"/>
              <w:bottom w:val="single" w:sz="4" w:space="0" w:color="auto"/>
              <w:right w:val="single" w:sz="4" w:space="0" w:color="auto"/>
            </w:tcBorders>
            <w:vAlign w:val="center"/>
          </w:tcPr>
          <w:p w14:paraId="6D38C1B8" w14:textId="3AC3C4F6" w:rsidR="007431CB" w:rsidRPr="00A1415C" w:rsidRDefault="00F14366" w:rsidP="000A381D">
            <w:pPr>
              <w:pStyle w:val="TableText"/>
              <w:keepLines/>
              <w:ind w:right="137"/>
              <w:rPr>
                <w:szCs w:val="20"/>
              </w:rPr>
            </w:pPr>
            <w:r w:rsidRPr="00A1415C">
              <w:rPr>
                <w:szCs w:val="20"/>
              </w:rPr>
              <w:t>Uptake</w:t>
            </w:r>
            <w:r w:rsidR="00892A3E" w:rsidRPr="00D764C3">
              <w:rPr>
                <w:color w:val="000000"/>
                <w:spacing w:val="51"/>
                <w:szCs w:val="20"/>
                <w:shd w:val="solid" w:color="000000" w:fill="000000"/>
                <w:fitText w:val="326" w:id="-1168391423"/>
                <w14:textFill>
                  <w14:solidFill>
                    <w14:srgbClr w14:val="000000">
                      <w14:alpha w14:val="100000"/>
                    </w14:srgbClr>
                  </w14:solidFill>
                </w14:textFill>
              </w:rPr>
              <w:t>|||</w:t>
            </w:r>
            <w:r w:rsidR="00892A3E" w:rsidRPr="00D764C3">
              <w:rPr>
                <w:color w:val="000000"/>
                <w:spacing w:val="3"/>
                <w:szCs w:val="20"/>
                <w:shd w:val="solid" w:color="000000" w:fill="000000"/>
                <w:fitText w:val="326" w:id="-1168391423"/>
                <w14:textFill>
                  <w14:solidFill>
                    <w14:srgbClr w14:val="000000">
                      <w14:alpha w14:val="100000"/>
                    </w14:srgbClr>
                  </w14:solidFill>
                </w14:textFill>
              </w:rPr>
              <w:t>|</w:t>
            </w:r>
            <w:r w:rsidRPr="00D15CD7">
              <w:rPr>
                <w:szCs w:val="20"/>
              </w:rPr>
              <w:t>% in</w:t>
            </w:r>
            <w:r w:rsidRPr="00A1415C">
              <w:rPr>
                <w:szCs w:val="20"/>
              </w:rPr>
              <w:t xml:space="preserve"> Yr 1 to</w:t>
            </w:r>
            <w:r w:rsidR="00892A3E" w:rsidRPr="00D764C3">
              <w:rPr>
                <w:color w:val="000000"/>
                <w:spacing w:val="51"/>
                <w:szCs w:val="20"/>
                <w:shd w:val="solid" w:color="000000" w:fill="000000"/>
                <w:fitText w:val="326" w:id="-1168391422"/>
                <w14:textFill>
                  <w14:solidFill>
                    <w14:srgbClr w14:val="000000">
                      <w14:alpha w14:val="100000"/>
                    </w14:srgbClr>
                  </w14:solidFill>
                </w14:textFill>
              </w:rPr>
              <w:t>|||</w:t>
            </w:r>
            <w:r w:rsidR="00892A3E" w:rsidRPr="00D764C3">
              <w:rPr>
                <w:color w:val="000000"/>
                <w:spacing w:val="3"/>
                <w:szCs w:val="20"/>
                <w:shd w:val="solid" w:color="000000" w:fill="000000"/>
                <w:fitText w:val="326" w:id="-1168391422"/>
                <w14:textFill>
                  <w14:solidFill>
                    <w14:srgbClr w14:val="000000">
                      <w14:alpha w14:val="100000"/>
                    </w14:srgbClr>
                  </w14:solidFill>
                </w14:textFill>
              </w:rPr>
              <w:t>|</w:t>
            </w:r>
            <w:r w:rsidRPr="00D15CD7">
              <w:rPr>
                <w:szCs w:val="20"/>
              </w:rPr>
              <w:t>% in</w:t>
            </w:r>
            <w:r w:rsidRPr="00A1415C">
              <w:rPr>
                <w:szCs w:val="20"/>
              </w:rPr>
              <w:t xml:space="preserve"> Yr 6</w:t>
            </w:r>
            <w:r w:rsidR="006E7DD5">
              <w:rPr>
                <w:szCs w:val="20"/>
              </w:rPr>
              <w:t>;</w:t>
            </w:r>
          </w:p>
          <w:p w14:paraId="08F2EFC1" w14:textId="0367EE0F" w:rsidR="00F14366" w:rsidRPr="00A1415C" w:rsidRDefault="00F14366" w:rsidP="000A381D">
            <w:pPr>
              <w:pStyle w:val="TableText"/>
              <w:keepLines/>
              <w:ind w:right="137"/>
              <w:rPr>
                <w:szCs w:val="20"/>
              </w:rPr>
            </w:pPr>
            <w:r w:rsidRPr="00A1415C">
              <w:rPr>
                <w:szCs w:val="20"/>
              </w:rPr>
              <w:t xml:space="preserve">PS 0-1 of </w:t>
            </w:r>
            <w:r w:rsidR="00892A3E" w:rsidRPr="00D764C3">
              <w:rPr>
                <w:color w:val="000000"/>
                <w:spacing w:val="51"/>
                <w:szCs w:val="20"/>
                <w:shd w:val="solid" w:color="000000" w:fill="000000"/>
                <w:fitText w:val="326" w:id="-1168391168"/>
                <w14:textFill>
                  <w14:solidFill>
                    <w14:srgbClr w14:val="000000">
                      <w14:alpha w14:val="100000"/>
                    </w14:srgbClr>
                  </w14:solidFill>
                </w14:textFill>
              </w:rPr>
              <w:t>|||</w:t>
            </w:r>
            <w:r w:rsidR="00892A3E" w:rsidRPr="00D764C3">
              <w:rPr>
                <w:color w:val="000000"/>
                <w:spacing w:val="3"/>
                <w:szCs w:val="20"/>
                <w:shd w:val="solid" w:color="000000" w:fill="000000"/>
                <w:fitText w:val="326" w:id="-1168391168"/>
                <w14:textFill>
                  <w14:solidFill>
                    <w14:srgbClr w14:val="000000">
                      <w14:alpha w14:val="100000"/>
                    </w14:srgbClr>
                  </w14:solidFill>
                </w14:textFill>
              </w:rPr>
              <w:t>|</w:t>
            </w:r>
            <w:r w:rsidRPr="00D15CD7">
              <w:rPr>
                <w:szCs w:val="20"/>
              </w:rPr>
              <w:t>%</w:t>
            </w:r>
            <w:r w:rsidR="006E7DD5" w:rsidRPr="00D15CD7">
              <w:rPr>
                <w:szCs w:val="20"/>
              </w:rPr>
              <w:t>;</w:t>
            </w:r>
            <w:r w:rsidRPr="00A1415C">
              <w:rPr>
                <w:szCs w:val="20"/>
              </w:rPr>
              <w:t xml:space="preserve"> IHCC 15%</w:t>
            </w:r>
          </w:p>
        </w:tc>
        <w:tc>
          <w:tcPr>
            <w:tcW w:w="636" w:type="pct"/>
            <w:tcBorders>
              <w:top w:val="single" w:sz="4" w:space="0" w:color="auto"/>
              <w:left w:val="single" w:sz="4" w:space="0" w:color="auto"/>
              <w:bottom w:val="single" w:sz="4" w:space="0" w:color="auto"/>
              <w:right w:val="single" w:sz="4" w:space="0" w:color="auto"/>
            </w:tcBorders>
            <w:vAlign w:val="center"/>
          </w:tcPr>
          <w:p w14:paraId="6AE4823F" w14:textId="11FC7EC4" w:rsidR="00F14366" w:rsidRPr="00DC51F9" w:rsidRDefault="00892A3E" w:rsidP="000A381D">
            <w:pPr>
              <w:pStyle w:val="TableText"/>
              <w:keepLines/>
              <w:jc w:val="center"/>
              <w:rPr>
                <w:bCs w:val="0"/>
                <w:szCs w:val="20"/>
                <w:highlight w:val="lightGray"/>
              </w:rPr>
            </w:pPr>
            <w:r w:rsidRPr="00D764C3">
              <w:rPr>
                <w:rFonts w:cs="Arial" w:hint="eastAsia"/>
                <w:bCs w:val="0"/>
                <w:color w:val="000000"/>
                <w:w w:val="15"/>
                <w:szCs w:val="20"/>
                <w:shd w:val="solid" w:color="000000" w:fill="000000"/>
                <w:fitText w:val="54" w:id="-1168391167"/>
                <w14:textFill>
                  <w14:solidFill>
                    <w14:srgbClr w14:val="000000">
                      <w14:alpha w14:val="100000"/>
                    </w14:srgbClr>
                  </w14:solidFill>
                </w14:textFill>
              </w:rPr>
              <w:t xml:space="preserve">　</w:t>
            </w:r>
            <w:r w:rsidRPr="00D764C3">
              <w:rPr>
                <w:rFonts w:cs="Arial"/>
                <w:bCs w:val="0"/>
                <w:color w:val="000000"/>
                <w:w w:val="15"/>
                <w:szCs w:val="20"/>
                <w:shd w:val="solid" w:color="000000" w:fill="000000"/>
                <w:fitText w:val="54" w:id="-1168391167"/>
                <w14:textFill>
                  <w14:solidFill>
                    <w14:srgbClr w14:val="000000">
                      <w14:alpha w14:val="100000"/>
                    </w14:srgbClr>
                  </w14:solidFill>
                </w14:textFill>
              </w:rPr>
              <w:t>|</w:t>
            </w:r>
            <w:r w:rsidRPr="00D764C3">
              <w:rPr>
                <w:rFonts w:cs="Arial" w:hint="eastAsia"/>
                <w:bCs w:val="0"/>
                <w:color w:val="000000"/>
                <w:spacing w:val="-11"/>
                <w:w w:val="15"/>
                <w:szCs w:val="20"/>
                <w:shd w:val="solid" w:color="000000" w:fill="000000"/>
                <w:fitText w:val="54" w:id="-1168391167"/>
                <w14:textFill>
                  <w14:solidFill>
                    <w14:srgbClr w14:val="000000">
                      <w14:alpha w14:val="100000"/>
                    </w14:srgbClr>
                  </w14:solidFill>
                </w14:textFill>
              </w:rPr>
              <w:t xml:space="preserve">　</w:t>
            </w:r>
            <w:r w:rsidR="000412B1">
              <w:rPr>
                <w:bCs w:val="0"/>
                <w:szCs w:val="20"/>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14:paraId="5B65A17F" w14:textId="40AB708A"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9" w:id="-1168391166"/>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166"/>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166"/>
                <w14:textFill>
                  <w14:solidFill>
                    <w14:srgbClr w14:val="000000">
                      <w14:alpha w14:val="100000"/>
                    </w14:srgbClr>
                  </w14:solidFill>
                </w14:textFill>
              </w:rPr>
              <w:t xml:space="preserve">　</w:t>
            </w:r>
            <w:r w:rsidR="000412B1">
              <w:rPr>
                <w:bCs w:val="0"/>
                <w:szCs w:val="20"/>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14:paraId="64F173A7" w14:textId="5A86C82D"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8" w:id="-1168391165"/>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165"/>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165"/>
                <w14:textFill>
                  <w14:solidFill>
                    <w14:srgbClr w14:val="000000">
                      <w14:alpha w14:val="100000"/>
                    </w14:srgbClr>
                  </w14:solidFill>
                </w14:textFill>
              </w:rPr>
              <w:t xml:space="preserve">　</w:t>
            </w:r>
            <w:r w:rsidR="000412B1">
              <w:rPr>
                <w:bCs w:val="0"/>
                <w:szCs w:val="20"/>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14:paraId="1DEECACD" w14:textId="2A9B9C50"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8" w:id="-1168391164"/>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164"/>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164"/>
                <w14:textFill>
                  <w14:solidFill>
                    <w14:srgbClr w14:val="000000">
                      <w14:alpha w14:val="100000"/>
                    </w14:srgbClr>
                  </w14:solidFill>
                </w14:textFill>
              </w:rPr>
              <w:t xml:space="preserve">　</w:t>
            </w:r>
            <w:r w:rsidR="000412B1">
              <w:rPr>
                <w:bCs w:val="0"/>
                <w:szCs w:val="20"/>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14:paraId="6CE6DAFC" w14:textId="679DCE5E"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4"/>
                <w:szCs w:val="20"/>
                <w:shd w:val="solid" w:color="000000" w:fill="000000"/>
                <w:fitText w:val="109" w:id="-1168391163"/>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163"/>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163"/>
                <w14:textFill>
                  <w14:solidFill>
                    <w14:srgbClr w14:val="000000">
                      <w14:alpha w14:val="100000"/>
                    </w14:srgbClr>
                  </w14:solidFill>
                </w14:textFill>
              </w:rPr>
              <w:t xml:space="preserve">　</w:t>
            </w:r>
            <w:r w:rsidR="000412B1">
              <w:rPr>
                <w:bCs w:val="0"/>
                <w:szCs w:val="20"/>
                <w:vertAlign w:val="superscript"/>
              </w:rPr>
              <w:t>1</w:t>
            </w:r>
          </w:p>
        </w:tc>
        <w:tc>
          <w:tcPr>
            <w:tcW w:w="573" w:type="pct"/>
            <w:tcBorders>
              <w:top w:val="single" w:sz="4" w:space="0" w:color="auto"/>
              <w:left w:val="single" w:sz="4" w:space="0" w:color="auto"/>
              <w:bottom w:val="single" w:sz="4" w:space="0" w:color="auto"/>
              <w:right w:val="single" w:sz="4" w:space="0" w:color="auto"/>
            </w:tcBorders>
            <w:vAlign w:val="center"/>
          </w:tcPr>
          <w:p w14:paraId="6F6BDE72" w14:textId="6BCE84C9" w:rsidR="00F14366" w:rsidRPr="00DC51F9" w:rsidRDefault="00892A3E" w:rsidP="000A381D">
            <w:pPr>
              <w:pStyle w:val="TableText"/>
              <w:keepLines/>
              <w:jc w:val="center"/>
              <w:rPr>
                <w:bCs w:val="0"/>
                <w:szCs w:val="20"/>
                <w:highlight w:val="lightGray"/>
              </w:rPr>
            </w:pPr>
            <w:r w:rsidRPr="00D764C3">
              <w:rPr>
                <w:rFonts w:cs="Arial" w:hint="eastAsia"/>
                <w:bCs w:val="0"/>
                <w:color w:val="000000"/>
                <w:w w:val="27"/>
                <w:szCs w:val="20"/>
                <w:shd w:val="solid" w:color="000000" w:fill="000000"/>
                <w:fitText w:val="122" w:id="-1168391162"/>
                <w14:textFill>
                  <w14:solidFill>
                    <w14:srgbClr w14:val="000000">
                      <w14:alpha w14:val="100000"/>
                    </w14:srgbClr>
                  </w14:solidFill>
                </w14:textFill>
              </w:rPr>
              <w:t xml:space="preserve">　</w:t>
            </w:r>
            <w:r w:rsidRPr="00D764C3">
              <w:rPr>
                <w:rFonts w:cs="Arial"/>
                <w:bCs w:val="0"/>
                <w:color w:val="000000"/>
                <w:w w:val="27"/>
                <w:szCs w:val="20"/>
                <w:shd w:val="solid" w:color="000000" w:fill="000000"/>
                <w:fitText w:val="122" w:id="-1168391162"/>
                <w14:textFill>
                  <w14:solidFill>
                    <w14:srgbClr w14:val="000000">
                      <w14:alpha w14:val="100000"/>
                    </w14:srgbClr>
                  </w14:solidFill>
                </w14:textFill>
              </w:rPr>
              <w:t>|</w:t>
            </w:r>
            <w:r w:rsidRPr="00D764C3">
              <w:rPr>
                <w:rFonts w:cs="Arial" w:hint="eastAsia"/>
                <w:bCs w:val="0"/>
                <w:color w:val="000000"/>
                <w:w w:val="27"/>
                <w:szCs w:val="20"/>
                <w:shd w:val="solid" w:color="000000" w:fill="000000"/>
                <w:fitText w:val="122" w:id="-1168391162"/>
                <w14:textFill>
                  <w14:solidFill>
                    <w14:srgbClr w14:val="000000">
                      <w14:alpha w14:val="100000"/>
                    </w14:srgbClr>
                  </w14:solidFill>
                </w14:textFill>
              </w:rPr>
              <w:t xml:space="preserve">　</w:t>
            </w:r>
            <w:r w:rsidR="000412B1">
              <w:rPr>
                <w:bCs w:val="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vAlign w:val="center"/>
          </w:tcPr>
          <w:p w14:paraId="53354AD7" w14:textId="65EAE9C3" w:rsidR="00223CF5" w:rsidRPr="00892A3E" w:rsidRDefault="00892A3E" w:rsidP="000A381D">
            <w:pPr>
              <w:keepNext/>
              <w:keepLines/>
              <w:jc w:val="center"/>
              <w:rPr>
                <w:rFonts w:ascii="Arial Narrow" w:hAnsi="Arial Narrow" w:cs="Arial"/>
                <w:color w:val="000000"/>
                <w:sz w:val="20"/>
                <w:szCs w:val="20"/>
              </w:rPr>
            </w:pPr>
            <w:r w:rsidRPr="00D764C3">
              <w:rPr>
                <w:rFonts w:ascii="Arial Narrow" w:hAnsi="Arial Narrow" w:cs="Arial" w:hint="eastAsia"/>
                <w:color w:val="000000"/>
                <w:w w:val="15"/>
                <w:sz w:val="20"/>
                <w:szCs w:val="20"/>
                <w:shd w:val="solid" w:color="000000" w:fill="000000"/>
                <w:fitText w:val="27" w:id="-1168391161"/>
                <w14:textFill>
                  <w14:solidFill>
                    <w14:srgbClr w14:val="000000">
                      <w14:alpha w14:val="100000"/>
                    </w14:srgbClr>
                  </w14:solidFill>
                </w14:textFill>
              </w:rPr>
              <w:t xml:space="preserve">　</w:t>
            </w:r>
            <w:r w:rsidRPr="00D764C3">
              <w:rPr>
                <w:rFonts w:ascii="Arial Narrow" w:hAnsi="Arial Narrow" w:cs="Arial"/>
                <w:color w:val="000000"/>
                <w:w w:val="15"/>
                <w:sz w:val="20"/>
                <w:szCs w:val="20"/>
                <w:shd w:val="solid" w:color="000000" w:fill="000000"/>
                <w:fitText w:val="27" w:id="-1168391161"/>
                <w14:textFill>
                  <w14:solidFill>
                    <w14:srgbClr w14:val="000000">
                      <w14:alpha w14:val="100000"/>
                    </w14:srgbClr>
                  </w14:solidFill>
                </w14:textFill>
              </w:rPr>
              <w:t>|</w:t>
            </w:r>
            <w:r w:rsidRPr="00D764C3">
              <w:rPr>
                <w:rFonts w:ascii="Arial Narrow" w:hAnsi="Arial Narrow" w:cs="Arial" w:hint="eastAsia"/>
                <w:color w:val="000000"/>
                <w:spacing w:val="-38"/>
                <w:w w:val="15"/>
                <w:sz w:val="20"/>
                <w:szCs w:val="20"/>
                <w:shd w:val="solid" w:color="000000" w:fill="000000"/>
                <w:fitText w:val="27" w:id="-1168391161"/>
                <w14:textFill>
                  <w14:solidFill>
                    <w14:srgbClr w14:val="000000">
                      <w14:alpha w14:val="100000"/>
                    </w14:srgbClr>
                  </w14:solidFill>
                </w14:textFill>
              </w:rPr>
              <w:t xml:space="preserve">　</w:t>
            </w:r>
            <w:r w:rsidR="001F54E6" w:rsidRPr="00892A3E">
              <w:rPr>
                <w:rFonts w:ascii="Arial Narrow" w:hAnsi="Arial Narrow" w:cs="Arial"/>
                <w:color w:val="000000"/>
                <w:sz w:val="20"/>
                <w:szCs w:val="20"/>
              </w:rPr>
              <w:t xml:space="preserve"> </w:t>
            </w:r>
          </w:p>
          <w:p w14:paraId="7215C390" w14:textId="172F0933" w:rsidR="00F14366" w:rsidRPr="00DC51F9" w:rsidRDefault="006E08DE" w:rsidP="000A381D">
            <w:pPr>
              <w:keepNext/>
              <w:keepLines/>
              <w:jc w:val="center"/>
              <w:rPr>
                <w:rFonts w:cs="Arial"/>
                <w:bCs/>
                <w:color w:val="000000"/>
                <w:szCs w:val="20"/>
                <w:highlight w:val="lightGray"/>
              </w:rPr>
            </w:pPr>
            <w:r w:rsidRPr="00223CF5">
              <w:rPr>
                <w:rFonts w:ascii="Arial Narrow" w:hAnsi="Arial Narrow" w:cs="Arial"/>
                <w:color w:val="000000"/>
                <w:sz w:val="20"/>
                <w:szCs w:val="20"/>
              </w:rPr>
              <w:t>(-44%</w:t>
            </w:r>
            <w:r w:rsidRPr="00DC51F9">
              <w:rPr>
                <w:rFonts w:ascii="Arial Narrow" w:hAnsi="Arial Narrow" w:cs="Arial"/>
                <w:color w:val="000000"/>
                <w:sz w:val="20"/>
                <w:szCs w:val="20"/>
                <w:vertAlign w:val="superscript"/>
              </w:rPr>
              <w:t>)</w:t>
            </w:r>
            <w:r w:rsidR="0042197A">
              <w:rPr>
                <w:rFonts w:ascii="Arial Narrow" w:hAnsi="Arial Narrow" w:cs="Arial"/>
                <w:color w:val="000000"/>
                <w:sz w:val="20"/>
                <w:szCs w:val="20"/>
                <w:vertAlign w:val="superscript"/>
              </w:rPr>
              <w:t xml:space="preserve"> </w:t>
            </w:r>
            <w:r w:rsidR="00027D7E" w:rsidRPr="00DC51F9">
              <w:rPr>
                <w:rFonts w:ascii="Arial Narrow" w:hAnsi="Arial Narrow" w:cs="Arial"/>
                <w:color w:val="000000"/>
                <w:sz w:val="20"/>
                <w:szCs w:val="20"/>
                <w:vertAlign w:val="superscript"/>
              </w:rPr>
              <w:t>4</w:t>
            </w:r>
          </w:p>
        </w:tc>
      </w:tr>
      <w:tr w:rsidR="00E953C8" w:rsidRPr="00A1415C" w14:paraId="1B86BF18" w14:textId="77777777" w:rsidTr="00DC51F9">
        <w:tc>
          <w:tcPr>
            <w:tcW w:w="860" w:type="pct"/>
            <w:tcBorders>
              <w:top w:val="single" w:sz="4" w:space="0" w:color="auto"/>
              <w:left w:val="single" w:sz="4" w:space="0" w:color="auto"/>
              <w:bottom w:val="single" w:sz="4" w:space="0" w:color="auto"/>
              <w:right w:val="single" w:sz="4" w:space="0" w:color="auto"/>
            </w:tcBorders>
            <w:vAlign w:val="center"/>
          </w:tcPr>
          <w:p w14:paraId="55691CFA" w14:textId="4414DE87" w:rsidR="00E953C8" w:rsidRPr="00A1415C" w:rsidRDefault="00E953C8" w:rsidP="000A381D">
            <w:pPr>
              <w:pStyle w:val="TableText"/>
              <w:keepLines/>
              <w:ind w:right="137"/>
              <w:rPr>
                <w:szCs w:val="20"/>
              </w:rPr>
            </w:pPr>
            <w:r w:rsidRPr="00A1415C">
              <w:rPr>
                <w:szCs w:val="20"/>
              </w:rPr>
              <w:t>Number of patients</w:t>
            </w:r>
          </w:p>
        </w:tc>
        <w:tc>
          <w:tcPr>
            <w:tcW w:w="636" w:type="pct"/>
            <w:tcBorders>
              <w:top w:val="single" w:sz="4" w:space="0" w:color="auto"/>
              <w:left w:val="single" w:sz="4" w:space="0" w:color="auto"/>
              <w:bottom w:val="single" w:sz="4" w:space="0" w:color="auto"/>
              <w:right w:val="single" w:sz="4" w:space="0" w:color="auto"/>
            </w:tcBorders>
            <w:vAlign w:val="center"/>
          </w:tcPr>
          <w:p w14:paraId="3C898C9F" w14:textId="1E97CD4B"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15"/>
                <w:szCs w:val="20"/>
                <w:shd w:val="solid" w:color="000000" w:fill="000000"/>
                <w:fitText w:val="54" w:id="-1168391160"/>
                <w14:textFill>
                  <w14:solidFill>
                    <w14:srgbClr w14:val="000000">
                      <w14:alpha w14:val="100000"/>
                    </w14:srgbClr>
                  </w14:solidFill>
                </w14:textFill>
              </w:rPr>
              <w:t xml:space="preserve">　</w:t>
            </w:r>
            <w:r w:rsidRPr="00D764C3">
              <w:rPr>
                <w:rFonts w:cs="Arial"/>
                <w:bCs w:val="0"/>
                <w:color w:val="000000"/>
                <w:w w:val="15"/>
                <w:szCs w:val="20"/>
                <w:shd w:val="solid" w:color="000000" w:fill="000000"/>
                <w:fitText w:val="54" w:id="-1168391160"/>
                <w14:textFill>
                  <w14:solidFill>
                    <w14:srgbClr w14:val="000000">
                      <w14:alpha w14:val="100000"/>
                    </w14:srgbClr>
                  </w14:solidFill>
                </w14:textFill>
              </w:rPr>
              <w:t>|</w:t>
            </w:r>
            <w:r w:rsidRPr="00D764C3">
              <w:rPr>
                <w:rFonts w:cs="Arial" w:hint="eastAsia"/>
                <w:bCs w:val="0"/>
                <w:color w:val="000000"/>
                <w:spacing w:val="-11"/>
                <w:w w:val="15"/>
                <w:szCs w:val="20"/>
                <w:shd w:val="solid" w:color="000000" w:fill="000000"/>
                <w:fitText w:val="54" w:id="-1168391160"/>
                <w14:textFill>
                  <w14:solidFill>
                    <w14:srgbClr w14:val="000000">
                      <w14:alpha w14:val="100000"/>
                    </w14:srgbClr>
                  </w14:solidFill>
                </w14:textFill>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03E47586" w14:textId="0C09441D"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24"/>
                <w:szCs w:val="20"/>
                <w:shd w:val="solid" w:color="000000" w:fill="000000"/>
                <w:fitText w:val="109" w:id="-1168391159"/>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159"/>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159"/>
                <w14:textFill>
                  <w14:solidFill>
                    <w14:srgbClr w14:val="000000">
                      <w14:alpha w14:val="100000"/>
                    </w14:srgbClr>
                  </w14:solidFill>
                </w14:textFill>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6E7D4D46" w14:textId="7FBA56A9"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24"/>
                <w:szCs w:val="20"/>
                <w:shd w:val="solid" w:color="000000" w:fill="000000"/>
                <w:fitText w:val="108" w:id="-1168391158"/>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158"/>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158"/>
                <w14:textFill>
                  <w14:solidFill>
                    <w14:srgbClr w14:val="000000">
                      <w14:alpha w14:val="100000"/>
                    </w14:srgbClr>
                  </w14:solidFill>
                </w14:textFill>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580A6E17" w14:textId="2EC879E9"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24"/>
                <w:szCs w:val="20"/>
                <w:shd w:val="solid" w:color="000000" w:fill="000000"/>
                <w:fitText w:val="108" w:id="-1168391157"/>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8" w:id="-1168391157"/>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8" w:id="-1168391157"/>
                <w14:textFill>
                  <w14:solidFill>
                    <w14:srgbClr w14:val="000000">
                      <w14:alpha w14:val="100000"/>
                    </w14:srgbClr>
                  </w14:solidFill>
                </w14:textFill>
              </w:rPr>
              <w:t xml:space="preserve">　</w:t>
            </w:r>
            <w:r w:rsidR="00682205" w:rsidRPr="002B1E70">
              <w:rPr>
                <w:rFonts w:cs="Arial"/>
                <w:bCs w:val="0"/>
                <w:color w:val="000000"/>
                <w:szCs w:val="20"/>
                <w:vertAlign w:val="superscript"/>
              </w:rPr>
              <w:t>6</w:t>
            </w:r>
          </w:p>
        </w:tc>
        <w:tc>
          <w:tcPr>
            <w:tcW w:w="571" w:type="pct"/>
            <w:tcBorders>
              <w:top w:val="single" w:sz="4" w:space="0" w:color="auto"/>
              <w:left w:val="single" w:sz="4" w:space="0" w:color="auto"/>
              <w:bottom w:val="single" w:sz="4" w:space="0" w:color="auto"/>
              <w:right w:val="single" w:sz="4" w:space="0" w:color="auto"/>
            </w:tcBorders>
            <w:vAlign w:val="center"/>
          </w:tcPr>
          <w:p w14:paraId="232E4558" w14:textId="2C02D20D"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24"/>
                <w:szCs w:val="20"/>
                <w:shd w:val="solid" w:color="000000" w:fill="000000"/>
                <w:fitText w:val="109" w:id="-1168391156"/>
                <w14:textFill>
                  <w14:solidFill>
                    <w14:srgbClr w14:val="000000">
                      <w14:alpha w14:val="100000"/>
                    </w14:srgbClr>
                  </w14:solidFill>
                </w14:textFill>
              </w:rPr>
              <w:t xml:space="preserve">　</w:t>
            </w:r>
            <w:r w:rsidRPr="00D764C3">
              <w:rPr>
                <w:rFonts w:cs="Arial"/>
                <w:bCs w:val="0"/>
                <w:color w:val="000000"/>
                <w:w w:val="24"/>
                <w:szCs w:val="20"/>
                <w:shd w:val="solid" w:color="000000" w:fill="000000"/>
                <w:fitText w:val="109" w:id="-1168391156"/>
                <w14:textFill>
                  <w14:solidFill>
                    <w14:srgbClr w14:val="000000">
                      <w14:alpha w14:val="100000"/>
                    </w14:srgbClr>
                  </w14:solidFill>
                </w14:textFill>
              </w:rPr>
              <w:t>|</w:t>
            </w:r>
            <w:r w:rsidRPr="00D764C3">
              <w:rPr>
                <w:rFonts w:cs="Arial" w:hint="eastAsia"/>
                <w:bCs w:val="0"/>
                <w:color w:val="000000"/>
                <w:w w:val="24"/>
                <w:szCs w:val="20"/>
                <w:shd w:val="solid" w:color="000000" w:fill="000000"/>
                <w:fitText w:val="109" w:id="-1168391156"/>
                <w14:textFill>
                  <w14:solidFill>
                    <w14:srgbClr w14:val="000000">
                      <w14:alpha w14:val="100000"/>
                    </w14:srgbClr>
                  </w14:solidFill>
                </w14:textFill>
              </w:rPr>
              <w:t xml:space="preserve">　</w:t>
            </w:r>
            <w:r w:rsidR="001F54E6">
              <w:rPr>
                <w:rFonts w:cs="Arial"/>
                <w:bCs w:val="0"/>
                <w:color w:val="000000"/>
                <w:szCs w:val="20"/>
                <w:vertAlign w:val="superscript"/>
              </w:rPr>
              <w:t>6</w:t>
            </w:r>
            <w:r w:rsidR="001F54E6" w:rsidRPr="001F54E6">
              <w:rPr>
                <w:rFonts w:cs="Arial"/>
                <w:bCs w:val="0"/>
                <w:color w:val="000000"/>
                <w:szCs w:val="20"/>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41270468" w14:textId="6CC8F2C7" w:rsidR="00E953C8" w:rsidRPr="00DC51F9" w:rsidRDefault="00892A3E" w:rsidP="000A381D">
            <w:pPr>
              <w:pStyle w:val="TableText"/>
              <w:keepLines/>
              <w:jc w:val="center"/>
              <w:rPr>
                <w:rFonts w:cs="Arial"/>
                <w:bCs w:val="0"/>
                <w:color w:val="000000"/>
                <w:szCs w:val="20"/>
                <w:highlight w:val="lightGray"/>
              </w:rPr>
            </w:pPr>
            <w:r w:rsidRPr="00D764C3">
              <w:rPr>
                <w:rFonts w:cs="Arial" w:hint="eastAsia"/>
                <w:bCs w:val="0"/>
                <w:color w:val="000000"/>
                <w:w w:val="27"/>
                <w:szCs w:val="20"/>
                <w:shd w:val="solid" w:color="000000" w:fill="000000"/>
                <w:fitText w:val="122" w:id="-1168391155"/>
                <w14:textFill>
                  <w14:solidFill>
                    <w14:srgbClr w14:val="000000">
                      <w14:alpha w14:val="100000"/>
                    </w14:srgbClr>
                  </w14:solidFill>
                </w14:textFill>
              </w:rPr>
              <w:t xml:space="preserve">　</w:t>
            </w:r>
            <w:r w:rsidRPr="00D764C3">
              <w:rPr>
                <w:rFonts w:cs="Arial"/>
                <w:bCs w:val="0"/>
                <w:color w:val="000000"/>
                <w:w w:val="27"/>
                <w:szCs w:val="20"/>
                <w:shd w:val="solid" w:color="000000" w:fill="000000"/>
                <w:fitText w:val="122" w:id="-1168391155"/>
                <w14:textFill>
                  <w14:solidFill>
                    <w14:srgbClr w14:val="000000">
                      <w14:alpha w14:val="100000"/>
                    </w14:srgbClr>
                  </w14:solidFill>
                </w14:textFill>
              </w:rPr>
              <w:t>|</w:t>
            </w:r>
            <w:r w:rsidRPr="00D764C3">
              <w:rPr>
                <w:rFonts w:cs="Arial" w:hint="eastAsia"/>
                <w:bCs w:val="0"/>
                <w:color w:val="000000"/>
                <w:w w:val="27"/>
                <w:szCs w:val="20"/>
                <w:shd w:val="solid" w:color="000000" w:fill="000000"/>
                <w:fitText w:val="122" w:id="-1168391155"/>
                <w14:textFill>
                  <w14:solidFill>
                    <w14:srgbClr w14:val="000000">
                      <w14:alpha w14:val="100000"/>
                    </w14:srgbClr>
                  </w14:solidFill>
                </w14:textFill>
              </w:rPr>
              <w:t xml:space="preserve">　</w:t>
            </w:r>
            <w:r w:rsidR="00682205" w:rsidRPr="002B1E70">
              <w:rPr>
                <w:rFonts w:cs="Arial"/>
                <w:bCs w:val="0"/>
                <w:color w:val="000000"/>
                <w:szCs w:val="20"/>
                <w:vertAlign w:val="superscript"/>
              </w:rPr>
              <w:t>6</w:t>
            </w:r>
          </w:p>
        </w:tc>
        <w:tc>
          <w:tcPr>
            <w:tcW w:w="647" w:type="pct"/>
            <w:tcBorders>
              <w:top w:val="single" w:sz="4" w:space="0" w:color="auto"/>
              <w:left w:val="single" w:sz="4" w:space="0" w:color="auto"/>
              <w:bottom w:val="single" w:sz="4" w:space="0" w:color="auto"/>
              <w:right w:val="single" w:sz="4" w:space="0" w:color="auto"/>
            </w:tcBorders>
          </w:tcPr>
          <w:p w14:paraId="10E0CF8B" w14:textId="2A670440" w:rsidR="00E953C8" w:rsidRPr="00DC51F9" w:rsidRDefault="000B1F8F" w:rsidP="000A381D">
            <w:pPr>
              <w:keepNext/>
              <w:keepLines/>
              <w:jc w:val="center"/>
              <w:rPr>
                <w:rFonts w:ascii="Arial Narrow" w:hAnsi="Arial Narrow" w:cs="Arial"/>
                <w:color w:val="000000"/>
                <w:sz w:val="20"/>
                <w:szCs w:val="20"/>
                <w:highlight w:val="lightGray"/>
              </w:rPr>
            </w:pPr>
            <w:r w:rsidRPr="00223CF5">
              <w:rPr>
                <w:rFonts w:ascii="Arial Narrow" w:hAnsi="Arial Narrow" w:cs="Arial"/>
                <w:color w:val="000000"/>
                <w:sz w:val="20"/>
                <w:szCs w:val="20"/>
              </w:rPr>
              <w:t>-</w:t>
            </w:r>
          </w:p>
        </w:tc>
      </w:tr>
    </w:tbl>
    <w:p w14:paraId="253D5F5D" w14:textId="0D600A9C" w:rsidR="003124E8" w:rsidRPr="00A1415C" w:rsidRDefault="00867A35" w:rsidP="000A381D">
      <w:pPr>
        <w:pStyle w:val="TableFigureFooter"/>
        <w:keepNext/>
        <w:keepLines/>
      </w:pPr>
      <w:r w:rsidRPr="00A1415C">
        <w:t>Source: Table 4.21, p42 of the resubmission; Excel workbook ‘Attachment 2 Imfinzi durvalumab BTC BIM Updated Early Re-</w:t>
      </w:r>
      <w:r w:rsidR="009E5046" w:rsidRPr="00A1415C">
        <w:t>entry, July</w:t>
      </w:r>
      <w:r w:rsidRPr="00A1415C">
        <w:t xml:space="preserve"> 2023</w:t>
      </w:r>
      <w:r w:rsidR="001408B2" w:rsidRPr="00A1415C">
        <w:t>’.</w:t>
      </w:r>
    </w:p>
    <w:p w14:paraId="0C46C0A6" w14:textId="391064D5" w:rsidR="003124E8" w:rsidRDefault="00867A35" w:rsidP="000A381D">
      <w:pPr>
        <w:pStyle w:val="TableFigureFooter"/>
        <w:keepNext/>
        <w:keepLines/>
        <w:spacing w:after="0"/>
        <w:rPr>
          <w:snapToGrid/>
        </w:rPr>
      </w:pPr>
      <w:r w:rsidRPr="00A1415C">
        <w:rPr>
          <w:snapToGrid/>
        </w:rPr>
        <w:t>IHCC = intrahepatic cholangiocarcinoma; PS = performance status; WHO = World Health Organization</w:t>
      </w:r>
      <w:r w:rsidR="00071C6A" w:rsidRPr="00A1415C">
        <w:rPr>
          <w:snapToGrid/>
        </w:rPr>
        <w:t>; Yr = year</w:t>
      </w:r>
    </w:p>
    <w:p w14:paraId="7CB7BE53" w14:textId="77777777" w:rsidR="00746627" w:rsidRPr="009A6D58" w:rsidRDefault="00746627" w:rsidP="000A381D">
      <w:pPr>
        <w:keepNext/>
        <w:keepLines/>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300D6B57" w14:textId="64F4AE6F" w:rsidR="00746627" w:rsidRPr="009A6D58" w:rsidRDefault="00746627" w:rsidP="000A381D">
      <w:pPr>
        <w:keepNext/>
        <w:keepLines/>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w:t>
      </w:r>
      <w:r w:rsidR="000412B1" w:rsidRPr="000412B1">
        <w:rPr>
          <w:rFonts w:ascii="Arial Narrow" w:hAnsi="Arial Narrow" w:cs="Arial"/>
          <w:i/>
          <w:sz w:val="18"/>
          <w:szCs w:val="18"/>
          <w:lang w:eastAsia="en-AU"/>
        </w:rPr>
        <w:t>$20 million to &lt; $30 million</w:t>
      </w:r>
    </w:p>
    <w:p w14:paraId="0DDBC5BF" w14:textId="5188F8FF" w:rsidR="00746627" w:rsidRPr="009A6D58" w:rsidRDefault="00746627" w:rsidP="000A381D">
      <w:pPr>
        <w:keepNext/>
        <w:keepLines/>
        <w:rPr>
          <w:rFonts w:ascii="Arial Narrow" w:hAnsi="Arial Narrow" w:cs="Arial"/>
          <w:i/>
          <w:sz w:val="18"/>
          <w:szCs w:val="18"/>
          <w:lang w:eastAsia="en-AU"/>
        </w:rPr>
      </w:pPr>
      <w:r w:rsidRPr="009A6D58">
        <w:rPr>
          <w:rFonts w:ascii="Arial Narrow" w:hAnsi="Arial Narrow" w:cs="Arial"/>
          <w:i/>
          <w:sz w:val="18"/>
          <w:szCs w:val="18"/>
          <w:vertAlign w:val="superscript"/>
          <w:lang w:eastAsia="en-AU"/>
        </w:rPr>
        <w:t>2</w:t>
      </w:r>
      <w:r>
        <w:rPr>
          <w:rFonts w:ascii="Arial Narrow" w:hAnsi="Arial Narrow" w:cs="Arial"/>
          <w:i/>
          <w:sz w:val="18"/>
          <w:szCs w:val="18"/>
          <w:lang w:eastAsia="en-AU"/>
        </w:rPr>
        <w:t xml:space="preserve"> </w:t>
      </w:r>
      <w:r w:rsidR="000412B1" w:rsidRPr="000412B1">
        <w:rPr>
          <w:rFonts w:ascii="Arial Narrow" w:hAnsi="Arial Narrow" w:cs="Arial"/>
          <w:i/>
          <w:sz w:val="18"/>
          <w:szCs w:val="18"/>
          <w:lang w:eastAsia="en-AU"/>
        </w:rPr>
        <w:t>$30 million to &lt; $40 million</w:t>
      </w:r>
    </w:p>
    <w:p w14:paraId="433DDB65" w14:textId="280E8E71" w:rsidR="00746627" w:rsidRDefault="00746627" w:rsidP="000A381D">
      <w:pPr>
        <w:keepNext/>
        <w:keepLines/>
        <w:rPr>
          <w:rFonts w:ascii="Arial Narrow" w:hAnsi="Arial Narrow" w:cs="Arial"/>
          <w:i/>
          <w:sz w:val="18"/>
          <w:szCs w:val="18"/>
          <w:lang w:eastAsia="en-AU"/>
        </w:rPr>
      </w:pPr>
      <w:r w:rsidRPr="009A6D58">
        <w:rPr>
          <w:rFonts w:ascii="Arial Narrow" w:hAnsi="Arial Narrow" w:cs="Arial"/>
          <w:i/>
          <w:sz w:val="18"/>
          <w:szCs w:val="18"/>
          <w:vertAlign w:val="superscript"/>
          <w:lang w:eastAsia="en-AU"/>
        </w:rPr>
        <w:t>3</w:t>
      </w:r>
      <w:r>
        <w:rPr>
          <w:rFonts w:ascii="Arial Narrow" w:hAnsi="Arial Narrow" w:cs="Arial"/>
          <w:i/>
          <w:sz w:val="18"/>
          <w:szCs w:val="18"/>
          <w:lang w:eastAsia="en-AU"/>
        </w:rPr>
        <w:t xml:space="preserve"> </w:t>
      </w:r>
      <w:r w:rsidR="00027D7E" w:rsidRPr="00027D7E">
        <w:rPr>
          <w:rFonts w:ascii="Arial Narrow" w:hAnsi="Arial Narrow" w:cs="Arial"/>
          <w:i/>
          <w:sz w:val="18"/>
          <w:szCs w:val="18"/>
          <w:lang w:eastAsia="en-AU"/>
        </w:rPr>
        <w:t>$10 million to &lt; $20 million</w:t>
      </w:r>
    </w:p>
    <w:p w14:paraId="37169592" w14:textId="359AF980" w:rsidR="00746627" w:rsidRDefault="00746627" w:rsidP="000A381D">
      <w:pPr>
        <w:keepNext/>
        <w:keepLines/>
        <w:rPr>
          <w:rFonts w:ascii="Arial Narrow" w:hAnsi="Arial Narrow" w:cs="Arial"/>
          <w:i/>
          <w:sz w:val="18"/>
          <w:szCs w:val="18"/>
          <w:lang w:eastAsia="en-AU"/>
        </w:rPr>
      </w:pPr>
      <w:r>
        <w:rPr>
          <w:rFonts w:ascii="Arial Narrow" w:hAnsi="Arial Narrow" w:cs="Arial"/>
          <w:i/>
          <w:sz w:val="18"/>
          <w:szCs w:val="18"/>
          <w:vertAlign w:val="superscript"/>
          <w:lang w:eastAsia="en-AU"/>
        </w:rPr>
        <w:t>4</w:t>
      </w:r>
      <w:r>
        <w:rPr>
          <w:rFonts w:ascii="Arial Narrow" w:hAnsi="Arial Narrow" w:cs="Arial"/>
          <w:i/>
          <w:sz w:val="18"/>
          <w:szCs w:val="18"/>
          <w:lang w:eastAsia="en-AU"/>
        </w:rPr>
        <w:t xml:space="preserve"> </w:t>
      </w:r>
      <w:r w:rsidR="00027D7E" w:rsidRPr="00027D7E">
        <w:rPr>
          <w:rFonts w:ascii="Arial Narrow" w:hAnsi="Arial Narrow" w:cs="Arial"/>
          <w:i/>
          <w:sz w:val="18"/>
          <w:szCs w:val="18"/>
          <w:lang w:eastAsia="en-AU"/>
        </w:rPr>
        <w:t>$90 million to &lt; $100 million</w:t>
      </w:r>
    </w:p>
    <w:p w14:paraId="7874E0BF" w14:textId="66BFE9C9" w:rsidR="00746627" w:rsidRDefault="00746627" w:rsidP="000A381D">
      <w:pPr>
        <w:keepNext/>
        <w:keepLines/>
        <w:rPr>
          <w:rFonts w:ascii="Arial Narrow" w:hAnsi="Arial Narrow" w:cs="Arial"/>
          <w:i/>
          <w:sz w:val="18"/>
          <w:szCs w:val="18"/>
          <w:lang w:eastAsia="en-AU"/>
        </w:rPr>
      </w:pPr>
      <w:r>
        <w:rPr>
          <w:rFonts w:ascii="Arial Narrow" w:hAnsi="Arial Narrow" w:cs="Arial"/>
          <w:i/>
          <w:sz w:val="18"/>
          <w:szCs w:val="18"/>
          <w:vertAlign w:val="superscript"/>
          <w:lang w:eastAsia="en-AU"/>
        </w:rPr>
        <w:t>5</w:t>
      </w:r>
      <w:r>
        <w:rPr>
          <w:rFonts w:ascii="Arial Narrow" w:hAnsi="Arial Narrow" w:cs="Arial"/>
          <w:i/>
          <w:sz w:val="18"/>
          <w:szCs w:val="18"/>
          <w:lang w:eastAsia="en-AU"/>
        </w:rPr>
        <w:t xml:space="preserve"> </w:t>
      </w:r>
      <w:r w:rsidR="00682205" w:rsidRPr="00682205">
        <w:rPr>
          <w:rFonts w:ascii="Arial Narrow" w:hAnsi="Arial Narrow" w:cs="Arial"/>
          <w:i/>
          <w:sz w:val="18"/>
          <w:szCs w:val="18"/>
          <w:lang w:eastAsia="en-AU"/>
        </w:rPr>
        <w:t>$100 million to &lt; $200 million</w:t>
      </w:r>
    </w:p>
    <w:p w14:paraId="44F8FF5E" w14:textId="6053EAAA" w:rsidR="00746627" w:rsidRPr="000A381D" w:rsidRDefault="00746627" w:rsidP="000A381D">
      <w:pPr>
        <w:spacing w:after="120"/>
        <w:rPr>
          <w:rFonts w:ascii="Arial Narrow" w:hAnsi="Arial Narrow" w:cs="Arial"/>
          <w:i/>
          <w:sz w:val="18"/>
          <w:szCs w:val="18"/>
          <w:lang w:eastAsia="en-AU"/>
        </w:rPr>
      </w:pPr>
      <w:r>
        <w:rPr>
          <w:rFonts w:ascii="Arial Narrow" w:hAnsi="Arial Narrow" w:cs="Arial"/>
          <w:i/>
          <w:sz w:val="18"/>
          <w:szCs w:val="18"/>
          <w:vertAlign w:val="superscript"/>
          <w:lang w:eastAsia="en-AU"/>
        </w:rPr>
        <w:t>6</w:t>
      </w:r>
      <w:r>
        <w:rPr>
          <w:rFonts w:ascii="Arial Narrow" w:hAnsi="Arial Narrow" w:cs="Arial"/>
          <w:i/>
          <w:sz w:val="18"/>
          <w:szCs w:val="18"/>
          <w:lang w:eastAsia="en-AU"/>
        </w:rPr>
        <w:t xml:space="preserve"> </w:t>
      </w:r>
      <w:r w:rsidR="00682205" w:rsidRPr="00682205">
        <w:rPr>
          <w:rFonts w:ascii="Arial Narrow" w:hAnsi="Arial Narrow" w:cs="Arial"/>
          <w:i/>
          <w:sz w:val="18"/>
          <w:szCs w:val="18"/>
          <w:lang w:eastAsia="en-AU"/>
        </w:rPr>
        <w:t>500 to &lt; 5,000</w:t>
      </w:r>
    </w:p>
    <w:p w14:paraId="39163F83" w14:textId="56624518" w:rsidR="00F70ED8" w:rsidRDefault="00834047" w:rsidP="001911F5">
      <w:pPr>
        <w:pStyle w:val="3-BodyText"/>
      </w:pPr>
      <w:bookmarkStart w:id="14" w:name="_Ref141278487"/>
      <w:r w:rsidRPr="00A1415C">
        <w:t xml:space="preserve">The changes in utilisation originally assessed by DUSC had </w:t>
      </w:r>
      <w:r w:rsidR="00A81CE3" w:rsidRPr="00A1415C">
        <w:t>considerable</w:t>
      </w:r>
      <w:r w:rsidRPr="00A1415C">
        <w:t xml:space="preserve"> impact on the financial estimates. Decreasing uptake </w:t>
      </w:r>
      <w:r w:rsidR="00F14366" w:rsidRPr="00A1415C">
        <w:t xml:space="preserve">reduced </w:t>
      </w:r>
      <w:r w:rsidRPr="00A1415C">
        <w:t xml:space="preserve">the estimated net cost over 6 years </w:t>
      </w:r>
      <w:r w:rsidR="00F14366" w:rsidRPr="00A1415C">
        <w:t xml:space="preserve">by </w:t>
      </w:r>
      <w:r w:rsidR="00F14366" w:rsidRPr="00561507">
        <w:t>17%</w:t>
      </w:r>
      <w:r w:rsidR="00F14366" w:rsidRPr="00A1415C">
        <w:t xml:space="preserve"> </w:t>
      </w:r>
      <w:r w:rsidRPr="00A1415C">
        <w:t>to $</w:t>
      </w:r>
      <w:r w:rsidR="00561507">
        <w:t>100 million to &lt; $</w:t>
      </w:r>
      <w:r w:rsidR="00561507" w:rsidRPr="00561507">
        <w:t>200</w:t>
      </w:r>
      <w:r w:rsidRPr="00561507">
        <w:t xml:space="preserve"> million</w:t>
      </w:r>
      <w:r w:rsidR="00F14366" w:rsidRPr="00561507">
        <w:t xml:space="preserve">. </w:t>
      </w:r>
      <w:r w:rsidRPr="00561507">
        <w:t>Dec</w:t>
      </w:r>
      <w:r w:rsidR="00A81CE3" w:rsidRPr="00561507">
        <w:t>r</w:t>
      </w:r>
      <w:r w:rsidRPr="00561507">
        <w:t xml:space="preserve">easing the proportion </w:t>
      </w:r>
      <w:r w:rsidR="00F14366" w:rsidRPr="00561507">
        <w:t xml:space="preserve">of patients </w:t>
      </w:r>
      <w:r w:rsidRPr="00561507">
        <w:t xml:space="preserve">with WHO PS 0-1 reduced the estimated net cost </w:t>
      </w:r>
      <w:r w:rsidR="00F14366" w:rsidRPr="00561507">
        <w:t xml:space="preserve">over 6 years by 22% </w:t>
      </w:r>
      <w:r w:rsidRPr="00561507">
        <w:t>to $</w:t>
      </w:r>
      <w:r w:rsidR="00561507" w:rsidRPr="00561507">
        <w:t>100</w:t>
      </w:r>
      <w:r w:rsidR="00D764C3">
        <w:t> </w:t>
      </w:r>
      <w:r w:rsidR="00561507" w:rsidRPr="00561507">
        <w:t>million</w:t>
      </w:r>
      <w:r w:rsidR="00D764C3">
        <w:t> </w:t>
      </w:r>
      <w:r w:rsidR="00561507" w:rsidRPr="00561507">
        <w:t>to</w:t>
      </w:r>
      <w:r w:rsidR="00D764C3">
        <w:t> </w:t>
      </w:r>
      <w:r w:rsidR="00561507" w:rsidRPr="00561507">
        <w:t>&lt;</w:t>
      </w:r>
      <w:r w:rsidR="00D764C3">
        <w:t> </w:t>
      </w:r>
      <w:r w:rsidR="00561507" w:rsidRPr="00561507">
        <w:t>$200</w:t>
      </w:r>
      <w:r w:rsidR="00D764C3">
        <w:t> </w:t>
      </w:r>
      <w:r w:rsidRPr="00561507">
        <w:t xml:space="preserve">million. </w:t>
      </w:r>
      <w:r w:rsidR="007A28A6" w:rsidRPr="00561507">
        <w:t>R</w:t>
      </w:r>
      <w:r w:rsidRPr="00561507">
        <w:t xml:space="preserve">educing the proportion of patients with IHCC decreased estimated net cost </w:t>
      </w:r>
      <w:r w:rsidR="00F14366" w:rsidRPr="00561507">
        <w:t xml:space="preserve">over 6 years by 14% </w:t>
      </w:r>
      <w:r w:rsidRPr="00561507">
        <w:t>to $</w:t>
      </w:r>
      <w:r w:rsidR="00561507" w:rsidRPr="00561507">
        <w:t>100 million to &lt; $200</w:t>
      </w:r>
      <w:r w:rsidR="000A381D">
        <w:t> </w:t>
      </w:r>
      <w:r w:rsidRPr="00561507">
        <w:t>million. When all three of these changes were combined, estimated net cost to Government was substantially reduced, to $</w:t>
      </w:r>
      <w:r w:rsidR="00561507" w:rsidRPr="00561507">
        <w:t>90 million to &lt; $100</w:t>
      </w:r>
      <w:r w:rsidRPr="00561507">
        <w:t xml:space="preserve"> million over the first 6 years of listing, a</w:t>
      </w:r>
      <w:r w:rsidR="00A81CE3" w:rsidRPr="00561507">
        <w:t xml:space="preserve"> </w:t>
      </w:r>
      <w:r w:rsidRPr="00561507">
        <w:t>44% decrease.</w:t>
      </w:r>
      <w:bookmarkEnd w:id="14"/>
      <w:r w:rsidR="006E08DE" w:rsidRPr="00A1415C">
        <w:t xml:space="preserve"> </w:t>
      </w:r>
    </w:p>
    <w:p w14:paraId="61D0E144" w14:textId="047343D0" w:rsidR="001C098C" w:rsidRPr="007D66B9" w:rsidRDefault="001C098C" w:rsidP="007D66B9">
      <w:pPr>
        <w:pStyle w:val="3-BodyText"/>
      </w:pPr>
      <w:r>
        <w:t xml:space="preserve">The pre-PBAC response reiterated that the sponsor is confident </w:t>
      </w:r>
      <w:r w:rsidRPr="00822022">
        <w:t xml:space="preserve">that the financial estimates </w:t>
      </w:r>
      <w:r>
        <w:t xml:space="preserve">provided in the resubmission </w:t>
      </w:r>
      <w:r w:rsidRPr="00822022">
        <w:t>are certain and accurate given the performance of the EAP which is based on</w:t>
      </w:r>
      <w:r w:rsidR="00EC50A7">
        <w:t xml:space="preserve"> the</w:t>
      </w:r>
      <w:r w:rsidRPr="00822022">
        <w:t xml:space="preserve"> TOPAZ-1 </w:t>
      </w:r>
      <w:r w:rsidRPr="00D15CD7">
        <w:t xml:space="preserve">enrolment criteria (over </w:t>
      </w:r>
      <w:r w:rsidR="003151FA" w:rsidRPr="00DC51F9">
        <w:lastRenderedPageBreak/>
        <w:t>500</w:t>
      </w:r>
      <w:r w:rsidR="000A381D">
        <w:t> </w:t>
      </w:r>
      <w:r w:rsidR="003151FA" w:rsidRPr="00DC51F9">
        <w:t>to</w:t>
      </w:r>
      <w:r w:rsidR="000A381D">
        <w:t> </w:t>
      </w:r>
      <w:r w:rsidR="003151FA" w:rsidRPr="00DC51F9">
        <w:t>&lt;</w:t>
      </w:r>
      <w:r w:rsidR="000A381D">
        <w:t> </w:t>
      </w:r>
      <w:r w:rsidR="003151FA" w:rsidRPr="00DC51F9">
        <w:t>5,000</w:t>
      </w:r>
      <w:r w:rsidRPr="00D15CD7">
        <w:t xml:space="preserve"> patients were stated to have enrolled since March 2</w:t>
      </w:r>
      <w:r w:rsidRPr="002A5602">
        <w:t>022</w:t>
      </w:r>
      <w:r>
        <w:t>),</w:t>
      </w:r>
      <w:r w:rsidRPr="00822022">
        <w:t xml:space="preserve"> and the global performance of </w:t>
      </w:r>
      <w:r>
        <w:t>d</w:t>
      </w:r>
      <w:r w:rsidRPr="007D66B9">
        <w:t xml:space="preserve">urvalumab. </w:t>
      </w:r>
    </w:p>
    <w:p w14:paraId="7FE37071" w14:textId="00E8545A" w:rsidR="00457BF5" w:rsidRDefault="00A81CE3" w:rsidP="00A81CE3">
      <w:pPr>
        <w:pStyle w:val="4-SubsectionHeading"/>
      </w:pPr>
      <w:r w:rsidRPr="00CA5D06">
        <w:t>Financial management – Risk Sharing Arrangements</w:t>
      </w:r>
    </w:p>
    <w:p w14:paraId="10398F61" w14:textId="1D86F5DE" w:rsidR="00A81CE3" w:rsidRDefault="00A81CE3" w:rsidP="00A81CE3">
      <w:pPr>
        <w:pStyle w:val="3-BodyText"/>
        <w:rPr>
          <w:lang w:eastAsia="en-US"/>
        </w:rPr>
      </w:pPr>
      <w:r>
        <w:rPr>
          <w:lang w:eastAsia="en-US"/>
        </w:rPr>
        <w:t>The resubmission stated that the sponsor is willing to discuss the terms of a risk share arrangement (RSA) for the listing of durvalumab + GemCis for the treatment of BTC with the PBAC and the Department</w:t>
      </w:r>
      <w:r w:rsidRPr="00A1415C">
        <w:rPr>
          <w:lang w:eastAsia="en-US"/>
        </w:rPr>
        <w:t>. No further detail was provided.</w:t>
      </w:r>
    </w:p>
    <w:p w14:paraId="1BFC6E78" w14:textId="08B199A6" w:rsidR="002D3A1E" w:rsidRDefault="002D3A1E" w:rsidP="001A4B6E">
      <w:pPr>
        <w:pStyle w:val="3-BodyText"/>
        <w:numPr>
          <w:ilvl w:val="0"/>
          <w:numId w:val="0"/>
        </w:numPr>
        <w:ind w:left="709"/>
        <w:rPr>
          <w:lang w:eastAsia="en-US"/>
        </w:rPr>
      </w:pPr>
      <w:r w:rsidRPr="00EC40E8">
        <w:rPr>
          <w:rFonts w:cs="Times New Roman"/>
          <w:i/>
          <w:lang w:eastAsia="en-US"/>
        </w:rPr>
        <w:t xml:space="preserve">For more detail on PBAC’s view, see section </w:t>
      </w:r>
      <w:r>
        <w:rPr>
          <w:rFonts w:cs="Times New Roman"/>
          <w:i/>
          <w:lang w:eastAsia="en-US"/>
        </w:rPr>
        <w:t>5</w:t>
      </w:r>
      <w:r w:rsidRPr="00EC40E8">
        <w:rPr>
          <w:rFonts w:cs="Times New Roman"/>
          <w:i/>
          <w:lang w:eastAsia="en-US"/>
        </w:rPr>
        <w:t xml:space="preserve"> PBAC outcome.</w:t>
      </w:r>
    </w:p>
    <w:p w14:paraId="5F2A7F2D" w14:textId="77777777" w:rsidR="00113641" w:rsidRPr="00113641" w:rsidRDefault="00113641" w:rsidP="00113641">
      <w:pPr>
        <w:pStyle w:val="2-SectionHeading"/>
      </w:pPr>
      <w:bookmarkStart w:id="15" w:name="_Hlk76381249"/>
      <w:bookmarkStart w:id="16" w:name="_Hlk76377955"/>
      <w:r w:rsidRPr="00113641">
        <w:t>PBAC Outcome</w:t>
      </w:r>
    </w:p>
    <w:p w14:paraId="523A1316" w14:textId="09A2609D" w:rsidR="00113641" w:rsidRPr="004D412B" w:rsidRDefault="00113641" w:rsidP="004D412B">
      <w:pPr>
        <w:pStyle w:val="3-BodyText"/>
        <w:rPr>
          <w:rFonts w:cs="Arial"/>
          <w:snapToGrid w:val="0"/>
          <w:lang w:val="en-GB"/>
        </w:rPr>
      </w:pPr>
      <w:r w:rsidRPr="00CE42B4">
        <w:rPr>
          <w:snapToGrid w:val="0"/>
          <w:lang w:val="en-GB"/>
        </w:rPr>
        <w:t xml:space="preserve">The PBAC recommended the listing of </w:t>
      </w:r>
      <w:r w:rsidR="007B1C9F">
        <w:rPr>
          <w:snapToGrid w:val="0"/>
          <w:lang w:val="en-GB"/>
        </w:rPr>
        <w:t>durvalumab</w:t>
      </w:r>
      <w:r w:rsidR="00003E94">
        <w:rPr>
          <w:snapToGrid w:val="0"/>
          <w:lang w:val="en-GB"/>
        </w:rPr>
        <w:t xml:space="preserve"> for the treatment of </w:t>
      </w:r>
      <w:r w:rsidR="00C2278A">
        <w:rPr>
          <w:snapToGrid w:val="0"/>
          <w:lang w:val="en-GB"/>
        </w:rPr>
        <w:t>advanced</w:t>
      </w:r>
      <w:r w:rsidR="00003E94">
        <w:rPr>
          <w:snapToGrid w:val="0"/>
          <w:lang w:val="en-GB"/>
        </w:rPr>
        <w:t xml:space="preserve"> biliary tract cancer</w:t>
      </w:r>
      <w:r w:rsidR="00660FD1">
        <w:rPr>
          <w:snapToGrid w:val="0"/>
          <w:lang w:val="en-GB"/>
        </w:rPr>
        <w:t xml:space="preserve">. </w:t>
      </w:r>
      <w:r w:rsidR="00AB4518">
        <w:rPr>
          <w:snapToGrid w:val="0"/>
          <w:lang w:val="en-GB"/>
        </w:rPr>
        <w:t>T</w:t>
      </w:r>
      <w:r w:rsidR="00660FD1">
        <w:rPr>
          <w:snapToGrid w:val="0"/>
          <w:lang w:val="en-GB"/>
        </w:rPr>
        <w:t xml:space="preserve">he PBAC </w:t>
      </w:r>
      <w:r w:rsidR="0065385D">
        <w:rPr>
          <w:snapToGrid w:val="0"/>
          <w:lang w:val="en-GB"/>
        </w:rPr>
        <w:t>considered</w:t>
      </w:r>
      <w:r w:rsidR="00660FD1">
        <w:rPr>
          <w:snapToGrid w:val="0"/>
          <w:lang w:val="en-GB"/>
        </w:rPr>
        <w:t xml:space="preserve"> </w:t>
      </w:r>
      <w:r w:rsidR="0065385D">
        <w:rPr>
          <w:snapToGrid w:val="0"/>
          <w:lang w:val="en-GB"/>
        </w:rPr>
        <w:t xml:space="preserve">that </w:t>
      </w:r>
      <w:r w:rsidR="00660FD1">
        <w:rPr>
          <w:snapToGrid w:val="0"/>
          <w:lang w:val="en-GB"/>
        </w:rPr>
        <w:t>durvalumab</w:t>
      </w:r>
      <w:r w:rsidR="001C458C">
        <w:rPr>
          <w:snapToGrid w:val="0"/>
          <w:lang w:val="en-GB"/>
        </w:rPr>
        <w:t xml:space="preserve"> in combination with chemotherapy</w:t>
      </w:r>
      <w:r w:rsidR="0065385D">
        <w:rPr>
          <w:snapToGrid w:val="0"/>
          <w:lang w:val="en-GB"/>
        </w:rPr>
        <w:t xml:space="preserve"> provides a moderate</w:t>
      </w:r>
      <w:r w:rsidR="00660FD1">
        <w:rPr>
          <w:snapToGrid w:val="0"/>
          <w:lang w:val="en-GB"/>
        </w:rPr>
        <w:t xml:space="preserve"> improvement in overall survival and a small improvement in progression free survival</w:t>
      </w:r>
      <w:r w:rsidR="001C458C">
        <w:rPr>
          <w:snapToGrid w:val="0"/>
          <w:lang w:val="en-GB"/>
        </w:rPr>
        <w:t xml:space="preserve"> compared to chemotherapy alone</w:t>
      </w:r>
      <w:r w:rsidR="00660FD1">
        <w:rPr>
          <w:snapToGrid w:val="0"/>
          <w:lang w:val="en-GB"/>
        </w:rPr>
        <w:t xml:space="preserve">. </w:t>
      </w:r>
      <w:r>
        <w:rPr>
          <w:lang w:val="en-GB"/>
        </w:rPr>
        <w:t>T</w:t>
      </w:r>
      <w:r w:rsidRPr="0086588F">
        <w:rPr>
          <w:lang w:val="en-GB"/>
        </w:rPr>
        <w:t>he PBAC considered that the</w:t>
      </w:r>
      <w:r w:rsidR="004D412B">
        <w:rPr>
          <w:lang w:val="en-GB"/>
        </w:rPr>
        <w:t xml:space="preserve"> amendments made in the</w:t>
      </w:r>
      <w:r w:rsidRPr="0086588F">
        <w:rPr>
          <w:lang w:val="en-GB"/>
        </w:rPr>
        <w:t xml:space="preserve"> resubmission</w:t>
      </w:r>
      <w:r w:rsidR="004D412B">
        <w:rPr>
          <w:lang w:val="en-GB"/>
        </w:rPr>
        <w:t>, including changes to the</w:t>
      </w:r>
      <w:r w:rsidR="004142FF">
        <w:rPr>
          <w:lang w:val="en-GB"/>
        </w:rPr>
        <w:t xml:space="preserve"> </w:t>
      </w:r>
      <w:r w:rsidRPr="004142FF">
        <w:rPr>
          <w:snapToGrid w:val="0"/>
          <w:lang w:val="en-GB"/>
        </w:rPr>
        <w:t xml:space="preserve">economic model and </w:t>
      </w:r>
      <w:r w:rsidR="004D412B">
        <w:rPr>
          <w:snapToGrid w:val="0"/>
          <w:lang w:val="en-GB"/>
        </w:rPr>
        <w:t>a</w:t>
      </w:r>
      <w:r w:rsidRPr="004142FF">
        <w:rPr>
          <w:snapToGrid w:val="0"/>
          <w:lang w:val="en-GB"/>
        </w:rPr>
        <w:t xml:space="preserve"> reduced price </w:t>
      </w:r>
      <w:r w:rsidR="004D412B">
        <w:rPr>
          <w:snapToGrid w:val="0"/>
          <w:lang w:val="en-GB"/>
        </w:rPr>
        <w:t>had sufficiently addressed the Committee’s previous concerns</w:t>
      </w:r>
      <w:r w:rsidRPr="004142FF">
        <w:rPr>
          <w:lang w:val="en-GB"/>
        </w:rPr>
        <w:t xml:space="preserve">. </w:t>
      </w:r>
    </w:p>
    <w:p w14:paraId="2FD95D98" w14:textId="562016C2" w:rsidR="004D412B" w:rsidRDefault="004D412B" w:rsidP="004D412B">
      <w:pPr>
        <w:pStyle w:val="3-BodyText"/>
        <w:rPr>
          <w:snapToGrid w:val="0"/>
          <w:lang w:val="en-GB"/>
        </w:rPr>
      </w:pPr>
      <w:r w:rsidRPr="00CE0545">
        <w:rPr>
          <w:snapToGrid w:val="0"/>
          <w:lang w:val="en-GB"/>
        </w:rPr>
        <w:t xml:space="preserve">The PBAC’s recommendation for listing was based on, among other matters, its assessment that the cost-effectiveness of </w:t>
      </w:r>
      <w:r>
        <w:rPr>
          <w:snapToGrid w:val="0"/>
          <w:lang w:val="en-GB"/>
        </w:rPr>
        <w:t>durvalumab</w:t>
      </w:r>
      <w:r w:rsidRPr="00CE0545">
        <w:rPr>
          <w:snapToGrid w:val="0"/>
          <w:lang w:val="en-GB"/>
        </w:rPr>
        <w:t xml:space="preserve"> would be acceptable at the price proposed in the submission. </w:t>
      </w:r>
    </w:p>
    <w:p w14:paraId="175162E4" w14:textId="77777777" w:rsidR="00CC4DDF" w:rsidRPr="00CC4DDF" w:rsidRDefault="003162E0" w:rsidP="006A196F">
      <w:pPr>
        <w:pStyle w:val="3-BodyText"/>
        <w:rPr>
          <w:rFonts w:cs="Arial"/>
          <w:snapToGrid w:val="0"/>
          <w:lang w:val="en-GB"/>
        </w:rPr>
      </w:pPr>
      <w:r w:rsidRPr="003162E0">
        <w:rPr>
          <w:rFonts w:cs="Arial"/>
          <w:snapToGrid w:val="0"/>
          <w:lang w:val="en-GB"/>
        </w:rPr>
        <w:t>The PBAC r</w:t>
      </w:r>
      <w:r w:rsidR="00FA14EB" w:rsidRPr="003162E0">
        <w:rPr>
          <w:rFonts w:cs="Arial"/>
          <w:snapToGrid w:val="0"/>
          <w:lang w:val="en-GB"/>
        </w:rPr>
        <w:t>ecall</w:t>
      </w:r>
      <w:r w:rsidRPr="003162E0">
        <w:rPr>
          <w:rFonts w:cs="Arial"/>
          <w:snapToGrid w:val="0"/>
          <w:lang w:val="en-GB"/>
        </w:rPr>
        <w:t>ed the</w:t>
      </w:r>
      <w:r w:rsidR="00FA14EB" w:rsidRPr="003162E0">
        <w:rPr>
          <w:rFonts w:cs="Arial"/>
          <w:snapToGrid w:val="0"/>
          <w:lang w:val="en-GB"/>
        </w:rPr>
        <w:t xml:space="preserve"> comments</w:t>
      </w:r>
      <w:r w:rsidRPr="003162E0">
        <w:rPr>
          <w:rFonts w:cs="Arial"/>
          <w:snapToGrid w:val="0"/>
          <w:lang w:val="en-GB"/>
        </w:rPr>
        <w:t xml:space="preserve"> received</w:t>
      </w:r>
      <w:r w:rsidR="00FA14EB" w:rsidRPr="003162E0">
        <w:rPr>
          <w:rFonts w:cs="Arial"/>
          <w:snapToGrid w:val="0"/>
          <w:lang w:val="en-GB"/>
        </w:rPr>
        <w:t xml:space="preserve"> from </w:t>
      </w:r>
      <w:r w:rsidRPr="003162E0">
        <w:rPr>
          <w:rFonts w:cs="Arial"/>
          <w:snapToGrid w:val="0"/>
          <w:lang w:val="en-GB"/>
        </w:rPr>
        <w:t xml:space="preserve">individuals, health care professionals and organisations for the March 2023 submission, and noted the </w:t>
      </w:r>
      <w:r w:rsidRPr="003162E0">
        <w:rPr>
          <w:rFonts w:ascii="Calibri" w:hAnsi="Calibri" w:cs="Calibri"/>
        </w:rPr>
        <w:t>Medical Oncology Group of Australia’s strong support for the</w:t>
      </w:r>
      <w:r>
        <w:rPr>
          <w:rFonts w:ascii="Calibri" w:hAnsi="Calibri" w:cs="Calibri"/>
        </w:rPr>
        <w:t xml:space="preserve"> current</w:t>
      </w:r>
      <w:r w:rsidRPr="003162E0">
        <w:rPr>
          <w:rFonts w:ascii="Calibri" w:hAnsi="Calibri" w:cs="Calibri"/>
        </w:rPr>
        <w:t xml:space="preserve"> submission</w:t>
      </w:r>
      <w:r w:rsidR="00FA14EB" w:rsidRPr="003162E0">
        <w:rPr>
          <w:rFonts w:cs="Arial"/>
          <w:snapToGrid w:val="0"/>
          <w:lang w:val="en-GB"/>
        </w:rPr>
        <w:t>.</w:t>
      </w:r>
      <w:r>
        <w:rPr>
          <w:rFonts w:cs="Arial"/>
          <w:snapToGrid w:val="0"/>
          <w:lang w:val="en-GB"/>
        </w:rPr>
        <w:t xml:space="preserve"> </w:t>
      </w:r>
      <w:r w:rsidR="004D412B" w:rsidRPr="003162E0">
        <w:rPr>
          <w:snapToGrid w:val="0"/>
          <w:lang w:val="en-GB"/>
        </w:rPr>
        <w:t xml:space="preserve">The PBAC </w:t>
      </w:r>
      <w:r>
        <w:rPr>
          <w:snapToGrid w:val="0"/>
          <w:lang w:val="en-GB"/>
        </w:rPr>
        <w:t>considered</w:t>
      </w:r>
      <w:r w:rsidR="004D412B" w:rsidRPr="003162E0">
        <w:rPr>
          <w:snapToGrid w:val="0"/>
          <w:lang w:val="en-GB"/>
        </w:rPr>
        <w:t xml:space="preserve"> there is a moderate to high clinical need </w:t>
      </w:r>
      <w:r w:rsidRPr="008A5DEA">
        <w:t xml:space="preserve">for </w:t>
      </w:r>
      <w:r>
        <w:t xml:space="preserve">more effective </w:t>
      </w:r>
      <w:r w:rsidRPr="008A5DEA">
        <w:t>treatments in this patient population who generally have a poor prognosis</w:t>
      </w:r>
      <w:r w:rsidR="004D412B" w:rsidRPr="003162E0">
        <w:rPr>
          <w:snapToGrid w:val="0"/>
          <w:lang w:val="en-GB"/>
        </w:rPr>
        <w:t xml:space="preserve">. </w:t>
      </w:r>
    </w:p>
    <w:p w14:paraId="7424C50E" w14:textId="0AC3F75A" w:rsidR="00CC4DDF" w:rsidRDefault="00CC4DDF" w:rsidP="006A196F">
      <w:pPr>
        <w:pStyle w:val="3-BodyText"/>
        <w:rPr>
          <w:rFonts w:cs="Arial"/>
          <w:snapToGrid w:val="0"/>
          <w:lang w:val="en-GB"/>
        </w:rPr>
      </w:pPr>
      <w:r>
        <w:rPr>
          <w:rFonts w:cs="Arial"/>
          <w:snapToGrid w:val="0"/>
          <w:lang w:val="en-GB"/>
        </w:rPr>
        <w:t xml:space="preserve">The PBAC noted that subsequent to </w:t>
      </w:r>
      <w:r w:rsidR="00711467">
        <w:rPr>
          <w:rFonts w:cs="Arial"/>
          <w:snapToGrid w:val="0"/>
          <w:lang w:val="en-GB"/>
        </w:rPr>
        <w:t xml:space="preserve">consideration of </w:t>
      </w:r>
      <w:r>
        <w:rPr>
          <w:rFonts w:cs="Arial"/>
          <w:snapToGrid w:val="0"/>
          <w:lang w:val="en-GB"/>
        </w:rPr>
        <w:t>the March 2023 submission, pembrolizumab has also been shown to be effective in biliary tract cancer</w:t>
      </w:r>
      <w:r w:rsidR="006A4448">
        <w:rPr>
          <w:rStyle w:val="FootnoteReference"/>
          <w:rFonts w:cs="Arial"/>
          <w:snapToGrid w:val="0"/>
          <w:lang w:val="en-GB"/>
        </w:rPr>
        <w:footnoteReference w:id="4"/>
      </w:r>
      <w:r>
        <w:rPr>
          <w:rFonts w:cs="Arial"/>
          <w:snapToGrid w:val="0"/>
          <w:lang w:val="en-GB"/>
        </w:rPr>
        <w:t xml:space="preserve">, and the NCCN v2.2023, ESMO 2023 and UpToDate June 2023 guidelines included </w:t>
      </w:r>
      <w:r w:rsidR="00711467">
        <w:rPr>
          <w:rFonts w:cs="Arial"/>
          <w:snapToGrid w:val="0"/>
          <w:lang w:val="en-GB"/>
        </w:rPr>
        <w:t>stronger endorsement for the use of durvalumab.</w:t>
      </w:r>
    </w:p>
    <w:p w14:paraId="25BA51B8" w14:textId="704AE708" w:rsidR="00711467" w:rsidRPr="00711467" w:rsidRDefault="00711467" w:rsidP="006A196F">
      <w:pPr>
        <w:pStyle w:val="3-BodyText"/>
        <w:rPr>
          <w:rFonts w:cs="Arial"/>
          <w:snapToGrid w:val="0"/>
          <w:lang w:val="en-GB"/>
        </w:rPr>
      </w:pPr>
      <w:r>
        <w:t xml:space="preserve">The PBAC noted that the revised restriction had appropriately addressed its previous advice with the exclusion of patients with ampullary carcinoma </w:t>
      </w:r>
      <w:r w:rsidRPr="00A1415C">
        <w:t xml:space="preserve">by </w:t>
      </w:r>
      <w:r>
        <w:t>describing the condition as</w:t>
      </w:r>
      <w:r w:rsidRPr="00A1415C">
        <w:t xml:space="preserve"> ‘intrahepatic cholangiocarcinoma, extrahepatic cholangiocarcinoma and gallbladder cancer’</w:t>
      </w:r>
      <w:r>
        <w:t>.</w:t>
      </w:r>
      <w:r w:rsidR="00251953">
        <w:t xml:space="preserve"> The PBAC advised the initial and continuing criteria could be combined into a single restriction (with 5 repeats) covering both treatment phases. </w:t>
      </w:r>
      <w:r w:rsidR="006530EA">
        <w:t xml:space="preserve">The PBAC considered the clinical criteria requiring treatment to be initiated in </w:t>
      </w:r>
      <w:r w:rsidR="006530EA">
        <w:lastRenderedPageBreak/>
        <w:t>combination with GemCis was</w:t>
      </w:r>
      <w:r w:rsidR="000B7ECA">
        <w:t xml:space="preserve"> adequate</w:t>
      </w:r>
      <w:r w:rsidR="006530EA">
        <w:t xml:space="preserve"> to ensure appropriate </w:t>
      </w:r>
      <w:r w:rsidR="000B7ECA">
        <w:t xml:space="preserve">clinical </w:t>
      </w:r>
      <w:r w:rsidR="006530EA">
        <w:t>use of durvalumab.</w:t>
      </w:r>
    </w:p>
    <w:p w14:paraId="7DD82DDE" w14:textId="602AD398" w:rsidR="00711467" w:rsidRPr="000B5E50" w:rsidRDefault="00711467" w:rsidP="006A196F">
      <w:pPr>
        <w:pStyle w:val="3-BodyText"/>
        <w:rPr>
          <w:rFonts w:cs="Arial"/>
          <w:snapToGrid w:val="0"/>
          <w:lang w:val="en-GB"/>
        </w:rPr>
      </w:pPr>
      <w:r>
        <w:t xml:space="preserve">The PBAC recalled it had previously accepted the clinical claims of superior efficacy and </w:t>
      </w:r>
      <w:r w:rsidR="008B1E56">
        <w:t>manageable</w:t>
      </w:r>
      <w:r>
        <w:t xml:space="preserve"> safety versus</w:t>
      </w:r>
      <w:r w:rsidR="008B1E56">
        <w:t xml:space="preserve"> </w:t>
      </w:r>
      <w:r w:rsidR="000B5E50">
        <w:t xml:space="preserve">gemcitabine and cisplatin (GemCis) </w:t>
      </w:r>
      <w:r w:rsidR="008B1E56">
        <w:t xml:space="preserve">alone were reasonable. </w:t>
      </w:r>
    </w:p>
    <w:p w14:paraId="660459AA" w14:textId="32BC217B" w:rsidR="000B5E50" w:rsidRDefault="00754D38" w:rsidP="006A196F">
      <w:pPr>
        <w:pStyle w:val="3-BodyText"/>
        <w:rPr>
          <w:rFonts w:cs="Arial"/>
          <w:snapToGrid w:val="0"/>
          <w:lang w:val="en-GB"/>
        </w:rPr>
      </w:pPr>
      <w:r>
        <w:rPr>
          <w:rFonts w:cs="Arial"/>
          <w:snapToGrid w:val="0"/>
          <w:lang w:val="en-GB"/>
        </w:rPr>
        <w:t xml:space="preserve">The PBAC considered the results of the economic analysis to have moderate certainty, noting some uncertainty with the efficacy estimates due to the short duration of follow-up (22-23 months) and most of the survival gain being in the progressive disease state, although </w:t>
      </w:r>
      <w:r w:rsidR="004A60B5">
        <w:rPr>
          <w:rFonts w:cs="Arial"/>
          <w:snapToGrid w:val="0"/>
          <w:lang w:val="en-GB"/>
        </w:rPr>
        <w:t>also noted the availability of the results for the pembrolizumab trial in the same indication (K</w:t>
      </w:r>
      <w:r w:rsidR="00822022">
        <w:rPr>
          <w:rFonts w:cs="Arial"/>
          <w:snapToGrid w:val="0"/>
          <w:lang w:val="en-GB"/>
        </w:rPr>
        <w:t>EYNOTE</w:t>
      </w:r>
      <w:r w:rsidR="004A60B5">
        <w:rPr>
          <w:rFonts w:cs="Arial"/>
          <w:snapToGrid w:val="0"/>
          <w:lang w:val="en-GB"/>
        </w:rPr>
        <w:t>-966) provided additional confidence in the efficacy estimates.</w:t>
      </w:r>
      <w:r>
        <w:rPr>
          <w:rFonts w:cs="Arial"/>
          <w:snapToGrid w:val="0"/>
          <w:lang w:val="en-GB"/>
        </w:rPr>
        <w:t xml:space="preserve"> </w:t>
      </w:r>
      <w:r w:rsidR="004A60B5">
        <w:rPr>
          <w:rFonts w:cs="Arial"/>
          <w:snapToGrid w:val="0"/>
          <w:lang w:val="en-GB"/>
        </w:rPr>
        <w:t xml:space="preserve">The PBAC further noted there was some uncertainty with the modelled benefits due to the potentially optimistic time horizon which required extrapolation of the clinical data. </w:t>
      </w:r>
    </w:p>
    <w:p w14:paraId="557D0660" w14:textId="051465D2" w:rsidR="004A60B5" w:rsidRPr="004E2524" w:rsidRDefault="004A60B5" w:rsidP="006A196F">
      <w:pPr>
        <w:pStyle w:val="3-BodyText"/>
        <w:rPr>
          <w:rFonts w:cs="Arial"/>
          <w:snapToGrid w:val="0"/>
          <w:lang w:val="en-GB"/>
        </w:rPr>
      </w:pPr>
      <w:r w:rsidRPr="00561507">
        <w:rPr>
          <w:rFonts w:cs="Arial"/>
          <w:snapToGrid w:val="0"/>
          <w:lang w:val="en-GB"/>
        </w:rPr>
        <w:t>The PBAC noted with the reduced price for durvalumab that the ICER was $</w:t>
      </w:r>
      <w:r w:rsidR="00561507" w:rsidRPr="00561507">
        <w:rPr>
          <w:rFonts w:cs="Arial"/>
          <w:snapToGrid w:val="0"/>
          <w:lang w:val="en-GB"/>
        </w:rPr>
        <w:t>75,000</w:t>
      </w:r>
      <w:r w:rsidR="000A381D">
        <w:rPr>
          <w:rFonts w:cs="Arial"/>
          <w:snapToGrid w:val="0"/>
          <w:lang w:val="en-GB"/>
        </w:rPr>
        <w:t> </w:t>
      </w:r>
      <w:r w:rsidR="00561507" w:rsidRPr="00561507">
        <w:rPr>
          <w:rFonts w:cs="Arial"/>
          <w:snapToGrid w:val="0"/>
          <w:lang w:val="en-GB"/>
        </w:rPr>
        <w:t>to</w:t>
      </w:r>
      <w:r w:rsidR="000A381D">
        <w:rPr>
          <w:rFonts w:cs="Arial"/>
          <w:snapToGrid w:val="0"/>
          <w:lang w:val="en-GB"/>
        </w:rPr>
        <w:t> </w:t>
      </w:r>
      <w:r w:rsidR="00561507" w:rsidRPr="00561507">
        <w:rPr>
          <w:rFonts w:cs="Arial"/>
          <w:snapToGrid w:val="0"/>
          <w:lang w:val="en-GB"/>
        </w:rPr>
        <w:t>&lt;</w:t>
      </w:r>
      <w:r w:rsidR="000A381D">
        <w:rPr>
          <w:rFonts w:cs="Arial"/>
          <w:snapToGrid w:val="0"/>
          <w:lang w:val="en-GB"/>
        </w:rPr>
        <w:t> </w:t>
      </w:r>
      <w:r w:rsidR="00561507" w:rsidRPr="00561507">
        <w:rPr>
          <w:rFonts w:cs="Arial"/>
          <w:snapToGrid w:val="0"/>
          <w:lang w:val="en-GB"/>
        </w:rPr>
        <w:t>$95,000</w:t>
      </w:r>
      <w:r w:rsidR="00D82389" w:rsidRPr="00561507">
        <w:rPr>
          <w:rFonts w:cs="Arial"/>
          <w:snapToGrid w:val="0"/>
          <w:lang w:val="en-GB"/>
        </w:rPr>
        <w:t>/</w:t>
      </w:r>
      <w:r w:rsidRPr="00561507">
        <w:rPr>
          <w:rFonts w:cs="Arial"/>
          <w:snapToGrid w:val="0"/>
          <w:lang w:val="en-GB"/>
        </w:rPr>
        <w:t xml:space="preserve">QALY, however this relied on </w:t>
      </w:r>
      <w:r w:rsidR="008C7B3E" w:rsidRPr="00561507">
        <w:rPr>
          <w:rFonts w:cs="Arial"/>
          <w:snapToGrid w:val="0"/>
          <w:lang w:val="en-GB"/>
        </w:rPr>
        <w:t xml:space="preserve">changes not specified by the PBAC, specifically </w:t>
      </w:r>
      <w:r w:rsidRPr="00561507">
        <w:rPr>
          <w:rFonts w:cs="Arial"/>
          <w:snapToGrid w:val="0"/>
          <w:lang w:val="en-GB"/>
        </w:rPr>
        <w:t>revised utility values based on the Australian value set</w:t>
      </w:r>
      <w:r w:rsidR="00E6044B" w:rsidRPr="00561507">
        <w:rPr>
          <w:rFonts w:cs="Arial"/>
          <w:snapToGrid w:val="0"/>
          <w:lang w:val="en-GB"/>
        </w:rPr>
        <w:t>, revised public/private hospital split</w:t>
      </w:r>
      <w:r w:rsidRPr="00561507">
        <w:rPr>
          <w:rFonts w:cs="Arial"/>
          <w:snapToGrid w:val="0"/>
          <w:lang w:val="en-GB"/>
        </w:rPr>
        <w:t xml:space="preserve"> and a modelled time horizon of 7.5 years. The PBAC noted revision of the utility values only had a small impact on the ICER</w:t>
      </w:r>
      <w:r w:rsidR="00D82389" w:rsidRPr="00561507">
        <w:rPr>
          <w:rFonts w:cs="Arial"/>
          <w:snapToGrid w:val="0"/>
          <w:lang w:val="en-GB"/>
        </w:rPr>
        <w:t xml:space="preserve"> and considered use of the Australian value set to be appropriate. The PBAC considered the 7.5-year time horizon to be reasonable in the context of models previously considered and accepted, the moderate certainty for the efficacy estimates and the extent of the extrapolation of the clinical data, and on the basis that there was only a moderate increase in the ICER to $</w:t>
      </w:r>
      <w:r w:rsidR="00561507" w:rsidRPr="00561507">
        <w:rPr>
          <w:rFonts w:cs="Arial"/>
          <w:snapToGrid w:val="0"/>
          <w:lang w:val="en-GB"/>
        </w:rPr>
        <w:t>75,000 to &lt; $95,000</w:t>
      </w:r>
      <w:r w:rsidR="00D82389" w:rsidRPr="00561507">
        <w:rPr>
          <w:rFonts w:cs="Arial"/>
          <w:snapToGrid w:val="0"/>
          <w:lang w:val="en-GB"/>
        </w:rPr>
        <w:t>/QALY</w:t>
      </w:r>
      <w:r w:rsidR="00D82389">
        <w:rPr>
          <w:rFonts w:cs="Arial"/>
          <w:snapToGrid w:val="0"/>
          <w:lang w:val="en-GB"/>
        </w:rPr>
        <w:t xml:space="preserve"> with the use of a 5-year time horizon. </w:t>
      </w:r>
      <w:r w:rsidR="00D82389">
        <w:rPr>
          <w:rFonts w:ascii="Calibri" w:hAnsi="Calibri" w:cs="Calibri"/>
        </w:rPr>
        <w:t>Thus the PBAC advised that the revised economic analysis and price proposed in the resubmission addressed previous concerns regarding the cost-effectiveness of durvalumab.</w:t>
      </w:r>
    </w:p>
    <w:p w14:paraId="70FB4BAF" w14:textId="585BAA5E" w:rsidR="00B00F82" w:rsidRPr="00B00F82" w:rsidRDefault="00B00F82" w:rsidP="00B00F82">
      <w:pPr>
        <w:pStyle w:val="3-BodyText"/>
      </w:pPr>
      <w:r>
        <w:rPr>
          <w:lang w:eastAsia="en-US"/>
        </w:rPr>
        <w:t xml:space="preserve">The PBAC noted the resubmission revised the financial estimates to </w:t>
      </w:r>
      <w:r w:rsidRPr="002F7607">
        <w:t>appl</w:t>
      </w:r>
      <w:r>
        <w:t>y</w:t>
      </w:r>
      <w:r w:rsidRPr="002F7607">
        <w:t xml:space="preserve"> the </w:t>
      </w:r>
      <w:r>
        <w:t>reduced</w:t>
      </w:r>
      <w:r w:rsidRPr="002F7607">
        <w:t xml:space="preserve"> effective price</w:t>
      </w:r>
      <w:r>
        <w:t xml:space="preserve">, however </w:t>
      </w:r>
      <w:r w:rsidR="00B33219">
        <w:rPr>
          <w:rFonts w:cs="Arial"/>
          <w:snapToGrid w:val="0"/>
          <w:lang w:val="en-GB"/>
        </w:rPr>
        <w:t xml:space="preserve">did not </w:t>
      </w:r>
      <w:r>
        <w:rPr>
          <w:rFonts w:cs="Arial"/>
          <w:snapToGrid w:val="0"/>
          <w:lang w:val="en-GB"/>
        </w:rPr>
        <w:t>revise the</w:t>
      </w:r>
      <w:r w:rsidR="00B33219">
        <w:rPr>
          <w:rFonts w:cs="Arial"/>
          <w:snapToGrid w:val="0"/>
          <w:lang w:val="en-GB"/>
        </w:rPr>
        <w:t xml:space="preserve"> uptake</w:t>
      </w:r>
      <w:r>
        <w:rPr>
          <w:rFonts w:cs="Arial"/>
          <w:snapToGrid w:val="0"/>
          <w:lang w:val="en-GB"/>
        </w:rPr>
        <w:t xml:space="preserve"> rates</w:t>
      </w:r>
      <w:r w:rsidR="00B33219">
        <w:rPr>
          <w:rFonts w:cs="Arial"/>
          <w:snapToGrid w:val="0"/>
          <w:lang w:val="en-GB"/>
        </w:rPr>
        <w:t xml:space="preserve">, proportion of patients with </w:t>
      </w:r>
      <w:r>
        <w:rPr>
          <w:rFonts w:cs="Arial"/>
          <w:snapToGrid w:val="0"/>
          <w:lang w:val="en-GB"/>
        </w:rPr>
        <w:t>a performance status of</w:t>
      </w:r>
      <w:r w:rsidR="00B33219">
        <w:rPr>
          <w:rFonts w:cs="Arial"/>
          <w:snapToGrid w:val="0"/>
          <w:lang w:val="en-GB"/>
        </w:rPr>
        <w:t xml:space="preserve"> 0 - 1 </w:t>
      </w:r>
      <w:r>
        <w:rPr>
          <w:rFonts w:cs="Arial"/>
          <w:snapToGrid w:val="0"/>
          <w:lang w:val="en-GB"/>
        </w:rPr>
        <w:t>or the</w:t>
      </w:r>
      <w:r w:rsidR="00B33219">
        <w:rPr>
          <w:rFonts w:cs="Arial"/>
          <w:snapToGrid w:val="0"/>
          <w:lang w:val="en-GB"/>
        </w:rPr>
        <w:t xml:space="preserve"> proportion of patients assumed to have IHCC. </w:t>
      </w:r>
      <w:r>
        <w:rPr>
          <w:rFonts w:cs="Arial"/>
          <w:snapToGrid w:val="0"/>
          <w:lang w:val="en-GB"/>
        </w:rPr>
        <w:t xml:space="preserve">The resubmission and pre-PBAC response maintained that the assumptions used in the March 2023 </w:t>
      </w:r>
      <w:r w:rsidR="00822022">
        <w:rPr>
          <w:rFonts w:cs="Arial"/>
          <w:snapToGrid w:val="0"/>
          <w:lang w:val="en-GB"/>
        </w:rPr>
        <w:t xml:space="preserve">submission </w:t>
      </w:r>
      <w:r>
        <w:rPr>
          <w:rFonts w:cs="Arial"/>
          <w:snapToGrid w:val="0"/>
          <w:lang w:val="en-GB"/>
        </w:rPr>
        <w:t xml:space="preserve">were appropriate and </w:t>
      </w:r>
      <w:r>
        <w:t>considered the estimates to be</w:t>
      </w:r>
      <w:r w:rsidRPr="00B00F82">
        <w:t xml:space="preserve"> certain and accurate given the performance of the </w:t>
      </w:r>
      <w:r>
        <w:t>early access program</w:t>
      </w:r>
      <w:r w:rsidRPr="00B00F82">
        <w:t xml:space="preserve"> </w:t>
      </w:r>
      <w:r>
        <w:t>(</w:t>
      </w:r>
      <w:r w:rsidRPr="002A5602">
        <w:t xml:space="preserve">over </w:t>
      </w:r>
      <w:r w:rsidR="00561507">
        <w:t>500</w:t>
      </w:r>
      <w:r w:rsidR="000A381D">
        <w:t> </w:t>
      </w:r>
      <w:r w:rsidR="00561507">
        <w:t>to</w:t>
      </w:r>
      <w:r w:rsidR="000A381D">
        <w:t> </w:t>
      </w:r>
      <w:r w:rsidR="00561507">
        <w:t>&lt;</w:t>
      </w:r>
      <w:r w:rsidR="000A381D">
        <w:t> </w:t>
      </w:r>
      <w:r w:rsidR="00561507">
        <w:t>5,000</w:t>
      </w:r>
      <w:r w:rsidRPr="002A5602">
        <w:t xml:space="preserve"> patients </w:t>
      </w:r>
      <w:r>
        <w:t xml:space="preserve">were stated to have </w:t>
      </w:r>
      <w:r w:rsidRPr="002A5602">
        <w:t>enrolled since March 2022</w:t>
      </w:r>
      <w:r>
        <w:t>),</w:t>
      </w:r>
      <w:r w:rsidRPr="00B00F82">
        <w:t xml:space="preserve"> and the global performance of </w:t>
      </w:r>
      <w:r>
        <w:t>d</w:t>
      </w:r>
      <w:r w:rsidRPr="00B00F82">
        <w:t xml:space="preserve">urvalumab. </w:t>
      </w:r>
      <w:r>
        <w:t>However, the PBAC remained concerned that the financial estimates were overestimated and considered that the sensitivity analyses based on the DUSC proposed inputs (</w:t>
      </w:r>
      <w:r w:rsidR="003F400E">
        <w:fldChar w:fldCharType="begin" w:fldLock="1"/>
      </w:r>
      <w:r w:rsidR="003F400E">
        <w:instrText xml:space="preserve"> REF _Ref136275314 \h  \* MERGEFORMAT </w:instrText>
      </w:r>
      <w:r w:rsidR="003F400E">
        <w:fldChar w:fldCharType="separate"/>
      </w:r>
      <w:r w:rsidR="002E71F1" w:rsidRPr="002E71F1">
        <w:t>Table 9</w:t>
      </w:r>
      <w:r w:rsidR="003F400E">
        <w:fldChar w:fldCharType="end"/>
      </w:r>
      <w:r w:rsidR="003F400E">
        <w:t xml:space="preserve">) </w:t>
      </w:r>
      <w:r w:rsidR="00251953">
        <w:t>with estimated net cost to Government of $</w:t>
      </w:r>
      <w:r w:rsidR="00561507">
        <w:t>90</w:t>
      </w:r>
      <w:r w:rsidR="000A381D">
        <w:t> </w:t>
      </w:r>
      <w:r w:rsidR="00561507">
        <w:t>million</w:t>
      </w:r>
      <w:r w:rsidR="000A381D">
        <w:t> </w:t>
      </w:r>
      <w:r w:rsidR="00561507">
        <w:t>to</w:t>
      </w:r>
      <w:r w:rsidR="000A381D">
        <w:t> </w:t>
      </w:r>
      <w:r w:rsidR="00561507" w:rsidRPr="00561507">
        <w:t>&lt;</w:t>
      </w:r>
      <w:r w:rsidR="000A381D">
        <w:t> </w:t>
      </w:r>
      <w:r w:rsidR="00561507" w:rsidRPr="00561507">
        <w:t>$100</w:t>
      </w:r>
      <w:r w:rsidR="000A381D">
        <w:t> </w:t>
      </w:r>
      <w:r w:rsidR="00251953" w:rsidRPr="00561507">
        <w:t>million (as per</w:t>
      </w:r>
      <w:r w:rsidR="00251953">
        <w:t xml:space="preserve"> paragraph </w:t>
      </w:r>
      <w:r w:rsidR="00251953">
        <w:fldChar w:fldCharType="begin" w:fldLock="1"/>
      </w:r>
      <w:r w:rsidR="00251953">
        <w:instrText xml:space="preserve"> REF _Ref141278487 \r \h </w:instrText>
      </w:r>
      <w:r w:rsidR="00251953">
        <w:fldChar w:fldCharType="separate"/>
      </w:r>
      <w:r w:rsidR="00251953">
        <w:t>4.28</w:t>
      </w:r>
      <w:r w:rsidR="00251953">
        <w:fldChar w:fldCharType="end"/>
      </w:r>
      <w:r w:rsidR="00251953">
        <w:t xml:space="preserve">) </w:t>
      </w:r>
      <w:r>
        <w:t>provide a more plausible estimate of the likely financial impact.</w:t>
      </w:r>
    </w:p>
    <w:p w14:paraId="2222947D" w14:textId="423F3F3C" w:rsidR="009F1F32" w:rsidRDefault="007C7842" w:rsidP="004142FF">
      <w:pPr>
        <w:pStyle w:val="3-BodyText"/>
        <w:rPr>
          <w:rFonts w:cs="Arial"/>
          <w:snapToGrid w:val="0"/>
          <w:lang w:val="en-GB"/>
        </w:rPr>
      </w:pPr>
      <w:r>
        <w:rPr>
          <w:rFonts w:cs="Arial"/>
          <w:snapToGrid w:val="0"/>
          <w:lang w:val="en-GB"/>
        </w:rPr>
        <w:t>T</w:t>
      </w:r>
      <w:r w:rsidRPr="007C7842">
        <w:rPr>
          <w:rFonts w:cs="Arial"/>
          <w:snapToGrid w:val="0"/>
          <w:lang w:val="en-GB"/>
        </w:rPr>
        <w:t xml:space="preserve">he PBAC considered that although there was a low risk of use outside the restriction, an RSA with expenditure caps may be appropriate to manage use in patients with a </w:t>
      </w:r>
      <w:r w:rsidRPr="007C7842">
        <w:rPr>
          <w:rFonts w:cs="Arial"/>
          <w:snapToGrid w:val="0"/>
          <w:lang w:val="en-GB"/>
        </w:rPr>
        <w:lastRenderedPageBreak/>
        <w:t>performance status of 2 or more for whom the cost effectiveness of durvalumab was uncertain</w:t>
      </w:r>
      <w:r>
        <w:rPr>
          <w:rFonts w:cs="Arial"/>
          <w:snapToGrid w:val="0"/>
          <w:lang w:val="en-GB"/>
        </w:rPr>
        <w:t>.</w:t>
      </w:r>
    </w:p>
    <w:p w14:paraId="7EE0D3BF" w14:textId="048E102D" w:rsidR="00234771" w:rsidRDefault="00D914F3" w:rsidP="004142FF">
      <w:pPr>
        <w:pStyle w:val="3-BodyText"/>
        <w:rPr>
          <w:rFonts w:cs="Arial"/>
          <w:snapToGrid w:val="0"/>
          <w:lang w:val="en-GB"/>
        </w:rPr>
      </w:pPr>
      <w:r>
        <w:rPr>
          <w:rFonts w:cs="Arial"/>
          <w:snapToGrid w:val="0"/>
          <w:lang w:val="en-GB"/>
        </w:rPr>
        <w:t xml:space="preserve">The PBAC found that the criteria prescribed by the </w:t>
      </w:r>
      <w:r w:rsidRPr="003D0636">
        <w:rPr>
          <w:rFonts w:cs="Arial"/>
          <w:i/>
          <w:iCs/>
          <w:snapToGrid w:val="0"/>
          <w:lang w:val="en-GB"/>
        </w:rPr>
        <w:t>National Health (Pharmaceuticals and Vaccines – Cost Recovery) Regulations 2022</w:t>
      </w:r>
      <w:r>
        <w:rPr>
          <w:rFonts w:cs="Arial"/>
          <w:snapToGrid w:val="0"/>
          <w:lang w:val="en-GB"/>
        </w:rPr>
        <w:t xml:space="preserve"> for Pricing Pathway A were</w:t>
      </w:r>
      <w:r w:rsidR="004E7CA0">
        <w:rPr>
          <w:rFonts w:cs="Arial"/>
          <w:snapToGrid w:val="0"/>
          <w:lang w:val="en-GB"/>
        </w:rPr>
        <w:t xml:space="preserve"> not</w:t>
      </w:r>
      <w:r>
        <w:rPr>
          <w:rFonts w:cs="Arial"/>
          <w:snapToGrid w:val="0"/>
          <w:lang w:val="en-GB"/>
        </w:rPr>
        <w:t xml:space="preserve"> met. Specifically the PBAC found that in the circumstances of its recommendation for durvalumab: </w:t>
      </w:r>
    </w:p>
    <w:p w14:paraId="6F65D303" w14:textId="509C7E26" w:rsidR="00234771" w:rsidRDefault="00D914F3" w:rsidP="003D0636">
      <w:pPr>
        <w:pStyle w:val="3-BodyText"/>
        <w:numPr>
          <w:ilvl w:val="0"/>
          <w:numId w:val="0"/>
        </w:numPr>
        <w:ind w:left="709"/>
        <w:rPr>
          <w:rFonts w:cs="Arial"/>
          <w:snapToGrid w:val="0"/>
          <w:lang w:val="en-GB"/>
        </w:rPr>
      </w:pPr>
      <w:r>
        <w:rPr>
          <w:rFonts w:cs="Arial"/>
          <w:snapToGrid w:val="0"/>
          <w:lang w:val="en-GB"/>
        </w:rPr>
        <w:t>a) The</w:t>
      </w:r>
      <w:r w:rsidR="003D0636">
        <w:rPr>
          <w:rFonts w:cs="Arial"/>
          <w:snapToGrid w:val="0"/>
          <w:lang w:val="en-GB"/>
        </w:rPr>
        <w:t xml:space="preserve"> PBAC considered</w:t>
      </w:r>
      <w:r>
        <w:rPr>
          <w:rFonts w:cs="Arial"/>
          <w:snapToGrid w:val="0"/>
          <w:lang w:val="en-GB"/>
        </w:rPr>
        <w:t xml:space="preserve"> treatment is expected to provide a moderate improvement in efficacy, over chemotherapy alone, </w:t>
      </w:r>
      <w:r w:rsidR="003D0636">
        <w:rPr>
          <w:rFonts w:cs="Arial"/>
          <w:snapToGrid w:val="0"/>
          <w:lang w:val="en-GB"/>
        </w:rPr>
        <w:t>and on this basis the criteria of proving a substantial and clinically relevant improvement in efficacy was not met</w:t>
      </w:r>
      <w:r w:rsidR="00234771">
        <w:rPr>
          <w:rFonts w:cs="Arial"/>
          <w:snapToGrid w:val="0"/>
          <w:lang w:val="en-GB"/>
        </w:rPr>
        <w:t>.</w:t>
      </w:r>
      <w:r w:rsidR="00971C5B">
        <w:rPr>
          <w:rFonts w:cs="Arial"/>
          <w:snapToGrid w:val="0"/>
          <w:lang w:val="en-GB"/>
        </w:rPr>
        <w:t xml:space="preserve"> </w:t>
      </w:r>
    </w:p>
    <w:p w14:paraId="374592F8" w14:textId="66C3FE4B" w:rsidR="00234771" w:rsidRDefault="00971C5B" w:rsidP="003D0636">
      <w:pPr>
        <w:pStyle w:val="3-BodyText"/>
        <w:numPr>
          <w:ilvl w:val="0"/>
          <w:numId w:val="0"/>
        </w:numPr>
        <w:ind w:left="709"/>
        <w:rPr>
          <w:rFonts w:cs="Arial"/>
          <w:snapToGrid w:val="0"/>
          <w:lang w:val="en-GB"/>
        </w:rPr>
      </w:pPr>
      <w:r>
        <w:rPr>
          <w:rFonts w:cs="Arial"/>
          <w:snapToGrid w:val="0"/>
          <w:lang w:val="en-GB"/>
        </w:rPr>
        <w:t xml:space="preserve">b) </w:t>
      </w:r>
      <w:r w:rsidR="003D0636">
        <w:rPr>
          <w:rFonts w:cstheme="minorHAnsi"/>
          <w:lang w:val="en-GB"/>
        </w:rPr>
        <w:t xml:space="preserve">The treatment is not </w:t>
      </w:r>
      <w:r w:rsidR="003D0636" w:rsidRPr="0080084B">
        <w:rPr>
          <w:rFonts w:cstheme="minorHAnsi"/>
          <w:lang w:val="en-GB"/>
        </w:rPr>
        <w:t>expected to address a high and urgent unmet clinical need due to the availability of alternative therapies</w:t>
      </w:r>
    </w:p>
    <w:p w14:paraId="1FB1B189" w14:textId="0BF35D1B" w:rsidR="00D914F3" w:rsidRDefault="00971C5B" w:rsidP="003D0636">
      <w:pPr>
        <w:pStyle w:val="3-BodyText"/>
        <w:numPr>
          <w:ilvl w:val="0"/>
          <w:numId w:val="0"/>
        </w:numPr>
        <w:ind w:left="709"/>
        <w:rPr>
          <w:rFonts w:cs="Arial"/>
          <w:snapToGrid w:val="0"/>
          <w:lang w:val="en-GB"/>
        </w:rPr>
      </w:pPr>
      <w:r>
        <w:rPr>
          <w:rFonts w:cs="Arial"/>
          <w:snapToGrid w:val="0"/>
          <w:lang w:val="en-GB"/>
        </w:rPr>
        <w:t xml:space="preserve">c) </w:t>
      </w:r>
      <w:r w:rsidR="003D0636" w:rsidRPr="00203795">
        <w:rPr>
          <w:rFonts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7EE8423A" w14:textId="3DA9370D" w:rsidR="00D914F3" w:rsidRPr="004142FF" w:rsidRDefault="00D914F3" w:rsidP="004142FF">
      <w:pPr>
        <w:pStyle w:val="3-BodyText"/>
        <w:rPr>
          <w:rFonts w:cs="Arial"/>
          <w:snapToGrid w:val="0"/>
          <w:lang w:val="en-GB"/>
        </w:rPr>
      </w:pPr>
      <w:r>
        <w:rPr>
          <w:rFonts w:cs="Arial"/>
          <w:snapToGrid w:val="0"/>
          <w:lang w:val="en-GB"/>
        </w:rPr>
        <w:t>The PBAC noted that this resubmission is not eligible for an Independent Review as it is a positive recommendation.</w:t>
      </w:r>
    </w:p>
    <w:p w14:paraId="50DC37C3" w14:textId="77777777" w:rsidR="00113641" w:rsidRPr="00525B39" w:rsidRDefault="00113641" w:rsidP="00113641">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F23B8DD" w14:textId="35C8B397" w:rsidR="00902E07" w:rsidRPr="00840818" w:rsidRDefault="00113641" w:rsidP="00840818">
      <w:pPr>
        <w:jc w:val="both"/>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bookmarkStart w:id="17" w:name="_Hlk111543254"/>
    </w:p>
    <w:bookmarkEnd w:id="15"/>
    <w:bookmarkEnd w:id="17"/>
    <w:p w14:paraId="4A528BFC" w14:textId="77777777" w:rsidR="00113641" w:rsidRPr="00113641" w:rsidRDefault="00113641" w:rsidP="00113641">
      <w:pPr>
        <w:pStyle w:val="2-SectionHeading"/>
      </w:pPr>
      <w:r w:rsidRPr="00113641">
        <w:t>Recommended listing</w:t>
      </w:r>
    </w:p>
    <w:bookmarkEnd w:id="16"/>
    <w:p w14:paraId="59D86066" w14:textId="69DB9FBA" w:rsidR="00822022" w:rsidRDefault="00822022" w:rsidP="00822022">
      <w:pPr>
        <w:pStyle w:val="3-BodyText"/>
        <w:rPr>
          <w:lang w:bidi="en-US"/>
        </w:rPr>
      </w:pPr>
      <w:r>
        <w:rPr>
          <w:lang w:bidi="en-US"/>
        </w:rPr>
        <w:t>Add new indication as follows:</w:t>
      </w:r>
    </w:p>
    <w:tbl>
      <w:tblPr>
        <w:tblStyle w:val="RTIAMCPTable1"/>
        <w:tblW w:w="5000" w:type="pct"/>
        <w:tblInd w:w="0" w:type="dxa"/>
        <w:tblLook w:val="04A0" w:firstRow="1" w:lastRow="0" w:firstColumn="1" w:lastColumn="0" w:noHBand="0" w:noVBand="1"/>
      </w:tblPr>
      <w:tblGrid>
        <w:gridCol w:w="1105"/>
        <w:gridCol w:w="1102"/>
        <w:gridCol w:w="2207"/>
        <w:gridCol w:w="2207"/>
        <w:gridCol w:w="2395"/>
      </w:tblGrid>
      <w:tr w:rsidR="00251953" w:rsidRPr="00251953" w14:paraId="01B17693" w14:textId="77777777" w:rsidTr="00431D5B">
        <w:tc>
          <w:tcPr>
            <w:tcW w:w="1224" w:type="pct"/>
            <w:gridSpan w:val="2"/>
            <w:tcBorders>
              <w:top w:val="single" w:sz="4" w:space="0" w:color="auto"/>
              <w:left w:val="single" w:sz="4" w:space="0" w:color="auto"/>
              <w:bottom w:val="single" w:sz="4" w:space="0" w:color="auto"/>
              <w:right w:val="single" w:sz="4" w:space="0" w:color="auto"/>
            </w:tcBorders>
            <w:hideMark/>
          </w:tcPr>
          <w:p w14:paraId="20F4A196" w14:textId="77777777" w:rsidR="00251953" w:rsidRPr="00251953" w:rsidRDefault="00251953" w:rsidP="00431D5B">
            <w:pPr>
              <w:keepNext/>
              <w:ind w:left="-57"/>
              <w:rPr>
                <w:rFonts w:ascii="Arial Narrow" w:hAnsi="Arial Narrow"/>
                <w:b/>
                <w:sz w:val="20"/>
                <w:szCs w:val="20"/>
              </w:rPr>
            </w:pPr>
            <w:r w:rsidRPr="00251953">
              <w:rPr>
                <w:rFonts w:ascii="Arial Narrow" w:hAnsi="Arial Narrow"/>
                <w:b/>
                <w:sz w:val="20"/>
                <w:szCs w:val="20"/>
              </w:rPr>
              <w:t>MEDICINAL PRODUCT</w:t>
            </w:r>
          </w:p>
          <w:p w14:paraId="63E7AF50" w14:textId="77777777" w:rsidR="00251953" w:rsidRPr="00251953" w:rsidRDefault="00251953" w:rsidP="00431D5B">
            <w:pPr>
              <w:ind w:left="-57"/>
              <w:textAlignment w:val="baseline"/>
              <w:rPr>
                <w:rFonts w:ascii="Arial Narrow" w:hAnsi="Arial Narrow"/>
                <w:b/>
                <w:sz w:val="20"/>
                <w:szCs w:val="20"/>
              </w:rPr>
            </w:pPr>
            <w:r w:rsidRPr="00251953">
              <w:rPr>
                <w:rFonts w:ascii="Arial Narrow" w:hAnsi="Arial Narrow"/>
                <w:b/>
                <w:sz w:val="20"/>
                <w:szCs w:val="20"/>
              </w:rPr>
              <w:t>Form</w:t>
            </w:r>
          </w:p>
        </w:tc>
        <w:tc>
          <w:tcPr>
            <w:tcW w:w="1224" w:type="pct"/>
            <w:tcBorders>
              <w:top w:val="single" w:sz="4" w:space="0" w:color="auto"/>
              <w:left w:val="single" w:sz="4" w:space="0" w:color="auto"/>
              <w:bottom w:val="single" w:sz="4" w:space="0" w:color="auto"/>
              <w:right w:val="single" w:sz="4" w:space="0" w:color="auto"/>
            </w:tcBorders>
            <w:hideMark/>
          </w:tcPr>
          <w:p w14:paraId="4A3D7644" w14:textId="77777777" w:rsidR="00251953" w:rsidRPr="00251953" w:rsidRDefault="00251953" w:rsidP="00431D5B">
            <w:pPr>
              <w:ind w:left="-57"/>
              <w:jc w:val="center"/>
              <w:textAlignment w:val="baseline"/>
              <w:rPr>
                <w:rFonts w:ascii="Arial Narrow" w:hAnsi="Arial Narrow"/>
                <w:b/>
                <w:sz w:val="20"/>
                <w:szCs w:val="20"/>
              </w:rPr>
            </w:pPr>
            <w:r w:rsidRPr="00251953">
              <w:rPr>
                <w:rFonts w:ascii="Arial Narrow" w:hAnsi="Arial Narrow"/>
                <w:b/>
                <w:sz w:val="20"/>
                <w:szCs w:val="20"/>
              </w:rPr>
              <w:t>PBS item code</w:t>
            </w:r>
          </w:p>
        </w:tc>
        <w:tc>
          <w:tcPr>
            <w:tcW w:w="1224" w:type="pct"/>
            <w:tcBorders>
              <w:top w:val="single" w:sz="4" w:space="0" w:color="auto"/>
              <w:left w:val="single" w:sz="4" w:space="0" w:color="auto"/>
              <w:bottom w:val="single" w:sz="4" w:space="0" w:color="auto"/>
              <w:right w:val="single" w:sz="4" w:space="0" w:color="auto"/>
            </w:tcBorders>
            <w:hideMark/>
          </w:tcPr>
          <w:p w14:paraId="32EEDF41" w14:textId="77777777" w:rsidR="00251953" w:rsidRPr="00251953" w:rsidRDefault="00251953" w:rsidP="00431D5B">
            <w:pPr>
              <w:keepNext/>
              <w:ind w:left="-108"/>
              <w:jc w:val="center"/>
              <w:rPr>
                <w:rFonts w:ascii="Arial Narrow" w:hAnsi="Arial Narrow"/>
                <w:b/>
                <w:sz w:val="20"/>
                <w:szCs w:val="20"/>
              </w:rPr>
            </w:pPr>
            <w:r w:rsidRPr="00251953">
              <w:rPr>
                <w:rFonts w:ascii="Arial Narrow" w:hAnsi="Arial Narrow"/>
                <w:b/>
                <w:sz w:val="20"/>
                <w:szCs w:val="20"/>
              </w:rPr>
              <w:t>Max. Amount</w:t>
            </w:r>
          </w:p>
        </w:tc>
        <w:tc>
          <w:tcPr>
            <w:tcW w:w="1328" w:type="pct"/>
            <w:tcBorders>
              <w:top w:val="single" w:sz="4" w:space="0" w:color="auto"/>
              <w:left w:val="single" w:sz="4" w:space="0" w:color="auto"/>
              <w:bottom w:val="single" w:sz="4" w:space="0" w:color="auto"/>
              <w:right w:val="single" w:sz="4" w:space="0" w:color="auto"/>
            </w:tcBorders>
            <w:hideMark/>
          </w:tcPr>
          <w:p w14:paraId="10F77E35" w14:textId="77777777" w:rsidR="00251953" w:rsidRPr="00251953" w:rsidRDefault="00251953" w:rsidP="00431D5B">
            <w:pPr>
              <w:ind w:left="-57"/>
              <w:jc w:val="center"/>
              <w:textAlignment w:val="baseline"/>
              <w:rPr>
                <w:rFonts w:ascii="Arial Narrow" w:hAnsi="Arial Narrow"/>
                <w:b/>
                <w:sz w:val="20"/>
                <w:szCs w:val="20"/>
              </w:rPr>
            </w:pPr>
            <w:r w:rsidRPr="00251953">
              <w:rPr>
                <w:rFonts w:ascii="Arial Narrow" w:hAnsi="Arial Narrow"/>
                <w:b/>
                <w:sz w:val="20"/>
                <w:szCs w:val="20"/>
              </w:rPr>
              <w:t>№.of Rpts</w:t>
            </w:r>
          </w:p>
        </w:tc>
      </w:tr>
      <w:tr w:rsidR="00251953" w:rsidRPr="00251953" w14:paraId="57C8F414" w14:textId="77777777" w:rsidTr="00431D5B">
        <w:tc>
          <w:tcPr>
            <w:tcW w:w="1224" w:type="pct"/>
            <w:gridSpan w:val="2"/>
            <w:tcBorders>
              <w:top w:val="single" w:sz="4" w:space="0" w:color="auto"/>
              <w:left w:val="single" w:sz="4" w:space="0" w:color="auto"/>
              <w:bottom w:val="single" w:sz="4" w:space="0" w:color="auto"/>
              <w:right w:val="single" w:sz="4" w:space="0" w:color="auto"/>
            </w:tcBorders>
            <w:hideMark/>
          </w:tcPr>
          <w:p w14:paraId="101E852D" w14:textId="77777777" w:rsidR="00251953" w:rsidRPr="00251953" w:rsidRDefault="00251953" w:rsidP="00431D5B">
            <w:pPr>
              <w:keepNext/>
              <w:ind w:left="-57"/>
              <w:rPr>
                <w:rFonts w:ascii="Arial Narrow" w:hAnsi="Arial Narrow"/>
                <w:color w:val="FF0000"/>
                <w:sz w:val="20"/>
                <w:szCs w:val="20"/>
              </w:rPr>
            </w:pPr>
            <w:r w:rsidRPr="00251953">
              <w:rPr>
                <w:rFonts w:ascii="Arial Narrow" w:hAnsi="Arial Narrow"/>
                <w:sz w:val="20"/>
                <w:szCs w:val="20"/>
              </w:rPr>
              <w:t xml:space="preserve">DURVALUMAB </w:t>
            </w:r>
          </w:p>
          <w:p w14:paraId="7DE7C36C" w14:textId="77777777" w:rsidR="00251953" w:rsidRPr="00251953" w:rsidRDefault="00251953" w:rsidP="00431D5B">
            <w:pPr>
              <w:ind w:left="-57"/>
              <w:textAlignment w:val="baseline"/>
              <w:rPr>
                <w:rFonts w:ascii="Arial Narrow" w:hAnsi="Arial Narrow"/>
                <w:b/>
                <w:sz w:val="20"/>
                <w:szCs w:val="20"/>
              </w:rPr>
            </w:pPr>
            <w:r w:rsidRPr="00251953">
              <w:rPr>
                <w:rFonts w:ascii="Arial Narrow" w:hAnsi="Arial Narrow" w:cs="Arial Narrow"/>
                <w:sz w:val="20"/>
                <w:szCs w:val="20"/>
              </w:rPr>
              <w:t>Injection</w:t>
            </w:r>
          </w:p>
        </w:tc>
        <w:tc>
          <w:tcPr>
            <w:tcW w:w="1224" w:type="pct"/>
            <w:tcBorders>
              <w:top w:val="single" w:sz="4" w:space="0" w:color="auto"/>
              <w:left w:val="single" w:sz="4" w:space="0" w:color="auto"/>
              <w:bottom w:val="single" w:sz="4" w:space="0" w:color="auto"/>
              <w:right w:val="single" w:sz="4" w:space="0" w:color="auto"/>
            </w:tcBorders>
            <w:hideMark/>
          </w:tcPr>
          <w:p w14:paraId="3F41004B" w14:textId="77777777" w:rsidR="00251953" w:rsidRPr="00251953" w:rsidRDefault="00251953" w:rsidP="00431D5B">
            <w:pPr>
              <w:jc w:val="center"/>
              <w:textAlignment w:val="baseline"/>
              <w:rPr>
                <w:rFonts w:ascii="Arial Narrow" w:hAnsi="Arial Narrow"/>
                <w:sz w:val="20"/>
                <w:szCs w:val="20"/>
              </w:rPr>
            </w:pPr>
            <w:r w:rsidRPr="00251953">
              <w:rPr>
                <w:rFonts w:ascii="Arial Narrow" w:hAnsi="Arial Narrow"/>
                <w:sz w:val="20"/>
                <w:szCs w:val="20"/>
              </w:rPr>
              <w:t>NEW (Public)</w:t>
            </w:r>
          </w:p>
          <w:p w14:paraId="3BB5130A" w14:textId="77777777" w:rsidR="00251953" w:rsidRPr="00251953" w:rsidRDefault="00251953" w:rsidP="00431D5B">
            <w:pPr>
              <w:jc w:val="center"/>
              <w:textAlignment w:val="baseline"/>
              <w:rPr>
                <w:rFonts w:ascii="Arial Narrow" w:hAnsi="Arial Narrow"/>
                <w:bCs/>
                <w:sz w:val="20"/>
                <w:szCs w:val="20"/>
              </w:rPr>
            </w:pPr>
            <w:r w:rsidRPr="00251953">
              <w:rPr>
                <w:rFonts w:ascii="Arial Narrow" w:hAnsi="Arial Narrow"/>
                <w:bCs/>
                <w:sz w:val="20"/>
                <w:szCs w:val="20"/>
              </w:rPr>
              <w:t>NEW (Private)</w:t>
            </w:r>
          </w:p>
        </w:tc>
        <w:tc>
          <w:tcPr>
            <w:tcW w:w="1224" w:type="pct"/>
            <w:tcBorders>
              <w:top w:val="single" w:sz="4" w:space="0" w:color="auto"/>
              <w:left w:val="single" w:sz="4" w:space="0" w:color="auto"/>
              <w:bottom w:val="single" w:sz="4" w:space="0" w:color="auto"/>
              <w:right w:val="single" w:sz="4" w:space="0" w:color="auto"/>
            </w:tcBorders>
            <w:hideMark/>
          </w:tcPr>
          <w:p w14:paraId="2CA83FA6" w14:textId="77777777" w:rsidR="00251953" w:rsidRPr="00251953" w:rsidRDefault="00251953" w:rsidP="00431D5B">
            <w:pPr>
              <w:jc w:val="center"/>
              <w:textAlignment w:val="baseline"/>
              <w:rPr>
                <w:rFonts w:ascii="Arial Narrow" w:hAnsi="Arial Narrow"/>
                <w:b/>
                <w:sz w:val="20"/>
                <w:szCs w:val="20"/>
              </w:rPr>
            </w:pPr>
            <w:r w:rsidRPr="00251953">
              <w:rPr>
                <w:rFonts w:ascii="Arial Narrow" w:hAnsi="Arial Narrow"/>
                <w:sz w:val="20"/>
                <w:szCs w:val="20"/>
              </w:rPr>
              <w:t>1,500 mg</w:t>
            </w:r>
          </w:p>
        </w:tc>
        <w:tc>
          <w:tcPr>
            <w:tcW w:w="1328" w:type="pct"/>
            <w:tcBorders>
              <w:top w:val="single" w:sz="4" w:space="0" w:color="auto"/>
              <w:left w:val="single" w:sz="4" w:space="0" w:color="auto"/>
              <w:bottom w:val="single" w:sz="4" w:space="0" w:color="auto"/>
              <w:right w:val="single" w:sz="4" w:space="0" w:color="auto"/>
            </w:tcBorders>
            <w:hideMark/>
          </w:tcPr>
          <w:p w14:paraId="4D9E950D" w14:textId="7585E077" w:rsidR="00251953" w:rsidRPr="00251953" w:rsidRDefault="00251953" w:rsidP="00431D5B">
            <w:pPr>
              <w:jc w:val="center"/>
              <w:textAlignment w:val="baseline"/>
              <w:rPr>
                <w:rFonts w:ascii="Arial Narrow" w:hAnsi="Arial Narrow"/>
                <w:bCs/>
                <w:sz w:val="20"/>
                <w:szCs w:val="20"/>
              </w:rPr>
            </w:pPr>
            <w:r>
              <w:rPr>
                <w:rFonts w:ascii="Arial Narrow" w:hAnsi="Arial Narrow"/>
                <w:bCs/>
                <w:sz w:val="20"/>
                <w:szCs w:val="20"/>
              </w:rPr>
              <w:t>5</w:t>
            </w:r>
          </w:p>
        </w:tc>
      </w:tr>
      <w:tr w:rsidR="00251953" w:rsidRPr="00251953" w14:paraId="22585F6D" w14:textId="77777777" w:rsidTr="00431D5B">
        <w:tc>
          <w:tcPr>
            <w:tcW w:w="5000" w:type="pct"/>
            <w:gridSpan w:val="5"/>
            <w:tcBorders>
              <w:top w:val="single" w:sz="4" w:space="0" w:color="auto"/>
              <w:left w:val="single" w:sz="4" w:space="0" w:color="auto"/>
              <w:bottom w:val="single" w:sz="4" w:space="0" w:color="auto"/>
              <w:right w:val="single" w:sz="4" w:space="0" w:color="auto"/>
            </w:tcBorders>
            <w:hideMark/>
          </w:tcPr>
          <w:p w14:paraId="534893BB" w14:textId="77777777" w:rsidR="00251953" w:rsidRPr="00251953" w:rsidRDefault="00251953" w:rsidP="00431D5B">
            <w:pPr>
              <w:ind w:left="-57"/>
              <w:textAlignment w:val="baseline"/>
              <w:rPr>
                <w:rFonts w:ascii="Arial Narrow" w:hAnsi="Arial Narrow" w:cs="Open Sans"/>
                <w:b/>
                <w:bCs/>
                <w:color w:val="333333"/>
                <w:sz w:val="20"/>
                <w:szCs w:val="20"/>
                <w:bdr w:val="none" w:sz="0" w:space="0" w:color="auto" w:frame="1"/>
              </w:rPr>
            </w:pPr>
            <w:r w:rsidRPr="00251953">
              <w:rPr>
                <w:rFonts w:ascii="Arial Narrow" w:hAnsi="Arial Narrow"/>
                <w:b/>
                <w:sz w:val="20"/>
                <w:szCs w:val="20"/>
              </w:rPr>
              <w:t xml:space="preserve">Available brands </w:t>
            </w:r>
          </w:p>
        </w:tc>
      </w:tr>
      <w:tr w:rsidR="00251953" w:rsidRPr="00251953" w14:paraId="7F5488BE" w14:textId="77777777" w:rsidTr="00431D5B">
        <w:tc>
          <w:tcPr>
            <w:tcW w:w="5000" w:type="pct"/>
            <w:gridSpan w:val="5"/>
            <w:tcBorders>
              <w:top w:val="single" w:sz="4" w:space="0" w:color="auto"/>
              <w:left w:val="single" w:sz="4" w:space="0" w:color="auto"/>
              <w:bottom w:val="single" w:sz="4" w:space="0" w:color="auto"/>
              <w:right w:val="single" w:sz="4" w:space="0" w:color="auto"/>
            </w:tcBorders>
            <w:hideMark/>
          </w:tcPr>
          <w:p w14:paraId="3351A10E" w14:textId="77777777" w:rsidR="00251953" w:rsidRPr="00251953" w:rsidRDefault="00251953" w:rsidP="00431D5B">
            <w:pPr>
              <w:ind w:left="-57"/>
              <w:rPr>
                <w:rFonts w:ascii="Arial Narrow" w:hAnsi="Arial Narrow"/>
                <w:sz w:val="20"/>
                <w:szCs w:val="20"/>
              </w:rPr>
            </w:pPr>
            <w:r w:rsidRPr="00251953">
              <w:rPr>
                <w:rFonts w:ascii="Arial Narrow" w:hAnsi="Arial Narrow"/>
                <w:sz w:val="20"/>
                <w:szCs w:val="20"/>
              </w:rPr>
              <w:t>Imfinzi</w:t>
            </w:r>
          </w:p>
          <w:p w14:paraId="5D9C625D" w14:textId="77777777" w:rsidR="00251953" w:rsidRPr="00251953" w:rsidRDefault="00251953" w:rsidP="00431D5B">
            <w:pPr>
              <w:ind w:left="-57"/>
              <w:textAlignment w:val="baseline"/>
              <w:rPr>
                <w:rFonts w:ascii="Arial Narrow" w:hAnsi="Arial Narrow"/>
                <w:sz w:val="20"/>
                <w:szCs w:val="20"/>
              </w:rPr>
            </w:pPr>
            <w:r w:rsidRPr="00251953">
              <w:rPr>
                <w:rFonts w:ascii="Arial Narrow" w:hAnsi="Arial Narrow"/>
                <w:sz w:val="20"/>
                <w:szCs w:val="20"/>
              </w:rPr>
              <w:t>(durvalumab 500 mg/10 mL injection, 10 mL vial)</w:t>
            </w:r>
          </w:p>
          <w:p w14:paraId="5376602D" w14:textId="77777777" w:rsidR="00251953" w:rsidRPr="00251953" w:rsidRDefault="00251953" w:rsidP="00431D5B">
            <w:pPr>
              <w:ind w:left="-57"/>
              <w:textAlignment w:val="baseline"/>
              <w:rPr>
                <w:rFonts w:ascii="Arial Narrow" w:hAnsi="Arial Narrow" w:cs="Open Sans"/>
                <w:color w:val="333333"/>
                <w:sz w:val="20"/>
                <w:szCs w:val="20"/>
                <w:bdr w:val="none" w:sz="0" w:space="0" w:color="auto" w:frame="1"/>
              </w:rPr>
            </w:pPr>
            <w:r w:rsidRPr="00251953">
              <w:rPr>
                <w:rFonts w:ascii="Arial Narrow" w:hAnsi="Arial Narrow" w:cs="Open Sans"/>
                <w:color w:val="333333"/>
                <w:sz w:val="20"/>
                <w:szCs w:val="20"/>
                <w:bdr w:val="none" w:sz="0" w:space="0" w:color="auto" w:frame="1"/>
              </w:rPr>
              <w:t>(durvalumab 120 mg/ 2.4 mL injection, 2.4 mL vial)</w:t>
            </w:r>
          </w:p>
        </w:tc>
      </w:tr>
      <w:tr w:rsidR="00251953" w:rsidRPr="00251953" w14:paraId="7A7BC478" w14:textId="77777777" w:rsidTr="00431D5B">
        <w:tc>
          <w:tcPr>
            <w:tcW w:w="5000" w:type="pct"/>
            <w:gridSpan w:val="5"/>
            <w:tcBorders>
              <w:top w:val="single" w:sz="4" w:space="0" w:color="auto"/>
              <w:left w:val="single" w:sz="4" w:space="0" w:color="auto"/>
              <w:bottom w:val="single" w:sz="4" w:space="0" w:color="auto"/>
              <w:right w:val="single" w:sz="4" w:space="0" w:color="auto"/>
            </w:tcBorders>
          </w:tcPr>
          <w:p w14:paraId="690EDE87" w14:textId="77777777" w:rsidR="00251953" w:rsidRPr="00251953" w:rsidRDefault="00251953" w:rsidP="00431D5B">
            <w:pPr>
              <w:ind w:left="-57"/>
              <w:textAlignment w:val="baseline"/>
              <w:rPr>
                <w:rFonts w:ascii="Arial Narrow" w:hAnsi="Arial Narrow" w:cs="Open Sans"/>
                <w:b/>
                <w:bCs/>
                <w:color w:val="333333"/>
                <w:sz w:val="20"/>
                <w:szCs w:val="20"/>
                <w:bdr w:val="none" w:sz="0" w:space="0" w:color="auto" w:frame="1"/>
              </w:rPr>
            </w:pPr>
          </w:p>
        </w:tc>
      </w:tr>
      <w:tr w:rsidR="00251953" w:rsidRPr="00251953" w14:paraId="55C61479" w14:textId="77777777" w:rsidTr="00431D5B">
        <w:tc>
          <w:tcPr>
            <w:tcW w:w="5000" w:type="pct"/>
            <w:gridSpan w:val="5"/>
            <w:tcBorders>
              <w:top w:val="single" w:sz="4" w:space="0" w:color="auto"/>
              <w:left w:val="single" w:sz="4" w:space="0" w:color="auto"/>
              <w:bottom w:val="single" w:sz="4" w:space="0" w:color="auto"/>
              <w:right w:val="single" w:sz="4" w:space="0" w:color="auto"/>
            </w:tcBorders>
            <w:hideMark/>
          </w:tcPr>
          <w:p w14:paraId="792D3137" w14:textId="48C1060C" w:rsidR="00251953" w:rsidRPr="00251953" w:rsidRDefault="00251953" w:rsidP="00431D5B">
            <w:pPr>
              <w:ind w:left="-57"/>
              <w:textAlignment w:val="baseline"/>
              <w:rPr>
                <w:rFonts w:ascii="Arial Narrow" w:hAnsi="Arial Narrow" w:cs="Open Sans"/>
                <w:b/>
                <w:bCs/>
                <w:color w:val="333333"/>
                <w:sz w:val="20"/>
                <w:szCs w:val="20"/>
                <w:bdr w:val="none" w:sz="0" w:space="0" w:color="auto" w:frame="1"/>
              </w:rPr>
            </w:pPr>
            <w:r w:rsidRPr="00251953">
              <w:rPr>
                <w:rFonts w:ascii="Arial Narrow" w:hAnsi="Arial Narrow" w:cs="Open Sans"/>
                <w:b/>
                <w:bCs/>
                <w:color w:val="333333"/>
                <w:sz w:val="20"/>
                <w:szCs w:val="20"/>
                <w:bdr w:val="none" w:sz="0" w:space="0" w:color="auto" w:frame="1"/>
              </w:rPr>
              <w:t xml:space="preserve">Restriction Summary New 1 </w:t>
            </w:r>
          </w:p>
        </w:tc>
      </w:tr>
      <w:tr w:rsidR="00251953" w:rsidRPr="00251953" w14:paraId="7417FB06" w14:textId="77777777" w:rsidTr="00DC51F9">
        <w:tc>
          <w:tcPr>
            <w:tcW w:w="613" w:type="pct"/>
            <w:vMerge w:val="restart"/>
            <w:tcBorders>
              <w:top w:val="single" w:sz="4" w:space="0" w:color="auto"/>
              <w:left w:val="single" w:sz="4" w:space="0" w:color="auto"/>
              <w:bottom w:val="single" w:sz="4" w:space="0" w:color="auto"/>
              <w:right w:val="single" w:sz="4" w:space="0" w:color="auto"/>
            </w:tcBorders>
          </w:tcPr>
          <w:p w14:paraId="11C43218" w14:textId="2288A16A"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gridSpan w:val="4"/>
            <w:tcBorders>
              <w:top w:val="single" w:sz="4" w:space="0" w:color="auto"/>
              <w:left w:val="single" w:sz="4" w:space="0" w:color="auto"/>
              <w:bottom w:val="single" w:sz="4" w:space="0" w:color="auto"/>
              <w:right w:val="single" w:sz="4" w:space="0" w:color="auto"/>
            </w:tcBorders>
            <w:hideMark/>
          </w:tcPr>
          <w:p w14:paraId="2EC26E8E" w14:textId="77777777" w:rsidR="00251953" w:rsidRPr="00251953" w:rsidRDefault="00251953" w:rsidP="00431D5B">
            <w:pPr>
              <w:ind w:left="-57"/>
              <w:textAlignment w:val="baseline"/>
              <w:rPr>
                <w:rFonts w:ascii="Arial Narrow" w:hAnsi="Arial Narrow" w:cs="Open Sans"/>
                <w:b/>
                <w:bCs/>
                <w:color w:val="333333"/>
                <w:sz w:val="20"/>
                <w:szCs w:val="20"/>
                <w:bdr w:val="none" w:sz="0" w:space="0" w:color="auto" w:frame="1"/>
              </w:rPr>
            </w:pPr>
            <w:r w:rsidRPr="00251953">
              <w:rPr>
                <w:rFonts w:ascii="Arial Narrow" w:hAnsi="Arial Narrow"/>
                <w:b/>
                <w:sz w:val="20"/>
                <w:szCs w:val="20"/>
              </w:rPr>
              <w:t xml:space="preserve">Category / Program: </w:t>
            </w:r>
            <w:r w:rsidRPr="00251953">
              <w:rPr>
                <w:rFonts w:ascii="Arial Narrow" w:hAnsi="Arial Narrow"/>
                <w:sz w:val="20"/>
                <w:szCs w:val="20"/>
              </w:rPr>
              <w:t xml:space="preserve">Section 100 – Efficient Funding of Chemotherapy Public/Private hospitals </w:t>
            </w:r>
          </w:p>
        </w:tc>
      </w:tr>
      <w:tr w:rsidR="00251953" w:rsidRPr="00251953" w14:paraId="75D1FBC0" w14:textId="77777777" w:rsidTr="00DC51F9">
        <w:tc>
          <w:tcPr>
            <w:tcW w:w="0" w:type="auto"/>
            <w:vMerge/>
            <w:tcBorders>
              <w:top w:val="single" w:sz="4" w:space="0" w:color="auto"/>
              <w:left w:val="single" w:sz="4" w:space="0" w:color="auto"/>
              <w:bottom w:val="single" w:sz="4" w:space="0" w:color="auto"/>
              <w:right w:val="single" w:sz="4" w:space="0" w:color="auto"/>
            </w:tcBorders>
            <w:vAlign w:val="center"/>
          </w:tcPr>
          <w:p w14:paraId="57061348" w14:textId="77777777" w:rsidR="00251953" w:rsidRPr="00251953" w:rsidRDefault="00251953" w:rsidP="00431D5B">
            <w:pPr>
              <w:rPr>
                <w:rFonts w:ascii="Arial Narrow" w:hAnsi="Arial Narrow" w:cs="Open Sans"/>
                <w:color w:val="333333"/>
                <w:sz w:val="20"/>
                <w:szCs w:val="20"/>
              </w:rPr>
            </w:pPr>
          </w:p>
        </w:tc>
        <w:tc>
          <w:tcPr>
            <w:tcW w:w="4387" w:type="pct"/>
            <w:gridSpan w:val="4"/>
            <w:tcBorders>
              <w:top w:val="single" w:sz="4" w:space="0" w:color="auto"/>
              <w:left w:val="single" w:sz="4" w:space="0" w:color="auto"/>
              <w:bottom w:val="single" w:sz="4" w:space="0" w:color="auto"/>
              <w:right w:val="single" w:sz="4" w:space="0" w:color="auto"/>
            </w:tcBorders>
            <w:hideMark/>
          </w:tcPr>
          <w:p w14:paraId="1F1EA5F9" w14:textId="77777777" w:rsidR="00251953" w:rsidRPr="00251953" w:rsidRDefault="00251953" w:rsidP="00431D5B">
            <w:pPr>
              <w:ind w:left="-57"/>
              <w:textAlignment w:val="baseline"/>
              <w:rPr>
                <w:rFonts w:ascii="Arial Narrow" w:hAnsi="Arial Narrow" w:cs="Open Sans"/>
                <w:b/>
                <w:bCs/>
                <w:color w:val="333333"/>
                <w:sz w:val="20"/>
                <w:szCs w:val="20"/>
                <w:bdr w:val="none" w:sz="0" w:space="0" w:color="auto" w:frame="1"/>
              </w:rPr>
            </w:pPr>
            <w:r w:rsidRPr="00251953">
              <w:rPr>
                <w:rFonts w:ascii="Arial Narrow" w:hAnsi="Arial Narrow"/>
                <w:b/>
                <w:sz w:val="20"/>
                <w:szCs w:val="20"/>
              </w:rPr>
              <w:t xml:space="preserve">Prescriber type:   </w:t>
            </w:r>
            <w:r w:rsidRPr="00251953">
              <w:rPr>
                <w:rFonts w:ascii="Arial Narrow" w:hAnsi="Arial Narrow"/>
                <w:sz w:val="20"/>
                <w:szCs w:val="20"/>
              </w:rPr>
              <w:fldChar w:fldCharType="begin" w:fldLock="1">
                <w:ffData>
                  <w:name w:val=""/>
                  <w:enabled/>
                  <w:calcOnExit w:val="0"/>
                  <w:checkBox>
                    <w:sizeAuto/>
                    <w:default w:val="1"/>
                  </w:checkBox>
                </w:ffData>
              </w:fldChar>
            </w:r>
            <w:r w:rsidRPr="00251953">
              <w:rPr>
                <w:rFonts w:ascii="Arial Narrow" w:hAnsi="Arial Narrow"/>
                <w:sz w:val="20"/>
                <w:szCs w:val="20"/>
              </w:rPr>
              <w:instrText xml:space="preserve"> FORMCHECKBOX </w:instrText>
            </w:r>
            <w:r w:rsidR="0047679F">
              <w:rPr>
                <w:rFonts w:ascii="Arial Narrow" w:hAnsi="Arial Narrow"/>
                <w:sz w:val="20"/>
                <w:szCs w:val="20"/>
              </w:rPr>
            </w:r>
            <w:r w:rsidR="0047679F">
              <w:rPr>
                <w:rFonts w:ascii="Arial Narrow" w:hAnsi="Arial Narrow"/>
                <w:sz w:val="20"/>
                <w:szCs w:val="20"/>
              </w:rPr>
              <w:fldChar w:fldCharType="separate"/>
            </w:r>
            <w:r w:rsidRPr="00251953">
              <w:rPr>
                <w:rFonts w:ascii="Arial Narrow" w:hAnsi="Arial Narrow"/>
                <w:sz w:val="20"/>
                <w:szCs w:val="20"/>
              </w:rPr>
              <w:fldChar w:fldCharType="end"/>
            </w:r>
            <w:r w:rsidRPr="00251953">
              <w:rPr>
                <w:rFonts w:ascii="Arial Narrow" w:hAnsi="Arial Narrow"/>
                <w:sz w:val="20"/>
                <w:szCs w:val="20"/>
              </w:rPr>
              <w:t xml:space="preserve"> Medical Practitioners    </w:t>
            </w:r>
          </w:p>
        </w:tc>
      </w:tr>
      <w:tr w:rsidR="00251953" w:rsidRPr="00251953" w14:paraId="6BC21E97" w14:textId="77777777" w:rsidTr="00DC51F9">
        <w:tc>
          <w:tcPr>
            <w:tcW w:w="0" w:type="auto"/>
            <w:vMerge/>
            <w:tcBorders>
              <w:top w:val="single" w:sz="4" w:space="0" w:color="auto"/>
              <w:left w:val="single" w:sz="4" w:space="0" w:color="auto"/>
              <w:bottom w:val="single" w:sz="4" w:space="0" w:color="auto"/>
              <w:right w:val="single" w:sz="4" w:space="0" w:color="auto"/>
            </w:tcBorders>
            <w:vAlign w:val="center"/>
          </w:tcPr>
          <w:p w14:paraId="13B3DABB" w14:textId="77777777" w:rsidR="00251953" w:rsidRPr="00251953" w:rsidRDefault="00251953" w:rsidP="00431D5B">
            <w:pPr>
              <w:rPr>
                <w:rFonts w:ascii="Arial Narrow" w:hAnsi="Arial Narrow" w:cs="Open Sans"/>
                <w:color w:val="333333"/>
                <w:sz w:val="20"/>
                <w:szCs w:val="20"/>
              </w:rPr>
            </w:pPr>
          </w:p>
        </w:tc>
        <w:tc>
          <w:tcPr>
            <w:tcW w:w="4387" w:type="pct"/>
            <w:gridSpan w:val="4"/>
            <w:tcBorders>
              <w:top w:val="single" w:sz="4" w:space="0" w:color="auto"/>
              <w:left w:val="single" w:sz="4" w:space="0" w:color="auto"/>
              <w:bottom w:val="single" w:sz="4" w:space="0" w:color="auto"/>
              <w:right w:val="single" w:sz="4" w:space="0" w:color="auto"/>
            </w:tcBorders>
            <w:hideMark/>
          </w:tcPr>
          <w:p w14:paraId="75DAF3A6" w14:textId="77777777" w:rsidR="00251953" w:rsidRPr="00251953" w:rsidRDefault="00251953" w:rsidP="00431D5B">
            <w:pPr>
              <w:ind w:left="-57"/>
              <w:textAlignment w:val="baseline"/>
              <w:rPr>
                <w:rFonts w:ascii="Arial Narrow" w:hAnsi="Arial Narrow" w:cs="Open Sans"/>
                <w:b/>
                <w:bCs/>
                <w:color w:val="333333"/>
                <w:sz w:val="20"/>
                <w:szCs w:val="20"/>
                <w:bdr w:val="none" w:sz="0" w:space="0" w:color="auto" w:frame="1"/>
              </w:rPr>
            </w:pPr>
            <w:r w:rsidRPr="00251953">
              <w:rPr>
                <w:rFonts w:ascii="Arial Narrow" w:hAnsi="Arial Narrow"/>
                <w:b/>
                <w:sz w:val="20"/>
                <w:szCs w:val="20"/>
              </w:rPr>
              <w:t xml:space="preserve">Restriction type: </w:t>
            </w:r>
            <w:r w:rsidRPr="00251953">
              <w:rPr>
                <w:rFonts w:ascii="Arial Narrow" w:eastAsia="Calibri" w:hAnsi="Arial Narrow"/>
                <w:sz w:val="20"/>
                <w:szCs w:val="20"/>
              </w:rPr>
              <w:fldChar w:fldCharType="begin" w:fldLock="1">
                <w:ffData>
                  <w:name w:val=""/>
                  <w:enabled/>
                  <w:calcOnExit w:val="0"/>
                  <w:checkBox>
                    <w:sizeAuto/>
                    <w:default w:val="1"/>
                  </w:checkBox>
                </w:ffData>
              </w:fldChar>
            </w:r>
            <w:r w:rsidRPr="00251953">
              <w:rPr>
                <w:rFonts w:ascii="Arial Narrow" w:eastAsia="Calibri" w:hAnsi="Arial Narrow"/>
                <w:sz w:val="20"/>
                <w:szCs w:val="20"/>
              </w:rPr>
              <w:instrText xml:space="preserve"> FORMCHECKBOX </w:instrText>
            </w:r>
            <w:r w:rsidR="0047679F">
              <w:rPr>
                <w:rFonts w:ascii="Arial Narrow" w:eastAsia="Calibri" w:hAnsi="Arial Narrow"/>
                <w:sz w:val="20"/>
                <w:szCs w:val="20"/>
              </w:rPr>
            </w:r>
            <w:r w:rsidR="0047679F">
              <w:rPr>
                <w:rFonts w:ascii="Arial Narrow" w:eastAsia="Calibri" w:hAnsi="Arial Narrow"/>
                <w:sz w:val="20"/>
                <w:szCs w:val="20"/>
              </w:rPr>
              <w:fldChar w:fldCharType="separate"/>
            </w:r>
            <w:r w:rsidRPr="00251953">
              <w:rPr>
                <w:rFonts w:ascii="Arial Narrow" w:eastAsia="Calibri" w:hAnsi="Arial Narrow"/>
                <w:sz w:val="20"/>
                <w:szCs w:val="20"/>
              </w:rPr>
              <w:fldChar w:fldCharType="end"/>
            </w:r>
            <w:r w:rsidRPr="00251953">
              <w:rPr>
                <w:rFonts w:ascii="Arial Narrow" w:eastAsia="Calibri" w:hAnsi="Arial Narrow"/>
                <w:sz w:val="20"/>
                <w:szCs w:val="20"/>
              </w:rPr>
              <w:t xml:space="preserve"> Authority Required (STREAMLINED)  </w:t>
            </w:r>
          </w:p>
        </w:tc>
      </w:tr>
      <w:tr w:rsidR="00251953" w:rsidRPr="00251953" w14:paraId="3F8528E2" w14:textId="77777777" w:rsidTr="00431D5B">
        <w:tc>
          <w:tcPr>
            <w:tcW w:w="613" w:type="pct"/>
            <w:tcBorders>
              <w:top w:val="single" w:sz="4" w:space="0" w:color="auto"/>
              <w:left w:val="single" w:sz="4" w:space="0" w:color="auto"/>
              <w:bottom w:val="single" w:sz="4" w:space="0" w:color="auto"/>
              <w:right w:val="single" w:sz="4" w:space="0" w:color="auto"/>
            </w:tcBorders>
          </w:tcPr>
          <w:p w14:paraId="111C674B" w14:textId="77777777"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gridSpan w:val="4"/>
            <w:tcBorders>
              <w:top w:val="single" w:sz="4" w:space="0" w:color="auto"/>
              <w:left w:val="single" w:sz="4" w:space="0" w:color="auto"/>
              <w:bottom w:val="single" w:sz="4" w:space="0" w:color="auto"/>
              <w:right w:val="single" w:sz="4" w:space="0" w:color="auto"/>
            </w:tcBorders>
          </w:tcPr>
          <w:p w14:paraId="09B35309" w14:textId="77777777" w:rsidR="00251953" w:rsidRPr="00251953" w:rsidRDefault="00251953" w:rsidP="00431D5B">
            <w:pPr>
              <w:ind w:left="-57"/>
              <w:textAlignment w:val="baseline"/>
              <w:rPr>
                <w:rFonts w:ascii="Arial Narrow" w:hAnsi="Arial Narrow" w:cs="Open Sans"/>
                <w:b/>
                <w:bCs/>
                <w:color w:val="333333"/>
                <w:sz w:val="20"/>
                <w:szCs w:val="20"/>
                <w:bdr w:val="none" w:sz="0" w:space="0" w:color="auto" w:frame="1"/>
              </w:rPr>
            </w:pPr>
          </w:p>
        </w:tc>
      </w:tr>
      <w:tr w:rsidR="00251953" w:rsidRPr="00251953" w14:paraId="606808EE" w14:textId="77777777" w:rsidTr="00431D5B">
        <w:tc>
          <w:tcPr>
            <w:tcW w:w="613" w:type="pct"/>
            <w:tcBorders>
              <w:top w:val="single" w:sz="4" w:space="0" w:color="auto"/>
              <w:left w:val="single" w:sz="4" w:space="0" w:color="auto"/>
              <w:bottom w:val="single" w:sz="4" w:space="0" w:color="auto"/>
              <w:right w:val="single" w:sz="4" w:space="0" w:color="auto"/>
            </w:tcBorders>
          </w:tcPr>
          <w:p w14:paraId="727E2ACF" w14:textId="6EA51827"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gridSpan w:val="4"/>
            <w:tcBorders>
              <w:top w:val="single" w:sz="4" w:space="0" w:color="auto"/>
              <w:left w:val="single" w:sz="4" w:space="0" w:color="auto"/>
              <w:bottom w:val="single" w:sz="4" w:space="0" w:color="auto"/>
              <w:right w:val="single" w:sz="4" w:space="0" w:color="auto"/>
            </w:tcBorders>
          </w:tcPr>
          <w:p w14:paraId="6D3D36B1" w14:textId="77777777" w:rsidR="00251953" w:rsidRPr="00251953" w:rsidRDefault="00251953" w:rsidP="00431D5B">
            <w:pPr>
              <w:ind w:left="-57"/>
              <w:textAlignment w:val="baseline"/>
              <w:rPr>
                <w:rFonts w:ascii="Arial Narrow" w:hAnsi="Arial Narrow" w:cs="Open Sans"/>
                <w:color w:val="333333"/>
                <w:sz w:val="20"/>
                <w:szCs w:val="20"/>
                <w:bdr w:val="none" w:sz="0" w:space="0" w:color="auto" w:frame="1"/>
              </w:rPr>
            </w:pPr>
            <w:r w:rsidRPr="00251953">
              <w:rPr>
                <w:rFonts w:ascii="Arial Narrow" w:hAnsi="Arial Narrow" w:cs="Open Sans"/>
                <w:b/>
                <w:bCs/>
                <w:color w:val="333333"/>
                <w:sz w:val="20"/>
                <w:szCs w:val="20"/>
                <w:bdr w:val="none" w:sz="0" w:space="0" w:color="auto" w:frame="1"/>
              </w:rPr>
              <w:t>Administrative Advice:</w:t>
            </w:r>
            <w:r w:rsidRPr="00251953">
              <w:rPr>
                <w:rFonts w:ascii="Arial Narrow" w:hAnsi="Arial Narrow" w:cs="Open Sans"/>
                <w:color w:val="333333"/>
                <w:sz w:val="20"/>
                <w:szCs w:val="20"/>
                <w:bdr w:val="none" w:sz="0" w:space="0" w:color="auto" w:frame="1"/>
              </w:rPr>
              <w:t xml:space="preserve"> No increase in the maximum amount or number of units may be authorised.</w:t>
            </w:r>
          </w:p>
        </w:tc>
      </w:tr>
      <w:tr w:rsidR="00251953" w:rsidRPr="00251953" w14:paraId="67A0D964" w14:textId="77777777" w:rsidTr="00DC51F9">
        <w:tc>
          <w:tcPr>
            <w:tcW w:w="613" w:type="pct"/>
            <w:tcBorders>
              <w:top w:val="single" w:sz="4" w:space="0" w:color="auto"/>
              <w:left w:val="single" w:sz="4" w:space="0" w:color="auto"/>
              <w:bottom w:val="single" w:sz="4" w:space="0" w:color="auto"/>
              <w:right w:val="single" w:sz="4" w:space="0" w:color="auto"/>
            </w:tcBorders>
          </w:tcPr>
          <w:p w14:paraId="122B6A35" w14:textId="4E9C764B"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gridSpan w:val="4"/>
            <w:tcBorders>
              <w:top w:val="single" w:sz="4" w:space="0" w:color="auto"/>
              <w:left w:val="single" w:sz="4" w:space="0" w:color="auto"/>
              <w:bottom w:val="single" w:sz="4" w:space="0" w:color="auto"/>
              <w:right w:val="single" w:sz="4" w:space="0" w:color="auto"/>
            </w:tcBorders>
            <w:hideMark/>
          </w:tcPr>
          <w:p w14:paraId="26961B44" w14:textId="77777777" w:rsidR="00251953" w:rsidRPr="00251953" w:rsidRDefault="00251953" w:rsidP="00431D5B">
            <w:pPr>
              <w:ind w:left="-57"/>
              <w:textAlignment w:val="baseline"/>
              <w:rPr>
                <w:rFonts w:ascii="Arial Narrow" w:hAnsi="Arial Narrow" w:cs="Open Sans"/>
                <w:color w:val="333333"/>
                <w:sz w:val="20"/>
                <w:szCs w:val="20"/>
              </w:rPr>
            </w:pPr>
            <w:r w:rsidRPr="00251953">
              <w:rPr>
                <w:rFonts w:ascii="Arial Narrow" w:hAnsi="Arial Narrow" w:cs="Open Sans"/>
                <w:b/>
                <w:bCs/>
                <w:color w:val="333333"/>
                <w:sz w:val="20"/>
                <w:szCs w:val="20"/>
                <w:bdr w:val="none" w:sz="0" w:space="0" w:color="auto" w:frame="1"/>
              </w:rPr>
              <w:t xml:space="preserve">Administrative Advice: </w:t>
            </w:r>
            <w:r w:rsidRPr="00251953">
              <w:rPr>
                <w:rFonts w:ascii="Arial Narrow" w:hAnsi="Arial Narrow" w:cs="Open Sans"/>
                <w:color w:val="333333"/>
                <w:sz w:val="20"/>
                <w:szCs w:val="20"/>
              </w:rPr>
              <w:t>No increase in the maximum number of repeats may be authorised.</w:t>
            </w:r>
          </w:p>
        </w:tc>
      </w:tr>
      <w:tr w:rsidR="00251953" w:rsidRPr="00251953" w14:paraId="513E72E9" w14:textId="77777777" w:rsidTr="00DC51F9">
        <w:tc>
          <w:tcPr>
            <w:tcW w:w="613" w:type="pct"/>
            <w:tcBorders>
              <w:top w:val="single" w:sz="4" w:space="0" w:color="auto"/>
              <w:left w:val="single" w:sz="4" w:space="0" w:color="auto"/>
              <w:bottom w:val="single" w:sz="4" w:space="0" w:color="auto"/>
              <w:right w:val="single" w:sz="4" w:space="0" w:color="auto"/>
            </w:tcBorders>
          </w:tcPr>
          <w:p w14:paraId="20C0BB6E" w14:textId="63730B43"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gridSpan w:val="4"/>
            <w:tcBorders>
              <w:top w:val="single" w:sz="4" w:space="0" w:color="auto"/>
              <w:left w:val="single" w:sz="4" w:space="0" w:color="auto"/>
              <w:bottom w:val="single" w:sz="4" w:space="0" w:color="auto"/>
              <w:right w:val="single" w:sz="4" w:space="0" w:color="auto"/>
            </w:tcBorders>
            <w:hideMark/>
          </w:tcPr>
          <w:p w14:paraId="1CE3263B" w14:textId="77777777" w:rsidR="00251953" w:rsidRPr="00251953" w:rsidRDefault="00251953" w:rsidP="00431D5B">
            <w:pPr>
              <w:ind w:left="-57"/>
              <w:textAlignment w:val="baseline"/>
              <w:rPr>
                <w:rFonts w:ascii="Arial Narrow" w:hAnsi="Arial Narrow" w:cs="Open Sans"/>
                <w:color w:val="333333"/>
                <w:sz w:val="20"/>
                <w:szCs w:val="20"/>
              </w:rPr>
            </w:pPr>
            <w:r w:rsidRPr="00251953">
              <w:rPr>
                <w:rFonts w:ascii="Arial Narrow" w:hAnsi="Arial Narrow" w:cs="Open Sans"/>
                <w:b/>
                <w:bCs/>
                <w:color w:val="333333"/>
                <w:sz w:val="20"/>
                <w:szCs w:val="20"/>
                <w:bdr w:val="none" w:sz="0" w:space="0" w:color="auto" w:frame="1"/>
              </w:rPr>
              <w:t xml:space="preserve">Administrative Advice: </w:t>
            </w:r>
            <w:r w:rsidRPr="00251953">
              <w:rPr>
                <w:rFonts w:ascii="Arial Narrow" w:hAnsi="Arial Narrow" w:cs="Open Sans"/>
                <w:color w:val="333333"/>
                <w:sz w:val="20"/>
                <w:szCs w:val="20"/>
              </w:rPr>
              <w:t>Special Pricing Arrangements apply.</w:t>
            </w:r>
          </w:p>
        </w:tc>
      </w:tr>
    </w:tbl>
    <w:p w14:paraId="453FA3B5" w14:textId="77777777" w:rsidR="00251953" w:rsidRPr="009F3E4D" w:rsidRDefault="00251953" w:rsidP="00251953">
      <w:pPr>
        <w:ind w:left="-57"/>
        <w:rPr>
          <w:rFonts w:ascii="Arial Narrow" w:hAnsi="Arial Narrow"/>
          <w:sz w:val="20"/>
          <w:szCs w:val="20"/>
        </w:rPr>
      </w:pPr>
    </w:p>
    <w:tbl>
      <w:tblPr>
        <w:tblStyle w:val="RTIAMCPTable1"/>
        <w:tblW w:w="5000" w:type="pct"/>
        <w:tblInd w:w="0" w:type="dxa"/>
        <w:tblLook w:val="04A0" w:firstRow="1" w:lastRow="0" w:firstColumn="1" w:lastColumn="0" w:noHBand="0" w:noVBand="1"/>
      </w:tblPr>
      <w:tblGrid>
        <w:gridCol w:w="1105"/>
        <w:gridCol w:w="7911"/>
      </w:tblGrid>
      <w:tr w:rsidR="00251953" w:rsidRPr="00251953" w14:paraId="602D69E7" w14:textId="77777777" w:rsidTr="00431D5B">
        <w:tc>
          <w:tcPr>
            <w:tcW w:w="613" w:type="pct"/>
            <w:vMerge w:val="restart"/>
            <w:tcBorders>
              <w:top w:val="single" w:sz="4" w:space="0" w:color="auto"/>
              <w:left w:val="single" w:sz="4" w:space="0" w:color="auto"/>
              <w:bottom w:val="single" w:sz="4" w:space="0" w:color="auto"/>
              <w:right w:val="single" w:sz="4" w:space="0" w:color="auto"/>
            </w:tcBorders>
          </w:tcPr>
          <w:p w14:paraId="35782CB3" w14:textId="77777777"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hideMark/>
          </w:tcPr>
          <w:p w14:paraId="5E578F9D" w14:textId="28072E1D" w:rsidR="00251953" w:rsidRPr="00251953" w:rsidRDefault="00251953" w:rsidP="00431D5B">
            <w:pPr>
              <w:ind w:left="-57"/>
              <w:textAlignment w:val="baseline"/>
              <w:rPr>
                <w:rFonts w:ascii="Arial Narrow" w:hAnsi="Arial Narrow" w:cs="Open Sans"/>
                <w:color w:val="BFBFBF"/>
                <w:sz w:val="20"/>
                <w:szCs w:val="20"/>
                <w:bdr w:val="none" w:sz="0" w:space="0" w:color="auto" w:frame="1"/>
              </w:rPr>
            </w:pPr>
          </w:p>
        </w:tc>
      </w:tr>
      <w:tr w:rsidR="00251953" w:rsidRPr="00251953" w14:paraId="0BDAFA98" w14:textId="77777777" w:rsidTr="00431D5B">
        <w:tc>
          <w:tcPr>
            <w:tcW w:w="0" w:type="auto"/>
            <w:vMerge/>
            <w:tcBorders>
              <w:top w:val="single" w:sz="4" w:space="0" w:color="auto"/>
              <w:left w:val="single" w:sz="4" w:space="0" w:color="auto"/>
              <w:bottom w:val="single" w:sz="4" w:space="0" w:color="auto"/>
              <w:right w:val="single" w:sz="4" w:space="0" w:color="auto"/>
            </w:tcBorders>
            <w:vAlign w:val="center"/>
            <w:hideMark/>
          </w:tcPr>
          <w:p w14:paraId="4944A406" w14:textId="77777777" w:rsidR="00251953" w:rsidRPr="00251953" w:rsidRDefault="00251953" w:rsidP="00431D5B">
            <w:pPr>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hideMark/>
          </w:tcPr>
          <w:p w14:paraId="6955639A" w14:textId="77777777" w:rsidR="00251953" w:rsidRPr="00251953" w:rsidRDefault="00251953" w:rsidP="00431D5B">
            <w:pPr>
              <w:ind w:left="-57"/>
              <w:textAlignment w:val="baseline"/>
              <w:rPr>
                <w:rFonts w:ascii="Arial Narrow" w:hAnsi="Arial Narrow" w:cs="Open Sans"/>
                <w:sz w:val="20"/>
                <w:szCs w:val="20"/>
                <w:bdr w:val="none" w:sz="0" w:space="0" w:color="auto" w:frame="1"/>
              </w:rPr>
            </w:pPr>
            <w:r w:rsidRPr="00251953">
              <w:rPr>
                <w:rFonts w:ascii="Arial Narrow" w:hAnsi="Arial Narrow" w:cs="Open Sans"/>
                <w:b/>
                <w:bCs/>
                <w:sz w:val="20"/>
                <w:szCs w:val="20"/>
                <w:bdr w:val="none" w:sz="0" w:space="0" w:color="auto" w:frame="1"/>
              </w:rPr>
              <w:t>Severity:</w:t>
            </w:r>
            <w:r w:rsidRPr="00251953">
              <w:rPr>
                <w:rFonts w:ascii="Arial Narrow" w:hAnsi="Arial Narrow" w:cs="Open Sans"/>
                <w:sz w:val="20"/>
                <w:szCs w:val="20"/>
                <w:bdr w:val="none" w:sz="0" w:space="0" w:color="auto" w:frame="1"/>
              </w:rPr>
              <w:t xml:space="preserve"> Locally advanced, metastatic or recurrent</w:t>
            </w:r>
          </w:p>
        </w:tc>
      </w:tr>
      <w:tr w:rsidR="00251953" w:rsidRPr="00251953" w14:paraId="519AE688" w14:textId="77777777" w:rsidTr="00431D5B">
        <w:tc>
          <w:tcPr>
            <w:tcW w:w="0" w:type="auto"/>
            <w:vMerge/>
            <w:tcBorders>
              <w:top w:val="single" w:sz="4" w:space="0" w:color="auto"/>
              <w:left w:val="single" w:sz="4" w:space="0" w:color="auto"/>
              <w:bottom w:val="single" w:sz="4" w:space="0" w:color="auto"/>
              <w:right w:val="single" w:sz="4" w:space="0" w:color="auto"/>
            </w:tcBorders>
            <w:vAlign w:val="center"/>
            <w:hideMark/>
          </w:tcPr>
          <w:p w14:paraId="6ACC3F0E" w14:textId="77777777" w:rsidR="00251953" w:rsidRPr="00251953" w:rsidRDefault="00251953" w:rsidP="00431D5B">
            <w:pPr>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hideMark/>
          </w:tcPr>
          <w:p w14:paraId="389BF1E0" w14:textId="77777777" w:rsidR="00251953" w:rsidRPr="00251953" w:rsidRDefault="00251953" w:rsidP="00431D5B">
            <w:pPr>
              <w:ind w:left="-57"/>
              <w:textAlignment w:val="baseline"/>
              <w:rPr>
                <w:rFonts w:ascii="Arial Narrow" w:hAnsi="Arial Narrow" w:cs="Open Sans"/>
                <w:sz w:val="20"/>
                <w:szCs w:val="20"/>
                <w:bdr w:val="none" w:sz="0" w:space="0" w:color="auto" w:frame="1"/>
              </w:rPr>
            </w:pPr>
            <w:r w:rsidRPr="00251953">
              <w:rPr>
                <w:rFonts w:ascii="Arial Narrow" w:hAnsi="Arial Narrow" w:cs="Open Sans"/>
                <w:b/>
                <w:bCs/>
                <w:sz w:val="20"/>
                <w:szCs w:val="20"/>
                <w:bdr w:val="none" w:sz="0" w:space="0" w:color="auto" w:frame="1"/>
              </w:rPr>
              <w:t xml:space="preserve">Condition: </w:t>
            </w:r>
            <w:r w:rsidRPr="00251953">
              <w:rPr>
                <w:rFonts w:ascii="Arial Narrow" w:hAnsi="Arial Narrow" w:cs="Open Sans"/>
                <w:sz w:val="20"/>
                <w:szCs w:val="20"/>
                <w:bdr w:val="none" w:sz="0" w:space="0" w:color="auto" w:frame="1"/>
              </w:rPr>
              <w:t xml:space="preserve">Biliary tract cancer </w:t>
            </w:r>
            <w:r w:rsidRPr="00251953">
              <w:rPr>
                <w:rFonts w:ascii="Arial Narrow" w:hAnsi="Arial Narrow"/>
                <w:sz w:val="20"/>
                <w:szCs w:val="20"/>
                <w:lang w:bidi="en-US"/>
              </w:rPr>
              <w:t>(intrahepatic cholangiocarcinoma, extrahepatic cholangiocarcinoma, and gallbladder cancer)</w:t>
            </w:r>
          </w:p>
        </w:tc>
      </w:tr>
      <w:tr w:rsidR="00251953" w:rsidRPr="00251953" w14:paraId="1F1A1CD3" w14:textId="77777777" w:rsidTr="00DC51F9">
        <w:tc>
          <w:tcPr>
            <w:tcW w:w="613" w:type="pct"/>
            <w:tcBorders>
              <w:top w:val="single" w:sz="4" w:space="0" w:color="auto"/>
              <w:left w:val="single" w:sz="4" w:space="0" w:color="auto"/>
              <w:bottom w:val="single" w:sz="4" w:space="0" w:color="auto"/>
              <w:right w:val="single" w:sz="4" w:space="0" w:color="auto"/>
            </w:tcBorders>
          </w:tcPr>
          <w:p w14:paraId="3E8AC62C" w14:textId="4F83F862"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hideMark/>
          </w:tcPr>
          <w:p w14:paraId="6CE16CDC" w14:textId="77777777" w:rsidR="00251953" w:rsidRPr="00251953" w:rsidRDefault="00251953" w:rsidP="00431D5B">
            <w:pPr>
              <w:ind w:left="-57"/>
              <w:textAlignment w:val="baseline"/>
              <w:rPr>
                <w:rFonts w:ascii="Arial Narrow" w:hAnsi="Arial Narrow" w:cs="Open Sans"/>
                <w:color w:val="333333"/>
                <w:sz w:val="20"/>
                <w:szCs w:val="20"/>
              </w:rPr>
            </w:pPr>
            <w:r w:rsidRPr="00251953">
              <w:rPr>
                <w:rFonts w:ascii="Arial Narrow" w:hAnsi="Arial Narrow" w:cs="Open Sans"/>
                <w:b/>
                <w:bCs/>
                <w:color w:val="333333"/>
                <w:sz w:val="20"/>
                <w:szCs w:val="20"/>
                <w:bdr w:val="none" w:sz="0" w:space="0" w:color="auto" w:frame="1"/>
              </w:rPr>
              <w:t xml:space="preserve">Indication: </w:t>
            </w:r>
            <w:r w:rsidRPr="00251953">
              <w:rPr>
                <w:rFonts w:ascii="Arial Narrow" w:hAnsi="Arial Narrow" w:cs="Open Sans"/>
                <w:sz w:val="20"/>
                <w:szCs w:val="20"/>
                <w:bdr w:val="none" w:sz="0" w:space="0" w:color="auto" w:frame="1"/>
              </w:rPr>
              <w:t xml:space="preserve">Locally advanced, metastatic or recurrent biliary tract cancer </w:t>
            </w:r>
            <w:r w:rsidRPr="00251953">
              <w:rPr>
                <w:rFonts w:ascii="Arial Narrow" w:hAnsi="Arial Narrow"/>
                <w:sz w:val="20"/>
                <w:szCs w:val="20"/>
                <w:lang w:bidi="en-US"/>
              </w:rPr>
              <w:t>(intrahepatic cholangiocarcinoma, extrahepatic cholangiocarcinoma, and gallbladder cancer)</w:t>
            </w:r>
          </w:p>
        </w:tc>
      </w:tr>
      <w:tr w:rsidR="00251953" w:rsidRPr="00251953" w14:paraId="53F09CA2" w14:textId="77777777" w:rsidTr="00431D5B">
        <w:tc>
          <w:tcPr>
            <w:tcW w:w="613" w:type="pct"/>
            <w:tcBorders>
              <w:top w:val="single" w:sz="4" w:space="0" w:color="auto"/>
              <w:left w:val="single" w:sz="4" w:space="0" w:color="auto"/>
              <w:bottom w:val="single" w:sz="4" w:space="0" w:color="auto"/>
              <w:right w:val="single" w:sz="4" w:space="0" w:color="auto"/>
            </w:tcBorders>
          </w:tcPr>
          <w:p w14:paraId="7D2140F2" w14:textId="77777777" w:rsidR="00251953" w:rsidRPr="00251953" w:rsidRDefault="00251953" w:rsidP="00431D5B">
            <w:pPr>
              <w:ind w:left="-57"/>
              <w:jc w:val="center"/>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tcPr>
          <w:p w14:paraId="7FC56CEC" w14:textId="77777777" w:rsidR="00251953" w:rsidRPr="00251953" w:rsidRDefault="00251953" w:rsidP="00431D5B">
            <w:pPr>
              <w:ind w:left="-57"/>
              <w:textAlignment w:val="baseline"/>
              <w:rPr>
                <w:rFonts w:ascii="Arial Narrow" w:hAnsi="Arial Narrow" w:cs="Open Sans"/>
                <w:b/>
                <w:bCs/>
                <w:color w:val="333333"/>
                <w:sz w:val="20"/>
                <w:szCs w:val="20"/>
                <w:bdr w:val="none" w:sz="0" w:space="0" w:color="auto" w:frame="1"/>
              </w:rPr>
            </w:pPr>
          </w:p>
        </w:tc>
      </w:tr>
      <w:tr w:rsidR="00251953" w:rsidRPr="00251953" w14:paraId="77F56E7A" w14:textId="77777777" w:rsidTr="00431D5B">
        <w:tc>
          <w:tcPr>
            <w:tcW w:w="613" w:type="pct"/>
            <w:tcBorders>
              <w:top w:val="single" w:sz="4" w:space="0" w:color="auto"/>
              <w:left w:val="single" w:sz="4" w:space="0" w:color="auto"/>
              <w:bottom w:val="single" w:sz="4" w:space="0" w:color="auto"/>
              <w:right w:val="single" w:sz="4" w:space="0" w:color="auto"/>
            </w:tcBorders>
          </w:tcPr>
          <w:p w14:paraId="50B5D947" w14:textId="77777777" w:rsidR="00251953" w:rsidRPr="00251953" w:rsidRDefault="00251953" w:rsidP="00431D5B">
            <w:pPr>
              <w:ind w:left="-57"/>
              <w:jc w:val="center"/>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tcPr>
          <w:p w14:paraId="6B5D5E3E" w14:textId="77777777" w:rsidR="00251953" w:rsidRPr="00251953" w:rsidRDefault="00251953" w:rsidP="00431D5B">
            <w:pPr>
              <w:ind w:left="-57"/>
              <w:textAlignment w:val="baseline"/>
              <w:rPr>
                <w:rFonts w:ascii="Arial Narrow" w:hAnsi="Arial Narrow" w:cs="Open Sans"/>
                <w:b/>
                <w:bCs/>
                <w:color w:val="333333"/>
                <w:sz w:val="20"/>
                <w:szCs w:val="20"/>
                <w:bdr w:val="none" w:sz="0" w:space="0" w:color="auto" w:frame="1"/>
              </w:rPr>
            </w:pPr>
            <w:r w:rsidRPr="00251953">
              <w:rPr>
                <w:rFonts w:ascii="Arial Narrow" w:hAnsi="Arial Narrow" w:cs="Open Sans"/>
                <w:b/>
                <w:bCs/>
                <w:color w:val="333333"/>
                <w:sz w:val="20"/>
                <w:szCs w:val="20"/>
                <w:bdr w:val="none" w:sz="0" w:space="0" w:color="auto" w:frame="1"/>
              </w:rPr>
              <w:t>Patient population:</w:t>
            </w:r>
          </w:p>
        </w:tc>
      </w:tr>
      <w:tr w:rsidR="00251953" w:rsidRPr="00251953" w14:paraId="1AAFA2EA" w14:textId="77777777" w:rsidTr="00431D5B">
        <w:tc>
          <w:tcPr>
            <w:tcW w:w="613" w:type="pct"/>
            <w:tcBorders>
              <w:top w:val="single" w:sz="4" w:space="0" w:color="auto"/>
              <w:left w:val="single" w:sz="4" w:space="0" w:color="auto"/>
              <w:bottom w:val="single" w:sz="4" w:space="0" w:color="auto"/>
              <w:right w:val="single" w:sz="4" w:space="0" w:color="auto"/>
            </w:tcBorders>
          </w:tcPr>
          <w:p w14:paraId="1D9C2533" w14:textId="14DCA8C9" w:rsidR="00251953" w:rsidRPr="00251953" w:rsidRDefault="00251953" w:rsidP="00431D5B">
            <w:pPr>
              <w:ind w:left="-57"/>
              <w:jc w:val="center"/>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tcPr>
          <w:p w14:paraId="0A4BD824" w14:textId="77777777" w:rsidR="00251953" w:rsidRPr="00251953" w:rsidRDefault="00251953" w:rsidP="00431D5B">
            <w:pPr>
              <w:ind w:left="-57"/>
              <w:textAlignment w:val="baseline"/>
              <w:rPr>
                <w:rFonts w:ascii="Arial Narrow" w:hAnsi="Arial Narrow" w:cs="Open Sans"/>
                <w:color w:val="333333"/>
                <w:sz w:val="20"/>
                <w:szCs w:val="20"/>
                <w:bdr w:val="none" w:sz="0" w:space="0" w:color="auto" w:frame="1"/>
              </w:rPr>
            </w:pPr>
            <w:r w:rsidRPr="00251953">
              <w:rPr>
                <w:rFonts w:ascii="Arial Narrow" w:hAnsi="Arial Narrow" w:cs="Open Sans"/>
                <w:color w:val="333333"/>
                <w:sz w:val="20"/>
                <w:szCs w:val="20"/>
                <w:bdr w:val="none" w:sz="0" w:space="0" w:color="auto" w:frame="1"/>
              </w:rPr>
              <w:t xml:space="preserve">Patient must have either of the following at treatment initiation: (i) locally advanced biliary tract cancer that is untreated with systemic anti-cancer therapy in the unresectable setting, (ii) metastatic biliary tract cancer that is untreated with systemic anti-cancer therapy in the metastatic setting;  </w:t>
            </w:r>
          </w:p>
        </w:tc>
      </w:tr>
      <w:tr w:rsidR="00251953" w:rsidRPr="00251953" w14:paraId="799CC00C" w14:textId="77777777" w:rsidTr="00DC51F9">
        <w:tc>
          <w:tcPr>
            <w:tcW w:w="613" w:type="pct"/>
            <w:tcBorders>
              <w:top w:val="single" w:sz="4" w:space="0" w:color="auto"/>
              <w:left w:val="single" w:sz="4" w:space="0" w:color="auto"/>
              <w:bottom w:val="single" w:sz="4" w:space="0" w:color="auto"/>
              <w:right w:val="single" w:sz="4" w:space="0" w:color="auto"/>
            </w:tcBorders>
          </w:tcPr>
          <w:p w14:paraId="5F09A992" w14:textId="77777777"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hideMark/>
          </w:tcPr>
          <w:p w14:paraId="10BB3995" w14:textId="77777777" w:rsidR="00251953" w:rsidRPr="00251953" w:rsidRDefault="00251953" w:rsidP="00431D5B">
            <w:pPr>
              <w:ind w:left="-57"/>
              <w:textAlignment w:val="baseline"/>
              <w:rPr>
                <w:rFonts w:ascii="Arial Narrow" w:hAnsi="Arial Narrow" w:cs="Open Sans"/>
                <w:color w:val="333333"/>
                <w:sz w:val="20"/>
                <w:szCs w:val="20"/>
              </w:rPr>
            </w:pPr>
            <w:r w:rsidRPr="00251953">
              <w:rPr>
                <w:rFonts w:ascii="Arial Narrow" w:hAnsi="Arial Narrow" w:cs="Open Sans"/>
                <w:b/>
                <w:bCs/>
                <w:color w:val="333333"/>
                <w:sz w:val="20"/>
                <w:szCs w:val="20"/>
                <w:bdr w:val="none" w:sz="0" w:space="0" w:color="auto" w:frame="1"/>
              </w:rPr>
              <w:t>Clinical criteria:</w:t>
            </w:r>
          </w:p>
        </w:tc>
      </w:tr>
      <w:tr w:rsidR="00251953" w:rsidRPr="00251953" w14:paraId="790D6BF4" w14:textId="77777777" w:rsidTr="00DC51F9">
        <w:tc>
          <w:tcPr>
            <w:tcW w:w="613" w:type="pct"/>
            <w:tcBorders>
              <w:top w:val="single" w:sz="4" w:space="0" w:color="auto"/>
              <w:left w:val="single" w:sz="4" w:space="0" w:color="auto"/>
              <w:bottom w:val="single" w:sz="4" w:space="0" w:color="auto"/>
              <w:right w:val="single" w:sz="4" w:space="0" w:color="auto"/>
            </w:tcBorders>
          </w:tcPr>
          <w:p w14:paraId="0D809209" w14:textId="7043F10C"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hideMark/>
          </w:tcPr>
          <w:p w14:paraId="186F188C" w14:textId="77777777" w:rsidR="00251953" w:rsidRPr="00251953" w:rsidRDefault="00251953" w:rsidP="00431D5B">
            <w:pPr>
              <w:ind w:left="-57"/>
              <w:rPr>
                <w:rFonts w:ascii="Arial Narrow" w:hAnsi="Arial Narrow" w:cs="Open Sans"/>
                <w:color w:val="333333"/>
                <w:sz w:val="20"/>
                <w:szCs w:val="20"/>
              </w:rPr>
            </w:pPr>
            <w:r w:rsidRPr="00251953">
              <w:rPr>
                <w:rFonts w:ascii="Arial Narrow" w:hAnsi="Arial Narrow" w:cs="Open Sans"/>
                <w:color w:val="333333"/>
                <w:sz w:val="20"/>
                <w:szCs w:val="20"/>
              </w:rPr>
              <w:t>Patient must have/have had a WHO performance status score of no greater than 1</w:t>
            </w:r>
            <w:r w:rsidRPr="00251953">
              <w:rPr>
                <w:rFonts w:ascii="Arial Narrow" w:hAnsi="Arial Narrow"/>
                <w:sz w:val="20"/>
                <w:szCs w:val="20"/>
              </w:rPr>
              <w:t xml:space="preserve"> </w:t>
            </w:r>
            <w:r w:rsidRPr="00251953">
              <w:rPr>
                <w:rFonts w:ascii="Arial Narrow" w:hAnsi="Arial Narrow" w:cs="Open Sans"/>
                <w:color w:val="333333"/>
                <w:sz w:val="20"/>
                <w:szCs w:val="20"/>
              </w:rPr>
              <w:t>at treatment initiation with this drug</w:t>
            </w:r>
          </w:p>
        </w:tc>
      </w:tr>
      <w:tr w:rsidR="00251953" w:rsidRPr="00251953" w14:paraId="03A3CA5D" w14:textId="77777777" w:rsidTr="00431D5B">
        <w:tc>
          <w:tcPr>
            <w:tcW w:w="613" w:type="pct"/>
            <w:tcBorders>
              <w:top w:val="single" w:sz="4" w:space="0" w:color="auto"/>
              <w:left w:val="single" w:sz="4" w:space="0" w:color="auto"/>
              <w:bottom w:val="single" w:sz="4" w:space="0" w:color="auto"/>
              <w:right w:val="single" w:sz="4" w:space="0" w:color="auto"/>
            </w:tcBorders>
          </w:tcPr>
          <w:p w14:paraId="12F35938" w14:textId="77777777"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hideMark/>
          </w:tcPr>
          <w:p w14:paraId="1CB26A46" w14:textId="77777777" w:rsidR="00251953" w:rsidRPr="00251953" w:rsidRDefault="00251953" w:rsidP="00431D5B">
            <w:pPr>
              <w:ind w:left="-57"/>
              <w:rPr>
                <w:rFonts w:ascii="Arial Narrow" w:hAnsi="Arial Narrow" w:cs="Open Sans"/>
                <w:b/>
                <w:bCs/>
                <w:color w:val="333333"/>
                <w:sz w:val="20"/>
                <w:szCs w:val="20"/>
              </w:rPr>
            </w:pPr>
            <w:r w:rsidRPr="00251953">
              <w:rPr>
                <w:rFonts w:ascii="Arial Narrow" w:hAnsi="Arial Narrow" w:cs="Open Sans"/>
                <w:b/>
                <w:bCs/>
                <w:color w:val="333333"/>
                <w:sz w:val="20"/>
                <w:szCs w:val="20"/>
              </w:rPr>
              <w:t>AND</w:t>
            </w:r>
          </w:p>
        </w:tc>
      </w:tr>
      <w:tr w:rsidR="00251953" w:rsidRPr="00251953" w14:paraId="29AB0999" w14:textId="77777777" w:rsidTr="00431D5B">
        <w:tc>
          <w:tcPr>
            <w:tcW w:w="613" w:type="pct"/>
            <w:tcBorders>
              <w:top w:val="single" w:sz="4" w:space="0" w:color="auto"/>
              <w:left w:val="single" w:sz="4" w:space="0" w:color="auto"/>
              <w:bottom w:val="single" w:sz="4" w:space="0" w:color="auto"/>
              <w:right w:val="single" w:sz="4" w:space="0" w:color="auto"/>
            </w:tcBorders>
          </w:tcPr>
          <w:p w14:paraId="3D96F779" w14:textId="77777777"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hideMark/>
          </w:tcPr>
          <w:p w14:paraId="63A0C4CE" w14:textId="77777777" w:rsidR="00251953" w:rsidRPr="00251953" w:rsidRDefault="00251953" w:rsidP="00431D5B">
            <w:pPr>
              <w:ind w:left="-57"/>
              <w:rPr>
                <w:rFonts w:ascii="Arial Narrow" w:hAnsi="Arial Narrow" w:cs="Open Sans"/>
                <w:b/>
                <w:bCs/>
                <w:color w:val="333333"/>
                <w:sz w:val="20"/>
                <w:szCs w:val="20"/>
              </w:rPr>
            </w:pPr>
            <w:r w:rsidRPr="00251953">
              <w:rPr>
                <w:rFonts w:ascii="Arial Narrow" w:hAnsi="Arial Narrow" w:cs="Open Sans"/>
                <w:b/>
                <w:bCs/>
                <w:color w:val="333333"/>
                <w:sz w:val="20"/>
                <w:szCs w:val="20"/>
              </w:rPr>
              <w:t>Clinical criteria:</w:t>
            </w:r>
          </w:p>
        </w:tc>
      </w:tr>
      <w:tr w:rsidR="00251953" w:rsidRPr="00251953" w14:paraId="5712F13F" w14:textId="77777777" w:rsidTr="00DC51F9">
        <w:tc>
          <w:tcPr>
            <w:tcW w:w="613" w:type="pct"/>
            <w:tcBorders>
              <w:top w:val="single" w:sz="4" w:space="0" w:color="auto"/>
              <w:left w:val="single" w:sz="4" w:space="0" w:color="auto"/>
              <w:bottom w:val="single" w:sz="4" w:space="0" w:color="auto"/>
              <w:right w:val="single" w:sz="4" w:space="0" w:color="auto"/>
            </w:tcBorders>
          </w:tcPr>
          <w:p w14:paraId="219C089A" w14:textId="798344E1"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tcBorders>
              <w:top w:val="single" w:sz="4" w:space="0" w:color="auto"/>
              <w:left w:val="single" w:sz="4" w:space="0" w:color="auto"/>
              <w:bottom w:val="single" w:sz="4" w:space="0" w:color="auto"/>
              <w:right w:val="single" w:sz="4" w:space="0" w:color="auto"/>
            </w:tcBorders>
            <w:hideMark/>
          </w:tcPr>
          <w:p w14:paraId="7A02C380" w14:textId="18832181" w:rsidR="00251953" w:rsidRPr="00251953" w:rsidRDefault="00251953" w:rsidP="00251953">
            <w:pPr>
              <w:ind w:left="-57"/>
              <w:rPr>
                <w:rFonts w:ascii="Arial Narrow" w:hAnsi="Arial Narrow" w:cs="Open Sans"/>
                <w:color w:val="333333"/>
                <w:sz w:val="20"/>
                <w:szCs w:val="20"/>
              </w:rPr>
            </w:pPr>
            <w:r w:rsidRPr="00251953">
              <w:rPr>
                <w:rFonts w:ascii="Arial Narrow" w:hAnsi="Arial Narrow" w:cs="Open Sans"/>
                <w:color w:val="333333"/>
                <w:sz w:val="20"/>
                <w:szCs w:val="20"/>
              </w:rPr>
              <w:t>The treatment must be/have been initiated with both: (i) gemcitabine, (ii) cisplatin (refer to Product Information of gemcitabine and cisplatin for dosing information)</w:t>
            </w:r>
          </w:p>
        </w:tc>
      </w:tr>
      <w:tr w:rsidR="00251953" w:rsidRPr="00251953" w14:paraId="6188448A" w14:textId="77777777" w:rsidTr="00431D5B">
        <w:tc>
          <w:tcPr>
            <w:tcW w:w="613" w:type="pct"/>
          </w:tcPr>
          <w:p w14:paraId="0CBDDF86" w14:textId="77777777"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tcPr>
          <w:p w14:paraId="6B34BECA" w14:textId="77777777" w:rsidR="00251953" w:rsidRPr="00251953" w:rsidRDefault="00251953" w:rsidP="00431D5B">
            <w:pPr>
              <w:ind w:left="-57"/>
              <w:rPr>
                <w:rFonts w:ascii="Arial Narrow" w:hAnsi="Arial Narrow" w:cs="Open Sans"/>
                <w:b/>
                <w:bCs/>
                <w:color w:val="333333"/>
                <w:sz w:val="20"/>
                <w:szCs w:val="20"/>
              </w:rPr>
            </w:pPr>
            <w:r w:rsidRPr="00251953">
              <w:rPr>
                <w:rFonts w:ascii="Arial Narrow" w:hAnsi="Arial Narrow" w:cs="Open Sans"/>
                <w:b/>
                <w:bCs/>
                <w:color w:val="333333"/>
                <w:sz w:val="20"/>
                <w:szCs w:val="20"/>
              </w:rPr>
              <w:t>AND</w:t>
            </w:r>
          </w:p>
        </w:tc>
      </w:tr>
      <w:tr w:rsidR="00251953" w:rsidRPr="00251953" w14:paraId="45C6DC5C" w14:textId="77777777" w:rsidTr="00431D5B">
        <w:tc>
          <w:tcPr>
            <w:tcW w:w="613" w:type="pct"/>
          </w:tcPr>
          <w:p w14:paraId="43BA5765" w14:textId="3BF65EC1" w:rsidR="00251953" w:rsidRPr="00251953" w:rsidRDefault="00251953" w:rsidP="00431D5B">
            <w:pPr>
              <w:ind w:left="-57"/>
              <w:jc w:val="center"/>
              <w:textAlignment w:val="baseline"/>
              <w:rPr>
                <w:rFonts w:ascii="Arial Narrow" w:hAnsi="Arial Narrow" w:cs="Open Sans"/>
                <w:color w:val="333333"/>
                <w:sz w:val="20"/>
                <w:szCs w:val="20"/>
              </w:rPr>
            </w:pPr>
          </w:p>
        </w:tc>
        <w:tc>
          <w:tcPr>
            <w:tcW w:w="4387" w:type="pct"/>
          </w:tcPr>
          <w:p w14:paraId="5EB7A1CB" w14:textId="77777777" w:rsidR="00251953" w:rsidRPr="00251953" w:rsidRDefault="00251953" w:rsidP="00431D5B">
            <w:pPr>
              <w:ind w:left="-57"/>
              <w:rPr>
                <w:rFonts w:ascii="Arial Narrow" w:hAnsi="Arial Narrow" w:cs="Open Sans"/>
                <w:color w:val="333333"/>
                <w:sz w:val="20"/>
                <w:szCs w:val="20"/>
              </w:rPr>
            </w:pPr>
            <w:r w:rsidRPr="00251953">
              <w:rPr>
                <w:rFonts w:ascii="Arial Narrow" w:hAnsi="Arial Narrow" w:cs="Open Sans"/>
                <w:color w:val="333333"/>
                <w:sz w:val="20"/>
                <w:szCs w:val="20"/>
              </w:rPr>
              <w:t>Patient must not have developed disease progression while being treated with this drug for this condition</w:t>
            </w:r>
          </w:p>
        </w:tc>
      </w:tr>
    </w:tbl>
    <w:p w14:paraId="0FBF351C" w14:textId="77777777" w:rsidR="00251953" w:rsidRDefault="00251953" w:rsidP="00251953"/>
    <w:p w14:paraId="298B8A46" w14:textId="4FA3CF5C" w:rsidR="00251953" w:rsidRPr="000A381D" w:rsidRDefault="00251953" w:rsidP="000A381D">
      <w:pPr>
        <w:rPr>
          <w:rFonts w:ascii="Calibri" w:hAnsi="Calibri" w:cs="Calibri"/>
          <w:b/>
          <w:bCs/>
          <w:i/>
          <w:iCs/>
        </w:rPr>
      </w:pPr>
      <w:r w:rsidRPr="00251953">
        <w:rPr>
          <w:rFonts w:ascii="Calibri" w:hAnsi="Calibri" w:cs="Calibri"/>
          <w:b/>
          <w:bCs/>
          <w:i/>
          <w:iCs/>
        </w:rPr>
        <w:t xml:space="preserve">These restrictions may be subject to further review. Should there be any changes made to the restriction the sponsor will be informed. </w:t>
      </w:r>
    </w:p>
    <w:p w14:paraId="3D008C48" w14:textId="2C340F1A" w:rsidR="000C0727" w:rsidRDefault="000C0727" w:rsidP="000C0727">
      <w:pPr>
        <w:pStyle w:val="2-SectionHeading"/>
        <w:rPr>
          <w:bCs/>
          <w:lang w:val="en-GB"/>
        </w:rPr>
      </w:pPr>
      <w:r w:rsidRPr="00C07617">
        <w:t>Context for Decision</w:t>
      </w:r>
    </w:p>
    <w:p w14:paraId="59126E29" w14:textId="77777777" w:rsidR="000C0727" w:rsidRPr="007129F2" w:rsidRDefault="000C0727" w:rsidP="00DC51F9">
      <w:pPr>
        <w:spacing w:after="120"/>
        <w:ind w:left="720"/>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3190A17" w14:textId="4269B643" w:rsidR="000C0727" w:rsidRPr="00C07617" w:rsidRDefault="000C0727" w:rsidP="000C0727">
      <w:pPr>
        <w:pStyle w:val="2-SectionHeading"/>
        <w:rPr>
          <w:b w:val="0"/>
        </w:rPr>
      </w:pPr>
      <w:r>
        <w:t>Sponsor’s Comment</w:t>
      </w:r>
    </w:p>
    <w:p w14:paraId="4FC52D34" w14:textId="39234E41" w:rsidR="00201FB8" w:rsidRDefault="000C0727" w:rsidP="000A381D">
      <w:pPr>
        <w:spacing w:after="120"/>
        <w:ind w:left="426" w:firstLine="294"/>
        <w:jc w:val="both"/>
        <w:rPr>
          <w:lang w:bidi="en-US"/>
        </w:rPr>
      </w:pPr>
      <w:r w:rsidRPr="00C07617">
        <w:rPr>
          <w:rFonts w:asciiTheme="minorHAnsi" w:hAnsiTheme="minorHAnsi" w:cs="Arial"/>
          <w:bCs/>
        </w:rPr>
        <w:t>The sponsor had no comment.</w:t>
      </w:r>
    </w:p>
    <w:sectPr w:rsidR="00201FB8" w:rsidSect="009E504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A473" w14:textId="77777777" w:rsidR="00363013" w:rsidRDefault="00363013">
      <w:r>
        <w:separator/>
      </w:r>
    </w:p>
    <w:p w14:paraId="7973A0EC" w14:textId="77777777" w:rsidR="00363013" w:rsidRDefault="00363013"/>
    <w:p w14:paraId="63F17312" w14:textId="77777777" w:rsidR="00363013" w:rsidRDefault="00363013"/>
  </w:endnote>
  <w:endnote w:type="continuationSeparator" w:id="0">
    <w:p w14:paraId="4898A42A" w14:textId="77777777" w:rsidR="00363013" w:rsidRDefault="00363013">
      <w:r>
        <w:continuationSeparator/>
      </w:r>
    </w:p>
    <w:p w14:paraId="22DEC3E3" w14:textId="77777777" w:rsidR="00363013" w:rsidRDefault="00363013"/>
    <w:p w14:paraId="570DB321" w14:textId="77777777" w:rsidR="00363013" w:rsidRDefault="00363013"/>
  </w:endnote>
  <w:endnote w:type="continuationNotice" w:id="1">
    <w:p w14:paraId="1BAA7E4A" w14:textId="77777777" w:rsidR="00363013" w:rsidRDefault="00363013"/>
    <w:p w14:paraId="76BBA03E" w14:textId="77777777" w:rsidR="00363013" w:rsidRDefault="00363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B244" w14:textId="77777777" w:rsidR="00465D6C" w:rsidRDefault="00465D6C">
    <w:pPr>
      <w:pStyle w:val="Footer"/>
    </w:pPr>
  </w:p>
  <w:p w14:paraId="07DAAF98" w14:textId="626C37E7" w:rsidR="00CF066B" w:rsidRPr="00840818" w:rsidRDefault="0047679F" w:rsidP="00840818">
    <w:pPr>
      <w:pStyle w:val="Footer"/>
      <w:rPr>
        <w:b/>
        <w:bCs/>
      </w:rPr>
    </w:pPr>
    <w:sdt>
      <w:sdtPr>
        <w:id w:val="-268550099"/>
        <w:docPartObj>
          <w:docPartGallery w:val="Page Numbers (Bottom of Page)"/>
          <w:docPartUnique/>
        </w:docPartObj>
      </w:sdtPr>
      <w:sdtEndPr>
        <w:rPr>
          <w:b/>
          <w:bCs/>
          <w:noProof/>
        </w:rPr>
      </w:sdtEndPr>
      <w:sdtContent>
        <w:r w:rsidR="00465D6C" w:rsidRPr="00A1415C">
          <w:rPr>
            <w:b/>
            <w:bCs/>
          </w:rPr>
          <w:fldChar w:fldCharType="begin"/>
        </w:r>
        <w:r w:rsidR="00465D6C" w:rsidRPr="00A1415C">
          <w:rPr>
            <w:b/>
            <w:bCs/>
          </w:rPr>
          <w:instrText xml:space="preserve"> PAGE   \* MERGEFORMAT </w:instrText>
        </w:r>
        <w:r w:rsidR="00465D6C" w:rsidRPr="00A1415C">
          <w:rPr>
            <w:b/>
            <w:bCs/>
          </w:rPr>
          <w:fldChar w:fldCharType="separate"/>
        </w:r>
        <w:r w:rsidR="00465D6C" w:rsidRPr="00A1415C">
          <w:rPr>
            <w:b/>
            <w:bCs/>
            <w:noProof/>
          </w:rPr>
          <w:t>2</w:t>
        </w:r>
        <w:r w:rsidR="00465D6C" w:rsidRPr="00A1415C">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DE50B" w14:textId="77777777" w:rsidR="00363013" w:rsidRDefault="00363013">
      <w:r>
        <w:separator/>
      </w:r>
    </w:p>
    <w:p w14:paraId="2558D195" w14:textId="77777777" w:rsidR="00363013" w:rsidRDefault="00363013"/>
    <w:p w14:paraId="5B6CFAE6" w14:textId="77777777" w:rsidR="00363013" w:rsidRDefault="00363013"/>
  </w:footnote>
  <w:footnote w:type="continuationSeparator" w:id="0">
    <w:p w14:paraId="44B6C864" w14:textId="77777777" w:rsidR="00363013" w:rsidRDefault="00363013">
      <w:r>
        <w:continuationSeparator/>
      </w:r>
    </w:p>
    <w:p w14:paraId="33326BBC" w14:textId="77777777" w:rsidR="00363013" w:rsidRDefault="00363013"/>
    <w:p w14:paraId="305BE91C" w14:textId="77777777" w:rsidR="00363013" w:rsidRDefault="00363013"/>
  </w:footnote>
  <w:footnote w:type="continuationNotice" w:id="1">
    <w:p w14:paraId="1ED73890" w14:textId="77777777" w:rsidR="00363013" w:rsidRDefault="00363013"/>
    <w:p w14:paraId="41A1A808" w14:textId="77777777" w:rsidR="00363013" w:rsidRDefault="00363013"/>
  </w:footnote>
  <w:footnote w:id="2">
    <w:p w14:paraId="0805B6C4" w14:textId="10D41EDB" w:rsidR="00847A04" w:rsidRDefault="00847A04" w:rsidP="00847A04">
      <w:pPr>
        <w:pStyle w:val="FootnoteText"/>
      </w:pPr>
      <w:r>
        <w:rPr>
          <w:rStyle w:val="FootnoteReference"/>
        </w:rPr>
        <w:footnoteRef/>
      </w:r>
      <w:r>
        <w:t xml:space="preserve"> </w:t>
      </w:r>
      <w:r w:rsidRPr="00525B39">
        <w:rPr>
          <w:rFonts w:asciiTheme="minorHAnsi" w:hAnsiTheme="minorHAnsi" w:cs="Arial"/>
          <w:bCs/>
          <w:snapToGrid w:val="0"/>
          <w:sz w:val="16"/>
        </w:rPr>
        <w:t>Cherny NI, Dafni U, Bogaerts J et al</w:t>
      </w:r>
      <w:r>
        <w:rPr>
          <w:rFonts w:asciiTheme="minorHAnsi" w:hAnsiTheme="minorHAnsi" w:cs="Arial"/>
          <w:bCs/>
          <w:snapToGrid w:val="0"/>
          <w:sz w:val="16"/>
        </w:rPr>
        <w:t>.</w:t>
      </w:r>
      <w:r w:rsidRPr="00525B39">
        <w:rPr>
          <w:rFonts w:asciiTheme="minorHAnsi" w:hAnsiTheme="minorHAnsi" w:cs="Arial"/>
          <w:bCs/>
          <w:snapToGrid w:val="0"/>
          <w:sz w:val="16"/>
        </w:rPr>
        <w:t xml:space="preserve"> ESMO-Magnitude of Clinical Benefit Scale version 1.1. </w:t>
      </w:r>
      <w:r w:rsidRPr="000B4C62">
        <w:rPr>
          <w:rFonts w:asciiTheme="minorHAnsi" w:hAnsiTheme="minorHAnsi" w:cs="Arial"/>
          <w:bCs/>
          <w:i/>
          <w:iCs/>
          <w:snapToGrid w:val="0"/>
          <w:sz w:val="16"/>
        </w:rPr>
        <w:t>Ann Oncol</w:t>
      </w:r>
      <w:r>
        <w:rPr>
          <w:rFonts w:asciiTheme="minorHAnsi" w:hAnsiTheme="minorHAnsi" w:cs="Arial"/>
          <w:bCs/>
          <w:snapToGrid w:val="0"/>
          <w:sz w:val="16"/>
        </w:rPr>
        <w:t xml:space="preserve"> 2017;</w:t>
      </w:r>
      <w:r w:rsidRPr="00525B39">
        <w:rPr>
          <w:rFonts w:asciiTheme="minorHAnsi" w:hAnsiTheme="minorHAnsi" w:cs="Arial"/>
          <w:bCs/>
          <w:snapToGrid w:val="0"/>
          <w:sz w:val="16"/>
        </w:rPr>
        <w:t xml:space="preserve"> 28</w:t>
      </w:r>
      <w:r>
        <w:rPr>
          <w:rFonts w:asciiTheme="minorHAnsi" w:hAnsiTheme="minorHAnsi" w:cs="Arial"/>
          <w:bCs/>
          <w:snapToGrid w:val="0"/>
          <w:sz w:val="16"/>
        </w:rPr>
        <w:t>(10)</w:t>
      </w:r>
      <w:r w:rsidRPr="00525B39">
        <w:rPr>
          <w:rFonts w:asciiTheme="minorHAnsi" w:hAnsiTheme="minorHAnsi" w:cs="Arial"/>
          <w:bCs/>
          <w:snapToGrid w:val="0"/>
          <w:sz w:val="16"/>
        </w:rPr>
        <w:t>:2340-2366</w:t>
      </w:r>
      <w:r>
        <w:rPr>
          <w:rFonts w:asciiTheme="minorHAnsi" w:hAnsiTheme="minorHAnsi" w:cs="Arial"/>
          <w:bCs/>
          <w:snapToGrid w:val="0"/>
          <w:sz w:val="16"/>
        </w:rPr>
        <w:t>.</w:t>
      </w:r>
    </w:p>
  </w:footnote>
  <w:footnote w:id="3">
    <w:p w14:paraId="42C4532C" w14:textId="2C3B1194" w:rsidR="005F2E9E" w:rsidRDefault="005F2E9E">
      <w:pPr>
        <w:pStyle w:val="FootnoteText"/>
      </w:pPr>
      <w:r>
        <w:rPr>
          <w:rStyle w:val="FootnoteReference"/>
        </w:rPr>
        <w:footnoteRef/>
      </w:r>
      <w:r>
        <w:t xml:space="preserve"> </w:t>
      </w:r>
      <w:r w:rsidR="00FC2D03">
        <w:t>T</w:t>
      </w:r>
      <w:r>
        <w:t>he durvalumab price was $</w:t>
      </w:r>
      <w:r w:rsidR="00D764C3" w:rsidRPr="0047679F">
        <w:rPr>
          <w:color w:val="000000"/>
          <w:w w:val="68"/>
          <w:shd w:val="solid" w:color="000000" w:fill="000000"/>
          <w:fitText w:val="442" w:id="-1168389888"/>
          <w14:textFill>
            <w14:solidFill>
              <w14:srgbClr w14:val="000000">
                <w14:alpha w14:val="100000"/>
              </w14:srgbClr>
            </w14:solidFill>
          </w14:textFill>
        </w:rPr>
        <w:t>|||  ||</w:t>
      </w:r>
      <w:r w:rsidR="00D764C3" w:rsidRPr="0047679F">
        <w:rPr>
          <w:color w:val="000000"/>
          <w:spacing w:val="4"/>
          <w:w w:val="68"/>
          <w:shd w:val="solid" w:color="000000" w:fill="000000"/>
          <w:fitText w:val="442" w:id="-1168389888"/>
          <w14:textFill>
            <w14:solidFill>
              <w14:srgbClr w14:val="000000">
                <w14:alpha w14:val="100000"/>
              </w14:srgbClr>
            </w14:solidFill>
          </w14:textFill>
        </w:rPr>
        <w:t>|</w:t>
      </w:r>
      <w:r w:rsidR="00440F27">
        <w:t>per vial</w:t>
      </w:r>
      <w:r>
        <w:t xml:space="preserve">; utility values were based on a Canadian value set (0.857 for progression-free and 0.766 for progressed disease); the split in public/private hospital use </w:t>
      </w:r>
      <w:r w:rsidRPr="00B77C89">
        <w:t>was 41.6% public and 58.4% private.</w:t>
      </w:r>
      <w:r>
        <w:t xml:space="preserve"> </w:t>
      </w:r>
    </w:p>
  </w:footnote>
  <w:footnote w:id="4">
    <w:p w14:paraId="3D8AB3DE" w14:textId="65DD26D5" w:rsidR="006A4448" w:rsidRDefault="006A4448" w:rsidP="006A4448">
      <w:pPr>
        <w:pStyle w:val="FootnoteText"/>
      </w:pPr>
      <w:r>
        <w:rPr>
          <w:rStyle w:val="FootnoteReference"/>
        </w:rPr>
        <w:footnoteRef/>
      </w:r>
      <w:r>
        <w:t xml:space="preserve"> Kelley RK, Ueno M, Changhoon Y et al. Pembrolizumab in combination with gemcitabine and cisplatin compared with gemcitabine and cisplatin alone for patients with advanced biliary tract cancer (KEYNOTE-966): a randomised, double-blind, placebo-controlled, phase 3 trial. </w:t>
      </w:r>
      <w:r w:rsidRPr="006A4448">
        <w:rPr>
          <w:i/>
          <w:iCs/>
        </w:rPr>
        <w:t>Lancet.</w:t>
      </w:r>
      <w:r>
        <w:t xml:space="preserve"> 2023; 401: 1853 – 1865.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2BD1" w14:textId="53079CF8" w:rsidR="00925B57" w:rsidRPr="00C56D78" w:rsidRDefault="000C0727" w:rsidP="00925B57">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cs="Arial"/>
        <w:i/>
        <w:color w:val="808080"/>
      </w:rPr>
      <w:t>Public Summary Document</w:t>
    </w:r>
    <w:r w:rsidR="00A1415C" w:rsidRPr="00056684">
      <w:rPr>
        <w:rFonts w:asciiTheme="minorHAnsi" w:hAnsiTheme="minorHAnsi" w:cs="Arial"/>
        <w:i/>
        <w:color w:val="808080"/>
      </w:rPr>
      <w:t xml:space="preserve"> – </w:t>
    </w:r>
    <w:r w:rsidR="00A1415C">
      <w:rPr>
        <w:rFonts w:asciiTheme="minorHAnsi" w:hAnsiTheme="minorHAnsi" w:cs="Arial"/>
        <w:i/>
        <w:color w:val="808080"/>
      </w:rPr>
      <w:t>July 2023</w:t>
    </w:r>
    <w:r w:rsidR="00A1415C" w:rsidRPr="00056684">
      <w:rPr>
        <w:rFonts w:asciiTheme="minorHAnsi" w:hAnsiTheme="minorHAnsi" w:cs="Arial"/>
        <w:i/>
        <w:color w:val="808080"/>
      </w:rPr>
      <w:t xml:space="preserve"> PBAC Meeting</w:t>
    </w:r>
  </w:p>
  <w:p w14:paraId="74A766A4" w14:textId="77777777" w:rsidR="00240165" w:rsidRDefault="00240165" w:rsidP="00FD3D0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ED19" w14:textId="77777777" w:rsidR="00892A3E" w:rsidRDefault="00892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D480F4AA"/>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365B1"/>
    <w:multiLevelType w:val="multilevel"/>
    <w:tmpl w:val="0CAA3C6C"/>
    <w:styleLink w:val="CurrentList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8060858"/>
    <w:multiLevelType w:val="hybridMultilevel"/>
    <w:tmpl w:val="9BAED9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43BBA"/>
    <w:multiLevelType w:val="multilevel"/>
    <w:tmpl w:val="C498774A"/>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0A455F"/>
    <w:multiLevelType w:val="hybridMultilevel"/>
    <w:tmpl w:val="ACF0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31A54"/>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2D44E7"/>
    <w:multiLevelType w:val="hybridMultilevel"/>
    <w:tmpl w:val="4588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FBE50A8"/>
    <w:multiLevelType w:val="multilevel"/>
    <w:tmpl w:val="0CAA3C6C"/>
    <w:styleLink w:val="CurrentList3"/>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086D6F"/>
    <w:multiLevelType w:val="multilevel"/>
    <w:tmpl w:val="4A3660EC"/>
    <w:styleLink w:val="CurrentList1"/>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093CC2"/>
    <w:multiLevelType w:val="hybridMultilevel"/>
    <w:tmpl w:val="020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24B7487"/>
    <w:multiLevelType w:val="hybridMultilevel"/>
    <w:tmpl w:val="41303C9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742D09"/>
    <w:multiLevelType w:val="hybridMultilevel"/>
    <w:tmpl w:val="DF7E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757A9"/>
    <w:multiLevelType w:val="hybridMultilevel"/>
    <w:tmpl w:val="72188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1C4B58"/>
    <w:multiLevelType w:val="hybridMultilevel"/>
    <w:tmpl w:val="82C89D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DAC5FFD"/>
    <w:multiLevelType w:val="multilevel"/>
    <w:tmpl w:val="1C707F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8444249"/>
    <w:multiLevelType w:val="hybridMultilevel"/>
    <w:tmpl w:val="3B5C92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407108C"/>
    <w:multiLevelType w:val="hybridMultilevel"/>
    <w:tmpl w:val="EAF2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904A27"/>
    <w:multiLevelType w:val="multilevel"/>
    <w:tmpl w:val="53DC9E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28998267">
    <w:abstractNumId w:val="36"/>
  </w:num>
  <w:num w:numId="2" w16cid:durableId="1704019224">
    <w:abstractNumId w:val="0"/>
  </w:num>
  <w:num w:numId="3" w16cid:durableId="1227834364">
    <w:abstractNumId w:val="29"/>
  </w:num>
  <w:num w:numId="4" w16cid:durableId="502164633">
    <w:abstractNumId w:val="38"/>
  </w:num>
  <w:num w:numId="5" w16cid:durableId="1459689051">
    <w:abstractNumId w:val="34"/>
  </w:num>
  <w:num w:numId="6" w16cid:durableId="982201588">
    <w:abstractNumId w:val="23"/>
  </w:num>
  <w:num w:numId="7" w16cid:durableId="765807752">
    <w:abstractNumId w:val="19"/>
  </w:num>
  <w:num w:numId="8" w16cid:durableId="1795562917">
    <w:abstractNumId w:val="1"/>
  </w:num>
  <w:num w:numId="9" w16cid:durableId="1802458861">
    <w:abstractNumId w:val="36"/>
  </w:num>
  <w:num w:numId="10" w16cid:durableId="759837897">
    <w:abstractNumId w:val="32"/>
  </w:num>
  <w:num w:numId="11" w16cid:durableId="1099761261">
    <w:abstractNumId w:val="14"/>
  </w:num>
  <w:num w:numId="12" w16cid:durableId="1309168904">
    <w:abstractNumId w:val="16"/>
  </w:num>
  <w:num w:numId="13" w16cid:durableId="2063745898">
    <w:abstractNumId w:val="36"/>
  </w:num>
  <w:num w:numId="14" w16cid:durableId="257638641">
    <w:abstractNumId w:val="36"/>
  </w:num>
  <w:num w:numId="15" w16cid:durableId="169418369">
    <w:abstractNumId w:val="28"/>
  </w:num>
  <w:num w:numId="16" w16cid:durableId="682054351">
    <w:abstractNumId w:val="29"/>
  </w:num>
  <w:num w:numId="17" w16cid:durableId="1362828129">
    <w:abstractNumId w:val="29"/>
  </w:num>
  <w:num w:numId="18" w16cid:durableId="383725502">
    <w:abstractNumId w:val="22"/>
  </w:num>
  <w:num w:numId="19" w16cid:durableId="92480442">
    <w:abstractNumId w:val="31"/>
  </w:num>
  <w:num w:numId="20" w16cid:durableId="1250693065">
    <w:abstractNumId w:val="4"/>
  </w:num>
  <w:num w:numId="21" w16cid:durableId="116720541">
    <w:abstractNumId w:val="35"/>
  </w:num>
  <w:num w:numId="22" w16cid:durableId="355078119">
    <w:abstractNumId w:val="8"/>
  </w:num>
  <w:num w:numId="23" w16cid:durableId="1600675935">
    <w:abstractNumId w:val="25"/>
  </w:num>
  <w:num w:numId="24" w16cid:durableId="1162968005">
    <w:abstractNumId w:val="18"/>
  </w:num>
  <w:num w:numId="25" w16cid:durableId="1905793130">
    <w:abstractNumId w:val="12"/>
  </w:num>
  <w:num w:numId="26" w16cid:durableId="1061296139">
    <w:abstractNumId w:val="21"/>
  </w:num>
  <w:num w:numId="27" w16cid:durableId="1938126222">
    <w:abstractNumId w:val="24"/>
  </w:num>
  <w:num w:numId="28" w16cid:durableId="320812238">
    <w:abstractNumId w:val="5"/>
  </w:num>
  <w:num w:numId="29" w16cid:durableId="1496798906">
    <w:abstractNumId w:val="26"/>
  </w:num>
  <w:num w:numId="30" w16cid:durableId="1256208860">
    <w:abstractNumId w:val="27"/>
  </w:num>
  <w:num w:numId="31" w16cid:durableId="1632327669">
    <w:abstractNumId w:val="6"/>
  </w:num>
  <w:num w:numId="32" w16cid:durableId="509562305">
    <w:abstractNumId w:val="2"/>
  </w:num>
  <w:num w:numId="33" w16cid:durableId="336351203">
    <w:abstractNumId w:val="11"/>
  </w:num>
  <w:num w:numId="34" w16cid:durableId="1785802465">
    <w:abstractNumId w:val="13"/>
  </w:num>
  <w:num w:numId="35" w16cid:durableId="18971737">
    <w:abstractNumId w:val="10"/>
  </w:num>
  <w:num w:numId="36" w16cid:durableId="76612020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2459421">
    <w:abstractNumId w:val="33"/>
  </w:num>
  <w:num w:numId="38" w16cid:durableId="1365516367">
    <w:abstractNumId w:val="20"/>
  </w:num>
  <w:num w:numId="39" w16cid:durableId="2062437367">
    <w:abstractNumId w:val="29"/>
  </w:num>
  <w:num w:numId="40" w16cid:durableId="1088188933">
    <w:abstractNumId w:val="29"/>
  </w:num>
  <w:num w:numId="41" w16cid:durableId="186065296">
    <w:abstractNumId w:val="7"/>
  </w:num>
  <w:num w:numId="42" w16cid:durableId="887650641">
    <w:abstractNumId w:val="17"/>
  </w:num>
  <w:num w:numId="43" w16cid:durableId="1234662191">
    <w:abstractNumId w:val="3"/>
  </w:num>
  <w:num w:numId="44" w16cid:durableId="718629799">
    <w:abstractNumId w:val="37"/>
  </w:num>
  <w:num w:numId="45" w16cid:durableId="1895506683">
    <w:abstractNumId w:val="15"/>
  </w:num>
  <w:num w:numId="46" w16cid:durableId="943268154">
    <w:abstractNumId w:val="9"/>
  </w:num>
  <w:num w:numId="47" w16cid:durableId="1431659544">
    <w:abstractNumId w:val="9"/>
  </w:num>
  <w:num w:numId="48" w16cid:durableId="121727750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492"/>
    <w:rsid w:val="00001663"/>
    <w:rsid w:val="000025AD"/>
    <w:rsid w:val="0000335D"/>
    <w:rsid w:val="00003E94"/>
    <w:rsid w:val="00011A59"/>
    <w:rsid w:val="00016A41"/>
    <w:rsid w:val="000214D1"/>
    <w:rsid w:val="0002464A"/>
    <w:rsid w:val="00025A04"/>
    <w:rsid w:val="00027D7E"/>
    <w:rsid w:val="0003050E"/>
    <w:rsid w:val="0003106B"/>
    <w:rsid w:val="00033C1D"/>
    <w:rsid w:val="00033C97"/>
    <w:rsid w:val="00034905"/>
    <w:rsid w:val="000412B1"/>
    <w:rsid w:val="000421A1"/>
    <w:rsid w:val="0004240E"/>
    <w:rsid w:val="00044EC4"/>
    <w:rsid w:val="00045BC0"/>
    <w:rsid w:val="00045E26"/>
    <w:rsid w:val="00047918"/>
    <w:rsid w:val="000514B5"/>
    <w:rsid w:val="0005322E"/>
    <w:rsid w:val="00054E2B"/>
    <w:rsid w:val="00060E64"/>
    <w:rsid w:val="00066193"/>
    <w:rsid w:val="0006621A"/>
    <w:rsid w:val="00066755"/>
    <w:rsid w:val="00067B6B"/>
    <w:rsid w:val="00071A5B"/>
    <w:rsid w:val="00071C6A"/>
    <w:rsid w:val="0007337F"/>
    <w:rsid w:val="000763D5"/>
    <w:rsid w:val="000767F5"/>
    <w:rsid w:val="00076C38"/>
    <w:rsid w:val="00077143"/>
    <w:rsid w:val="00077DF7"/>
    <w:rsid w:val="0008050C"/>
    <w:rsid w:val="00082169"/>
    <w:rsid w:val="000834BE"/>
    <w:rsid w:val="00083F01"/>
    <w:rsid w:val="000840A0"/>
    <w:rsid w:val="00087C4C"/>
    <w:rsid w:val="000918CB"/>
    <w:rsid w:val="00091B06"/>
    <w:rsid w:val="000951C4"/>
    <w:rsid w:val="00095ADA"/>
    <w:rsid w:val="0009652B"/>
    <w:rsid w:val="000969AD"/>
    <w:rsid w:val="000975FB"/>
    <w:rsid w:val="000A381D"/>
    <w:rsid w:val="000A3AA2"/>
    <w:rsid w:val="000A44B2"/>
    <w:rsid w:val="000A52F6"/>
    <w:rsid w:val="000A741E"/>
    <w:rsid w:val="000B0296"/>
    <w:rsid w:val="000B1F8F"/>
    <w:rsid w:val="000B44C3"/>
    <w:rsid w:val="000B4C62"/>
    <w:rsid w:val="000B558D"/>
    <w:rsid w:val="000B5A89"/>
    <w:rsid w:val="000B5E50"/>
    <w:rsid w:val="000B65F6"/>
    <w:rsid w:val="000B7767"/>
    <w:rsid w:val="000B7ECA"/>
    <w:rsid w:val="000C0727"/>
    <w:rsid w:val="000C5F95"/>
    <w:rsid w:val="000C6996"/>
    <w:rsid w:val="000C7C46"/>
    <w:rsid w:val="000D09E9"/>
    <w:rsid w:val="000D1109"/>
    <w:rsid w:val="000D113F"/>
    <w:rsid w:val="000D23BA"/>
    <w:rsid w:val="000E19B7"/>
    <w:rsid w:val="000E20FC"/>
    <w:rsid w:val="000E3DFB"/>
    <w:rsid w:val="000E5EA1"/>
    <w:rsid w:val="000E681E"/>
    <w:rsid w:val="000E7E52"/>
    <w:rsid w:val="000F0003"/>
    <w:rsid w:val="000F2BAB"/>
    <w:rsid w:val="000F3384"/>
    <w:rsid w:val="000F4E6A"/>
    <w:rsid w:val="000F6C48"/>
    <w:rsid w:val="000F7354"/>
    <w:rsid w:val="00101ABE"/>
    <w:rsid w:val="00102202"/>
    <w:rsid w:val="00102700"/>
    <w:rsid w:val="0010289B"/>
    <w:rsid w:val="00102A78"/>
    <w:rsid w:val="00103118"/>
    <w:rsid w:val="00104227"/>
    <w:rsid w:val="001107BF"/>
    <w:rsid w:val="00112526"/>
    <w:rsid w:val="00113641"/>
    <w:rsid w:val="00113649"/>
    <w:rsid w:val="00113D5C"/>
    <w:rsid w:val="00114E00"/>
    <w:rsid w:val="00120472"/>
    <w:rsid w:val="00123C6F"/>
    <w:rsid w:val="0012417C"/>
    <w:rsid w:val="00124BF2"/>
    <w:rsid w:val="0012597F"/>
    <w:rsid w:val="0012749D"/>
    <w:rsid w:val="001306A5"/>
    <w:rsid w:val="001311AE"/>
    <w:rsid w:val="00132D72"/>
    <w:rsid w:val="001336BD"/>
    <w:rsid w:val="001408B2"/>
    <w:rsid w:val="00140B74"/>
    <w:rsid w:val="00140D94"/>
    <w:rsid w:val="00142395"/>
    <w:rsid w:val="00142714"/>
    <w:rsid w:val="00144D09"/>
    <w:rsid w:val="001452ED"/>
    <w:rsid w:val="00146F95"/>
    <w:rsid w:val="00147566"/>
    <w:rsid w:val="00147D84"/>
    <w:rsid w:val="0015127B"/>
    <w:rsid w:val="001549C1"/>
    <w:rsid w:val="00156C8D"/>
    <w:rsid w:val="00160F4D"/>
    <w:rsid w:val="00162BDD"/>
    <w:rsid w:val="00162D4E"/>
    <w:rsid w:val="00163329"/>
    <w:rsid w:val="00164623"/>
    <w:rsid w:val="001652DE"/>
    <w:rsid w:val="00165B64"/>
    <w:rsid w:val="00175745"/>
    <w:rsid w:val="00176B9D"/>
    <w:rsid w:val="00180713"/>
    <w:rsid w:val="00180720"/>
    <w:rsid w:val="001830CE"/>
    <w:rsid w:val="001836E3"/>
    <w:rsid w:val="0018384F"/>
    <w:rsid w:val="00184B61"/>
    <w:rsid w:val="00184C39"/>
    <w:rsid w:val="00184EDF"/>
    <w:rsid w:val="0018643B"/>
    <w:rsid w:val="001911F5"/>
    <w:rsid w:val="00192397"/>
    <w:rsid w:val="00194A73"/>
    <w:rsid w:val="00196307"/>
    <w:rsid w:val="001A0D10"/>
    <w:rsid w:val="001A33EA"/>
    <w:rsid w:val="001A4413"/>
    <w:rsid w:val="001A4B6E"/>
    <w:rsid w:val="001A4C4F"/>
    <w:rsid w:val="001A5A2B"/>
    <w:rsid w:val="001A76FB"/>
    <w:rsid w:val="001B017F"/>
    <w:rsid w:val="001B0B79"/>
    <w:rsid w:val="001B2BBC"/>
    <w:rsid w:val="001B3A40"/>
    <w:rsid w:val="001B3FFE"/>
    <w:rsid w:val="001B5129"/>
    <w:rsid w:val="001C098C"/>
    <w:rsid w:val="001C0B4C"/>
    <w:rsid w:val="001C0EC4"/>
    <w:rsid w:val="001C1195"/>
    <w:rsid w:val="001C12AE"/>
    <w:rsid w:val="001C1E84"/>
    <w:rsid w:val="001C2E42"/>
    <w:rsid w:val="001C458C"/>
    <w:rsid w:val="001C7390"/>
    <w:rsid w:val="001C758C"/>
    <w:rsid w:val="001C7D09"/>
    <w:rsid w:val="001D02A1"/>
    <w:rsid w:val="001D1F5F"/>
    <w:rsid w:val="001E06D2"/>
    <w:rsid w:val="001E17C4"/>
    <w:rsid w:val="001E38B7"/>
    <w:rsid w:val="001F005B"/>
    <w:rsid w:val="001F1850"/>
    <w:rsid w:val="001F1D9C"/>
    <w:rsid w:val="001F1FBF"/>
    <w:rsid w:val="001F2F1C"/>
    <w:rsid w:val="001F3189"/>
    <w:rsid w:val="001F4F37"/>
    <w:rsid w:val="001F4F88"/>
    <w:rsid w:val="001F54E6"/>
    <w:rsid w:val="001F7931"/>
    <w:rsid w:val="00200B83"/>
    <w:rsid w:val="00201FB8"/>
    <w:rsid w:val="002025D2"/>
    <w:rsid w:val="00203BFD"/>
    <w:rsid w:val="00203FAC"/>
    <w:rsid w:val="00207E62"/>
    <w:rsid w:val="00213CFB"/>
    <w:rsid w:val="0021553C"/>
    <w:rsid w:val="0021557B"/>
    <w:rsid w:val="002156B7"/>
    <w:rsid w:val="002174FD"/>
    <w:rsid w:val="00217BE1"/>
    <w:rsid w:val="002214B9"/>
    <w:rsid w:val="00223CF5"/>
    <w:rsid w:val="0022458A"/>
    <w:rsid w:val="00230F63"/>
    <w:rsid w:val="002317C1"/>
    <w:rsid w:val="00234252"/>
    <w:rsid w:val="0023466E"/>
    <w:rsid w:val="00234771"/>
    <w:rsid w:val="00236EB7"/>
    <w:rsid w:val="00237AC6"/>
    <w:rsid w:val="00240165"/>
    <w:rsid w:val="00244139"/>
    <w:rsid w:val="00244490"/>
    <w:rsid w:val="00245B9C"/>
    <w:rsid w:val="00251953"/>
    <w:rsid w:val="00253499"/>
    <w:rsid w:val="002551A4"/>
    <w:rsid w:val="00256AAE"/>
    <w:rsid w:val="00257664"/>
    <w:rsid w:val="002612D0"/>
    <w:rsid w:val="00265151"/>
    <w:rsid w:val="00265C2C"/>
    <w:rsid w:val="00266509"/>
    <w:rsid w:val="0026730E"/>
    <w:rsid w:val="00271BA1"/>
    <w:rsid w:val="00273AC5"/>
    <w:rsid w:val="00274455"/>
    <w:rsid w:val="002762FA"/>
    <w:rsid w:val="00277505"/>
    <w:rsid w:val="0028158C"/>
    <w:rsid w:val="002823B6"/>
    <w:rsid w:val="002908D9"/>
    <w:rsid w:val="00290C03"/>
    <w:rsid w:val="002929EA"/>
    <w:rsid w:val="00294274"/>
    <w:rsid w:val="0029458F"/>
    <w:rsid w:val="002A018F"/>
    <w:rsid w:val="002A0E04"/>
    <w:rsid w:val="002A104C"/>
    <w:rsid w:val="002A1094"/>
    <w:rsid w:val="002A1EF7"/>
    <w:rsid w:val="002A28FC"/>
    <w:rsid w:val="002A494D"/>
    <w:rsid w:val="002A4960"/>
    <w:rsid w:val="002A636A"/>
    <w:rsid w:val="002B0AE0"/>
    <w:rsid w:val="002B1AE6"/>
    <w:rsid w:val="002B1D51"/>
    <w:rsid w:val="002B284C"/>
    <w:rsid w:val="002B2DE8"/>
    <w:rsid w:val="002B30F8"/>
    <w:rsid w:val="002B388A"/>
    <w:rsid w:val="002B5596"/>
    <w:rsid w:val="002B77D7"/>
    <w:rsid w:val="002C212F"/>
    <w:rsid w:val="002C2F35"/>
    <w:rsid w:val="002C3D3D"/>
    <w:rsid w:val="002C3E31"/>
    <w:rsid w:val="002C633F"/>
    <w:rsid w:val="002C6AA9"/>
    <w:rsid w:val="002C7485"/>
    <w:rsid w:val="002D147F"/>
    <w:rsid w:val="002D2641"/>
    <w:rsid w:val="002D283A"/>
    <w:rsid w:val="002D3A1E"/>
    <w:rsid w:val="002D4543"/>
    <w:rsid w:val="002D5238"/>
    <w:rsid w:val="002E3153"/>
    <w:rsid w:val="002E5292"/>
    <w:rsid w:val="002E5431"/>
    <w:rsid w:val="002E670F"/>
    <w:rsid w:val="002E71F1"/>
    <w:rsid w:val="002E72CA"/>
    <w:rsid w:val="002E7C52"/>
    <w:rsid w:val="002F089E"/>
    <w:rsid w:val="002F1D07"/>
    <w:rsid w:val="002F38B1"/>
    <w:rsid w:val="002F600D"/>
    <w:rsid w:val="002F7E47"/>
    <w:rsid w:val="00300AD6"/>
    <w:rsid w:val="00300B1B"/>
    <w:rsid w:val="003019D0"/>
    <w:rsid w:val="003064AF"/>
    <w:rsid w:val="0030770B"/>
    <w:rsid w:val="003104CC"/>
    <w:rsid w:val="00310A8B"/>
    <w:rsid w:val="00310B68"/>
    <w:rsid w:val="0031236D"/>
    <w:rsid w:val="003124E8"/>
    <w:rsid w:val="003151FA"/>
    <w:rsid w:val="003160D2"/>
    <w:rsid w:val="003162E0"/>
    <w:rsid w:val="003173FC"/>
    <w:rsid w:val="00317C6C"/>
    <w:rsid w:val="00320B80"/>
    <w:rsid w:val="00320CD3"/>
    <w:rsid w:val="00321343"/>
    <w:rsid w:val="00321E5C"/>
    <w:rsid w:val="003236E6"/>
    <w:rsid w:val="00323BD9"/>
    <w:rsid w:val="0032459B"/>
    <w:rsid w:val="00326E79"/>
    <w:rsid w:val="0032748A"/>
    <w:rsid w:val="003301B1"/>
    <w:rsid w:val="00331189"/>
    <w:rsid w:val="0033263D"/>
    <w:rsid w:val="0033518A"/>
    <w:rsid w:val="003352CB"/>
    <w:rsid w:val="00335535"/>
    <w:rsid w:val="003367EF"/>
    <w:rsid w:val="00341AE4"/>
    <w:rsid w:val="003476EE"/>
    <w:rsid w:val="0035163A"/>
    <w:rsid w:val="00351878"/>
    <w:rsid w:val="003541DD"/>
    <w:rsid w:val="00356E5B"/>
    <w:rsid w:val="00361C69"/>
    <w:rsid w:val="00362639"/>
    <w:rsid w:val="00363013"/>
    <w:rsid w:val="0036428A"/>
    <w:rsid w:val="003653BF"/>
    <w:rsid w:val="00366DEA"/>
    <w:rsid w:val="00367E4E"/>
    <w:rsid w:val="003736C9"/>
    <w:rsid w:val="00381F6C"/>
    <w:rsid w:val="003824A8"/>
    <w:rsid w:val="00383B77"/>
    <w:rsid w:val="00384988"/>
    <w:rsid w:val="003872CF"/>
    <w:rsid w:val="003913AD"/>
    <w:rsid w:val="00393359"/>
    <w:rsid w:val="0039782C"/>
    <w:rsid w:val="0039799E"/>
    <w:rsid w:val="003A13A6"/>
    <w:rsid w:val="003A5B4A"/>
    <w:rsid w:val="003A5D95"/>
    <w:rsid w:val="003B0289"/>
    <w:rsid w:val="003B0BB7"/>
    <w:rsid w:val="003B0D3A"/>
    <w:rsid w:val="003B2302"/>
    <w:rsid w:val="003B23C5"/>
    <w:rsid w:val="003B2A75"/>
    <w:rsid w:val="003B49B2"/>
    <w:rsid w:val="003B6124"/>
    <w:rsid w:val="003B7960"/>
    <w:rsid w:val="003C093A"/>
    <w:rsid w:val="003C1ECF"/>
    <w:rsid w:val="003C231D"/>
    <w:rsid w:val="003C2FB5"/>
    <w:rsid w:val="003C70CF"/>
    <w:rsid w:val="003D0636"/>
    <w:rsid w:val="003D1B9A"/>
    <w:rsid w:val="003D24C5"/>
    <w:rsid w:val="003D375C"/>
    <w:rsid w:val="003D4594"/>
    <w:rsid w:val="003D4AC4"/>
    <w:rsid w:val="003D63B7"/>
    <w:rsid w:val="003D74C5"/>
    <w:rsid w:val="003E13A6"/>
    <w:rsid w:val="003E3C10"/>
    <w:rsid w:val="003E4374"/>
    <w:rsid w:val="003E468B"/>
    <w:rsid w:val="003E590F"/>
    <w:rsid w:val="003E62BD"/>
    <w:rsid w:val="003F0120"/>
    <w:rsid w:val="003F044F"/>
    <w:rsid w:val="003F0C3A"/>
    <w:rsid w:val="003F15F0"/>
    <w:rsid w:val="003F3228"/>
    <w:rsid w:val="003F400E"/>
    <w:rsid w:val="003F59B9"/>
    <w:rsid w:val="003F5C8C"/>
    <w:rsid w:val="003F63CE"/>
    <w:rsid w:val="003F775A"/>
    <w:rsid w:val="00400E55"/>
    <w:rsid w:val="0040128E"/>
    <w:rsid w:val="0040216B"/>
    <w:rsid w:val="004142FF"/>
    <w:rsid w:val="00415E18"/>
    <w:rsid w:val="004203DC"/>
    <w:rsid w:val="00420400"/>
    <w:rsid w:val="0042197A"/>
    <w:rsid w:val="004252EC"/>
    <w:rsid w:val="004259A8"/>
    <w:rsid w:val="00430B50"/>
    <w:rsid w:val="00430D39"/>
    <w:rsid w:val="00431D39"/>
    <w:rsid w:val="00440F27"/>
    <w:rsid w:val="0044150A"/>
    <w:rsid w:val="00442C91"/>
    <w:rsid w:val="004465BD"/>
    <w:rsid w:val="00446938"/>
    <w:rsid w:val="00447DB4"/>
    <w:rsid w:val="004528FA"/>
    <w:rsid w:val="00457BF5"/>
    <w:rsid w:val="0046033C"/>
    <w:rsid w:val="00461A44"/>
    <w:rsid w:val="00462D26"/>
    <w:rsid w:val="0046385A"/>
    <w:rsid w:val="00465D6C"/>
    <w:rsid w:val="00466ADA"/>
    <w:rsid w:val="004702BB"/>
    <w:rsid w:val="004709AD"/>
    <w:rsid w:val="0047494B"/>
    <w:rsid w:val="00474EE9"/>
    <w:rsid w:val="00475C51"/>
    <w:rsid w:val="00476245"/>
    <w:rsid w:val="0047679F"/>
    <w:rsid w:val="00477A9B"/>
    <w:rsid w:val="00480680"/>
    <w:rsid w:val="00481E1D"/>
    <w:rsid w:val="00483035"/>
    <w:rsid w:val="0048364F"/>
    <w:rsid w:val="00485940"/>
    <w:rsid w:val="00486C95"/>
    <w:rsid w:val="004877C2"/>
    <w:rsid w:val="004904B9"/>
    <w:rsid w:val="00490BE4"/>
    <w:rsid w:val="00490D4B"/>
    <w:rsid w:val="004940AB"/>
    <w:rsid w:val="00495F61"/>
    <w:rsid w:val="00496662"/>
    <w:rsid w:val="004A2484"/>
    <w:rsid w:val="004A38AE"/>
    <w:rsid w:val="004A4442"/>
    <w:rsid w:val="004A5A85"/>
    <w:rsid w:val="004A60B5"/>
    <w:rsid w:val="004A71D1"/>
    <w:rsid w:val="004A7C5B"/>
    <w:rsid w:val="004B0FE7"/>
    <w:rsid w:val="004B1845"/>
    <w:rsid w:val="004B2348"/>
    <w:rsid w:val="004B2E01"/>
    <w:rsid w:val="004B2E98"/>
    <w:rsid w:val="004B5640"/>
    <w:rsid w:val="004B6084"/>
    <w:rsid w:val="004B6FC0"/>
    <w:rsid w:val="004BCF29"/>
    <w:rsid w:val="004C03D0"/>
    <w:rsid w:val="004C1BD7"/>
    <w:rsid w:val="004C1EED"/>
    <w:rsid w:val="004C239C"/>
    <w:rsid w:val="004C31FE"/>
    <w:rsid w:val="004C524C"/>
    <w:rsid w:val="004C5FFA"/>
    <w:rsid w:val="004C691D"/>
    <w:rsid w:val="004C6C07"/>
    <w:rsid w:val="004C7E15"/>
    <w:rsid w:val="004D0B91"/>
    <w:rsid w:val="004D1CA6"/>
    <w:rsid w:val="004D2CD1"/>
    <w:rsid w:val="004D412B"/>
    <w:rsid w:val="004D4861"/>
    <w:rsid w:val="004D4FF6"/>
    <w:rsid w:val="004D5ADD"/>
    <w:rsid w:val="004D711A"/>
    <w:rsid w:val="004E1B22"/>
    <w:rsid w:val="004E2524"/>
    <w:rsid w:val="004E3850"/>
    <w:rsid w:val="004E62F9"/>
    <w:rsid w:val="004E692D"/>
    <w:rsid w:val="004E7230"/>
    <w:rsid w:val="004E7CA0"/>
    <w:rsid w:val="004E7D87"/>
    <w:rsid w:val="004F2553"/>
    <w:rsid w:val="004F306A"/>
    <w:rsid w:val="004F5C3B"/>
    <w:rsid w:val="004F6160"/>
    <w:rsid w:val="00501554"/>
    <w:rsid w:val="00502AFE"/>
    <w:rsid w:val="00502E64"/>
    <w:rsid w:val="00503AD7"/>
    <w:rsid w:val="005048C3"/>
    <w:rsid w:val="00504E0C"/>
    <w:rsid w:val="00504E13"/>
    <w:rsid w:val="005109D4"/>
    <w:rsid w:val="00514CD7"/>
    <w:rsid w:val="005167EC"/>
    <w:rsid w:val="005170DA"/>
    <w:rsid w:val="005202EA"/>
    <w:rsid w:val="00520D6A"/>
    <w:rsid w:val="0052183B"/>
    <w:rsid w:val="00521F21"/>
    <w:rsid w:val="00522DB6"/>
    <w:rsid w:val="00525E1D"/>
    <w:rsid w:val="005264A7"/>
    <w:rsid w:val="00526E36"/>
    <w:rsid w:val="0052792D"/>
    <w:rsid w:val="005319B2"/>
    <w:rsid w:val="00532402"/>
    <w:rsid w:val="00532C74"/>
    <w:rsid w:val="00534E2E"/>
    <w:rsid w:val="0054064C"/>
    <w:rsid w:val="00544552"/>
    <w:rsid w:val="00545130"/>
    <w:rsid w:val="0055286A"/>
    <w:rsid w:val="00555745"/>
    <w:rsid w:val="00557D4F"/>
    <w:rsid w:val="0056122E"/>
    <w:rsid w:val="00561507"/>
    <w:rsid w:val="00563B2B"/>
    <w:rsid w:val="0056484E"/>
    <w:rsid w:val="00567D8A"/>
    <w:rsid w:val="005764CD"/>
    <w:rsid w:val="00577C4D"/>
    <w:rsid w:val="00580532"/>
    <w:rsid w:val="00581932"/>
    <w:rsid w:val="00594C10"/>
    <w:rsid w:val="005963BB"/>
    <w:rsid w:val="005A3173"/>
    <w:rsid w:val="005A3223"/>
    <w:rsid w:val="005A36FF"/>
    <w:rsid w:val="005A3796"/>
    <w:rsid w:val="005A3DA3"/>
    <w:rsid w:val="005A52C4"/>
    <w:rsid w:val="005A52E3"/>
    <w:rsid w:val="005A56EB"/>
    <w:rsid w:val="005A63A1"/>
    <w:rsid w:val="005A71D8"/>
    <w:rsid w:val="005B5F76"/>
    <w:rsid w:val="005C41DF"/>
    <w:rsid w:val="005C44ED"/>
    <w:rsid w:val="005C4F73"/>
    <w:rsid w:val="005C6B80"/>
    <w:rsid w:val="005D03AB"/>
    <w:rsid w:val="005D3567"/>
    <w:rsid w:val="005D401D"/>
    <w:rsid w:val="005D5017"/>
    <w:rsid w:val="005D63FA"/>
    <w:rsid w:val="005D73C7"/>
    <w:rsid w:val="005D790C"/>
    <w:rsid w:val="005E0C2D"/>
    <w:rsid w:val="005E0D82"/>
    <w:rsid w:val="005E1333"/>
    <w:rsid w:val="005E1C83"/>
    <w:rsid w:val="005E1D46"/>
    <w:rsid w:val="005E3136"/>
    <w:rsid w:val="005E462D"/>
    <w:rsid w:val="005E4C38"/>
    <w:rsid w:val="005E507D"/>
    <w:rsid w:val="005F0AD0"/>
    <w:rsid w:val="005F2E9E"/>
    <w:rsid w:val="005F7E99"/>
    <w:rsid w:val="00600BEC"/>
    <w:rsid w:val="00601A91"/>
    <w:rsid w:val="00602129"/>
    <w:rsid w:val="00602BA3"/>
    <w:rsid w:val="00605648"/>
    <w:rsid w:val="00605B63"/>
    <w:rsid w:val="00605F9A"/>
    <w:rsid w:val="00606442"/>
    <w:rsid w:val="00606B0D"/>
    <w:rsid w:val="00606EED"/>
    <w:rsid w:val="0060746F"/>
    <w:rsid w:val="00607F3D"/>
    <w:rsid w:val="00612A95"/>
    <w:rsid w:val="00612E34"/>
    <w:rsid w:val="00614159"/>
    <w:rsid w:val="006158A3"/>
    <w:rsid w:val="00616C5F"/>
    <w:rsid w:val="00616DAC"/>
    <w:rsid w:val="00617725"/>
    <w:rsid w:val="00617C00"/>
    <w:rsid w:val="00622896"/>
    <w:rsid w:val="006263BF"/>
    <w:rsid w:val="0062748A"/>
    <w:rsid w:val="00630A2C"/>
    <w:rsid w:val="0063682E"/>
    <w:rsid w:val="00640088"/>
    <w:rsid w:val="00642672"/>
    <w:rsid w:val="00642DA8"/>
    <w:rsid w:val="006436CD"/>
    <w:rsid w:val="00645A70"/>
    <w:rsid w:val="00651169"/>
    <w:rsid w:val="00652656"/>
    <w:rsid w:val="006530EA"/>
    <w:rsid w:val="0065385D"/>
    <w:rsid w:val="00653D69"/>
    <w:rsid w:val="00654E65"/>
    <w:rsid w:val="006552E6"/>
    <w:rsid w:val="00655794"/>
    <w:rsid w:val="00655DA5"/>
    <w:rsid w:val="00657C63"/>
    <w:rsid w:val="00660FD1"/>
    <w:rsid w:val="00661CBC"/>
    <w:rsid w:val="0066212F"/>
    <w:rsid w:val="00662B85"/>
    <w:rsid w:val="00666C49"/>
    <w:rsid w:val="006670BE"/>
    <w:rsid w:val="00670A76"/>
    <w:rsid w:val="006711AA"/>
    <w:rsid w:val="00672B57"/>
    <w:rsid w:val="00672E29"/>
    <w:rsid w:val="0067301D"/>
    <w:rsid w:val="00673F1F"/>
    <w:rsid w:val="00675622"/>
    <w:rsid w:val="0067747D"/>
    <w:rsid w:val="006818D5"/>
    <w:rsid w:val="00681CA4"/>
    <w:rsid w:val="00682205"/>
    <w:rsid w:val="0069039D"/>
    <w:rsid w:val="006906DB"/>
    <w:rsid w:val="00691900"/>
    <w:rsid w:val="00691E6C"/>
    <w:rsid w:val="00692ED6"/>
    <w:rsid w:val="0069342D"/>
    <w:rsid w:val="00693DFB"/>
    <w:rsid w:val="00694717"/>
    <w:rsid w:val="0069501D"/>
    <w:rsid w:val="00696129"/>
    <w:rsid w:val="006961FC"/>
    <w:rsid w:val="0069734E"/>
    <w:rsid w:val="00697CF2"/>
    <w:rsid w:val="006A12A5"/>
    <w:rsid w:val="006A2515"/>
    <w:rsid w:val="006A4448"/>
    <w:rsid w:val="006A5E20"/>
    <w:rsid w:val="006B0D94"/>
    <w:rsid w:val="006B20C5"/>
    <w:rsid w:val="006B485D"/>
    <w:rsid w:val="006C0C45"/>
    <w:rsid w:val="006C334C"/>
    <w:rsid w:val="006C5B33"/>
    <w:rsid w:val="006C6C10"/>
    <w:rsid w:val="006C708E"/>
    <w:rsid w:val="006D14E7"/>
    <w:rsid w:val="006D4444"/>
    <w:rsid w:val="006D47BF"/>
    <w:rsid w:val="006D5FB2"/>
    <w:rsid w:val="006D61FD"/>
    <w:rsid w:val="006D6493"/>
    <w:rsid w:val="006D6EC7"/>
    <w:rsid w:val="006E08DE"/>
    <w:rsid w:val="006E1BCD"/>
    <w:rsid w:val="006E24A1"/>
    <w:rsid w:val="006E2732"/>
    <w:rsid w:val="006E59CD"/>
    <w:rsid w:val="006E7DD5"/>
    <w:rsid w:val="006F0A71"/>
    <w:rsid w:val="006F40C2"/>
    <w:rsid w:val="006F5125"/>
    <w:rsid w:val="006F733D"/>
    <w:rsid w:val="00702B6F"/>
    <w:rsid w:val="00704069"/>
    <w:rsid w:val="00706A2F"/>
    <w:rsid w:val="0070718E"/>
    <w:rsid w:val="00707E52"/>
    <w:rsid w:val="00710259"/>
    <w:rsid w:val="0071031F"/>
    <w:rsid w:val="00711467"/>
    <w:rsid w:val="0071340B"/>
    <w:rsid w:val="0071436D"/>
    <w:rsid w:val="00715BBA"/>
    <w:rsid w:val="00715BBB"/>
    <w:rsid w:val="007161D7"/>
    <w:rsid w:val="007174BB"/>
    <w:rsid w:val="0072025D"/>
    <w:rsid w:val="0072044C"/>
    <w:rsid w:val="007218F7"/>
    <w:rsid w:val="0072258B"/>
    <w:rsid w:val="00723328"/>
    <w:rsid w:val="00730AF7"/>
    <w:rsid w:val="0073137C"/>
    <w:rsid w:val="007340B9"/>
    <w:rsid w:val="007353D3"/>
    <w:rsid w:val="0073782A"/>
    <w:rsid w:val="0074156B"/>
    <w:rsid w:val="00741619"/>
    <w:rsid w:val="00742842"/>
    <w:rsid w:val="007431CB"/>
    <w:rsid w:val="007446DF"/>
    <w:rsid w:val="00746627"/>
    <w:rsid w:val="00747092"/>
    <w:rsid w:val="00750F70"/>
    <w:rsid w:val="00751266"/>
    <w:rsid w:val="007526E6"/>
    <w:rsid w:val="00753D1B"/>
    <w:rsid w:val="007543E3"/>
    <w:rsid w:val="00754BD8"/>
    <w:rsid w:val="00754D38"/>
    <w:rsid w:val="00754DF9"/>
    <w:rsid w:val="007555E8"/>
    <w:rsid w:val="00755CC5"/>
    <w:rsid w:val="007626BB"/>
    <w:rsid w:val="0076420C"/>
    <w:rsid w:val="007671B0"/>
    <w:rsid w:val="00771D07"/>
    <w:rsid w:val="00773BE3"/>
    <w:rsid w:val="007743DD"/>
    <w:rsid w:val="00774CF7"/>
    <w:rsid w:val="00774E2C"/>
    <w:rsid w:val="0077518D"/>
    <w:rsid w:val="007753C2"/>
    <w:rsid w:val="007838B8"/>
    <w:rsid w:val="007915BA"/>
    <w:rsid w:val="00791844"/>
    <w:rsid w:val="00792951"/>
    <w:rsid w:val="007979BD"/>
    <w:rsid w:val="007A28A6"/>
    <w:rsid w:val="007A6A2F"/>
    <w:rsid w:val="007A7789"/>
    <w:rsid w:val="007B024E"/>
    <w:rsid w:val="007B1C9F"/>
    <w:rsid w:val="007B2259"/>
    <w:rsid w:val="007B3DDC"/>
    <w:rsid w:val="007B72A6"/>
    <w:rsid w:val="007B77C4"/>
    <w:rsid w:val="007C06D2"/>
    <w:rsid w:val="007C08E0"/>
    <w:rsid w:val="007C0F57"/>
    <w:rsid w:val="007C40B6"/>
    <w:rsid w:val="007C729F"/>
    <w:rsid w:val="007C7842"/>
    <w:rsid w:val="007D503D"/>
    <w:rsid w:val="007D59E7"/>
    <w:rsid w:val="007D5F2A"/>
    <w:rsid w:val="007D66B9"/>
    <w:rsid w:val="007E1D28"/>
    <w:rsid w:val="007E7F06"/>
    <w:rsid w:val="007F0021"/>
    <w:rsid w:val="007F2641"/>
    <w:rsid w:val="007F57F9"/>
    <w:rsid w:val="007F7C36"/>
    <w:rsid w:val="008055AF"/>
    <w:rsid w:val="008057CD"/>
    <w:rsid w:val="00805F6F"/>
    <w:rsid w:val="00806796"/>
    <w:rsid w:val="00810167"/>
    <w:rsid w:val="00811CC0"/>
    <w:rsid w:val="008147AE"/>
    <w:rsid w:val="008151D6"/>
    <w:rsid w:val="008212C6"/>
    <w:rsid w:val="00821527"/>
    <w:rsid w:val="00821C2A"/>
    <w:rsid w:val="00822022"/>
    <w:rsid w:val="00822696"/>
    <w:rsid w:val="00825A6C"/>
    <w:rsid w:val="0082617E"/>
    <w:rsid w:val="008268BB"/>
    <w:rsid w:val="00826F6D"/>
    <w:rsid w:val="00827984"/>
    <w:rsid w:val="008306F3"/>
    <w:rsid w:val="00830E40"/>
    <w:rsid w:val="00832592"/>
    <w:rsid w:val="00832D9A"/>
    <w:rsid w:val="00834047"/>
    <w:rsid w:val="008345D3"/>
    <w:rsid w:val="00835C62"/>
    <w:rsid w:val="008368A1"/>
    <w:rsid w:val="00840818"/>
    <w:rsid w:val="00840EF7"/>
    <w:rsid w:val="00844C0A"/>
    <w:rsid w:val="00846056"/>
    <w:rsid w:val="0084681F"/>
    <w:rsid w:val="00847A04"/>
    <w:rsid w:val="00847EC0"/>
    <w:rsid w:val="00850561"/>
    <w:rsid w:val="00852D3C"/>
    <w:rsid w:val="00855FD6"/>
    <w:rsid w:val="00856DDD"/>
    <w:rsid w:val="00861CAC"/>
    <w:rsid w:val="00863E68"/>
    <w:rsid w:val="008647B5"/>
    <w:rsid w:val="00867A35"/>
    <w:rsid w:val="00867D64"/>
    <w:rsid w:val="008727D4"/>
    <w:rsid w:val="00875DCB"/>
    <w:rsid w:val="0087755A"/>
    <w:rsid w:val="00882085"/>
    <w:rsid w:val="00883188"/>
    <w:rsid w:val="00884A0C"/>
    <w:rsid w:val="00886ACA"/>
    <w:rsid w:val="00887FF8"/>
    <w:rsid w:val="0089031E"/>
    <w:rsid w:val="00892A3E"/>
    <w:rsid w:val="008930C0"/>
    <w:rsid w:val="0089460B"/>
    <w:rsid w:val="0089642E"/>
    <w:rsid w:val="0089745D"/>
    <w:rsid w:val="00897D58"/>
    <w:rsid w:val="00897F22"/>
    <w:rsid w:val="008A0B39"/>
    <w:rsid w:val="008A17A3"/>
    <w:rsid w:val="008A1956"/>
    <w:rsid w:val="008A1E85"/>
    <w:rsid w:val="008A2419"/>
    <w:rsid w:val="008A4937"/>
    <w:rsid w:val="008A50F1"/>
    <w:rsid w:val="008A59D9"/>
    <w:rsid w:val="008A643E"/>
    <w:rsid w:val="008A6819"/>
    <w:rsid w:val="008B1E56"/>
    <w:rsid w:val="008B2EC0"/>
    <w:rsid w:val="008B4C4F"/>
    <w:rsid w:val="008B511C"/>
    <w:rsid w:val="008B54C2"/>
    <w:rsid w:val="008B6DCF"/>
    <w:rsid w:val="008C7B3E"/>
    <w:rsid w:val="008D0945"/>
    <w:rsid w:val="008D1409"/>
    <w:rsid w:val="008D15CC"/>
    <w:rsid w:val="008D1729"/>
    <w:rsid w:val="008D1B5C"/>
    <w:rsid w:val="008D3C82"/>
    <w:rsid w:val="008D447E"/>
    <w:rsid w:val="008D6ACF"/>
    <w:rsid w:val="008D7A41"/>
    <w:rsid w:val="008E0570"/>
    <w:rsid w:val="008E2C72"/>
    <w:rsid w:val="008E3680"/>
    <w:rsid w:val="008E45EC"/>
    <w:rsid w:val="008E5870"/>
    <w:rsid w:val="008E77E4"/>
    <w:rsid w:val="008F0213"/>
    <w:rsid w:val="008F07ED"/>
    <w:rsid w:val="008F11F8"/>
    <w:rsid w:val="008F1434"/>
    <w:rsid w:val="008F17B1"/>
    <w:rsid w:val="008F2BB9"/>
    <w:rsid w:val="008F2C94"/>
    <w:rsid w:val="008F3D6A"/>
    <w:rsid w:val="008F54C3"/>
    <w:rsid w:val="008F6853"/>
    <w:rsid w:val="008F7355"/>
    <w:rsid w:val="0090158C"/>
    <w:rsid w:val="009023DC"/>
    <w:rsid w:val="009027C5"/>
    <w:rsid w:val="00902E07"/>
    <w:rsid w:val="00904413"/>
    <w:rsid w:val="00904E03"/>
    <w:rsid w:val="00905BB7"/>
    <w:rsid w:val="009067B7"/>
    <w:rsid w:val="0090775A"/>
    <w:rsid w:val="00907BCA"/>
    <w:rsid w:val="00907DFD"/>
    <w:rsid w:val="00912423"/>
    <w:rsid w:val="00917D69"/>
    <w:rsid w:val="00920B6D"/>
    <w:rsid w:val="00925B57"/>
    <w:rsid w:val="009261A5"/>
    <w:rsid w:val="00926560"/>
    <w:rsid w:val="00926B15"/>
    <w:rsid w:val="00930291"/>
    <w:rsid w:val="00930937"/>
    <w:rsid w:val="009324A6"/>
    <w:rsid w:val="00933E6C"/>
    <w:rsid w:val="00935A6E"/>
    <w:rsid w:val="00937958"/>
    <w:rsid w:val="009406E5"/>
    <w:rsid w:val="00941602"/>
    <w:rsid w:val="00942160"/>
    <w:rsid w:val="00946921"/>
    <w:rsid w:val="00947F59"/>
    <w:rsid w:val="0095146F"/>
    <w:rsid w:val="00955400"/>
    <w:rsid w:val="009574E9"/>
    <w:rsid w:val="00957944"/>
    <w:rsid w:val="009602C5"/>
    <w:rsid w:val="00962223"/>
    <w:rsid w:val="0096252B"/>
    <w:rsid w:val="00962835"/>
    <w:rsid w:val="00966D0D"/>
    <w:rsid w:val="00967732"/>
    <w:rsid w:val="0096783C"/>
    <w:rsid w:val="00971C5B"/>
    <w:rsid w:val="009722B3"/>
    <w:rsid w:val="00973E24"/>
    <w:rsid w:val="00974C21"/>
    <w:rsid w:val="00975948"/>
    <w:rsid w:val="00977BF3"/>
    <w:rsid w:val="00977E07"/>
    <w:rsid w:val="009803E4"/>
    <w:rsid w:val="00980B0E"/>
    <w:rsid w:val="009836A3"/>
    <w:rsid w:val="00983A12"/>
    <w:rsid w:val="009852C5"/>
    <w:rsid w:val="009855A8"/>
    <w:rsid w:val="00985D1A"/>
    <w:rsid w:val="009863D4"/>
    <w:rsid w:val="009913F4"/>
    <w:rsid w:val="00991782"/>
    <w:rsid w:val="009937F7"/>
    <w:rsid w:val="0099465B"/>
    <w:rsid w:val="00994706"/>
    <w:rsid w:val="009951A1"/>
    <w:rsid w:val="00997A44"/>
    <w:rsid w:val="009A0CDD"/>
    <w:rsid w:val="009A3168"/>
    <w:rsid w:val="009A37FB"/>
    <w:rsid w:val="009A4568"/>
    <w:rsid w:val="009A5D04"/>
    <w:rsid w:val="009A61CA"/>
    <w:rsid w:val="009A73C9"/>
    <w:rsid w:val="009B0C64"/>
    <w:rsid w:val="009B0F67"/>
    <w:rsid w:val="009B3EA8"/>
    <w:rsid w:val="009B3F8C"/>
    <w:rsid w:val="009B750F"/>
    <w:rsid w:val="009C3D2D"/>
    <w:rsid w:val="009C4CE6"/>
    <w:rsid w:val="009C5B72"/>
    <w:rsid w:val="009C703C"/>
    <w:rsid w:val="009D206E"/>
    <w:rsid w:val="009D3CAA"/>
    <w:rsid w:val="009D55E2"/>
    <w:rsid w:val="009D6532"/>
    <w:rsid w:val="009D71FD"/>
    <w:rsid w:val="009D7450"/>
    <w:rsid w:val="009E2588"/>
    <w:rsid w:val="009E2E8E"/>
    <w:rsid w:val="009E40E1"/>
    <w:rsid w:val="009E4A2A"/>
    <w:rsid w:val="009E5046"/>
    <w:rsid w:val="009E6897"/>
    <w:rsid w:val="009E6BD6"/>
    <w:rsid w:val="009F0EFA"/>
    <w:rsid w:val="009F1F32"/>
    <w:rsid w:val="009F3E4D"/>
    <w:rsid w:val="009F4DE2"/>
    <w:rsid w:val="009F4E46"/>
    <w:rsid w:val="009F5B65"/>
    <w:rsid w:val="009F5F2E"/>
    <w:rsid w:val="00A01432"/>
    <w:rsid w:val="00A06225"/>
    <w:rsid w:val="00A0658C"/>
    <w:rsid w:val="00A07C4C"/>
    <w:rsid w:val="00A110D1"/>
    <w:rsid w:val="00A12587"/>
    <w:rsid w:val="00A12842"/>
    <w:rsid w:val="00A128E6"/>
    <w:rsid w:val="00A1369B"/>
    <w:rsid w:val="00A1415C"/>
    <w:rsid w:val="00A144D3"/>
    <w:rsid w:val="00A1478A"/>
    <w:rsid w:val="00A22AC3"/>
    <w:rsid w:val="00A239E7"/>
    <w:rsid w:val="00A23F3F"/>
    <w:rsid w:val="00A24067"/>
    <w:rsid w:val="00A24A4B"/>
    <w:rsid w:val="00A2744D"/>
    <w:rsid w:val="00A30D16"/>
    <w:rsid w:val="00A34E6C"/>
    <w:rsid w:val="00A34FD0"/>
    <w:rsid w:val="00A36398"/>
    <w:rsid w:val="00A37C8D"/>
    <w:rsid w:val="00A4020E"/>
    <w:rsid w:val="00A40FB5"/>
    <w:rsid w:val="00A42826"/>
    <w:rsid w:val="00A429B3"/>
    <w:rsid w:val="00A44EC1"/>
    <w:rsid w:val="00A456C0"/>
    <w:rsid w:val="00A510E4"/>
    <w:rsid w:val="00A5273B"/>
    <w:rsid w:val="00A53A9D"/>
    <w:rsid w:val="00A55FEE"/>
    <w:rsid w:val="00A57422"/>
    <w:rsid w:val="00A625EF"/>
    <w:rsid w:val="00A62C1A"/>
    <w:rsid w:val="00A6426D"/>
    <w:rsid w:val="00A665C1"/>
    <w:rsid w:val="00A673A4"/>
    <w:rsid w:val="00A7001A"/>
    <w:rsid w:val="00A70622"/>
    <w:rsid w:val="00A70977"/>
    <w:rsid w:val="00A70D58"/>
    <w:rsid w:val="00A7246D"/>
    <w:rsid w:val="00A744F9"/>
    <w:rsid w:val="00A77613"/>
    <w:rsid w:val="00A77B87"/>
    <w:rsid w:val="00A81851"/>
    <w:rsid w:val="00A81CE3"/>
    <w:rsid w:val="00A82795"/>
    <w:rsid w:val="00A8390C"/>
    <w:rsid w:val="00A84C9E"/>
    <w:rsid w:val="00A86AE0"/>
    <w:rsid w:val="00A91362"/>
    <w:rsid w:val="00A9151C"/>
    <w:rsid w:val="00A919C6"/>
    <w:rsid w:val="00A91BB0"/>
    <w:rsid w:val="00A928BD"/>
    <w:rsid w:val="00A93BCA"/>
    <w:rsid w:val="00A95D0F"/>
    <w:rsid w:val="00A97DE9"/>
    <w:rsid w:val="00AA12CD"/>
    <w:rsid w:val="00AA2965"/>
    <w:rsid w:val="00AA3431"/>
    <w:rsid w:val="00AA4D1C"/>
    <w:rsid w:val="00AA52FD"/>
    <w:rsid w:val="00AA7006"/>
    <w:rsid w:val="00AB00BA"/>
    <w:rsid w:val="00AB16C4"/>
    <w:rsid w:val="00AB4518"/>
    <w:rsid w:val="00AB5856"/>
    <w:rsid w:val="00AC193C"/>
    <w:rsid w:val="00AC1DE9"/>
    <w:rsid w:val="00AC30C1"/>
    <w:rsid w:val="00AC4DE5"/>
    <w:rsid w:val="00AC5206"/>
    <w:rsid w:val="00AC5948"/>
    <w:rsid w:val="00AC5A5C"/>
    <w:rsid w:val="00AC713D"/>
    <w:rsid w:val="00AD1F98"/>
    <w:rsid w:val="00AD3106"/>
    <w:rsid w:val="00AD4322"/>
    <w:rsid w:val="00AD5B08"/>
    <w:rsid w:val="00AE11A5"/>
    <w:rsid w:val="00AE13E2"/>
    <w:rsid w:val="00AE22D3"/>
    <w:rsid w:val="00AE5A49"/>
    <w:rsid w:val="00AE77B1"/>
    <w:rsid w:val="00AF11D8"/>
    <w:rsid w:val="00AF5867"/>
    <w:rsid w:val="00AF62DF"/>
    <w:rsid w:val="00AF68CC"/>
    <w:rsid w:val="00AF70D7"/>
    <w:rsid w:val="00B00F82"/>
    <w:rsid w:val="00B017FC"/>
    <w:rsid w:val="00B01FF4"/>
    <w:rsid w:val="00B0326D"/>
    <w:rsid w:val="00B06478"/>
    <w:rsid w:val="00B07533"/>
    <w:rsid w:val="00B07CFB"/>
    <w:rsid w:val="00B1059E"/>
    <w:rsid w:val="00B12FE4"/>
    <w:rsid w:val="00B14A36"/>
    <w:rsid w:val="00B16273"/>
    <w:rsid w:val="00B16BA3"/>
    <w:rsid w:val="00B170A5"/>
    <w:rsid w:val="00B176C8"/>
    <w:rsid w:val="00B17EE5"/>
    <w:rsid w:val="00B205AA"/>
    <w:rsid w:val="00B21934"/>
    <w:rsid w:val="00B22410"/>
    <w:rsid w:val="00B22E84"/>
    <w:rsid w:val="00B233AD"/>
    <w:rsid w:val="00B23E25"/>
    <w:rsid w:val="00B25F75"/>
    <w:rsid w:val="00B26B3F"/>
    <w:rsid w:val="00B2778F"/>
    <w:rsid w:val="00B327E2"/>
    <w:rsid w:val="00B32839"/>
    <w:rsid w:val="00B33219"/>
    <w:rsid w:val="00B33635"/>
    <w:rsid w:val="00B35648"/>
    <w:rsid w:val="00B42AF4"/>
    <w:rsid w:val="00B42B42"/>
    <w:rsid w:val="00B43E90"/>
    <w:rsid w:val="00B44099"/>
    <w:rsid w:val="00B45C0D"/>
    <w:rsid w:val="00B467DC"/>
    <w:rsid w:val="00B537EB"/>
    <w:rsid w:val="00B5392A"/>
    <w:rsid w:val="00B56118"/>
    <w:rsid w:val="00B566E1"/>
    <w:rsid w:val="00B575D0"/>
    <w:rsid w:val="00B6773F"/>
    <w:rsid w:val="00B70D37"/>
    <w:rsid w:val="00B70EB3"/>
    <w:rsid w:val="00B7286D"/>
    <w:rsid w:val="00B72906"/>
    <w:rsid w:val="00B7525E"/>
    <w:rsid w:val="00B760FB"/>
    <w:rsid w:val="00B767AB"/>
    <w:rsid w:val="00B77C89"/>
    <w:rsid w:val="00B801BA"/>
    <w:rsid w:val="00B812D6"/>
    <w:rsid w:val="00B84D5C"/>
    <w:rsid w:val="00B85AF6"/>
    <w:rsid w:val="00B92345"/>
    <w:rsid w:val="00B956ED"/>
    <w:rsid w:val="00B9637D"/>
    <w:rsid w:val="00BA2DA8"/>
    <w:rsid w:val="00BA347C"/>
    <w:rsid w:val="00BB3469"/>
    <w:rsid w:val="00BB5C49"/>
    <w:rsid w:val="00BB6240"/>
    <w:rsid w:val="00BB6285"/>
    <w:rsid w:val="00BB69F5"/>
    <w:rsid w:val="00BB7EC3"/>
    <w:rsid w:val="00BC463D"/>
    <w:rsid w:val="00BC470E"/>
    <w:rsid w:val="00BC4B9A"/>
    <w:rsid w:val="00BD02C3"/>
    <w:rsid w:val="00BD192B"/>
    <w:rsid w:val="00BD3B89"/>
    <w:rsid w:val="00BD3E47"/>
    <w:rsid w:val="00BD5637"/>
    <w:rsid w:val="00BD7483"/>
    <w:rsid w:val="00BD784C"/>
    <w:rsid w:val="00BE020A"/>
    <w:rsid w:val="00BE13DF"/>
    <w:rsid w:val="00BE1B7B"/>
    <w:rsid w:val="00BE25D7"/>
    <w:rsid w:val="00BE52C3"/>
    <w:rsid w:val="00BE7440"/>
    <w:rsid w:val="00BF092C"/>
    <w:rsid w:val="00BF27A0"/>
    <w:rsid w:val="00BF4CB6"/>
    <w:rsid w:val="00BF60A9"/>
    <w:rsid w:val="00BF7421"/>
    <w:rsid w:val="00C00DA7"/>
    <w:rsid w:val="00C04CDE"/>
    <w:rsid w:val="00C068A6"/>
    <w:rsid w:val="00C12768"/>
    <w:rsid w:val="00C12D70"/>
    <w:rsid w:val="00C13DDC"/>
    <w:rsid w:val="00C15B6C"/>
    <w:rsid w:val="00C16724"/>
    <w:rsid w:val="00C218CB"/>
    <w:rsid w:val="00C21B09"/>
    <w:rsid w:val="00C2278A"/>
    <w:rsid w:val="00C2673A"/>
    <w:rsid w:val="00C27B58"/>
    <w:rsid w:val="00C30D94"/>
    <w:rsid w:val="00C318C1"/>
    <w:rsid w:val="00C33186"/>
    <w:rsid w:val="00C34897"/>
    <w:rsid w:val="00C35756"/>
    <w:rsid w:val="00C35996"/>
    <w:rsid w:val="00C37358"/>
    <w:rsid w:val="00C4747E"/>
    <w:rsid w:val="00C506F9"/>
    <w:rsid w:val="00C5151E"/>
    <w:rsid w:val="00C5342C"/>
    <w:rsid w:val="00C53B2B"/>
    <w:rsid w:val="00C55DFB"/>
    <w:rsid w:val="00C57465"/>
    <w:rsid w:val="00C60272"/>
    <w:rsid w:val="00C603D4"/>
    <w:rsid w:val="00C6212A"/>
    <w:rsid w:val="00C6256A"/>
    <w:rsid w:val="00C632DB"/>
    <w:rsid w:val="00C64EBC"/>
    <w:rsid w:val="00C664D2"/>
    <w:rsid w:val="00C7081F"/>
    <w:rsid w:val="00C710E2"/>
    <w:rsid w:val="00C71C3F"/>
    <w:rsid w:val="00C7409E"/>
    <w:rsid w:val="00C74D6D"/>
    <w:rsid w:val="00C76657"/>
    <w:rsid w:val="00C76E76"/>
    <w:rsid w:val="00C77891"/>
    <w:rsid w:val="00C829A9"/>
    <w:rsid w:val="00C84FD6"/>
    <w:rsid w:val="00C87B80"/>
    <w:rsid w:val="00C87FC6"/>
    <w:rsid w:val="00C91449"/>
    <w:rsid w:val="00C92D10"/>
    <w:rsid w:val="00CA48D9"/>
    <w:rsid w:val="00CB02F8"/>
    <w:rsid w:val="00CB1193"/>
    <w:rsid w:val="00CB20E0"/>
    <w:rsid w:val="00CB4767"/>
    <w:rsid w:val="00CB493D"/>
    <w:rsid w:val="00CB5C3A"/>
    <w:rsid w:val="00CC3B97"/>
    <w:rsid w:val="00CC3CA3"/>
    <w:rsid w:val="00CC3DC3"/>
    <w:rsid w:val="00CC4DDF"/>
    <w:rsid w:val="00CD0AC7"/>
    <w:rsid w:val="00CD33DE"/>
    <w:rsid w:val="00CD63E2"/>
    <w:rsid w:val="00CD7C0B"/>
    <w:rsid w:val="00CE10C4"/>
    <w:rsid w:val="00CE27B5"/>
    <w:rsid w:val="00CE436C"/>
    <w:rsid w:val="00CE6848"/>
    <w:rsid w:val="00CE6DAF"/>
    <w:rsid w:val="00CF066B"/>
    <w:rsid w:val="00CF0B8F"/>
    <w:rsid w:val="00CF29DD"/>
    <w:rsid w:val="00CF410A"/>
    <w:rsid w:val="00CF430D"/>
    <w:rsid w:val="00CF5DFE"/>
    <w:rsid w:val="00CF6828"/>
    <w:rsid w:val="00D022E4"/>
    <w:rsid w:val="00D0321E"/>
    <w:rsid w:val="00D03E14"/>
    <w:rsid w:val="00D069EB"/>
    <w:rsid w:val="00D07A8A"/>
    <w:rsid w:val="00D11199"/>
    <w:rsid w:val="00D1455A"/>
    <w:rsid w:val="00D14A70"/>
    <w:rsid w:val="00D15CD7"/>
    <w:rsid w:val="00D22093"/>
    <w:rsid w:val="00D26FAF"/>
    <w:rsid w:val="00D31150"/>
    <w:rsid w:val="00D3138B"/>
    <w:rsid w:val="00D31FCE"/>
    <w:rsid w:val="00D3280C"/>
    <w:rsid w:val="00D3297F"/>
    <w:rsid w:val="00D34011"/>
    <w:rsid w:val="00D3406A"/>
    <w:rsid w:val="00D40B11"/>
    <w:rsid w:val="00D429EC"/>
    <w:rsid w:val="00D43123"/>
    <w:rsid w:val="00D43F05"/>
    <w:rsid w:val="00D441F1"/>
    <w:rsid w:val="00D4572C"/>
    <w:rsid w:val="00D469B2"/>
    <w:rsid w:val="00D54B09"/>
    <w:rsid w:val="00D6243E"/>
    <w:rsid w:val="00D65658"/>
    <w:rsid w:val="00D67EB2"/>
    <w:rsid w:val="00D72B6F"/>
    <w:rsid w:val="00D72D5A"/>
    <w:rsid w:val="00D741EB"/>
    <w:rsid w:val="00D764C3"/>
    <w:rsid w:val="00D7679C"/>
    <w:rsid w:val="00D820F3"/>
    <w:rsid w:val="00D82389"/>
    <w:rsid w:val="00D83242"/>
    <w:rsid w:val="00D83605"/>
    <w:rsid w:val="00D84934"/>
    <w:rsid w:val="00D866EB"/>
    <w:rsid w:val="00D87D1A"/>
    <w:rsid w:val="00D91271"/>
    <w:rsid w:val="00D914F3"/>
    <w:rsid w:val="00D919F5"/>
    <w:rsid w:val="00D945F6"/>
    <w:rsid w:val="00D94F03"/>
    <w:rsid w:val="00D95161"/>
    <w:rsid w:val="00DA0A82"/>
    <w:rsid w:val="00DA0D14"/>
    <w:rsid w:val="00DA0E77"/>
    <w:rsid w:val="00DA1FC9"/>
    <w:rsid w:val="00DA2CB5"/>
    <w:rsid w:val="00DA3567"/>
    <w:rsid w:val="00DA3E01"/>
    <w:rsid w:val="00DA4BAC"/>
    <w:rsid w:val="00DB0151"/>
    <w:rsid w:val="00DB3C03"/>
    <w:rsid w:val="00DB50E1"/>
    <w:rsid w:val="00DC0566"/>
    <w:rsid w:val="00DC1499"/>
    <w:rsid w:val="00DC2C3E"/>
    <w:rsid w:val="00DC3137"/>
    <w:rsid w:val="00DC4880"/>
    <w:rsid w:val="00DC4B54"/>
    <w:rsid w:val="00DC51F9"/>
    <w:rsid w:val="00DC6143"/>
    <w:rsid w:val="00DD29BF"/>
    <w:rsid w:val="00DD2F8F"/>
    <w:rsid w:val="00DD42AB"/>
    <w:rsid w:val="00DD53F1"/>
    <w:rsid w:val="00DE06AF"/>
    <w:rsid w:val="00DE627C"/>
    <w:rsid w:val="00DE6D27"/>
    <w:rsid w:val="00DF01F8"/>
    <w:rsid w:val="00DF021D"/>
    <w:rsid w:val="00DF217D"/>
    <w:rsid w:val="00DF26A7"/>
    <w:rsid w:val="00DF3277"/>
    <w:rsid w:val="00DF3B50"/>
    <w:rsid w:val="00DF4821"/>
    <w:rsid w:val="00DF543C"/>
    <w:rsid w:val="00DF63C2"/>
    <w:rsid w:val="00DF77A1"/>
    <w:rsid w:val="00DF7919"/>
    <w:rsid w:val="00E0207E"/>
    <w:rsid w:val="00E0295A"/>
    <w:rsid w:val="00E02AE6"/>
    <w:rsid w:val="00E02C53"/>
    <w:rsid w:val="00E03912"/>
    <w:rsid w:val="00E04748"/>
    <w:rsid w:val="00E078D9"/>
    <w:rsid w:val="00E10293"/>
    <w:rsid w:val="00E103A0"/>
    <w:rsid w:val="00E13684"/>
    <w:rsid w:val="00E138EC"/>
    <w:rsid w:val="00E13E60"/>
    <w:rsid w:val="00E13FCD"/>
    <w:rsid w:val="00E15627"/>
    <w:rsid w:val="00E164B3"/>
    <w:rsid w:val="00E16910"/>
    <w:rsid w:val="00E16C00"/>
    <w:rsid w:val="00E20F1E"/>
    <w:rsid w:val="00E239E2"/>
    <w:rsid w:val="00E24E09"/>
    <w:rsid w:val="00E2602E"/>
    <w:rsid w:val="00E26BDA"/>
    <w:rsid w:val="00E27234"/>
    <w:rsid w:val="00E315BB"/>
    <w:rsid w:val="00E3495C"/>
    <w:rsid w:val="00E42BDB"/>
    <w:rsid w:val="00E437C7"/>
    <w:rsid w:val="00E45D2D"/>
    <w:rsid w:val="00E50A1A"/>
    <w:rsid w:val="00E53213"/>
    <w:rsid w:val="00E5726D"/>
    <w:rsid w:val="00E57EEB"/>
    <w:rsid w:val="00E6044B"/>
    <w:rsid w:val="00E62D94"/>
    <w:rsid w:val="00E62DD1"/>
    <w:rsid w:val="00E64F37"/>
    <w:rsid w:val="00E65091"/>
    <w:rsid w:val="00E65E54"/>
    <w:rsid w:val="00E661C7"/>
    <w:rsid w:val="00E71BE1"/>
    <w:rsid w:val="00E74E41"/>
    <w:rsid w:val="00E751B3"/>
    <w:rsid w:val="00E76737"/>
    <w:rsid w:val="00E76E7F"/>
    <w:rsid w:val="00E80155"/>
    <w:rsid w:val="00E8134B"/>
    <w:rsid w:val="00E81E0D"/>
    <w:rsid w:val="00E81F28"/>
    <w:rsid w:val="00E83986"/>
    <w:rsid w:val="00E848C0"/>
    <w:rsid w:val="00E84A5F"/>
    <w:rsid w:val="00E864EF"/>
    <w:rsid w:val="00E91B96"/>
    <w:rsid w:val="00E935DA"/>
    <w:rsid w:val="00E93D1E"/>
    <w:rsid w:val="00E941A1"/>
    <w:rsid w:val="00E953C8"/>
    <w:rsid w:val="00E95CE3"/>
    <w:rsid w:val="00EA0856"/>
    <w:rsid w:val="00EA252F"/>
    <w:rsid w:val="00EA2825"/>
    <w:rsid w:val="00EA6518"/>
    <w:rsid w:val="00EA71A2"/>
    <w:rsid w:val="00EA7466"/>
    <w:rsid w:val="00EA7EDE"/>
    <w:rsid w:val="00EB0B63"/>
    <w:rsid w:val="00EB1161"/>
    <w:rsid w:val="00EB1936"/>
    <w:rsid w:val="00EB1F1E"/>
    <w:rsid w:val="00EB3545"/>
    <w:rsid w:val="00EB37BE"/>
    <w:rsid w:val="00EB5088"/>
    <w:rsid w:val="00EC2726"/>
    <w:rsid w:val="00EC50A7"/>
    <w:rsid w:val="00ED1644"/>
    <w:rsid w:val="00ED2593"/>
    <w:rsid w:val="00ED7D55"/>
    <w:rsid w:val="00ED7D9C"/>
    <w:rsid w:val="00EE31A2"/>
    <w:rsid w:val="00EF0069"/>
    <w:rsid w:val="00EF29DE"/>
    <w:rsid w:val="00EF44A0"/>
    <w:rsid w:val="00EF4580"/>
    <w:rsid w:val="00EF4FED"/>
    <w:rsid w:val="00EF51BA"/>
    <w:rsid w:val="00EF5F45"/>
    <w:rsid w:val="00EF6843"/>
    <w:rsid w:val="00EF6FB3"/>
    <w:rsid w:val="00F007C6"/>
    <w:rsid w:val="00F0172E"/>
    <w:rsid w:val="00F050BD"/>
    <w:rsid w:val="00F05657"/>
    <w:rsid w:val="00F058CC"/>
    <w:rsid w:val="00F05AB0"/>
    <w:rsid w:val="00F14366"/>
    <w:rsid w:val="00F15382"/>
    <w:rsid w:val="00F1559A"/>
    <w:rsid w:val="00F17ED6"/>
    <w:rsid w:val="00F20676"/>
    <w:rsid w:val="00F209E2"/>
    <w:rsid w:val="00F227F1"/>
    <w:rsid w:val="00F25578"/>
    <w:rsid w:val="00F258E5"/>
    <w:rsid w:val="00F25B9C"/>
    <w:rsid w:val="00F25BC1"/>
    <w:rsid w:val="00F2675A"/>
    <w:rsid w:val="00F26CC6"/>
    <w:rsid w:val="00F300BC"/>
    <w:rsid w:val="00F3263C"/>
    <w:rsid w:val="00F3334E"/>
    <w:rsid w:val="00F36CCB"/>
    <w:rsid w:val="00F374E5"/>
    <w:rsid w:val="00F378E4"/>
    <w:rsid w:val="00F37B93"/>
    <w:rsid w:val="00F37BAD"/>
    <w:rsid w:val="00F37ECA"/>
    <w:rsid w:val="00F40A1C"/>
    <w:rsid w:val="00F43AF2"/>
    <w:rsid w:val="00F44222"/>
    <w:rsid w:val="00F45216"/>
    <w:rsid w:val="00F5007E"/>
    <w:rsid w:val="00F50EC4"/>
    <w:rsid w:val="00F52232"/>
    <w:rsid w:val="00F52DC2"/>
    <w:rsid w:val="00F550CF"/>
    <w:rsid w:val="00F553D2"/>
    <w:rsid w:val="00F57698"/>
    <w:rsid w:val="00F579B5"/>
    <w:rsid w:val="00F57A6D"/>
    <w:rsid w:val="00F62F19"/>
    <w:rsid w:val="00F638CC"/>
    <w:rsid w:val="00F64C9E"/>
    <w:rsid w:val="00F64CC1"/>
    <w:rsid w:val="00F70ED8"/>
    <w:rsid w:val="00F72317"/>
    <w:rsid w:val="00F73DC1"/>
    <w:rsid w:val="00F7499A"/>
    <w:rsid w:val="00F75BB8"/>
    <w:rsid w:val="00F80475"/>
    <w:rsid w:val="00F8126E"/>
    <w:rsid w:val="00F81390"/>
    <w:rsid w:val="00F81F7A"/>
    <w:rsid w:val="00F8247A"/>
    <w:rsid w:val="00F82E5C"/>
    <w:rsid w:val="00F83F58"/>
    <w:rsid w:val="00F87CEA"/>
    <w:rsid w:val="00F9225F"/>
    <w:rsid w:val="00F92F97"/>
    <w:rsid w:val="00F9629A"/>
    <w:rsid w:val="00F97EFC"/>
    <w:rsid w:val="00FA0C7C"/>
    <w:rsid w:val="00FA139E"/>
    <w:rsid w:val="00FA14EB"/>
    <w:rsid w:val="00FA1BDD"/>
    <w:rsid w:val="00FA305C"/>
    <w:rsid w:val="00FA3C24"/>
    <w:rsid w:val="00FA462E"/>
    <w:rsid w:val="00FA4DD5"/>
    <w:rsid w:val="00FA5883"/>
    <w:rsid w:val="00FA6055"/>
    <w:rsid w:val="00FB0B39"/>
    <w:rsid w:val="00FB0C3B"/>
    <w:rsid w:val="00FB12F0"/>
    <w:rsid w:val="00FB322F"/>
    <w:rsid w:val="00FB442F"/>
    <w:rsid w:val="00FB6C23"/>
    <w:rsid w:val="00FC118C"/>
    <w:rsid w:val="00FC1929"/>
    <w:rsid w:val="00FC2D03"/>
    <w:rsid w:val="00FC5B46"/>
    <w:rsid w:val="00FC5F84"/>
    <w:rsid w:val="00FC6749"/>
    <w:rsid w:val="00FC7959"/>
    <w:rsid w:val="00FD1D4F"/>
    <w:rsid w:val="00FD24BF"/>
    <w:rsid w:val="00FD3B6E"/>
    <w:rsid w:val="00FD3D09"/>
    <w:rsid w:val="00FD57EB"/>
    <w:rsid w:val="00FD6D8E"/>
    <w:rsid w:val="00FE0663"/>
    <w:rsid w:val="00FE0E94"/>
    <w:rsid w:val="00FE3230"/>
    <w:rsid w:val="00FE369C"/>
    <w:rsid w:val="00FE3CD9"/>
    <w:rsid w:val="00FE4348"/>
    <w:rsid w:val="00FE4529"/>
    <w:rsid w:val="00FF00BD"/>
    <w:rsid w:val="00FF0B13"/>
    <w:rsid w:val="00FF1A24"/>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3C8"/>
    <w:rPr>
      <w:sz w:val="24"/>
      <w:szCs w:val="24"/>
      <w:lang w:eastAsia="en-GB"/>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BULLET,_CC_Bullet,Bullet1,Bullet List,Section 5,Bullets Points,BulletList 1,Bulletlist1,BulletList1,L"/>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Char,_CC_Bullet Char,Bullet1 Char,L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pPr>
      <w:jc w:val="both"/>
    </w:pPr>
    <w:rPr>
      <w:rFonts w:ascii="Tahoma" w:hAnsi="Tahoma" w:cs="Tahoma"/>
      <w:sz w:val="16"/>
      <w:szCs w:val="16"/>
      <w:lang w:eastAsia="en-AU"/>
    </w:rPr>
  </w:style>
  <w:style w:type="table" w:styleId="TableGrid">
    <w:name w:val="Table Grid"/>
    <w:aliases w:val="Summary box,Table Gridbeth,CMA Table Template,ASD Table,HTAtableplain,PBAC table,new style,MSD Table Grid,RTI AMCP Table,Lash Style Table,Header Table,NICE instructions,Source table_"/>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jc w:val="both"/>
    </w:pPr>
    <w:rPr>
      <w:rFonts w:ascii="Calibri" w:hAnsi="Calibri"/>
      <w:lang w:eastAsia="en-AU"/>
    </w:r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4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46"/>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jc w:val="both"/>
    </w:pPr>
    <w:rPr>
      <w:rFonts w:ascii="Arial Narrow" w:hAnsi="Arial Narrow" w:cs="Arial"/>
      <w:snapToGrid w:val="0"/>
      <w:sz w:val="18"/>
      <w:szCs w:val="22"/>
      <w:lang w:eastAsia="en-AU"/>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nhideWhenUsed/>
    <w:qFormat/>
    <w:rsid w:val="00CF066B"/>
    <w:pPr>
      <w:jc w:val="right"/>
    </w:pPr>
    <w:rPr>
      <w:rFonts w:ascii="Calibri" w:hAnsi="Calibri"/>
      <w:lang w:eastAsia="en-AU"/>
    </w:rPr>
  </w:style>
  <w:style w:type="character" w:customStyle="1" w:styleId="HeaderChar">
    <w:name w:val="Header Char"/>
    <w:aliases w:val="Page Header Char,Header title Char,he=header Char,cntr/bld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rPr>
      <w:rFonts w:ascii="Calibri" w:hAnsi="Calibri"/>
      <w:lang w:eastAsia="en-AU"/>
    </w:r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H18,Table HEADER PBAC"/>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pPr>
      <w:jc w:val="both"/>
    </w:pPr>
    <w:rPr>
      <w:rFonts w:ascii="Calibri" w:hAnsi="Calibri"/>
      <w:sz w:val="20"/>
      <w:szCs w:val="20"/>
      <w:lang w:eastAsia="en-AU"/>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ListBullet">
    <w:name w:val="List Bullet"/>
    <w:basedOn w:val="Normal"/>
    <w:uiPriority w:val="99"/>
    <w:unhideWhenUsed/>
    <w:rsid w:val="00457BF5"/>
    <w:pPr>
      <w:tabs>
        <w:tab w:val="num" w:pos="360"/>
      </w:tabs>
      <w:ind w:left="360" w:hanging="360"/>
      <w:contextualSpacing/>
      <w:jc w:val="both"/>
    </w:pPr>
    <w:rPr>
      <w:rFonts w:ascii="Calibri" w:hAnsi="Calibri" w:cs="Arial"/>
      <w:lang w:eastAsia="en-AU"/>
    </w:rPr>
  </w:style>
  <w:style w:type="table" w:customStyle="1" w:styleId="RTIAMCPTable1">
    <w:name w:val="RTI AMCP Table1"/>
    <w:basedOn w:val="TableNormal"/>
    <w:next w:val="TableGrid"/>
    <w:uiPriority w:val="39"/>
    <w:rsid w:val="00CF5D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
    <w:name w:val="AZ Table"/>
    <w:basedOn w:val="TableNormal"/>
    <w:uiPriority w:val="99"/>
    <w:rsid w:val="003124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ReportDate">
    <w:name w:val="ReportDate"/>
    <w:basedOn w:val="Normal"/>
    <w:locked/>
    <w:rsid w:val="00E76E7F"/>
    <w:pPr>
      <w:spacing w:line="360" w:lineRule="auto"/>
      <w:jc w:val="right"/>
    </w:pPr>
    <w:rPr>
      <w:rFonts w:ascii="Arial" w:hAnsi="Arial" w:cs="Arial"/>
      <w:sz w:val="40"/>
      <w:szCs w:val="40"/>
      <w:lang w:eastAsia="en-US"/>
    </w:rPr>
  </w:style>
  <w:style w:type="paragraph" w:customStyle="1" w:styleId="TableBullet">
    <w:name w:val="Table Bullet"/>
    <w:basedOn w:val="TableText"/>
    <w:qFormat/>
    <w:rsid w:val="00E76E7F"/>
    <w:pPr>
      <w:keepNext w:val="0"/>
      <w:numPr>
        <w:numId w:val="27"/>
      </w:numPr>
      <w:spacing w:before="20" w:after="20" w:line="276" w:lineRule="auto"/>
      <w:ind w:left="284" w:hanging="284"/>
    </w:pPr>
    <w:rPr>
      <w:rFonts w:cs="Arial"/>
      <w:bCs w:val="0"/>
      <w:szCs w:val="20"/>
      <w:lang w:bidi="en-US"/>
    </w:rPr>
  </w:style>
  <w:style w:type="paragraph" w:customStyle="1" w:styleId="Default">
    <w:name w:val="Default"/>
    <w:rsid w:val="00E76E7F"/>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nhideWhenUsed/>
    <w:rsid w:val="005F2E9E"/>
    <w:pPr>
      <w:jc w:val="both"/>
    </w:pPr>
    <w:rPr>
      <w:rFonts w:ascii="Calibri" w:hAnsi="Calibri"/>
      <w:sz w:val="20"/>
      <w:szCs w:val="20"/>
      <w:lang w:eastAsia="en-AU"/>
    </w:rPr>
  </w:style>
  <w:style w:type="character" w:customStyle="1" w:styleId="FootnoteTextChar">
    <w:name w:val="Footnote Text Char"/>
    <w:basedOn w:val="DefaultParagraphFont"/>
    <w:link w:val="FootnoteText"/>
    <w:rsid w:val="005F2E9E"/>
    <w:rPr>
      <w:rFonts w:ascii="Calibri" w:hAnsi="Calibri"/>
    </w:rPr>
  </w:style>
  <w:style w:type="character" w:styleId="FootnoteReference">
    <w:name w:val="footnote reference"/>
    <w:basedOn w:val="DefaultParagraphFont"/>
    <w:unhideWhenUsed/>
    <w:rsid w:val="005F2E9E"/>
    <w:rPr>
      <w:vertAlign w:val="superscript"/>
    </w:rPr>
  </w:style>
  <w:style w:type="paragraph" w:customStyle="1" w:styleId="COMTabletext">
    <w:name w:val="COM Table text"/>
    <w:link w:val="COMTabletextChar"/>
    <w:qFormat/>
    <w:rsid w:val="00AB00BA"/>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AB00BA"/>
    <w:rPr>
      <w:rFonts w:ascii="Arial Narrow" w:eastAsiaTheme="majorEastAsia" w:hAnsi="Arial Narrow" w:cstheme="majorBidi"/>
      <w:bCs/>
      <w:szCs w:val="24"/>
    </w:rPr>
  </w:style>
  <w:style w:type="paragraph" w:customStyle="1" w:styleId="COMTableheadingrow">
    <w:name w:val="COM Table heading row"/>
    <w:qFormat/>
    <w:rsid w:val="00AB00BA"/>
    <w:pPr>
      <w:keepNext/>
    </w:pPr>
    <w:rPr>
      <w:rFonts w:ascii="Arial Narrow" w:eastAsiaTheme="majorEastAsia" w:hAnsi="Arial Narrow"/>
      <w:b/>
      <w:szCs w:val="24"/>
      <w:lang w:val="en-US"/>
    </w:rPr>
  </w:style>
  <w:style w:type="paragraph" w:styleId="NoSpacing">
    <w:name w:val="No Spacing"/>
    <w:basedOn w:val="Normal"/>
    <w:link w:val="NoSpacingChar"/>
    <w:uiPriority w:val="1"/>
    <w:qFormat/>
    <w:rsid w:val="00925B57"/>
    <w:pPr>
      <w:jc w:val="both"/>
    </w:pPr>
    <w:rPr>
      <w:rFonts w:ascii="Arial" w:hAnsi="Arial"/>
      <w:sz w:val="22"/>
      <w:szCs w:val="22"/>
      <w:lang w:eastAsia="en-AU"/>
    </w:rPr>
  </w:style>
  <w:style w:type="character" w:customStyle="1" w:styleId="NoSpacingChar">
    <w:name w:val="No Spacing Char"/>
    <w:basedOn w:val="DefaultParagraphFont"/>
    <w:link w:val="NoSpacing"/>
    <w:uiPriority w:val="1"/>
    <w:rsid w:val="00925B57"/>
    <w:rPr>
      <w:rFonts w:ascii="Arial" w:hAnsi="Arial"/>
      <w:sz w:val="22"/>
      <w:szCs w:val="22"/>
    </w:rPr>
  </w:style>
  <w:style w:type="paragraph" w:customStyle="1" w:styleId="3-SubsectionHeading">
    <w:name w:val="3-Subsection Heading"/>
    <w:basedOn w:val="Heading2"/>
    <w:next w:val="Normal"/>
    <w:link w:val="3-SubsectionHeadingChar"/>
    <w:qFormat/>
    <w:rsid w:val="00A1415C"/>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A1415C"/>
    <w:rPr>
      <w:rFonts w:asciiTheme="minorHAnsi" w:eastAsiaTheme="majorEastAsia" w:hAnsiTheme="minorHAnsi" w:cstheme="majorBidi"/>
      <w:b/>
      <w:i/>
      <w:color w:val="365F91" w:themeColor="accent1" w:themeShade="BF"/>
      <w:spacing w:val="5"/>
      <w:kern w:val="28"/>
      <w:sz w:val="28"/>
      <w:szCs w:val="36"/>
      <w:lang w:eastAsia="en-US"/>
    </w:rPr>
  </w:style>
  <w:style w:type="paragraph" w:styleId="Subtitle">
    <w:name w:val="Subtitle"/>
    <w:basedOn w:val="Normal"/>
    <w:next w:val="Normal"/>
    <w:link w:val="SubtitleChar"/>
    <w:qFormat/>
    <w:rsid w:val="006961FC"/>
    <w:pPr>
      <w:spacing w:after="60"/>
      <w:outlineLvl w:val="1"/>
    </w:pPr>
    <w:rPr>
      <w:rFonts w:ascii="Calibri" w:hAnsi="Calibri"/>
      <w:b/>
      <w:lang w:eastAsia="en-US"/>
    </w:rPr>
  </w:style>
  <w:style w:type="character" w:customStyle="1" w:styleId="SubtitleChar">
    <w:name w:val="Subtitle Char"/>
    <w:basedOn w:val="DefaultParagraphFont"/>
    <w:link w:val="Subtitle"/>
    <w:rsid w:val="006961FC"/>
    <w:rPr>
      <w:rFonts w:ascii="Calibri" w:hAnsi="Calibri"/>
      <w:b/>
      <w:sz w:val="24"/>
      <w:szCs w:val="24"/>
      <w:lang w:eastAsia="en-US"/>
    </w:rPr>
  </w:style>
  <w:style w:type="numbering" w:customStyle="1" w:styleId="CurrentList1">
    <w:name w:val="Current List1"/>
    <w:uiPriority w:val="99"/>
    <w:rsid w:val="00C84FD6"/>
    <w:pPr>
      <w:numPr>
        <w:numId w:val="42"/>
      </w:numPr>
    </w:pPr>
  </w:style>
  <w:style w:type="numbering" w:customStyle="1" w:styleId="CurrentList2">
    <w:name w:val="Current List2"/>
    <w:uiPriority w:val="99"/>
    <w:rsid w:val="00C84FD6"/>
    <w:pPr>
      <w:numPr>
        <w:numId w:val="43"/>
      </w:numPr>
    </w:pPr>
  </w:style>
  <w:style w:type="numbering" w:customStyle="1" w:styleId="CurrentList3">
    <w:name w:val="Current List3"/>
    <w:uiPriority w:val="99"/>
    <w:rsid w:val="00490D4B"/>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96746453">
      <w:bodyDiv w:val="1"/>
      <w:marLeft w:val="0"/>
      <w:marRight w:val="0"/>
      <w:marTop w:val="0"/>
      <w:marBottom w:val="0"/>
      <w:divBdr>
        <w:top w:val="none" w:sz="0" w:space="0" w:color="auto"/>
        <w:left w:val="none" w:sz="0" w:space="0" w:color="auto"/>
        <w:bottom w:val="none" w:sz="0" w:space="0" w:color="auto"/>
        <w:right w:val="none" w:sz="0" w:space="0" w:color="auto"/>
      </w:divBdr>
    </w:div>
    <w:div w:id="30933534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1633186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0946874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1013223">
      <w:bodyDiv w:val="1"/>
      <w:marLeft w:val="0"/>
      <w:marRight w:val="0"/>
      <w:marTop w:val="0"/>
      <w:marBottom w:val="0"/>
      <w:divBdr>
        <w:top w:val="none" w:sz="0" w:space="0" w:color="auto"/>
        <w:left w:val="none" w:sz="0" w:space="0" w:color="auto"/>
        <w:bottom w:val="none" w:sz="0" w:space="0" w:color="auto"/>
        <w:right w:val="none" w:sz="0" w:space="0" w:color="auto"/>
      </w:divBdr>
    </w:div>
    <w:div w:id="1937209965">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172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7110</Words>
  <Characters>37985</Characters>
  <Application>Microsoft Office Word</Application>
  <DocSecurity>0</DocSecurity>
  <Lines>316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2023-10-24T22:12:00Z</dcterms:created>
  <dcterms:modified xsi:type="dcterms:W3CDTF">2023-10-24T22:14:00Z</dcterms:modified>
</cp:coreProperties>
</file>