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05844" w14:textId="34C46B78" w:rsidR="003165E3" w:rsidRPr="00D164F6" w:rsidRDefault="00035079" w:rsidP="007A5C88">
      <w:pPr>
        <w:pStyle w:val="1MainTitle"/>
        <w:jc w:val="left"/>
      </w:pPr>
      <w:r w:rsidRPr="00D164F6">
        <w:t>11.01 DUPILUMAB</w:t>
      </w:r>
      <w:r w:rsidR="70971A32" w:rsidRPr="00D164F6">
        <w:t>,</w:t>
      </w:r>
    </w:p>
    <w:p w14:paraId="51E53E38" w14:textId="1437203C" w:rsidR="00035079" w:rsidRPr="00D164F6" w:rsidRDefault="00035079" w:rsidP="00035079">
      <w:pPr>
        <w:pStyle w:val="1MainTitle"/>
        <w:ind w:firstLine="0"/>
        <w:jc w:val="left"/>
        <w:outlineLvl w:val="9"/>
      </w:pPr>
      <w:r w:rsidRPr="00D164F6">
        <w:t>Injection 200 mg in 1.14 mL single dose pre</w:t>
      </w:r>
      <w:r w:rsidR="008A1FFE">
        <w:noBreakHyphen/>
      </w:r>
      <w:r w:rsidRPr="00D164F6">
        <w:t>filled</w:t>
      </w:r>
      <w:r w:rsidR="008A1FFE">
        <w:t> </w:t>
      </w:r>
      <w:r w:rsidRPr="00D164F6">
        <w:t>syringe</w:t>
      </w:r>
      <w:r w:rsidR="00536A78">
        <w:t>,</w:t>
      </w:r>
    </w:p>
    <w:p w14:paraId="181DB627" w14:textId="1B2407BE" w:rsidR="00872E8F" w:rsidRPr="00D164F6" w:rsidRDefault="00035079" w:rsidP="00035079">
      <w:pPr>
        <w:pStyle w:val="1MainTitle"/>
        <w:ind w:firstLine="0"/>
        <w:jc w:val="left"/>
        <w:outlineLvl w:val="9"/>
      </w:pPr>
      <w:r w:rsidRPr="00D164F6">
        <w:t>Injection 300 mg in 2 mL single dose pre</w:t>
      </w:r>
      <w:r w:rsidR="008A1FFE">
        <w:noBreakHyphen/>
      </w:r>
      <w:r w:rsidRPr="00D164F6">
        <w:t>filled</w:t>
      </w:r>
      <w:r w:rsidR="008A1FFE">
        <w:t> </w:t>
      </w:r>
      <w:r w:rsidRPr="00D164F6">
        <w:t>syringe</w:t>
      </w:r>
      <w:r w:rsidR="00536A78">
        <w:t>,</w:t>
      </w:r>
      <w:r w:rsidR="00872E8F" w:rsidRPr="00D164F6">
        <w:br/>
      </w:r>
      <w:r w:rsidRPr="00D164F6">
        <w:t>Dupixent</w:t>
      </w:r>
      <w:r w:rsidR="70971A32" w:rsidRPr="00D164F6">
        <w:t>®,</w:t>
      </w:r>
      <w:r w:rsidR="00872E8F" w:rsidRPr="00D164F6">
        <w:br/>
      </w:r>
      <w:r w:rsidR="009F320C" w:rsidRPr="00D164F6">
        <w:t>Sanofi-Aventis Australia Pty Ltd</w:t>
      </w:r>
    </w:p>
    <w:p w14:paraId="5F4D54C1" w14:textId="6D62CBBF" w:rsidR="00E11F44" w:rsidRPr="00D164F6" w:rsidRDefault="00CC1757" w:rsidP="00CC1757">
      <w:pPr>
        <w:pStyle w:val="2Sections"/>
        <w:rPr>
          <w:rFonts w:cstheme="minorHAnsi"/>
          <w:color w:val="FF0000"/>
        </w:rPr>
      </w:pPr>
      <w:r w:rsidRPr="00D164F6">
        <w:t>1</w:t>
      </w:r>
      <w:r w:rsidRPr="00D164F6">
        <w:tab/>
      </w:r>
      <w:r w:rsidR="007E490F" w:rsidRPr="00D164F6">
        <w:t xml:space="preserve">Purpose of </w:t>
      </w:r>
      <w:r w:rsidR="00FA0B04" w:rsidRPr="00D164F6">
        <w:t>Submission</w:t>
      </w:r>
    </w:p>
    <w:p w14:paraId="639648B6" w14:textId="23AD0454" w:rsidR="00381EC7" w:rsidRPr="00D164F6" w:rsidRDefault="00CC1757" w:rsidP="0056322A">
      <w:pPr>
        <w:pStyle w:val="3Bodytext"/>
        <w:ind w:left="720" w:hanging="720"/>
        <w:jc w:val="both"/>
      </w:pPr>
      <w:r w:rsidRPr="00D164F6">
        <w:t xml:space="preserve">1.1 </w:t>
      </w:r>
      <w:r w:rsidRPr="00D164F6">
        <w:tab/>
      </w:r>
      <w:r w:rsidR="00877DEE" w:rsidRPr="00D164F6">
        <w:t xml:space="preserve">The Category 3 </w:t>
      </w:r>
      <w:r w:rsidR="00CE6DE9" w:rsidRPr="00D164F6">
        <w:t>re</w:t>
      </w:r>
      <w:r w:rsidR="00877DEE" w:rsidRPr="00D164F6">
        <w:t xml:space="preserve">submission requested the PBAC to revise the previously estimated utilisation of dupilumab in patients aged 12 years or older, with severe atopic dermatitis (AD) to reflect the higher than estimated utilisation of dupilumab for severe chronic atopic dermatitis (AD) since listing on 1 March 2021. </w:t>
      </w:r>
    </w:p>
    <w:p w14:paraId="355DB15C" w14:textId="2CD5252C" w:rsidR="00EE3CF7" w:rsidRPr="00D164F6" w:rsidRDefault="00CC1757" w:rsidP="0056322A">
      <w:pPr>
        <w:pStyle w:val="3Bodytext"/>
        <w:ind w:left="720" w:hanging="720"/>
        <w:jc w:val="both"/>
      </w:pPr>
      <w:r w:rsidRPr="00D164F6">
        <w:t>1.2</w:t>
      </w:r>
      <w:r w:rsidRPr="00D164F6">
        <w:tab/>
      </w:r>
      <w:r w:rsidR="00877DEE" w:rsidRPr="00D164F6">
        <w:t xml:space="preserve">The sponsor proposed a revised risk sharing arrangement </w:t>
      </w:r>
      <w:r w:rsidR="00EE3CF7" w:rsidRPr="00D164F6">
        <w:t xml:space="preserve">(RSA) </w:t>
      </w:r>
      <w:r w:rsidR="00877DEE" w:rsidRPr="00D164F6">
        <w:t xml:space="preserve">to </w:t>
      </w:r>
      <w:r w:rsidR="00856003" w:rsidRPr="00D164F6">
        <w:t>reflect</w:t>
      </w:r>
      <w:r w:rsidR="00877DEE" w:rsidRPr="00D164F6">
        <w:t xml:space="preserve"> these revised estimates.</w:t>
      </w:r>
      <w:r w:rsidR="008B28CE" w:rsidRPr="00D164F6">
        <w:t xml:space="preserve"> </w:t>
      </w:r>
      <w:r w:rsidR="00877DEE" w:rsidRPr="00D164F6">
        <w:t xml:space="preserve">The sponsor proposed a </w:t>
      </w:r>
      <w:r w:rsidR="0058626E" w:rsidRPr="00D164F6">
        <w:t>two</w:t>
      </w:r>
      <w:r w:rsidR="00877DEE" w:rsidRPr="00D164F6">
        <w:t>-tier structured</w:t>
      </w:r>
      <w:r w:rsidR="00EE3CF7" w:rsidRPr="00D164F6">
        <w:t xml:space="preserve"> RSA with varying rebate percentages. The sponsor proposed the following </w:t>
      </w:r>
      <w:r w:rsidR="00C8036B" w:rsidRPr="00D164F6">
        <w:t>RSA structure</w:t>
      </w:r>
      <w:r w:rsidR="00EE3CF7" w:rsidRPr="00D164F6">
        <w:t>:</w:t>
      </w:r>
    </w:p>
    <w:p w14:paraId="3199EFB2" w14:textId="5608EF1C" w:rsidR="009A4E87" w:rsidRPr="00D164F6" w:rsidRDefault="009A4E87" w:rsidP="007778BE">
      <w:pPr>
        <w:pStyle w:val="3Bodytext"/>
        <w:numPr>
          <w:ilvl w:val="0"/>
          <w:numId w:val="9"/>
        </w:numPr>
        <w:jc w:val="both"/>
      </w:pPr>
      <w:r w:rsidRPr="00D164F6">
        <w:t>No rebate for use below the tier 1 caps.</w:t>
      </w:r>
    </w:p>
    <w:p w14:paraId="0575C0A6" w14:textId="249284EC" w:rsidR="009A4E87" w:rsidRPr="00D164F6" w:rsidRDefault="00EE3CF7" w:rsidP="007778BE">
      <w:pPr>
        <w:pStyle w:val="3Bodytext"/>
        <w:numPr>
          <w:ilvl w:val="0"/>
          <w:numId w:val="9"/>
        </w:numPr>
        <w:jc w:val="both"/>
      </w:pPr>
      <w:r w:rsidRPr="00D164F6">
        <w:t xml:space="preserve">Tier 1 </w:t>
      </w:r>
      <w:r w:rsidR="009A4E87" w:rsidRPr="00D164F6">
        <w:t>caps</w:t>
      </w:r>
      <w:r w:rsidRPr="00D164F6">
        <w:t>: A</w:t>
      </w:r>
      <w:r w:rsidR="00473B67" w:rsidRPr="00D164F6">
        <w:t>n</w:t>
      </w:r>
      <w:r w:rsidRPr="00D164F6">
        <w:t xml:space="preserve"> increase</w:t>
      </w:r>
      <w:r w:rsidR="004D6574" w:rsidRPr="00D164F6">
        <w:t xml:space="preserve"> </w:t>
      </w:r>
      <w:r w:rsidR="00856003" w:rsidRPr="00D164F6">
        <w:t xml:space="preserve">in </w:t>
      </w:r>
      <w:r w:rsidR="0030779D" w:rsidRPr="00D164F6">
        <w:t>the current RSA caps</w:t>
      </w:r>
      <w:r w:rsidR="00856003" w:rsidRPr="00D164F6">
        <w:t xml:space="preserve"> </w:t>
      </w:r>
      <w:r w:rsidR="004D6574" w:rsidRPr="00D164F6">
        <w:t xml:space="preserve">of approximately </w:t>
      </w:r>
      <w:proofErr w:type="gramStart"/>
      <w:r w:rsidR="003E0E76" w:rsidRPr="00363200">
        <w:rPr>
          <w:color w:val="000000"/>
          <w:w w:val="15"/>
          <w:shd w:val="solid" w:color="000000" w:fill="000000"/>
          <w:fitText w:val="-20" w:id="-1167876608"/>
          <w14:textFill>
            <w14:solidFill>
              <w14:srgbClr w14:val="000000">
                <w14:alpha w14:val="100000"/>
              </w14:srgbClr>
            </w14:solidFill>
          </w14:textFill>
        </w:rPr>
        <w:t xml:space="preserve">|  </w:t>
      </w:r>
      <w:r w:rsidR="003E0E76" w:rsidRPr="00363200">
        <w:rPr>
          <w:color w:val="000000"/>
          <w:spacing w:val="-69"/>
          <w:w w:val="15"/>
          <w:shd w:val="solid" w:color="000000" w:fill="000000"/>
          <w:fitText w:val="-20" w:id="-1167876608"/>
          <w14:textFill>
            <w14:solidFill>
              <w14:srgbClr w14:val="000000">
                <w14:alpha w14:val="100000"/>
              </w14:srgbClr>
            </w14:solidFill>
          </w14:textFill>
        </w:rPr>
        <w:t>|</w:t>
      </w:r>
      <w:proofErr w:type="gramEnd"/>
      <w:r w:rsidR="004D6574" w:rsidRPr="00D164F6">
        <w:t>-</w:t>
      </w:r>
      <w:r w:rsidR="003E0E76" w:rsidRPr="00363200">
        <w:rPr>
          <w:color w:val="000000"/>
          <w:w w:val="15"/>
          <w:shd w:val="solid" w:color="000000" w:fill="000000"/>
          <w:fitText w:val="-20" w:id="-1167876607"/>
          <w14:textFill>
            <w14:solidFill>
              <w14:srgbClr w14:val="000000">
                <w14:alpha w14:val="100000"/>
              </w14:srgbClr>
            </w14:solidFill>
          </w14:textFill>
        </w:rPr>
        <w:t xml:space="preserve">|  </w:t>
      </w:r>
      <w:r w:rsidR="003E0E76" w:rsidRPr="00363200">
        <w:rPr>
          <w:color w:val="000000"/>
          <w:spacing w:val="-69"/>
          <w:w w:val="15"/>
          <w:shd w:val="solid" w:color="000000" w:fill="000000"/>
          <w:fitText w:val="-20" w:id="-1167876607"/>
          <w14:textFill>
            <w14:solidFill>
              <w14:srgbClr w14:val="000000">
                <w14:alpha w14:val="100000"/>
              </w14:srgbClr>
            </w14:solidFill>
          </w14:textFill>
        </w:rPr>
        <w:t>|</w:t>
      </w:r>
      <w:r w:rsidR="004D6574" w:rsidRPr="00D164F6">
        <w:t xml:space="preserve">% </w:t>
      </w:r>
      <w:r w:rsidR="00931755" w:rsidRPr="00D164F6">
        <w:t xml:space="preserve">per year </w:t>
      </w:r>
      <w:r w:rsidRPr="00D164F6">
        <w:t xml:space="preserve">to </w:t>
      </w:r>
      <w:r w:rsidR="0030779D" w:rsidRPr="00D164F6">
        <w:t>account for</w:t>
      </w:r>
      <w:r w:rsidRPr="00D164F6">
        <w:t xml:space="preserve"> </w:t>
      </w:r>
      <w:r w:rsidR="0042657D" w:rsidRPr="00D164F6">
        <w:t xml:space="preserve">15% of </w:t>
      </w:r>
      <w:r w:rsidRPr="00D164F6">
        <w:t>patients with severe AD of the face/hands</w:t>
      </w:r>
      <w:r w:rsidR="00931755" w:rsidRPr="00D164F6">
        <w:t xml:space="preserve"> only</w:t>
      </w:r>
      <w:r w:rsidR="009A4E87" w:rsidRPr="00D164F6">
        <w:t>.</w:t>
      </w:r>
      <w:r w:rsidR="008B28CE" w:rsidRPr="00D164F6">
        <w:t xml:space="preserve"> </w:t>
      </w:r>
    </w:p>
    <w:p w14:paraId="0D225BF0" w14:textId="35235F3C" w:rsidR="00EE3CF7" w:rsidRPr="00D164F6" w:rsidRDefault="003E0E76" w:rsidP="007778BE">
      <w:pPr>
        <w:pStyle w:val="3Bodytext"/>
        <w:numPr>
          <w:ilvl w:val="0"/>
          <w:numId w:val="9"/>
        </w:numPr>
        <w:jc w:val="both"/>
      </w:pPr>
      <w:proofErr w:type="gramStart"/>
      <w:r w:rsidRPr="00363200">
        <w:rPr>
          <w:color w:val="000000"/>
          <w:w w:val="15"/>
          <w:shd w:val="solid" w:color="000000" w:fill="000000"/>
          <w:fitText w:val="-20" w:id="-1167876606"/>
          <w14:textFill>
            <w14:solidFill>
              <w14:srgbClr w14:val="000000">
                <w14:alpha w14:val="100000"/>
              </w14:srgbClr>
            </w14:solidFill>
          </w14:textFill>
        </w:rPr>
        <w:t xml:space="preserve">|  </w:t>
      </w:r>
      <w:r w:rsidRPr="00363200">
        <w:rPr>
          <w:color w:val="000000"/>
          <w:spacing w:val="-69"/>
          <w:w w:val="15"/>
          <w:shd w:val="solid" w:color="000000" w:fill="000000"/>
          <w:fitText w:val="-20" w:id="-1167876606"/>
          <w14:textFill>
            <w14:solidFill>
              <w14:srgbClr w14:val="000000">
                <w14:alpha w14:val="100000"/>
              </w14:srgbClr>
            </w14:solidFill>
          </w14:textFill>
        </w:rPr>
        <w:t>|</w:t>
      </w:r>
      <w:proofErr w:type="gramEnd"/>
      <w:r w:rsidR="00931755" w:rsidRPr="00D164F6">
        <w:t>% rebate for use between tier 1 and tier 2 caps</w:t>
      </w:r>
      <w:r w:rsidR="008B28CE" w:rsidRPr="00D164F6">
        <w:t>.</w:t>
      </w:r>
    </w:p>
    <w:p w14:paraId="4654F648" w14:textId="1A2A5831" w:rsidR="009A4E87" w:rsidRPr="00D164F6" w:rsidRDefault="00EE3CF7" w:rsidP="007778BE">
      <w:pPr>
        <w:pStyle w:val="3Bodytext"/>
        <w:numPr>
          <w:ilvl w:val="0"/>
          <w:numId w:val="9"/>
        </w:numPr>
        <w:jc w:val="both"/>
      </w:pPr>
      <w:r w:rsidRPr="00D164F6">
        <w:t>Tier 2</w:t>
      </w:r>
      <w:r w:rsidR="009A4E87" w:rsidRPr="00D164F6">
        <w:t xml:space="preserve"> caps</w:t>
      </w:r>
      <w:r w:rsidRPr="00D164F6">
        <w:t xml:space="preserve">: </w:t>
      </w:r>
      <w:r w:rsidR="0030779D" w:rsidRPr="00D164F6">
        <w:t xml:space="preserve">A further increase in the current RSA caps </w:t>
      </w:r>
      <w:r w:rsidR="00C0072F" w:rsidRPr="00D164F6">
        <w:t xml:space="preserve">to account for </w:t>
      </w:r>
      <w:r w:rsidR="009A4E87" w:rsidRPr="00D164F6">
        <w:t xml:space="preserve">(i) </w:t>
      </w:r>
      <w:r w:rsidR="0030779D" w:rsidRPr="00D164F6">
        <w:t xml:space="preserve">the </w:t>
      </w:r>
      <w:r w:rsidR="0042657D" w:rsidRPr="00D164F6">
        <w:t>remaining 85% of patients with severe AD of the face/hands</w:t>
      </w:r>
      <w:r w:rsidR="0030779D" w:rsidRPr="00D164F6">
        <w:t xml:space="preserve">, </w:t>
      </w:r>
      <w:r w:rsidR="009A4E87" w:rsidRPr="00D164F6">
        <w:t xml:space="preserve">(ii) </w:t>
      </w:r>
      <w:r w:rsidR="0030779D" w:rsidRPr="00D164F6">
        <w:t xml:space="preserve">increasing the proportion of patients being inadequately controlled on topical corticosteroids (from 68% to 100%) and </w:t>
      </w:r>
      <w:r w:rsidR="009A4E87" w:rsidRPr="00D164F6">
        <w:t xml:space="preserve">(iii) </w:t>
      </w:r>
      <w:r w:rsidR="0030779D" w:rsidRPr="00D164F6">
        <w:t xml:space="preserve">increasing the uptake rates (in year 6 from </w:t>
      </w:r>
      <w:proofErr w:type="gramStart"/>
      <w:r w:rsidR="003E0E76" w:rsidRPr="00363200">
        <w:rPr>
          <w:color w:val="000000"/>
          <w:w w:val="15"/>
          <w:shd w:val="solid" w:color="000000" w:fill="000000"/>
          <w:fitText w:val="-20" w:id="-1167876605"/>
          <w14:textFill>
            <w14:solidFill>
              <w14:srgbClr w14:val="000000">
                <w14:alpha w14:val="100000"/>
              </w14:srgbClr>
            </w14:solidFill>
          </w14:textFill>
        </w:rPr>
        <w:t xml:space="preserve">|  </w:t>
      </w:r>
      <w:r w:rsidR="003E0E76" w:rsidRPr="00363200">
        <w:rPr>
          <w:color w:val="000000"/>
          <w:spacing w:val="-69"/>
          <w:w w:val="15"/>
          <w:shd w:val="solid" w:color="000000" w:fill="000000"/>
          <w:fitText w:val="-20" w:id="-1167876605"/>
          <w14:textFill>
            <w14:solidFill>
              <w14:srgbClr w14:val="000000">
                <w14:alpha w14:val="100000"/>
              </w14:srgbClr>
            </w14:solidFill>
          </w14:textFill>
        </w:rPr>
        <w:t>|</w:t>
      </w:r>
      <w:proofErr w:type="gramEnd"/>
      <w:r w:rsidR="0030779D" w:rsidRPr="00D164F6">
        <w:t xml:space="preserve">% to </w:t>
      </w:r>
      <w:r w:rsidR="003E0E76" w:rsidRPr="00363200">
        <w:rPr>
          <w:color w:val="000000"/>
          <w:w w:val="15"/>
          <w:shd w:val="solid" w:color="000000" w:fill="000000"/>
          <w:fitText w:val="-20" w:id="-1167876604"/>
          <w14:textFill>
            <w14:solidFill>
              <w14:srgbClr w14:val="000000">
                <w14:alpha w14:val="100000"/>
              </w14:srgbClr>
            </w14:solidFill>
          </w14:textFill>
        </w:rPr>
        <w:t xml:space="preserve">|  </w:t>
      </w:r>
      <w:r w:rsidR="003E0E76" w:rsidRPr="00363200">
        <w:rPr>
          <w:color w:val="000000"/>
          <w:spacing w:val="-69"/>
          <w:w w:val="15"/>
          <w:shd w:val="solid" w:color="000000" w:fill="000000"/>
          <w:fitText w:val="-20" w:id="-1167876604"/>
          <w14:textFill>
            <w14:solidFill>
              <w14:srgbClr w14:val="000000">
                <w14:alpha w14:val="100000"/>
              </w14:srgbClr>
            </w14:solidFill>
          </w14:textFill>
        </w:rPr>
        <w:t>|</w:t>
      </w:r>
      <w:r w:rsidR="0030779D" w:rsidRPr="00D164F6">
        <w:t>% of the prevalent pool of patients)</w:t>
      </w:r>
      <w:r w:rsidR="008B28CE" w:rsidRPr="00D164F6">
        <w:t xml:space="preserve"> </w:t>
      </w:r>
    </w:p>
    <w:p w14:paraId="77C0B034" w14:textId="67E1C0B7" w:rsidR="00EE3CF7" w:rsidRPr="00D164F6" w:rsidRDefault="003E0E76" w:rsidP="007778BE">
      <w:pPr>
        <w:pStyle w:val="3Bodytext"/>
        <w:numPr>
          <w:ilvl w:val="0"/>
          <w:numId w:val="9"/>
        </w:numPr>
        <w:jc w:val="both"/>
      </w:pPr>
      <w:proofErr w:type="gramStart"/>
      <w:r w:rsidRPr="00363200">
        <w:rPr>
          <w:color w:val="000000"/>
          <w:w w:val="15"/>
          <w:shd w:val="solid" w:color="000000" w:fill="000000"/>
          <w:fitText w:val="-20" w:id="-1167876603"/>
          <w14:textFill>
            <w14:solidFill>
              <w14:srgbClr w14:val="000000">
                <w14:alpha w14:val="100000"/>
              </w14:srgbClr>
            </w14:solidFill>
          </w14:textFill>
        </w:rPr>
        <w:t xml:space="preserve">|  </w:t>
      </w:r>
      <w:r w:rsidRPr="00363200">
        <w:rPr>
          <w:color w:val="000000"/>
          <w:spacing w:val="-69"/>
          <w:w w:val="15"/>
          <w:shd w:val="solid" w:color="000000" w:fill="000000"/>
          <w:fitText w:val="-20" w:id="-1167876603"/>
          <w14:textFill>
            <w14:solidFill>
              <w14:srgbClr w14:val="000000">
                <w14:alpha w14:val="100000"/>
              </w14:srgbClr>
            </w14:solidFill>
          </w14:textFill>
        </w:rPr>
        <w:t>|</w:t>
      </w:r>
      <w:proofErr w:type="gramEnd"/>
      <w:r w:rsidR="00931755" w:rsidRPr="00D164F6">
        <w:t>% rebate for use exceeding the tier 2 caps</w:t>
      </w:r>
      <w:r w:rsidR="00370F5C" w:rsidRPr="00D164F6">
        <w:t>.</w:t>
      </w:r>
    </w:p>
    <w:p w14:paraId="2756C4F7" w14:textId="4CBFC91B" w:rsidR="00E37B67" w:rsidRPr="00D164F6" w:rsidRDefault="00E37B67" w:rsidP="00E37B67">
      <w:pPr>
        <w:pStyle w:val="3Bodytext"/>
        <w:autoSpaceDE w:val="0"/>
        <w:autoSpaceDN w:val="0"/>
        <w:adjustRightInd w:val="0"/>
        <w:ind w:left="720" w:hanging="720"/>
        <w:jc w:val="both"/>
      </w:pPr>
      <w:r w:rsidRPr="00D164F6">
        <w:t xml:space="preserve">1.3 </w:t>
      </w:r>
      <w:r w:rsidRPr="00D164F6">
        <w:tab/>
        <w:t xml:space="preserve">The current and revised caps are summarised in </w:t>
      </w:r>
      <w:r w:rsidRPr="00D164F6">
        <w:fldChar w:fldCharType="begin" w:fldLock="1"/>
      </w:r>
      <w:r w:rsidRPr="00D164F6">
        <w:instrText xml:space="preserve"> REF _Ref138149544 \h  \* MERGEFORMAT </w:instrText>
      </w:r>
      <w:r w:rsidRPr="00D164F6">
        <w:fldChar w:fldCharType="separate"/>
      </w:r>
      <w:r w:rsidRPr="00D164F6">
        <w:t xml:space="preserve">Table </w:t>
      </w:r>
      <w:r w:rsidRPr="00F91C8C">
        <w:t>1</w:t>
      </w:r>
      <w:r w:rsidRPr="00D164F6">
        <w:fldChar w:fldCharType="end"/>
      </w:r>
      <w:r w:rsidRPr="00D164F6">
        <w:t xml:space="preserve">. Based on the proposed tier 2 caps, the </w:t>
      </w:r>
      <w:r w:rsidR="009A4E87" w:rsidRPr="00D164F6">
        <w:t xml:space="preserve">potential </w:t>
      </w:r>
      <w:r w:rsidRPr="00D164F6">
        <w:t>additional PBS/RPBS expenditure associated with the revised RSA versus the existing RSA is $</w:t>
      </w:r>
      <w:proofErr w:type="gramStart"/>
      <w:r w:rsidR="003E0E76" w:rsidRPr="00363200">
        <w:rPr>
          <w:color w:val="000000"/>
          <w:w w:val="15"/>
          <w:shd w:val="solid" w:color="000000" w:fill="000000"/>
          <w:fitText w:val="-20" w:id="-1167876602"/>
          <w14:textFill>
            <w14:solidFill>
              <w14:srgbClr w14:val="000000">
                <w14:alpha w14:val="100000"/>
              </w14:srgbClr>
            </w14:solidFill>
          </w14:textFill>
        </w:rPr>
        <w:t xml:space="preserve">|  </w:t>
      </w:r>
      <w:r w:rsidR="003E0E76" w:rsidRPr="00363200">
        <w:rPr>
          <w:color w:val="000000"/>
          <w:spacing w:val="-69"/>
          <w:w w:val="15"/>
          <w:shd w:val="solid" w:color="000000" w:fill="000000"/>
          <w:fitText w:val="-20" w:id="-1167876602"/>
          <w14:textFill>
            <w14:solidFill>
              <w14:srgbClr w14:val="000000">
                <w14:alpha w14:val="100000"/>
              </w14:srgbClr>
            </w14:solidFill>
          </w14:textFill>
        </w:rPr>
        <w:t>|</w:t>
      </w:r>
      <w:proofErr w:type="gramEnd"/>
      <w:r w:rsidRPr="00D164F6">
        <w:t xml:space="preserve"> million over 3 years.</w:t>
      </w:r>
    </w:p>
    <w:p w14:paraId="46CEEC7B" w14:textId="77777777" w:rsidR="00E37B67" w:rsidRPr="009F196B" w:rsidRDefault="00E37B67" w:rsidP="009F196B">
      <w:pPr>
        <w:pStyle w:val="TableFigureHeading"/>
      </w:pPr>
      <w:r w:rsidRPr="009F196B">
        <w:lastRenderedPageBreak/>
        <w:t xml:space="preserve">Table </w:t>
      </w:r>
      <w:fldSimple w:instr=" SEQ Table \* ARABIC " w:fldLock="1">
        <w:r w:rsidRPr="009F196B">
          <w:t>1</w:t>
        </w:r>
      </w:fldSimple>
      <w:r w:rsidRPr="009F196B">
        <w:t>: Proposed RSA caps for forward years (years 3, 4 and 5)</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20"/>
        <w:gridCol w:w="2221"/>
        <w:gridCol w:w="2221"/>
      </w:tblGrid>
      <w:tr w:rsidR="00E37B67" w:rsidRPr="00D164F6" w14:paraId="0177127C" w14:textId="77777777" w:rsidTr="003E0E76">
        <w:trPr>
          <w:trHeight w:val="300"/>
        </w:trPr>
        <w:tc>
          <w:tcPr>
            <w:tcW w:w="2405" w:type="dxa"/>
            <w:shd w:val="clear" w:color="auto" w:fill="auto"/>
            <w:noWrap/>
            <w:vAlign w:val="bottom"/>
            <w:hideMark/>
          </w:tcPr>
          <w:p w14:paraId="0B52FFBB" w14:textId="77777777" w:rsidR="00E37B67" w:rsidRPr="00D164F6" w:rsidRDefault="00E37B67" w:rsidP="00B45F5E">
            <w:pPr>
              <w:pStyle w:val="TableText0"/>
              <w:keepLines/>
              <w:rPr>
                <w:b/>
                <w:bCs w:val="0"/>
              </w:rPr>
            </w:pPr>
          </w:p>
        </w:tc>
        <w:tc>
          <w:tcPr>
            <w:tcW w:w="2220" w:type="dxa"/>
            <w:tcBorders>
              <w:bottom w:val="single" w:sz="4" w:space="0" w:color="auto"/>
            </w:tcBorders>
            <w:shd w:val="clear" w:color="auto" w:fill="auto"/>
            <w:noWrap/>
            <w:vAlign w:val="center"/>
            <w:hideMark/>
          </w:tcPr>
          <w:p w14:paraId="0A2962A2" w14:textId="77777777" w:rsidR="00E37B67" w:rsidRPr="00D164F6" w:rsidRDefault="00E37B67" w:rsidP="00B45F5E">
            <w:pPr>
              <w:pStyle w:val="TableText0"/>
              <w:keepLines/>
              <w:jc w:val="center"/>
              <w:rPr>
                <w:rFonts w:cs="Calibri"/>
                <w:b/>
                <w:bCs w:val="0"/>
                <w:color w:val="000000"/>
              </w:rPr>
            </w:pPr>
            <w:r w:rsidRPr="00D164F6">
              <w:rPr>
                <w:b/>
                <w:bCs w:val="0"/>
                <w:szCs w:val="20"/>
              </w:rPr>
              <w:t>Y3 (Mar 2023-Feb 2024)</w:t>
            </w:r>
          </w:p>
        </w:tc>
        <w:tc>
          <w:tcPr>
            <w:tcW w:w="2221" w:type="dxa"/>
            <w:tcBorders>
              <w:bottom w:val="single" w:sz="4" w:space="0" w:color="auto"/>
            </w:tcBorders>
            <w:shd w:val="clear" w:color="auto" w:fill="auto"/>
            <w:noWrap/>
            <w:vAlign w:val="center"/>
            <w:hideMark/>
          </w:tcPr>
          <w:p w14:paraId="70B98F14" w14:textId="77777777" w:rsidR="00E37B67" w:rsidRPr="00D164F6" w:rsidRDefault="00E37B67" w:rsidP="00B45F5E">
            <w:pPr>
              <w:pStyle w:val="TableText0"/>
              <w:keepLines/>
              <w:jc w:val="center"/>
              <w:rPr>
                <w:rFonts w:cs="Calibri"/>
                <w:b/>
                <w:bCs w:val="0"/>
                <w:color w:val="000000"/>
              </w:rPr>
            </w:pPr>
            <w:r w:rsidRPr="00D164F6">
              <w:rPr>
                <w:b/>
                <w:bCs w:val="0"/>
                <w:szCs w:val="20"/>
              </w:rPr>
              <w:t>Y4 (Mar 2024-Feb 2025)</w:t>
            </w:r>
          </w:p>
        </w:tc>
        <w:tc>
          <w:tcPr>
            <w:tcW w:w="2221" w:type="dxa"/>
            <w:tcBorders>
              <w:bottom w:val="single" w:sz="4" w:space="0" w:color="auto"/>
            </w:tcBorders>
            <w:shd w:val="clear" w:color="auto" w:fill="auto"/>
            <w:noWrap/>
            <w:vAlign w:val="center"/>
            <w:hideMark/>
          </w:tcPr>
          <w:p w14:paraId="19B2F53E" w14:textId="77777777" w:rsidR="00E37B67" w:rsidRPr="00D164F6" w:rsidRDefault="00E37B67" w:rsidP="00B45F5E">
            <w:pPr>
              <w:pStyle w:val="TableText0"/>
              <w:keepLines/>
              <w:jc w:val="center"/>
              <w:rPr>
                <w:rFonts w:cs="Calibri"/>
                <w:b/>
                <w:bCs w:val="0"/>
                <w:color w:val="000000"/>
              </w:rPr>
            </w:pPr>
            <w:r w:rsidRPr="00D164F6">
              <w:rPr>
                <w:b/>
                <w:bCs w:val="0"/>
                <w:szCs w:val="20"/>
              </w:rPr>
              <w:t>Y5 (Mar 2025-Feb 2026)</w:t>
            </w:r>
          </w:p>
        </w:tc>
      </w:tr>
      <w:tr w:rsidR="00E37B67" w:rsidRPr="00D164F6" w14:paraId="5DBB44F3" w14:textId="77777777" w:rsidTr="003E0E76">
        <w:trPr>
          <w:trHeight w:val="300"/>
        </w:trPr>
        <w:tc>
          <w:tcPr>
            <w:tcW w:w="2405" w:type="dxa"/>
            <w:shd w:val="clear" w:color="auto" w:fill="auto"/>
            <w:noWrap/>
            <w:vAlign w:val="center"/>
          </w:tcPr>
          <w:p w14:paraId="500CD30C" w14:textId="77777777" w:rsidR="00E37B67" w:rsidRPr="00D164F6" w:rsidRDefault="00E37B67" w:rsidP="00B45F5E">
            <w:pPr>
              <w:pStyle w:val="TableText0"/>
              <w:keepLines/>
            </w:pPr>
            <w:r w:rsidRPr="00D164F6">
              <w:rPr>
                <w:rFonts w:cs="Arial"/>
              </w:rPr>
              <w:t>Current caps (with Feb 2022 increase)</w:t>
            </w:r>
          </w:p>
        </w:tc>
        <w:tc>
          <w:tcPr>
            <w:tcW w:w="2220" w:type="dxa"/>
            <w:tcBorders>
              <w:bottom w:val="single" w:sz="4" w:space="0" w:color="auto"/>
            </w:tcBorders>
            <w:shd w:val="solid" w:color="000000" w:fill="000000"/>
            <w:noWrap/>
            <w:vAlign w:val="center"/>
          </w:tcPr>
          <w:p w14:paraId="17094F73" w14:textId="5F69C30B" w:rsidR="00E37B67" w:rsidRPr="003E0E76" w:rsidRDefault="003E0E76" w:rsidP="00B45F5E">
            <w:pPr>
              <w:pStyle w:val="TableText0"/>
              <w:keepLines/>
              <w:jc w:val="center"/>
              <w:rPr>
                <w:szCs w:val="20"/>
              </w:rPr>
            </w:pPr>
            <w:r w:rsidRPr="003E0E76">
              <w:rPr>
                <w:rFonts w:cs="Arial"/>
                <w:color w:val="000000"/>
                <w14:textFill>
                  <w14:solidFill>
                    <w14:srgbClr w14:val="000000">
                      <w14:alpha w14:val="100000"/>
                    </w14:srgbClr>
                  </w14:solidFill>
                </w14:textFill>
              </w:rPr>
              <w:t>|</w:t>
            </w:r>
          </w:p>
        </w:tc>
        <w:tc>
          <w:tcPr>
            <w:tcW w:w="2221" w:type="dxa"/>
            <w:tcBorders>
              <w:bottom w:val="single" w:sz="4" w:space="0" w:color="auto"/>
            </w:tcBorders>
            <w:shd w:val="solid" w:color="000000" w:fill="000000"/>
            <w:noWrap/>
            <w:vAlign w:val="center"/>
          </w:tcPr>
          <w:p w14:paraId="5B39B6C8" w14:textId="4B213814" w:rsidR="00E37B67" w:rsidRPr="003E0E76" w:rsidRDefault="003E0E76" w:rsidP="00B45F5E">
            <w:pPr>
              <w:pStyle w:val="TableText0"/>
              <w:keepLines/>
              <w:jc w:val="center"/>
              <w:rPr>
                <w:szCs w:val="20"/>
              </w:rPr>
            </w:pPr>
            <w:r w:rsidRPr="003E0E76">
              <w:rPr>
                <w:rFonts w:cs="Arial"/>
                <w:color w:val="000000"/>
                <w14:textFill>
                  <w14:solidFill>
                    <w14:srgbClr w14:val="000000">
                      <w14:alpha w14:val="100000"/>
                    </w14:srgbClr>
                  </w14:solidFill>
                </w14:textFill>
              </w:rPr>
              <w:t>|</w:t>
            </w:r>
          </w:p>
        </w:tc>
        <w:tc>
          <w:tcPr>
            <w:tcW w:w="2221" w:type="dxa"/>
            <w:tcBorders>
              <w:bottom w:val="single" w:sz="4" w:space="0" w:color="auto"/>
            </w:tcBorders>
            <w:shd w:val="solid" w:color="000000" w:fill="000000"/>
            <w:noWrap/>
            <w:vAlign w:val="center"/>
          </w:tcPr>
          <w:p w14:paraId="502605D9" w14:textId="1F15E188" w:rsidR="00E37B67" w:rsidRPr="003E0E76" w:rsidRDefault="003E0E76" w:rsidP="00B45F5E">
            <w:pPr>
              <w:pStyle w:val="TableText0"/>
              <w:keepLines/>
              <w:jc w:val="center"/>
              <w:rPr>
                <w:szCs w:val="20"/>
              </w:rPr>
            </w:pPr>
            <w:r w:rsidRPr="003E0E76">
              <w:rPr>
                <w:rFonts w:cs="Arial"/>
                <w:color w:val="000000"/>
                <w14:textFill>
                  <w14:solidFill>
                    <w14:srgbClr w14:val="000000">
                      <w14:alpha w14:val="100000"/>
                    </w14:srgbClr>
                  </w14:solidFill>
                </w14:textFill>
              </w:rPr>
              <w:t>|</w:t>
            </w:r>
          </w:p>
        </w:tc>
      </w:tr>
      <w:tr w:rsidR="00E37B67" w:rsidRPr="00D164F6" w14:paraId="6D4A0A8E" w14:textId="77777777" w:rsidTr="003E0E76">
        <w:trPr>
          <w:trHeight w:val="300"/>
        </w:trPr>
        <w:tc>
          <w:tcPr>
            <w:tcW w:w="2405" w:type="dxa"/>
            <w:shd w:val="clear" w:color="auto" w:fill="auto"/>
            <w:noWrap/>
            <w:vAlign w:val="bottom"/>
            <w:hideMark/>
          </w:tcPr>
          <w:p w14:paraId="7451066D" w14:textId="77777777" w:rsidR="00E37B67" w:rsidRPr="00D164F6" w:rsidRDefault="00E37B67" w:rsidP="00B45F5E">
            <w:pPr>
              <w:pStyle w:val="TableText0"/>
              <w:keepLines/>
              <w:rPr>
                <w:rFonts w:cs="Calibri"/>
                <w:color w:val="000000"/>
                <w:vertAlign w:val="superscript"/>
              </w:rPr>
            </w:pPr>
            <w:r w:rsidRPr="00D164F6">
              <w:rPr>
                <w:rFonts w:cs="Calibri"/>
                <w:color w:val="000000" w:themeColor="text1"/>
                <w:szCs w:val="20"/>
              </w:rPr>
              <w:t>Proposed Tier 1 caps</w:t>
            </w:r>
          </w:p>
        </w:tc>
        <w:tc>
          <w:tcPr>
            <w:tcW w:w="2220" w:type="dxa"/>
            <w:tcBorders>
              <w:bottom w:val="single" w:sz="4" w:space="0" w:color="auto"/>
            </w:tcBorders>
            <w:shd w:val="solid" w:color="000000" w:fill="000000"/>
            <w:noWrap/>
            <w:vAlign w:val="center"/>
          </w:tcPr>
          <w:p w14:paraId="63706FDE" w14:textId="7D743737" w:rsidR="00E37B67" w:rsidRPr="003E0E76" w:rsidRDefault="003E0E76" w:rsidP="00B45F5E">
            <w:pPr>
              <w:pStyle w:val="TableText0"/>
              <w:keepLines/>
              <w:jc w:val="center"/>
              <w:rPr>
                <w:rFonts w:cs="Calibri"/>
                <w:color w:val="000000"/>
              </w:rPr>
            </w:pPr>
            <w:r w:rsidRPr="003E0E76">
              <w:rPr>
                <w:rFonts w:cs="Calibri"/>
                <w:color w:val="000000"/>
                <w14:textFill>
                  <w14:solidFill>
                    <w14:srgbClr w14:val="000000">
                      <w14:alpha w14:val="100000"/>
                    </w14:srgbClr>
                  </w14:solidFill>
                </w14:textFill>
              </w:rPr>
              <w:t>|</w:t>
            </w:r>
          </w:p>
        </w:tc>
        <w:tc>
          <w:tcPr>
            <w:tcW w:w="2221" w:type="dxa"/>
            <w:tcBorders>
              <w:bottom w:val="single" w:sz="4" w:space="0" w:color="auto"/>
            </w:tcBorders>
            <w:shd w:val="solid" w:color="000000" w:fill="000000"/>
            <w:noWrap/>
            <w:vAlign w:val="center"/>
          </w:tcPr>
          <w:p w14:paraId="6B80839E" w14:textId="166DED26" w:rsidR="00E37B67" w:rsidRPr="003E0E76" w:rsidRDefault="003E0E76" w:rsidP="00B45F5E">
            <w:pPr>
              <w:pStyle w:val="TableText0"/>
              <w:keepLines/>
              <w:jc w:val="center"/>
              <w:rPr>
                <w:rFonts w:cs="Calibri"/>
                <w:color w:val="000000"/>
              </w:rPr>
            </w:pPr>
            <w:r w:rsidRPr="003E0E76">
              <w:rPr>
                <w:rFonts w:cs="Calibri"/>
                <w:color w:val="000000"/>
                <w14:textFill>
                  <w14:solidFill>
                    <w14:srgbClr w14:val="000000">
                      <w14:alpha w14:val="100000"/>
                    </w14:srgbClr>
                  </w14:solidFill>
                </w14:textFill>
              </w:rPr>
              <w:t>|</w:t>
            </w:r>
          </w:p>
        </w:tc>
        <w:tc>
          <w:tcPr>
            <w:tcW w:w="2221" w:type="dxa"/>
            <w:tcBorders>
              <w:bottom w:val="single" w:sz="4" w:space="0" w:color="auto"/>
            </w:tcBorders>
            <w:shd w:val="solid" w:color="000000" w:fill="000000"/>
            <w:noWrap/>
            <w:vAlign w:val="center"/>
          </w:tcPr>
          <w:p w14:paraId="3C463AC9" w14:textId="5E05C581" w:rsidR="00E37B67" w:rsidRPr="003E0E76" w:rsidRDefault="003E0E76" w:rsidP="00B45F5E">
            <w:pPr>
              <w:pStyle w:val="TableText0"/>
              <w:keepLines/>
              <w:jc w:val="center"/>
              <w:rPr>
                <w:rFonts w:cs="Calibri"/>
                <w:color w:val="000000"/>
              </w:rPr>
            </w:pPr>
            <w:r w:rsidRPr="003E0E76">
              <w:rPr>
                <w:rFonts w:cs="Calibri"/>
                <w:color w:val="000000"/>
                <w14:textFill>
                  <w14:solidFill>
                    <w14:srgbClr w14:val="000000">
                      <w14:alpha w14:val="100000"/>
                    </w14:srgbClr>
                  </w14:solidFill>
                </w14:textFill>
              </w:rPr>
              <w:t>|</w:t>
            </w:r>
          </w:p>
        </w:tc>
      </w:tr>
      <w:tr w:rsidR="00E37B67" w:rsidRPr="00D164F6" w14:paraId="0D6EE733" w14:textId="77777777" w:rsidTr="003E0E76">
        <w:trPr>
          <w:trHeight w:val="300"/>
        </w:trPr>
        <w:tc>
          <w:tcPr>
            <w:tcW w:w="2405" w:type="dxa"/>
            <w:shd w:val="clear" w:color="auto" w:fill="auto"/>
            <w:noWrap/>
            <w:vAlign w:val="center"/>
            <w:hideMark/>
          </w:tcPr>
          <w:p w14:paraId="4C83EC1C" w14:textId="77777777" w:rsidR="00E37B67" w:rsidRPr="00D164F6" w:rsidRDefault="00E37B67" w:rsidP="00B45F5E">
            <w:pPr>
              <w:pStyle w:val="TableText0"/>
              <w:keepLines/>
              <w:rPr>
                <w:rFonts w:cs="Calibri"/>
                <w:iCs/>
                <w:color w:val="000000"/>
                <w:szCs w:val="20"/>
              </w:rPr>
            </w:pPr>
            <w:r w:rsidRPr="00D164F6">
              <w:rPr>
                <w:rFonts w:cs="Calibri"/>
                <w:iCs/>
                <w:color w:val="000000" w:themeColor="text1"/>
                <w:szCs w:val="20"/>
              </w:rPr>
              <w:t>% increase from existing caps</w:t>
            </w:r>
          </w:p>
        </w:tc>
        <w:tc>
          <w:tcPr>
            <w:tcW w:w="2220" w:type="dxa"/>
            <w:tcBorders>
              <w:bottom w:val="single" w:sz="4" w:space="0" w:color="auto"/>
            </w:tcBorders>
            <w:shd w:val="solid" w:color="000000" w:fill="000000"/>
            <w:noWrap/>
            <w:vAlign w:val="center"/>
          </w:tcPr>
          <w:p w14:paraId="7C05D831" w14:textId="7918F267" w:rsidR="00E37B67" w:rsidRPr="003E0E76" w:rsidRDefault="003E0E76" w:rsidP="00B45F5E">
            <w:pPr>
              <w:pStyle w:val="TableText0"/>
              <w:keepLines/>
              <w:jc w:val="center"/>
              <w:rPr>
                <w:rFonts w:cs="Calibri"/>
                <w:iCs/>
                <w:color w:val="000000"/>
                <w:szCs w:val="20"/>
              </w:rPr>
            </w:pPr>
            <w:r w:rsidRPr="003E0E76">
              <w:rPr>
                <w:rFonts w:cs="Calibri"/>
                <w:iCs/>
                <w:color w:val="000000"/>
                <w:szCs w:val="20"/>
                <w14:textFill>
                  <w14:solidFill>
                    <w14:srgbClr w14:val="000000">
                      <w14:alpha w14:val="100000"/>
                    </w14:srgbClr>
                  </w14:solidFill>
                </w14:textFill>
              </w:rPr>
              <w:t>|</w:t>
            </w:r>
          </w:p>
        </w:tc>
        <w:tc>
          <w:tcPr>
            <w:tcW w:w="2221" w:type="dxa"/>
            <w:tcBorders>
              <w:bottom w:val="single" w:sz="4" w:space="0" w:color="auto"/>
            </w:tcBorders>
            <w:shd w:val="solid" w:color="000000" w:fill="000000"/>
            <w:noWrap/>
            <w:vAlign w:val="center"/>
          </w:tcPr>
          <w:p w14:paraId="0743D0D5" w14:textId="26837F63" w:rsidR="00E37B67" w:rsidRPr="003E0E76" w:rsidRDefault="003E0E76" w:rsidP="00B45F5E">
            <w:pPr>
              <w:pStyle w:val="TableText0"/>
              <w:keepLines/>
              <w:jc w:val="center"/>
              <w:rPr>
                <w:rFonts w:cs="Calibri"/>
                <w:iCs/>
                <w:color w:val="000000"/>
                <w:szCs w:val="20"/>
              </w:rPr>
            </w:pPr>
            <w:r w:rsidRPr="003E0E76">
              <w:rPr>
                <w:rFonts w:cs="Calibri"/>
                <w:iCs/>
                <w:color w:val="000000"/>
                <w:szCs w:val="20"/>
                <w14:textFill>
                  <w14:solidFill>
                    <w14:srgbClr w14:val="000000">
                      <w14:alpha w14:val="100000"/>
                    </w14:srgbClr>
                  </w14:solidFill>
                </w14:textFill>
              </w:rPr>
              <w:t>|</w:t>
            </w:r>
          </w:p>
        </w:tc>
        <w:tc>
          <w:tcPr>
            <w:tcW w:w="2221" w:type="dxa"/>
            <w:tcBorders>
              <w:bottom w:val="single" w:sz="4" w:space="0" w:color="auto"/>
            </w:tcBorders>
            <w:shd w:val="solid" w:color="000000" w:fill="000000"/>
            <w:noWrap/>
            <w:vAlign w:val="center"/>
          </w:tcPr>
          <w:p w14:paraId="4FAF26C3" w14:textId="4A2D68F2" w:rsidR="00E37B67" w:rsidRPr="003E0E76" w:rsidRDefault="003E0E76" w:rsidP="00B45F5E">
            <w:pPr>
              <w:pStyle w:val="TableText0"/>
              <w:keepLines/>
              <w:jc w:val="center"/>
              <w:rPr>
                <w:rFonts w:cs="Calibri"/>
                <w:iCs/>
                <w:color w:val="000000"/>
                <w:szCs w:val="20"/>
              </w:rPr>
            </w:pPr>
            <w:r w:rsidRPr="003E0E76">
              <w:rPr>
                <w:rFonts w:cs="Calibri"/>
                <w:iCs/>
                <w:color w:val="000000"/>
                <w:szCs w:val="20"/>
                <w14:textFill>
                  <w14:solidFill>
                    <w14:srgbClr w14:val="000000">
                      <w14:alpha w14:val="100000"/>
                    </w14:srgbClr>
                  </w14:solidFill>
                </w14:textFill>
              </w:rPr>
              <w:t>|</w:t>
            </w:r>
          </w:p>
        </w:tc>
      </w:tr>
      <w:tr w:rsidR="00E37B67" w:rsidRPr="00D164F6" w14:paraId="39067AF4" w14:textId="77777777" w:rsidTr="003E0E76">
        <w:trPr>
          <w:trHeight w:val="300"/>
        </w:trPr>
        <w:tc>
          <w:tcPr>
            <w:tcW w:w="2405" w:type="dxa"/>
            <w:shd w:val="clear" w:color="auto" w:fill="auto"/>
            <w:noWrap/>
            <w:vAlign w:val="bottom"/>
            <w:hideMark/>
          </w:tcPr>
          <w:p w14:paraId="72A859A1" w14:textId="77777777" w:rsidR="00E37B67" w:rsidRPr="00D164F6" w:rsidRDefault="00E37B67" w:rsidP="00B45F5E">
            <w:pPr>
              <w:pStyle w:val="TableText0"/>
              <w:keepLines/>
              <w:rPr>
                <w:rFonts w:cs="Calibri"/>
                <w:color w:val="000000"/>
              </w:rPr>
            </w:pPr>
            <w:r w:rsidRPr="00D164F6">
              <w:rPr>
                <w:rFonts w:cs="Calibri"/>
                <w:color w:val="000000"/>
                <w:szCs w:val="20"/>
              </w:rPr>
              <w:t>Proposed Tier 2 caps</w:t>
            </w:r>
          </w:p>
        </w:tc>
        <w:tc>
          <w:tcPr>
            <w:tcW w:w="2220" w:type="dxa"/>
            <w:tcBorders>
              <w:bottom w:val="single" w:sz="4" w:space="0" w:color="auto"/>
            </w:tcBorders>
            <w:shd w:val="solid" w:color="000000" w:fill="000000"/>
            <w:noWrap/>
            <w:vAlign w:val="center"/>
          </w:tcPr>
          <w:p w14:paraId="3F8367FB" w14:textId="4D7D92B7" w:rsidR="00E37B67" w:rsidRPr="003E0E76" w:rsidRDefault="003E0E76" w:rsidP="00B45F5E">
            <w:pPr>
              <w:pStyle w:val="TableText0"/>
              <w:keepLines/>
              <w:jc w:val="center"/>
              <w:rPr>
                <w:rFonts w:cs="Calibri"/>
                <w:color w:val="000000"/>
              </w:rPr>
            </w:pPr>
            <w:r w:rsidRPr="003E0E76">
              <w:rPr>
                <w:rFonts w:cs="Calibri"/>
                <w:color w:val="000000"/>
                <w14:textFill>
                  <w14:solidFill>
                    <w14:srgbClr w14:val="000000">
                      <w14:alpha w14:val="100000"/>
                    </w14:srgbClr>
                  </w14:solidFill>
                </w14:textFill>
              </w:rPr>
              <w:t>|</w:t>
            </w:r>
          </w:p>
        </w:tc>
        <w:tc>
          <w:tcPr>
            <w:tcW w:w="2221" w:type="dxa"/>
            <w:tcBorders>
              <w:bottom w:val="single" w:sz="4" w:space="0" w:color="auto"/>
            </w:tcBorders>
            <w:shd w:val="solid" w:color="000000" w:fill="000000"/>
            <w:noWrap/>
            <w:vAlign w:val="center"/>
          </w:tcPr>
          <w:p w14:paraId="2F38D0A4" w14:textId="063D17BD" w:rsidR="00E37B67" w:rsidRPr="003E0E76" w:rsidRDefault="003E0E76" w:rsidP="00B45F5E">
            <w:pPr>
              <w:pStyle w:val="TableText0"/>
              <w:keepLines/>
              <w:jc w:val="center"/>
              <w:rPr>
                <w:rFonts w:cs="Calibri"/>
                <w:color w:val="000000"/>
              </w:rPr>
            </w:pPr>
            <w:r w:rsidRPr="003E0E76">
              <w:rPr>
                <w:rFonts w:cs="Calibri"/>
                <w:color w:val="000000"/>
                <w14:textFill>
                  <w14:solidFill>
                    <w14:srgbClr w14:val="000000">
                      <w14:alpha w14:val="100000"/>
                    </w14:srgbClr>
                  </w14:solidFill>
                </w14:textFill>
              </w:rPr>
              <w:t>|</w:t>
            </w:r>
          </w:p>
        </w:tc>
        <w:tc>
          <w:tcPr>
            <w:tcW w:w="2221" w:type="dxa"/>
            <w:tcBorders>
              <w:bottom w:val="single" w:sz="4" w:space="0" w:color="auto"/>
            </w:tcBorders>
            <w:shd w:val="solid" w:color="000000" w:fill="000000"/>
            <w:noWrap/>
            <w:vAlign w:val="center"/>
          </w:tcPr>
          <w:p w14:paraId="31A8EFDB" w14:textId="683E13B3" w:rsidR="00E37B67" w:rsidRPr="003E0E76" w:rsidRDefault="003E0E76" w:rsidP="00B45F5E">
            <w:pPr>
              <w:pStyle w:val="TableText0"/>
              <w:keepLines/>
              <w:jc w:val="center"/>
              <w:rPr>
                <w:rFonts w:cs="Calibri"/>
                <w:color w:val="000000"/>
              </w:rPr>
            </w:pPr>
            <w:r w:rsidRPr="003E0E76">
              <w:rPr>
                <w:rFonts w:cs="Calibri"/>
                <w:color w:val="000000"/>
                <w14:textFill>
                  <w14:solidFill>
                    <w14:srgbClr w14:val="000000">
                      <w14:alpha w14:val="100000"/>
                    </w14:srgbClr>
                  </w14:solidFill>
                </w14:textFill>
              </w:rPr>
              <w:t>|</w:t>
            </w:r>
          </w:p>
        </w:tc>
      </w:tr>
      <w:tr w:rsidR="00E37B67" w:rsidRPr="00D164F6" w14:paraId="3A25DBBD" w14:textId="77777777" w:rsidTr="003E0E76">
        <w:trPr>
          <w:trHeight w:val="300"/>
        </w:trPr>
        <w:tc>
          <w:tcPr>
            <w:tcW w:w="2405" w:type="dxa"/>
            <w:shd w:val="clear" w:color="auto" w:fill="auto"/>
            <w:noWrap/>
            <w:vAlign w:val="bottom"/>
          </w:tcPr>
          <w:p w14:paraId="48A7A6AD" w14:textId="77777777" w:rsidR="00E37B67" w:rsidRPr="00D164F6" w:rsidRDefault="00E37B67" w:rsidP="00B45F5E">
            <w:pPr>
              <w:pStyle w:val="TableText0"/>
              <w:keepLines/>
              <w:rPr>
                <w:rFonts w:cs="Calibri"/>
                <w:color w:val="000000"/>
                <w:szCs w:val="20"/>
              </w:rPr>
            </w:pPr>
            <w:r w:rsidRPr="00D164F6">
              <w:rPr>
                <w:rFonts w:cs="Calibri"/>
                <w:iCs/>
                <w:color w:val="000000" w:themeColor="text1"/>
                <w:szCs w:val="20"/>
              </w:rPr>
              <w:t>% increase from existing caps</w:t>
            </w:r>
          </w:p>
        </w:tc>
        <w:tc>
          <w:tcPr>
            <w:tcW w:w="2220" w:type="dxa"/>
            <w:tcBorders>
              <w:bottom w:val="single" w:sz="4" w:space="0" w:color="auto"/>
            </w:tcBorders>
            <w:shd w:val="solid" w:color="000000" w:fill="000000"/>
            <w:noWrap/>
            <w:vAlign w:val="center"/>
          </w:tcPr>
          <w:p w14:paraId="62B211FD" w14:textId="6ED50378" w:rsidR="00E37B67" w:rsidRPr="003E0E76" w:rsidRDefault="003E0E76" w:rsidP="00B45F5E">
            <w:pPr>
              <w:pStyle w:val="TableText0"/>
              <w:keepLines/>
              <w:jc w:val="center"/>
              <w:rPr>
                <w:rFonts w:cs="Calibri"/>
                <w:color w:val="000000"/>
              </w:rPr>
            </w:pPr>
            <w:r w:rsidRPr="003E0E76">
              <w:rPr>
                <w:iCs/>
                <w:color w:val="000000"/>
                <w14:textFill>
                  <w14:solidFill>
                    <w14:srgbClr w14:val="000000">
                      <w14:alpha w14:val="100000"/>
                    </w14:srgbClr>
                  </w14:solidFill>
                </w14:textFill>
              </w:rPr>
              <w:t>|</w:t>
            </w:r>
          </w:p>
        </w:tc>
        <w:tc>
          <w:tcPr>
            <w:tcW w:w="2221" w:type="dxa"/>
            <w:tcBorders>
              <w:bottom w:val="single" w:sz="4" w:space="0" w:color="auto"/>
            </w:tcBorders>
            <w:shd w:val="solid" w:color="000000" w:fill="000000"/>
            <w:noWrap/>
            <w:vAlign w:val="center"/>
          </w:tcPr>
          <w:p w14:paraId="6468FA43" w14:textId="6FFD937E" w:rsidR="00E37B67" w:rsidRPr="003E0E76" w:rsidRDefault="003E0E76" w:rsidP="00B45F5E">
            <w:pPr>
              <w:pStyle w:val="TableText0"/>
              <w:keepLines/>
              <w:jc w:val="center"/>
              <w:rPr>
                <w:rFonts w:cs="Calibri"/>
                <w:color w:val="000000"/>
              </w:rPr>
            </w:pPr>
            <w:r w:rsidRPr="003E0E76">
              <w:rPr>
                <w:iCs/>
                <w:color w:val="000000"/>
                <w14:textFill>
                  <w14:solidFill>
                    <w14:srgbClr w14:val="000000">
                      <w14:alpha w14:val="100000"/>
                    </w14:srgbClr>
                  </w14:solidFill>
                </w14:textFill>
              </w:rPr>
              <w:t>|</w:t>
            </w:r>
          </w:p>
        </w:tc>
        <w:tc>
          <w:tcPr>
            <w:tcW w:w="2221" w:type="dxa"/>
            <w:tcBorders>
              <w:bottom w:val="single" w:sz="4" w:space="0" w:color="auto"/>
            </w:tcBorders>
            <w:shd w:val="solid" w:color="000000" w:fill="000000"/>
            <w:noWrap/>
            <w:vAlign w:val="center"/>
          </w:tcPr>
          <w:p w14:paraId="2A55D700" w14:textId="09E528CE" w:rsidR="00E37B67" w:rsidRPr="003E0E76" w:rsidRDefault="003E0E76" w:rsidP="00B45F5E">
            <w:pPr>
              <w:pStyle w:val="TableText0"/>
              <w:keepLines/>
              <w:jc w:val="center"/>
              <w:rPr>
                <w:rFonts w:cs="Calibri"/>
                <w:color w:val="000000"/>
              </w:rPr>
            </w:pPr>
            <w:r w:rsidRPr="003E0E76">
              <w:rPr>
                <w:iCs/>
                <w:color w:val="000000"/>
                <w14:textFill>
                  <w14:solidFill>
                    <w14:srgbClr w14:val="000000">
                      <w14:alpha w14:val="100000"/>
                    </w14:srgbClr>
                  </w14:solidFill>
                </w14:textFill>
              </w:rPr>
              <w:t>|</w:t>
            </w:r>
          </w:p>
        </w:tc>
      </w:tr>
      <w:tr w:rsidR="00E37B67" w:rsidRPr="00D164F6" w14:paraId="559DF664" w14:textId="77777777" w:rsidTr="003E0E76">
        <w:trPr>
          <w:cantSplit/>
          <w:trHeight w:val="300"/>
        </w:trPr>
        <w:tc>
          <w:tcPr>
            <w:tcW w:w="2405" w:type="dxa"/>
            <w:shd w:val="clear" w:color="auto" w:fill="auto"/>
            <w:noWrap/>
            <w:vAlign w:val="center"/>
          </w:tcPr>
          <w:p w14:paraId="596BB91A" w14:textId="57B75A5E" w:rsidR="00E37B67" w:rsidRPr="00D164F6" w:rsidRDefault="00E37B67" w:rsidP="00B45F5E">
            <w:pPr>
              <w:keepNext/>
              <w:keepLines/>
              <w:jc w:val="left"/>
              <w:rPr>
                <w:rFonts w:ascii="Arial Narrow" w:hAnsi="Arial Narrow" w:cs="Calibri"/>
                <w:iCs/>
                <w:color w:val="000000"/>
                <w:sz w:val="20"/>
                <w:szCs w:val="20"/>
              </w:rPr>
            </w:pPr>
            <w:r w:rsidRPr="00D164F6">
              <w:rPr>
                <w:rFonts w:ascii="Arial Narrow" w:hAnsi="Arial Narrow" w:cs="Calibri"/>
                <w:iCs/>
                <w:color w:val="000000"/>
                <w:sz w:val="20"/>
                <w:szCs w:val="20"/>
              </w:rPr>
              <w:t>Rebate for expenditure between Tier 1 and Tier 2 caps (</w:t>
            </w:r>
            <w:r w:rsidR="003E0E76" w:rsidRPr="003E0E76">
              <w:rPr>
                <w:rFonts w:ascii="Arial Narrow" w:hAnsi="Arial Narrow" w:cs="Calibri"/>
                <w:iCs/>
                <w:color w:val="000000"/>
                <w:spacing w:val="54"/>
                <w:sz w:val="20"/>
                <w:szCs w:val="20"/>
                <w:shd w:val="solid" w:color="000000" w:fill="000000"/>
                <w:fitText w:val="335" w:id="-1167876352"/>
                <w14:textFill>
                  <w14:solidFill>
                    <w14:srgbClr w14:val="000000">
                      <w14:alpha w14:val="100000"/>
                    </w14:srgbClr>
                  </w14:solidFill>
                </w14:textFill>
              </w:rPr>
              <w:t>|||</w:t>
            </w:r>
            <w:r w:rsidR="003E0E76" w:rsidRPr="003E0E76">
              <w:rPr>
                <w:rFonts w:ascii="Arial Narrow" w:hAnsi="Arial Narrow" w:cs="Calibri"/>
                <w:iCs/>
                <w:color w:val="000000"/>
                <w:spacing w:val="3"/>
                <w:sz w:val="20"/>
                <w:szCs w:val="20"/>
                <w:shd w:val="solid" w:color="000000" w:fill="000000"/>
                <w:fitText w:val="335" w:id="-1167876352"/>
                <w14:textFill>
                  <w14:solidFill>
                    <w14:srgbClr w14:val="000000">
                      <w14:alpha w14:val="100000"/>
                    </w14:srgbClr>
                  </w14:solidFill>
                </w14:textFill>
              </w:rPr>
              <w:t>|</w:t>
            </w:r>
            <w:r w:rsidRPr="00D164F6">
              <w:rPr>
                <w:rFonts w:ascii="Arial Narrow" w:hAnsi="Arial Narrow" w:cs="Calibri"/>
                <w:iCs/>
                <w:color w:val="000000"/>
                <w:sz w:val="20"/>
                <w:szCs w:val="20"/>
              </w:rPr>
              <w:t>%)</w:t>
            </w:r>
          </w:p>
        </w:tc>
        <w:tc>
          <w:tcPr>
            <w:tcW w:w="2220" w:type="dxa"/>
            <w:tcBorders>
              <w:bottom w:val="single" w:sz="4" w:space="0" w:color="auto"/>
            </w:tcBorders>
            <w:shd w:val="solid" w:color="000000" w:fill="000000"/>
            <w:noWrap/>
            <w:vAlign w:val="bottom"/>
          </w:tcPr>
          <w:p w14:paraId="14A8F350" w14:textId="04C46312" w:rsidR="00E37B67" w:rsidRPr="003E0E76" w:rsidRDefault="003E0E76" w:rsidP="00B45F5E">
            <w:pPr>
              <w:pStyle w:val="TableText0"/>
              <w:keepLines/>
              <w:jc w:val="center"/>
              <w:rPr>
                <w:rFonts w:cs="Calibri"/>
                <w:iCs/>
                <w:color w:val="000000"/>
              </w:rPr>
            </w:pPr>
            <w:r w:rsidRPr="003E0E76">
              <w:rPr>
                <w:rFonts w:cs="Calibri"/>
                <w:iCs/>
                <w:color w:val="000000"/>
                <w14:textFill>
                  <w14:solidFill>
                    <w14:srgbClr w14:val="000000">
                      <w14:alpha w14:val="100000"/>
                    </w14:srgbClr>
                  </w14:solidFill>
                </w14:textFill>
              </w:rPr>
              <w:t>|</w:t>
            </w:r>
          </w:p>
        </w:tc>
        <w:tc>
          <w:tcPr>
            <w:tcW w:w="2221" w:type="dxa"/>
            <w:tcBorders>
              <w:bottom w:val="single" w:sz="4" w:space="0" w:color="auto"/>
            </w:tcBorders>
            <w:shd w:val="solid" w:color="000000" w:fill="000000"/>
            <w:noWrap/>
            <w:vAlign w:val="bottom"/>
          </w:tcPr>
          <w:p w14:paraId="308B07E0" w14:textId="4DCC609E" w:rsidR="00E37B67" w:rsidRPr="003E0E76" w:rsidRDefault="003E0E76" w:rsidP="00B45F5E">
            <w:pPr>
              <w:pStyle w:val="TableText0"/>
              <w:keepLines/>
              <w:jc w:val="center"/>
              <w:rPr>
                <w:rFonts w:cs="Calibri"/>
                <w:iCs/>
                <w:color w:val="000000"/>
              </w:rPr>
            </w:pPr>
            <w:r w:rsidRPr="003E0E76">
              <w:rPr>
                <w:rFonts w:cs="Calibri"/>
                <w:iCs/>
                <w:color w:val="000000"/>
                <w14:textFill>
                  <w14:solidFill>
                    <w14:srgbClr w14:val="000000">
                      <w14:alpha w14:val="100000"/>
                    </w14:srgbClr>
                  </w14:solidFill>
                </w14:textFill>
              </w:rPr>
              <w:t>|</w:t>
            </w:r>
          </w:p>
        </w:tc>
        <w:tc>
          <w:tcPr>
            <w:tcW w:w="2221" w:type="dxa"/>
            <w:tcBorders>
              <w:bottom w:val="single" w:sz="4" w:space="0" w:color="auto"/>
            </w:tcBorders>
            <w:shd w:val="solid" w:color="000000" w:fill="000000"/>
            <w:noWrap/>
            <w:vAlign w:val="bottom"/>
          </w:tcPr>
          <w:p w14:paraId="60B9DE9C" w14:textId="165AF269" w:rsidR="00E37B67" w:rsidRPr="003E0E76" w:rsidRDefault="003E0E76" w:rsidP="00B45F5E">
            <w:pPr>
              <w:pStyle w:val="TableText0"/>
              <w:keepLines/>
              <w:jc w:val="center"/>
              <w:rPr>
                <w:rFonts w:cs="Calibri"/>
                <w:iCs/>
                <w:color w:val="000000"/>
              </w:rPr>
            </w:pPr>
            <w:r w:rsidRPr="003E0E76">
              <w:rPr>
                <w:rFonts w:cs="Calibri"/>
                <w:iCs/>
                <w:color w:val="000000"/>
                <w14:textFill>
                  <w14:solidFill>
                    <w14:srgbClr w14:val="000000">
                      <w14:alpha w14:val="100000"/>
                    </w14:srgbClr>
                  </w14:solidFill>
                </w14:textFill>
              </w:rPr>
              <w:t>|</w:t>
            </w:r>
          </w:p>
        </w:tc>
      </w:tr>
      <w:tr w:rsidR="00E37B67" w:rsidRPr="00D164F6" w14:paraId="021352F7" w14:textId="77777777" w:rsidTr="003E0E76">
        <w:trPr>
          <w:trHeight w:val="300"/>
        </w:trPr>
        <w:tc>
          <w:tcPr>
            <w:tcW w:w="2405" w:type="dxa"/>
            <w:shd w:val="clear" w:color="auto" w:fill="auto"/>
            <w:noWrap/>
            <w:vAlign w:val="center"/>
          </w:tcPr>
          <w:p w14:paraId="28022D80" w14:textId="77777777" w:rsidR="00E37B67" w:rsidRPr="00D164F6" w:rsidRDefault="00E37B67" w:rsidP="00B45F5E">
            <w:pPr>
              <w:pStyle w:val="TableText0"/>
              <w:keepLines/>
              <w:rPr>
                <w:rFonts w:cs="Arial"/>
              </w:rPr>
            </w:pPr>
            <w:r w:rsidRPr="00D164F6">
              <w:rPr>
                <w:rFonts w:cs="Arial"/>
                <w:color w:val="000000"/>
                <w:szCs w:val="20"/>
              </w:rPr>
              <w:t>Maximum PBS/RPBS spend</w:t>
            </w:r>
          </w:p>
        </w:tc>
        <w:tc>
          <w:tcPr>
            <w:tcW w:w="2220" w:type="dxa"/>
            <w:shd w:val="solid" w:color="000000" w:fill="000000"/>
            <w:noWrap/>
            <w:vAlign w:val="bottom"/>
          </w:tcPr>
          <w:p w14:paraId="769852CD" w14:textId="3BF869C3" w:rsidR="00E37B67" w:rsidRPr="003E0E76" w:rsidRDefault="003E0E76" w:rsidP="00B45F5E">
            <w:pPr>
              <w:pStyle w:val="TableText0"/>
              <w:keepLines/>
              <w:jc w:val="center"/>
              <w:rPr>
                <w:rFonts w:cs="Calibri"/>
                <w:color w:val="000000"/>
                <w:szCs w:val="20"/>
              </w:rPr>
            </w:pPr>
            <w:r w:rsidRPr="003E0E76">
              <w:rPr>
                <w:rFonts w:cs="Calibri"/>
                <w:color w:val="000000"/>
                <w:szCs w:val="20"/>
                <w14:textFill>
                  <w14:solidFill>
                    <w14:srgbClr w14:val="000000">
                      <w14:alpha w14:val="100000"/>
                    </w14:srgbClr>
                  </w14:solidFill>
                </w14:textFill>
              </w:rPr>
              <w:t>|</w:t>
            </w:r>
          </w:p>
        </w:tc>
        <w:tc>
          <w:tcPr>
            <w:tcW w:w="2221" w:type="dxa"/>
            <w:shd w:val="solid" w:color="000000" w:fill="000000"/>
            <w:noWrap/>
            <w:vAlign w:val="bottom"/>
          </w:tcPr>
          <w:p w14:paraId="4CAD715E" w14:textId="0FCDDB4F" w:rsidR="00E37B67" w:rsidRPr="003E0E76" w:rsidRDefault="003E0E76" w:rsidP="00B45F5E">
            <w:pPr>
              <w:pStyle w:val="TableText0"/>
              <w:keepLines/>
              <w:jc w:val="center"/>
              <w:rPr>
                <w:rFonts w:cs="Calibri"/>
                <w:color w:val="000000"/>
                <w:szCs w:val="20"/>
              </w:rPr>
            </w:pPr>
            <w:r w:rsidRPr="003E0E76">
              <w:rPr>
                <w:rFonts w:cs="Calibri"/>
                <w:color w:val="000000"/>
                <w:szCs w:val="20"/>
                <w14:textFill>
                  <w14:solidFill>
                    <w14:srgbClr w14:val="000000">
                      <w14:alpha w14:val="100000"/>
                    </w14:srgbClr>
                  </w14:solidFill>
                </w14:textFill>
              </w:rPr>
              <w:t>|</w:t>
            </w:r>
          </w:p>
        </w:tc>
        <w:tc>
          <w:tcPr>
            <w:tcW w:w="2221" w:type="dxa"/>
            <w:shd w:val="solid" w:color="000000" w:fill="000000"/>
            <w:noWrap/>
            <w:vAlign w:val="bottom"/>
          </w:tcPr>
          <w:p w14:paraId="34E2F665" w14:textId="3CA435CD" w:rsidR="00E37B67" w:rsidRPr="003E0E76" w:rsidRDefault="003E0E76" w:rsidP="00B45F5E">
            <w:pPr>
              <w:pStyle w:val="TableText0"/>
              <w:keepLines/>
              <w:jc w:val="center"/>
              <w:rPr>
                <w:rFonts w:cs="Calibri"/>
                <w:color w:val="000000"/>
                <w:szCs w:val="20"/>
              </w:rPr>
            </w:pPr>
            <w:r w:rsidRPr="003E0E76">
              <w:rPr>
                <w:rFonts w:cs="Calibri"/>
                <w:color w:val="000000"/>
                <w:szCs w:val="20"/>
                <w14:textFill>
                  <w14:solidFill>
                    <w14:srgbClr w14:val="000000">
                      <w14:alpha w14:val="100000"/>
                    </w14:srgbClr>
                  </w14:solidFill>
                </w14:textFill>
              </w:rPr>
              <w:t>|</w:t>
            </w:r>
          </w:p>
        </w:tc>
      </w:tr>
    </w:tbl>
    <w:p w14:paraId="02B39E7C" w14:textId="67FC42D9" w:rsidR="00AD3B02" w:rsidRPr="0080265E" w:rsidRDefault="00E37B67" w:rsidP="00E01A26">
      <w:pPr>
        <w:keepNext/>
        <w:keepLines/>
        <w:rPr>
          <w:rFonts w:ascii="Arial Narrow" w:hAnsi="Arial Narrow"/>
          <w:i/>
          <w:iCs/>
          <w:sz w:val="18"/>
          <w:szCs w:val="18"/>
        </w:rPr>
      </w:pPr>
      <w:r w:rsidRPr="00D164F6">
        <w:rPr>
          <w:rFonts w:ascii="Arial Narrow" w:hAnsi="Arial Narrow"/>
          <w:sz w:val="18"/>
          <w:szCs w:val="18"/>
        </w:rPr>
        <w:t>Source: RSA proposal calculations</w:t>
      </w:r>
      <w:r w:rsidR="00CA25F9" w:rsidRPr="00D164F6">
        <w:rPr>
          <w:rFonts w:ascii="Arial Narrow" w:hAnsi="Arial Narrow"/>
          <w:sz w:val="18"/>
          <w:szCs w:val="18"/>
        </w:rPr>
        <w:t xml:space="preserve">. </w:t>
      </w:r>
      <w:r w:rsidRPr="00D164F6">
        <w:rPr>
          <w:rFonts w:ascii="Arial Narrow" w:hAnsi="Arial Narrow"/>
          <w:sz w:val="18"/>
          <w:szCs w:val="18"/>
        </w:rPr>
        <w:t>Dupilumab_March 2023.xls/Whole market, values in italics calculated for submission overview.</w:t>
      </w:r>
    </w:p>
    <w:p w14:paraId="63C98C12" w14:textId="3ADA64AC" w:rsidR="00877DEE" w:rsidRPr="00D164F6" w:rsidRDefault="00CC1757" w:rsidP="00CC1757">
      <w:pPr>
        <w:pStyle w:val="2Sections"/>
      </w:pPr>
      <w:r w:rsidRPr="00D164F6">
        <w:t>2</w:t>
      </w:r>
      <w:r w:rsidRPr="00D164F6">
        <w:tab/>
      </w:r>
      <w:r w:rsidR="00877DEE" w:rsidRPr="00D164F6">
        <w:t xml:space="preserve">Requested </w:t>
      </w:r>
      <w:proofErr w:type="gramStart"/>
      <w:r w:rsidR="00877DEE" w:rsidRPr="00D164F6">
        <w:t>listing</w:t>
      </w:r>
      <w:proofErr w:type="gramEnd"/>
      <w:r w:rsidR="00877DEE" w:rsidRPr="00D164F6">
        <w:t xml:space="preserve"> </w:t>
      </w:r>
    </w:p>
    <w:p w14:paraId="2F8A32BF" w14:textId="371D6CFF" w:rsidR="00877DEE" w:rsidRPr="00D164F6" w:rsidRDefault="00CC1757" w:rsidP="00CC1757">
      <w:pPr>
        <w:pStyle w:val="3Bodytext"/>
      </w:pPr>
      <w:r w:rsidRPr="00D164F6">
        <w:t>2.1</w:t>
      </w:r>
      <w:r w:rsidRPr="00D164F6">
        <w:tab/>
      </w:r>
      <w:r w:rsidR="00877DEE" w:rsidRPr="00D164F6">
        <w:t xml:space="preserve">The </w:t>
      </w:r>
      <w:r w:rsidR="00CE6DE9" w:rsidRPr="00D164F6">
        <w:t>re</w:t>
      </w:r>
      <w:r w:rsidR="00877DEE" w:rsidRPr="00D164F6">
        <w:t xml:space="preserve">submission proposed no changes to the existing listing. </w:t>
      </w:r>
    </w:p>
    <w:p w14:paraId="3D1D4320" w14:textId="057175E8" w:rsidR="007E490F" w:rsidRPr="00D164F6" w:rsidRDefault="007E490F" w:rsidP="007778BE">
      <w:pPr>
        <w:pStyle w:val="2-SectionHeading"/>
        <w:numPr>
          <w:ilvl w:val="0"/>
          <w:numId w:val="7"/>
        </w:numPr>
      </w:pPr>
      <w:r w:rsidRPr="00D164F6">
        <w:t xml:space="preserve">Background </w:t>
      </w:r>
    </w:p>
    <w:p w14:paraId="0094486E" w14:textId="77777777" w:rsidR="007E490F" w:rsidRPr="00D164F6" w:rsidRDefault="007E490F" w:rsidP="007E490F">
      <w:pPr>
        <w:pStyle w:val="4-SubsectionHeading"/>
      </w:pPr>
      <w:r w:rsidRPr="00D164F6">
        <w:t xml:space="preserve">Previous PBAC consideration </w:t>
      </w:r>
    </w:p>
    <w:p w14:paraId="423AF78D" w14:textId="0EDCE0CB" w:rsidR="00BF2F1A" w:rsidRPr="00D164F6" w:rsidRDefault="00BF2F1A" w:rsidP="007778BE">
      <w:pPr>
        <w:pStyle w:val="3Bodytext"/>
        <w:numPr>
          <w:ilvl w:val="1"/>
          <w:numId w:val="7"/>
        </w:numPr>
        <w:jc w:val="both"/>
      </w:pPr>
      <w:r w:rsidRPr="00D164F6">
        <w:t>Dupilumab was previously considered for use in this indication by the PBAC in July 2018, July 2019, and was recommended at its March 2020 meeting. In</w:t>
      </w:r>
      <w:r w:rsidR="004C6E38">
        <w:t> </w:t>
      </w:r>
      <w:r w:rsidRPr="00D164F6">
        <w:t xml:space="preserve">November 2020, the PBAC provided further advice regarding the sponsor’s </w:t>
      </w:r>
      <w:r w:rsidR="00294AE3" w:rsidRPr="00D164F6">
        <w:t xml:space="preserve">listing proposal </w:t>
      </w:r>
      <w:r w:rsidRPr="00D164F6">
        <w:t xml:space="preserve">which included a revised economic model and revised financial estimates following the March 2020 recommendation. In March 2022, the PBAC recommended extending the listing of dupilumab to include patients aged less than 12 years with severe AD. </w:t>
      </w:r>
    </w:p>
    <w:p w14:paraId="7A9224C4" w14:textId="401F3D1C" w:rsidR="00294AE3" w:rsidRPr="00D164F6" w:rsidRDefault="00BF2F1A" w:rsidP="007778BE">
      <w:pPr>
        <w:pStyle w:val="3Bodytext"/>
        <w:numPr>
          <w:ilvl w:val="1"/>
          <w:numId w:val="7"/>
        </w:numPr>
        <w:jc w:val="both"/>
      </w:pPr>
      <w:r w:rsidRPr="00D164F6">
        <w:t xml:space="preserve">In July 2022, </w:t>
      </w:r>
      <w:r w:rsidR="00294AE3" w:rsidRPr="00D164F6">
        <w:t>the sponsor requested an increase in the financial caps for the current RSA to reflect the higher than estimated use of dupilumab for severe chronic AD</w:t>
      </w:r>
      <w:r w:rsidR="00B71C17" w:rsidRPr="00D164F6">
        <w:t>. The</w:t>
      </w:r>
      <w:r w:rsidR="004C6E38">
        <w:t> </w:t>
      </w:r>
      <w:r w:rsidR="00B71C17" w:rsidRPr="00D164F6">
        <w:t xml:space="preserve">sponsor presented </w:t>
      </w:r>
      <w:r w:rsidR="00294AE3" w:rsidRPr="00D164F6">
        <w:t xml:space="preserve">revised financial estimates with changes to </w:t>
      </w:r>
      <w:r w:rsidR="004575CE" w:rsidRPr="00D164F6">
        <w:t>the proportion of patients uncontrolled on topical corticosteroids (TCS) and proportion of patients engaged with a specialist. The PBAC did not advise that its previous recommendation regarding the RSA subsidisation caps for dupilumab for the treatment of severe AD in adult and adolescent patients be amended. The PBAC considered the proposed revisions to the previously agreed assumptions informing the financial estimates were not adequately supported.</w:t>
      </w:r>
    </w:p>
    <w:p w14:paraId="52F68C2A" w14:textId="414D3757" w:rsidR="00FB5CC3" w:rsidRPr="00D164F6" w:rsidRDefault="00BF2F1A" w:rsidP="007778BE">
      <w:pPr>
        <w:pStyle w:val="3Bodytext"/>
        <w:numPr>
          <w:ilvl w:val="1"/>
          <w:numId w:val="7"/>
        </w:numPr>
        <w:jc w:val="both"/>
        <w:sectPr w:rsidR="00FB5CC3" w:rsidRPr="00D164F6" w:rsidSect="008A5AC5">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cols w:space="708"/>
          <w:docGrid w:linePitch="360"/>
        </w:sectPr>
      </w:pPr>
      <w:r w:rsidRPr="00D164F6">
        <w:t>A summary of the March 2020, November 2020, July 2022 PBAC consideration</w:t>
      </w:r>
      <w:r w:rsidR="00FC4B2F" w:rsidRPr="00D164F6">
        <w:t>s</w:t>
      </w:r>
      <w:r w:rsidRPr="00D164F6">
        <w:t xml:space="preserve"> and current proposal is provided in the table below. </w:t>
      </w:r>
    </w:p>
    <w:p w14:paraId="0DDEA4E8" w14:textId="6627EAFD" w:rsidR="00D62804" w:rsidRPr="009F196B" w:rsidRDefault="00D62804" w:rsidP="00E01A26">
      <w:pPr>
        <w:pStyle w:val="tablenotes"/>
        <w:rPr>
          <w:rFonts w:ascii="Arial Narrow" w:hAnsi="Arial Narrow"/>
          <w:b/>
          <w:bCs/>
        </w:rPr>
      </w:pPr>
      <w:r w:rsidRPr="009F196B">
        <w:rPr>
          <w:rFonts w:ascii="Arial Narrow" w:hAnsi="Arial Narrow"/>
          <w:b/>
          <w:bCs/>
        </w:rPr>
        <w:lastRenderedPageBreak/>
        <w:t xml:space="preserve">Table </w:t>
      </w:r>
      <w:r w:rsidRPr="009F196B">
        <w:rPr>
          <w:rFonts w:ascii="Arial Narrow" w:hAnsi="Arial Narrow"/>
          <w:b/>
          <w:bCs/>
        </w:rPr>
        <w:fldChar w:fldCharType="begin" w:fldLock="1"/>
      </w:r>
      <w:r w:rsidRPr="009F196B">
        <w:rPr>
          <w:rFonts w:ascii="Arial Narrow" w:hAnsi="Arial Narrow"/>
          <w:b/>
          <w:bCs/>
        </w:rPr>
        <w:instrText xml:space="preserve"> SEQ Table \* ARABIC  \* MERGEFORMAT </w:instrText>
      </w:r>
      <w:r w:rsidRPr="009F196B">
        <w:rPr>
          <w:rFonts w:ascii="Arial Narrow" w:hAnsi="Arial Narrow"/>
          <w:b/>
          <w:bCs/>
        </w:rPr>
        <w:fldChar w:fldCharType="separate"/>
      </w:r>
      <w:r w:rsidR="00CB693B" w:rsidRPr="009F196B">
        <w:rPr>
          <w:rFonts w:ascii="Arial Narrow" w:hAnsi="Arial Narrow"/>
          <w:b/>
          <w:bCs/>
        </w:rPr>
        <w:t>2</w:t>
      </w:r>
      <w:r w:rsidRPr="009F196B">
        <w:rPr>
          <w:rFonts w:ascii="Arial Narrow" w:hAnsi="Arial Narrow"/>
          <w:b/>
          <w:bCs/>
        </w:rPr>
        <w:fldChar w:fldCharType="end"/>
      </w:r>
      <w:r w:rsidRPr="009F196B">
        <w:rPr>
          <w:rFonts w:ascii="Arial Narrow" w:hAnsi="Arial Narrow"/>
          <w:b/>
          <w:bCs/>
        </w:rPr>
        <w:t>: Summary of the March 2020, November 2020 PBAC consideration and current proposal</w:t>
      </w:r>
    </w:p>
    <w:tbl>
      <w:tblPr>
        <w:tblStyle w:val="TableGrid"/>
        <w:tblW w:w="5130" w:type="pct"/>
        <w:tblLook w:val="04A0" w:firstRow="1" w:lastRow="0" w:firstColumn="1" w:lastColumn="0" w:noHBand="0" w:noVBand="1"/>
      </w:tblPr>
      <w:tblGrid>
        <w:gridCol w:w="1554"/>
        <w:gridCol w:w="3403"/>
        <w:gridCol w:w="3117"/>
        <w:gridCol w:w="3260"/>
        <w:gridCol w:w="2977"/>
      </w:tblGrid>
      <w:tr w:rsidR="00FB5CC3" w:rsidRPr="00D164F6" w14:paraId="592B772E" w14:textId="4A3DC618" w:rsidTr="003E0E76">
        <w:trPr>
          <w:trHeight w:val="204"/>
          <w:tblHeader/>
        </w:trPr>
        <w:tc>
          <w:tcPr>
            <w:tcW w:w="543" w:type="pct"/>
            <w:vAlign w:val="center"/>
          </w:tcPr>
          <w:p w14:paraId="7FD0175F" w14:textId="77777777" w:rsidR="00FB5CC3" w:rsidRPr="00D164F6" w:rsidRDefault="00FB5CC3" w:rsidP="00961FC1">
            <w:pPr>
              <w:pStyle w:val="In-tableHeading"/>
            </w:pPr>
          </w:p>
        </w:tc>
        <w:tc>
          <w:tcPr>
            <w:tcW w:w="1189" w:type="pct"/>
            <w:tcBorders>
              <w:bottom w:val="single" w:sz="4" w:space="0" w:color="auto"/>
            </w:tcBorders>
            <w:vAlign w:val="center"/>
          </w:tcPr>
          <w:p w14:paraId="6D1D98E9" w14:textId="77777777" w:rsidR="00FB5CC3" w:rsidRPr="00961FC1" w:rsidRDefault="00FB5CC3" w:rsidP="00961FC1">
            <w:pPr>
              <w:pStyle w:val="In-tableHeading"/>
            </w:pPr>
            <w:r w:rsidRPr="00961FC1">
              <w:t>March 2020 PBAC consideration</w:t>
            </w:r>
          </w:p>
        </w:tc>
        <w:tc>
          <w:tcPr>
            <w:tcW w:w="1089" w:type="pct"/>
            <w:vAlign w:val="center"/>
          </w:tcPr>
          <w:p w14:paraId="23801729" w14:textId="77777777" w:rsidR="00FB5CC3" w:rsidRPr="00D164F6" w:rsidRDefault="00FB5CC3" w:rsidP="00961FC1">
            <w:pPr>
              <w:pStyle w:val="In-tableHeading"/>
            </w:pPr>
            <w:r w:rsidRPr="00D164F6">
              <w:t>November 2020 consideration</w:t>
            </w:r>
          </w:p>
        </w:tc>
        <w:tc>
          <w:tcPr>
            <w:tcW w:w="1139" w:type="pct"/>
            <w:vAlign w:val="center"/>
          </w:tcPr>
          <w:p w14:paraId="040544C2" w14:textId="25DD4E78" w:rsidR="00FB5CC3" w:rsidRPr="00D164F6" w:rsidRDefault="00FB5CC3" w:rsidP="00961FC1">
            <w:pPr>
              <w:pStyle w:val="In-tableHeading"/>
            </w:pPr>
            <w:r w:rsidRPr="00D164F6">
              <w:t>July 2022 consideration</w:t>
            </w:r>
          </w:p>
        </w:tc>
        <w:tc>
          <w:tcPr>
            <w:tcW w:w="1040" w:type="pct"/>
            <w:vAlign w:val="center"/>
          </w:tcPr>
          <w:p w14:paraId="3EE55193" w14:textId="2FA5DDBE" w:rsidR="00FB5CC3" w:rsidRPr="00D164F6" w:rsidRDefault="00FB5CC3" w:rsidP="00961FC1">
            <w:pPr>
              <w:pStyle w:val="In-tableHeading"/>
            </w:pPr>
            <w:r w:rsidRPr="00D164F6">
              <w:t>July 2023 consideration</w:t>
            </w:r>
          </w:p>
        </w:tc>
      </w:tr>
      <w:tr w:rsidR="00FB5CC3" w:rsidRPr="00D164F6" w14:paraId="49DF7C44" w14:textId="7E77397C" w:rsidTr="003E0E76">
        <w:tc>
          <w:tcPr>
            <w:tcW w:w="543" w:type="pct"/>
          </w:tcPr>
          <w:p w14:paraId="7387FC18" w14:textId="77777777" w:rsidR="00FB5CC3" w:rsidRPr="00D164F6" w:rsidRDefault="00FB5CC3" w:rsidP="00FE54B7">
            <w:pPr>
              <w:pStyle w:val="Bodytextitalics"/>
              <w:widowControl w:val="0"/>
              <w:jc w:val="left"/>
              <w:rPr>
                <w:rFonts w:ascii="Arial Narrow" w:hAnsi="Arial Narrow"/>
                <w:i w:val="0"/>
                <w:sz w:val="20"/>
                <w:szCs w:val="20"/>
              </w:rPr>
            </w:pPr>
            <w:r w:rsidRPr="00D164F6">
              <w:rPr>
                <w:rFonts w:ascii="Arial Narrow" w:hAnsi="Arial Narrow"/>
                <w:i w:val="0"/>
                <w:sz w:val="20"/>
                <w:szCs w:val="20"/>
              </w:rPr>
              <w:t>Requested effective DPMQ</w:t>
            </w:r>
          </w:p>
        </w:tc>
        <w:tc>
          <w:tcPr>
            <w:tcW w:w="1189" w:type="pct"/>
            <w:shd w:val="solid" w:color="000000" w:fill="000000"/>
          </w:tcPr>
          <w:p w14:paraId="42DF237F" w14:textId="1CDB2D47" w:rsidR="00FB5CC3" w:rsidRPr="003E0E76" w:rsidRDefault="003E0E76" w:rsidP="00FE54B7">
            <w:pPr>
              <w:pStyle w:val="Bodytextitalics"/>
              <w:widowControl w:val="0"/>
              <w:jc w:val="left"/>
              <w:rPr>
                <w:rFonts w:ascii="Arial Narrow" w:hAnsi="Arial Narrow"/>
                <w:i w:val="0"/>
                <w:sz w:val="20"/>
                <w:szCs w:val="20"/>
              </w:rPr>
            </w:pPr>
            <w:r w:rsidRPr="003E0E76">
              <w:rPr>
                <w:rFonts w:ascii="Arial Narrow" w:hAnsi="Arial Narrow"/>
                <w:i w:val="0"/>
                <w:color w:val="000000"/>
                <w:spacing w:val="49"/>
                <w:sz w:val="20"/>
                <w:szCs w:val="20"/>
                <w:fitText w:val="320" w:id="-1167876351"/>
                <w14:textFill>
                  <w14:solidFill>
                    <w14:srgbClr w14:val="000000">
                      <w14:alpha w14:val="100000"/>
                    </w14:srgbClr>
                  </w14:solidFill>
                </w14:textFill>
              </w:rPr>
              <w:t>|||</w:t>
            </w:r>
            <w:r w:rsidRPr="003E0E76">
              <w:rPr>
                <w:rFonts w:ascii="Arial Narrow" w:hAnsi="Arial Narrow"/>
                <w:i w:val="0"/>
                <w:color w:val="000000"/>
                <w:spacing w:val="3"/>
                <w:sz w:val="20"/>
                <w:szCs w:val="20"/>
                <w:fitText w:val="320" w:id="-1167876351"/>
                <w14:textFill>
                  <w14:solidFill>
                    <w14:srgbClr w14:val="000000">
                      <w14:alpha w14:val="100000"/>
                    </w14:srgbClr>
                  </w14:solidFill>
                </w14:textFill>
              </w:rPr>
              <w:t>|</w:t>
            </w:r>
          </w:p>
        </w:tc>
        <w:tc>
          <w:tcPr>
            <w:tcW w:w="1089" w:type="pct"/>
          </w:tcPr>
          <w:p w14:paraId="0561A5DE" w14:textId="0D1D6EBE" w:rsidR="00FB5CC3" w:rsidRPr="00D164F6" w:rsidRDefault="003E0E76" w:rsidP="00FE54B7">
            <w:pPr>
              <w:pStyle w:val="Bodytextitalics"/>
              <w:widowControl w:val="0"/>
              <w:jc w:val="left"/>
              <w:rPr>
                <w:rFonts w:ascii="Arial Narrow" w:hAnsi="Arial Narrow"/>
                <w:i w:val="0"/>
                <w:sz w:val="20"/>
                <w:szCs w:val="20"/>
              </w:rPr>
            </w:pPr>
            <w:r w:rsidRPr="003E0E76">
              <w:rPr>
                <w:rFonts w:ascii="Arial Narrow" w:hAnsi="Arial Narrow"/>
                <w:i w:val="0"/>
                <w:color w:val="000000"/>
                <w:spacing w:val="49"/>
                <w:sz w:val="20"/>
                <w:szCs w:val="20"/>
                <w:shd w:val="solid" w:color="000000" w:fill="000000"/>
                <w:fitText w:val="320" w:id="-1167876350"/>
                <w14:textFill>
                  <w14:solidFill>
                    <w14:srgbClr w14:val="000000">
                      <w14:alpha w14:val="100000"/>
                    </w14:srgbClr>
                  </w14:solidFill>
                </w14:textFill>
              </w:rPr>
              <w:t>|||</w:t>
            </w:r>
            <w:r w:rsidRPr="003E0E76">
              <w:rPr>
                <w:rFonts w:ascii="Arial Narrow" w:hAnsi="Arial Narrow"/>
                <w:i w:val="0"/>
                <w:color w:val="000000"/>
                <w:spacing w:val="3"/>
                <w:sz w:val="20"/>
                <w:szCs w:val="20"/>
                <w:shd w:val="solid" w:color="000000" w:fill="000000"/>
                <w:fitText w:val="320" w:id="-1167876350"/>
                <w14:textFill>
                  <w14:solidFill>
                    <w14:srgbClr w14:val="000000">
                      <w14:alpha w14:val="100000"/>
                    </w14:srgbClr>
                  </w14:solidFill>
                </w14:textFill>
              </w:rPr>
              <w:t>|</w:t>
            </w:r>
            <w:r w:rsidR="00FB5CC3" w:rsidRPr="00D164F6">
              <w:rPr>
                <w:rFonts w:ascii="Arial Narrow" w:hAnsi="Arial Narrow"/>
                <w:i w:val="0"/>
                <w:sz w:val="20"/>
                <w:szCs w:val="20"/>
              </w:rPr>
              <w:t xml:space="preserve"> proposed</w:t>
            </w:r>
          </w:p>
          <w:p w14:paraId="0E24EA40" w14:textId="474327B6" w:rsidR="00FB5CC3" w:rsidRPr="00D164F6" w:rsidRDefault="00FB5CC3" w:rsidP="00FE54B7">
            <w:pPr>
              <w:pStyle w:val="Bodytextitalics"/>
              <w:widowControl w:val="0"/>
              <w:jc w:val="left"/>
              <w:rPr>
                <w:rFonts w:ascii="Arial Narrow" w:hAnsi="Arial Narrow"/>
                <w:i w:val="0"/>
                <w:sz w:val="20"/>
                <w:szCs w:val="20"/>
              </w:rPr>
            </w:pPr>
            <w:r w:rsidRPr="00D164F6">
              <w:rPr>
                <w:rFonts w:ascii="Arial Narrow" w:hAnsi="Arial Narrow"/>
                <w:i w:val="0"/>
                <w:sz w:val="20"/>
                <w:szCs w:val="20"/>
              </w:rPr>
              <w:t xml:space="preserve">Revised to </w:t>
            </w:r>
            <w:r w:rsidR="003E0E76" w:rsidRPr="003E0E76">
              <w:rPr>
                <w:rFonts w:ascii="Arial Narrow" w:hAnsi="Arial Narrow"/>
                <w:i w:val="0"/>
                <w:color w:val="000000"/>
                <w:spacing w:val="49"/>
                <w:sz w:val="20"/>
                <w:szCs w:val="20"/>
                <w:shd w:val="solid" w:color="000000" w:fill="000000"/>
                <w:fitText w:val="320" w:id="-1167876349"/>
                <w14:textFill>
                  <w14:solidFill>
                    <w14:srgbClr w14:val="000000">
                      <w14:alpha w14:val="100000"/>
                    </w14:srgbClr>
                  </w14:solidFill>
                </w14:textFill>
              </w:rPr>
              <w:t>|||</w:t>
            </w:r>
            <w:r w:rsidR="003E0E76" w:rsidRPr="003E0E76">
              <w:rPr>
                <w:rFonts w:ascii="Arial Narrow" w:hAnsi="Arial Narrow"/>
                <w:i w:val="0"/>
                <w:color w:val="000000"/>
                <w:spacing w:val="3"/>
                <w:sz w:val="20"/>
                <w:szCs w:val="20"/>
                <w:shd w:val="solid" w:color="000000" w:fill="000000"/>
                <w:fitText w:val="320" w:id="-1167876349"/>
                <w14:textFill>
                  <w14:solidFill>
                    <w14:srgbClr w14:val="000000">
                      <w14:alpha w14:val="100000"/>
                    </w14:srgbClr>
                  </w14:solidFill>
                </w14:textFill>
              </w:rPr>
              <w:t>|</w:t>
            </w:r>
            <w:r w:rsidRPr="00D164F6">
              <w:rPr>
                <w:rFonts w:ascii="Arial Narrow" w:hAnsi="Arial Narrow"/>
                <w:i w:val="0"/>
                <w:sz w:val="20"/>
                <w:szCs w:val="20"/>
              </w:rPr>
              <w:t xml:space="preserve"> following PBAC’s recommendation.</w:t>
            </w:r>
          </w:p>
        </w:tc>
        <w:tc>
          <w:tcPr>
            <w:tcW w:w="1139" w:type="pct"/>
          </w:tcPr>
          <w:p w14:paraId="393B605C" w14:textId="03350D35" w:rsidR="00FB5CC3" w:rsidRPr="00D164F6" w:rsidRDefault="003E0E76" w:rsidP="00FE54B7">
            <w:pPr>
              <w:pStyle w:val="Bodytextitalics"/>
              <w:widowControl w:val="0"/>
              <w:jc w:val="left"/>
              <w:rPr>
                <w:rFonts w:ascii="Arial Narrow" w:hAnsi="Arial Narrow"/>
                <w:i w:val="0"/>
                <w:sz w:val="20"/>
                <w:szCs w:val="20"/>
              </w:rPr>
            </w:pPr>
            <w:r w:rsidRPr="003E0E76">
              <w:rPr>
                <w:rFonts w:ascii="Arial Narrow" w:hAnsi="Arial Narrow"/>
                <w:i w:val="0"/>
                <w:color w:val="000000"/>
                <w:spacing w:val="49"/>
                <w:sz w:val="20"/>
                <w:szCs w:val="20"/>
                <w:shd w:val="solid" w:color="000000" w:fill="000000"/>
                <w:fitText w:val="320" w:id="-1167876348"/>
                <w14:textFill>
                  <w14:solidFill>
                    <w14:srgbClr w14:val="000000">
                      <w14:alpha w14:val="100000"/>
                    </w14:srgbClr>
                  </w14:solidFill>
                </w14:textFill>
              </w:rPr>
              <w:t>|||</w:t>
            </w:r>
            <w:r w:rsidRPr="003E0E76">
              <w:rPr>
                <w:rFonts w:ascii="Arial Narrow" w:hAnsi="Arial Narrow"/>
                <w:i w:val="0"/>
                <w:color w:val="000000"/>
                <w:spacing w:val="3"/>
                <w:sz w:val="20"/>
                <w:szCs w:val="20"/>
                <w:shd w:val="solid" w:color="000000" w:fill="000000"/>
                <w:fitText w:val="320" w:id="-1167876348"/>
                <w14:textFill>
                  <w14:solidFill>
                    <w14:srgbClr w14:val="000000">
                      <w14:alpha w14:val="100000"/>
                    </w14:srgbClr>
                  </w14:solidFill>
                </w14:textFill>
              </w:rPr>
              <w:t>|</w:t>
            </w:r>
            <w:r w:rsidR="00FB5CC3" w:rsidRPr="00D164F6">
              <w:rPr>
                <w:rFonts w:ascii="Arial Narrow" w:hAnsi="Arial Narrow"/>
                <w:i w:val="0"/>
                <w:iCs/>
                <w:sz w:val="20"/>
                <w:szCs w:val="20"/>
              </w:rPr>
              <w:t xml:space="preserve"> (small increase due to mark-ups)</w:t>
            </w:r>
          </w:p>
          <w:p w14:paraId="35EC6B5C" w14:textId="4A4F05B4" w:rsidR="00FB5CC3" w:rsidRPr="00D164F6" w:rsidRDefault="003E0E76" w:rsidP="00FE54B7">
            <w:pPr>
              <w:pStyle w:val="Bodytextitalics"/>
              <w:widowControl w:val="0"/>
              <w:jc w:val="left"/>
              <w:rPr>
                <w:rFonts w:ascii="Arial Narrow" w:hAnsi="Arial Narrow"/>
                <w:iCs/>
                <w:sz w:val="20"/>
                <w:szCs w:val="20"/>
              </w:rPr>
            </w:pPr>
            <w:r w:rsidRPr="003E0E76">
              <w:rPr>
                <w:rFonts w:ascii="Arial Narrow" w:hAnsi="Arial Narrow"/>
                <w:i w:val="0"/>
                <w:iCs/>
                <w:color w:val="000000"/>
                <w:spacing w:val="49"/>
                <w:sz w:val="20"/>
                <w:szCs w:val="20"/>
                <w:shd w:val="solid" w:color="000000" w:fill="000000"/>
                <w:fitText w:val="320" w:id="-1167876347"/>
                <w14:textFill>
                  <w14:solidFill>
                    <w14:srgbClr w14:val="000000">
                      <w14:alpha w14:val="100000"/>
                    </w14:srgbClr>
                  </w14:solidFill>
                </w14:textFill>
              </w:rPr>
              <w:t>|||</w:t>
            </w:r>
            <w:r w:rsidRPr="003E0E76">
              <w:rPr>
                <w:rFonts w:ascii="Arial Narrow" w:hAnsi="Arial Narrow"/>
                <w:i w:val="0"/>
                <w:iCs/>
                <w:color w:val="000000"/>
                <w:spacing w:val="3"/>
                <w:sz w:val="20"/>
                <w:szCs w:val="20"/>
                <w:shd w:val="solid" w:color="000000" w:fill="000000"/>
                <w:fitText w:val="320" w:id="-1167876347"/>
                <w14:textFill>
                  <w14:solidFill>
                    <w14:srgbClr w14:val="000000">
                      <w14:alpha w14:val="100000"/>
                    </w14:srgbClr>
                  </w14:solidFill>
                </w14:textFill>
              </w:rPr>
              <w:t>|</w:t>
            </w:r>
            <w:r w:rsidR="00FB5CC3" w:rsidRPr="00D164F6">
              <w:rPr>
                <w:rFonts w:ascii="Arial Narrow" w:hAnsi="Arial Narrow"/>
                <w:i w:val="0"/>
                <w:iCs/>
                <w:sz w:val="20"/>
                <w:szCs w:val="20"/>
              </w:rPr>
              <w:t xml:space="preserve"> used in the financial estimates.</w:t>
            </w:r>
          </w:p>
        </w:tc>
        <w:tc>
          <w:tcPr>
            <w:tcW w:w="1040" w:type="pct"/>
          </w:tcPr>
          <w:p w14:paraId="68136114" w14:textId="54A72246" w:rsidR="004E70F3" w:rsidRPr="00D164F6" w:rsidRDefault="003E0E76" w:rsidP="004E70F3">
            <w:pPr>
              <w:pStyle w:val="Bodytextitalics"/>
              <w:widowControl w:val="0"/>
              <w:jc w:val="left"/>
              <w:rPr>
                <w:rFonts w:ascii="Arial Narrow" w:hAnsi="Arial Narrow"/>
                <w:i w:val="0"/>
                <w:sz w:val="20"/>
                <w:szCs w:val="20"/>
              </w:rPr>
            </w:pPr>
            <w:r w:rsidRPr="003E0E76">
              <w:rPr>
                <w:rFonts w:ascii="Arial Narrow" w:hAnsi="Arial Narrow"/>
                <w:i w:val="0"/>
                <w:color w:val="000000"/>
                <w:spacing w:val="49"/>
                <w:sz w:val="20"/>
                <w:szCs w:val="20"/>
                <w:shd w:val="solid" w:color="000000" w:fill="000000"/>
                <w:fitText w:val="320" w:id="-1167876346"/>
                <w14:textFill>
                  <w14:solidFill>
                    <w14:srgbClr w14:val="000000">
                      <w14:alpha w14:val="100000"/>
                    </w14:srgbClr>
                  </w14:solidFill>
                </w14:textFill>
              </w:rPr>
              <w:t>|||</w:t>
            </w:r>
            <w:r w:rsidRPr="003E0E76">
              <w:rPr>
                <w:rFonts w:ascii="Arial Narrow" w:hAnsi="Arial Narrow"/>
                <w:i w:val="0"/>
                <w:color w:val="000000"/>
                <w:spacing w:val="3"/>
                <w:sz w:val="20"/>
                <w:szCs w:val="20"/>
                <w:shd w:val="solid" w:color="000000" w:fill="000000"/>
                <w:fitText w:val="320" w:id="-1167876346"/>
                <w14:textFill>
                  <w14:solidFill>
                    <w14:srgbClr w14:val="000000">
                      <w14:alpha w14:val="100000"/>
                    </w14:srgbClr>
                  </w14:solidFill>
                </w14:textFill>
              </w:rPr>
              <w:t>|</w:t>
            </w:r>
            <w:r w:rsidR="004E70F3" w:rsidRPr="00D164F6">
              <w:rPr>
                <w:rFonts w:ascii="Arial Narrow" w:hAnsi="Arial Narrow"/>
                <w:i w:val="0"/>
                <w:sz w:val="20"/>
                <w:szCs w:val="20"/>
              </w:rPr>
              <w:t xml:space="preserve"> </w:t>
            </w:r>
            <w:r w:rsidR="004E70F3" w:rsidRPr="00D164F6">
              <w:rPr>
                <w:rFonts w:ascii="Arial Narrow" w:hAnsi="Arial Narrow"/>
                <w:i w:val="0"/>
                <w:iCs/>
                <w:sz w:val="20"/>
                <w:szCs w:val="20"/>
              </w:rPr>
              <w:t>(small increase due to mark-ups)</w:t>
            </w:r>
          </w:p>
          <w:p w14:paraId="3EE53605" w14:textId="17061D82" w:rsidR="00491FD2" w:rsidRPr="00D164F6" w:rsidRDefault="00491FD2" w:rsidP="00FE54B7">
            <w:pPr>
              <w:pStyle w:val="Bodytextitalics"/>
              <w:widowControl w:val="0"/>
              <w:jc w:val="left"/>
              <w:rPr>
                <w:rFonts w:ascii="Arial Narrow" w:hAnsi="Arial Narrow"/>
                <w:i w:val="0"/>
                <w:sz w:val="20"/>
                <w:szCs w:val="20"/>
              </w:rPr>
            </w:pPr>
            <w:r w:rsidRPr="00D164F6">
              <w:rPr>
                <w:rFonts w:ascii="Arial Narrow" w:hAnsi="Arial Narrow"/>
                <w:i w:val="0"/>
                <w:sz w:val="20"/>
                <w:szCs w:val="20"/>
              </w:rPr>
              <w:t xml:space="preserve">Proposed </w:t>
            </w:r>
            <w:r w:rsidR="004E70F3" w:rsidRPr="00D164F6">
              <w:rPr>
                <w:rFonts w:ascii="Arial Narrow" w:hAnsi="Arial Narrow"/>
                <w:i w:val="0"/>
                <w:sz w:val="20"/>
                <w:szCs w:val="20"/>
              </w:rPr>
              <w:t xml:space="preserve">effective </w:t>
            </w:r>
            <w:r w:rsidRPr="00D164F6">
              <w:rPr>
                <w:rFonts w:ascii="Arial Narrow" w:hAnsi="Arial Narrow"/>
                <w:i w:val="0"/>
                <w:sz w:val="20"/>
                <w:szCs w:val="20"/>
              </w:rPr>
              <w:t xml:space="preserve">DPMQ of </w:t>
            </w:r>
            <w:r w:rsidR="003E0E76" w:rsidRPr="003E0E76">
              <w:rPr>
                <w:rFonts w:ascii="Arial Narrow" w:hAnsi="Arial Narrow"/>
                <w:i w:val="0"/>
                <w:color w:val="000000"/>
                <w:spacing w:val="49"/>
                <w:sz w:val="20"/>
                <w:szCs w:val="20"/>
                <w:shd w:val="solid" w:color="000000" w:fill="000000"/>
                <w:fitText w:val="320" w:id="-1167876345"/>
                <w14:textFill>
                  <w14:solidFill>
                    <w14:srgbClr w14:val="000000">
                      <w14:alpha w14:val="100000"/>
                    </w14:srgbClr>
                  </w14:solidFill>
                </w14:textFill>
              </w:rPr>
              <w:t>|||</w:t>
            </w:r>
            <w:r w:rsidR="003E0E76" w:rsidRPr="003E0E76">
              <w:rPr>
                <w:rFonts w:ascii="Arial Narrow" w:hAnsi="Arial Narrow"/>
                <w:i w:val="0"/>
                <w:color w:val="000000"/>
                <w:spacing w:val="3"/>
                <w:sz w:val="20"/>
                <w:szCs w:val="20"/>
                <w:shd w:val="solid" w:color="000000" w:fill="000000"/>
                <w:fitText w:val="320" w:id="-1167876345"/>
                <w14:textFill>
                  <w14:solidFill>
                    <w14:srgbClr w14:val="000000">
                      <w14:alpha w14:val="100000"/>
                    </w14:srgbClr>
                  </w14:solidFill>
                </w14:textFill>
              </w:rPr>
              <w:t>|</w:t>
            </w:r>
            <w:r w:rsidRPr="00D164F6">
              <w:rPr>
                <w:rFonts w:ascii="Arial Narrow" w:hAnsi="Arial Narrow"/>
                <w:i w:val="0"/>
                <w:sz w:val="20"/>
                <w:szCs w:val="20"/>
              </w:rPr>
              <w:t xml:space="preserve"> </w:t>
            </w:r>
            <w:r w:rsidR="00FC4B2F" w:rsidRPr="00D164F6">
              <w:rPr>
                <w:rFonts w:ascii="Arial Narrow" w:hAnsi="Arial Narrow"/>
                <w:i w:val="0"/>
                <w:sz w:val="20"/>
                <w:szCs w:val="20"/>
              </w:rPr>
              <w:t xml:space="preserve">net of </w:t>
            </w:r>
            <w:r w:rsidRPr="00D164F6">
              <w:rPr>
                <w:rFonts w:ascii="Arial Narrow" w:hAnsi="Arial Narrow"/>
                <w:i w:val="0"/>
                <w:sz w:val="20"/>
                <w:szCs w:val="20"/>
              </w:rPr>
              <w:t>Tier 2 rebate</w:t>
            </w:r>
            <w:r w:rsidR="008D60D6" w:rsidRPr="00D164F6">
              <w:rPr>
                <w:rFonts w:ascii="Arial Narrow" w:hAnsi="Arial Narrow"/>
                <w:i w:val="0"/>
                <w:sz w:val="20"/>
                <w:szCs w:val="20"/>
              </w:rPr>
              <w:t>.</w:t>
            </w:r>
          </w:p>
        </w:tc>
      </w:tr>
      <w:tr w:rsidR="00FB5CC3" w:rsidRPr="00D164F6" w14:paraId="5EAF0EB0" w14:textId="7A562DE9" w:rsidTr="00961FC1">
        <w:trPr>
          <w:trHeight w:val="209"/>
        </w:trPr>
        <w:tc>
          <w:tcPr>
            <w:tcW w:w="2821" w:type="pct"/>
            <w:gridSpan w:val="3"/>
          </w:tcPr>
          <w:p w14:paraId="1DAF205C" w14:textId="77777777" w:rsidR="00FB5CC3" w:rsidRPr="00D164F6" w:rsidRDefault="00FB5CC3" w:rsidP="00961FC1">
            <w:pPr>
              <w:pStyle w:val="In-tableHeading"/>
              <w:rPr>
                <w:i/>
              </w:rPr>
            </w:pPr>
            <w:r w:rsidRPr="00D164F6">
              <w:t xml:space="preserve">Key assumptions </w:t>
            </w:r>
            <w:r w:rsidRPr="00961FC1">
              <w:t>input</w:t>
            </w:r>
            <w:r w:rsidRPr="00D164F6">
              <w:t xml:space="preserve"> for calculating the estimated net cost to PBS/RPBS</w:t>
            </w:r>
          </w:p>
        </w:tc>
        <w:tc>
          <w:tcPr>
            <w:tcW w:w="1139" w:type="pct"/>
          </w:tcPr>
          <w:p w14:paraId="62793339" w14:textId="77777777" w:rsidR="00FB5CC3" w:rsidRPr="00D164F6" w:rsidRDefault="00FB5CC3" w:rsidP="00961FC1">
            <w:pPr>
              <w:pStyle w:val="In-tableHeading"/>
            </w:pPr>
          </w:p>
        </w:tc>
        <w:tc>
          <w:tcPr>
            <w:tcW w:w="1040" w:type="pct"/>
          </w:tcPr>
          <w:p w14:paraId="572C4A84" w14:textId="77777777" w:rsidR="00FB5CC3" w:rsidRPr="00D164F6" w:rsidRDefault="00FB5CC3" w:rsidP="00961FC1">
            <w:pPr>
              <w:pStyle w:val="In-tableHeading"/>
            </w:pPr>
          </w:p>
        </w:tc>
      </w:tr>
      <w:tr w:rsidR="00403F44" w:rsidRPr="00D164F6" w14:paraId="3B7F5C3D" w14:textId="77777777" w:rsidTr="004E70F3">
        <w:tc>
          <w:tcPr>
            <w:tcW w:w="543" w:type="pct"/>
          </w:tcPr>
          <w:p w14:paraId="502BB0B1" w14:textId="5E6CF750" w:rsidR="00403F44" w:rsidRPr="00D164F6" w:rsidRDefault="00491FD2" w:rsidP="00FE54B7">
            <w:pPr>
              <w:pStyle w:val="Bodytextitalics"/>
              <w:widowControl w:val="0"/>
              <w:jc w:val="left"/>
              <w:rPr>
                <w:rFonts w:ascii="Arial Narrow" w:hAnsi="Arial Narrow"/>
                <w:i w:val="0"/>
                <w:sz w:val="20"/>
                <w:szCs w:val="20"/>
              </w:rPr>
            </w:pPr>
            <w:r w:rsidRPr="00D164F6">
              <w:rPr>
                <w:rFonts w:ascii="Arial Narrow" w:hAnsi="Arial Narrow"/>
                <w:i w:val="0"/>
                <w:sz w:val="20"/>
                <w:szCs w:val="20"/>
              </w:rPr>
              <w:t xml:space="preserve">Addition of the hand/face population </w:t>
            </w:r>
          </w:p>
        </w:tc>
        <w:tc>
          <w:tcPr>
            <w:tcW w:w="1189" w:type="pct"/>
          </w:tcPr>
          <w:p w14:paraId="123C43AF" w14:textId="7C875108" w:rsidR="00491FD2" w:rsidRPr="00D164F6" w:rsidRDefault="00491FD2" w:rsidP="00FE54B7">
            <w:pPr>
              <w:widowControl w:val="0"/>
              <w:spacing w:after="120"/>
              <w:rPr>
                <w:rFonts w:ascii="Arial Narrow" w:eastAsiaTheme="minorHAnsi" w:hAnsi="Arial Narrow" w:cstheme="minorBidi"/>
                <w:sz w:val="20"/>
                <w:szCs w:val="20"/>
              </w:rPr>
            </w:pPr>
            <w:r w:rsidRPr="00D164F6">
              <w:rPr>
                <w:rFonts w:ascii="Arial Narrow" w:eastAsiaTheme="minorHAnsi" w:hAnsi="Arial Narrow" w:cstheme="minorBidi"/>
                <w:sz w:val="20"/>
                <w:szCs w:val="20"/>
              </w:rPr>
              <w:t>The PBAC noted the resubmission proposed an additional initial and continuing restriction for patients with chronic severe AD on the face and hands, which was not considered in the previous submissions. The sponsor argued that these patients would not be eligible for treatment under the original restriction due to the relatively small body surface involved but that severe lesions in these specific areas have a significant impact on patients’ quality of life. The PBAC agreed with the ESC that this additional listing may be clinically appropriate and that the listing should include improvement in DLQI as a criterion for continuing treatment (para 7.5, dupilumab PSD, March 2020 PBAC meeting)</w:t>
            </w:r>
          </w:p>
          <w:p w14:paraId="3726480C" w14:textId="77777777" w:rsidR="00403F44" w:rsidRPr="00D164F6" w:rsidRDefault="00403F44" w:rsidP="00FE54B7">
            <w:pPr>
              <w:pStyle w:val="Bodytextitalics"/>
              <w:widowControl w:val="0"/>
              <w:jc w:val="left"/>
              <w:rPr>
                <w:rFonts w:ascii="Arial Narrow" w:hAnsi="Arial Narrow"/>
                <w:i w:val="0"/>
                <w:sz w:val="20"/>
                <w:szCs w:val="20"/>
              </w:rPr>
            </w:pPr>
          </w:p>
        </w:tc>
        <w:tc>
          <w:tcPr>
            <w:tcW w:w="1089" w:type="pct"/>
          </w:tcPr>
          <w:p w14:paraId="52A6D4B7" w14:textId="188E6D65" w:rsidR="00403F44" w:rsidRPr="00D164F6" w:rsidRDefault="00491FD2" w:rsidP="00FE54B7">
            <w:pPr>
              <w:widowControl w:val="0"/>
              <w:spacing w:after="120"/>
              <w:jc w:val="left"/>
              <w:rPr>
                <w:rFonts w:ascii="Arial Narrow" w:eastAsiaTheme="minorHAnsi" w:hAnsi="Arial Narrow" w:cstheme="minorBidi"/>
                <w:sz w:val="20"/>
                <w:szCs w:val="20"/>
              </w:rPr>
            </w:pPr>
            <w:r w:rsidRPr="00D164F6">
              <w:rPr>
                <w:rFonts w:ascii="Arial Narrow" w:eastAsiaTheme="minorHAnsi" w:hAnsi="Arial Narrow" w:cstheme="minorBidi"/>
                <w:sz w:val="20"/>
                <w:szCs w:val="20"/>
              </w:rPr>
              <w:t>Remain</w:t>
            </w:r>
            <w:r w:rsidR="00FE54B7" w:rsidRPr="00D164F6">
              <w:rPr>
                <w:rFonts w:ascii="Arial Narrow" w:eastAsiaTheme="minorHAnsi" w:hAnsi="Arial Narrow" w:cstheme="minorBidi"/>
                <w:sz w:val="20"/>
                <w:szCs w:val="20"/>
              </w:rPr>
              <w:t>ed</w:t>
            </w:r>
            <w:r w:rsidRPr="00D164F6">
              <w:rPr>
                <w:rFonts w:ascii="Arial Narrow" w:eastAsiaTheme="minorHAnsi" w:hAnsi="Arial Narrow" w:cstheme="minorBidi"/>
                <w:sz w:val="20"/>
                <w:szCs w:val="20"/>
              </w:rPr>
              <w:t xml:space="preserve"> unchanged.</w:t>
            </w:r>
          </w:p>
        </w:tc>
        <w:tc>
          <w:tcPr>
            <w:tcW w:w="1139" w:type="pct"/>
          </w:tcPr>
          <w:p w14:paraId="653B60F2" w14:textId="3BDAE784" w:rsidR="00403F44" w:rsidRPr="00D164F6" w:rsidRDefault="00403F44" w:rsidP="00FE54B7">
            <w:pPr>
              <w:pStyle w:val="3Bodytext"/>
              <w:widowControl w:val="0"/>
              <w:jc w:val="both"/>
              <w:rPr>
                <w:rFonts w:ascii="Arial Narrow" w:hAnsi="Arial Narrow"/>
                <w:i/>
                <w:sz w:val="20"/>
                <w:szCs w:val="20"/>
              </w:rPr>
            </w:pPr>
            <w:r w:rsidRPr="00F91C8C">
              <w:rPr>
                <w:rFonts w:ascii="Arial Narrow" w:hAnsi="Arial Narrow" w:cs="Arial"/>
                <w:snapToGrid w:val="0"/>
                <w:sz w:val="20"/>
                <w:szCs w:val="20"/>
              </w:rPr>
              <w:t>The PBAC agreed with the sponsors of both dupilumab and upadacitinib that there may be substantial use of dupilumab in patients with severe AD exclusively of the hand and/or face, who would not otherwise meet the criteria for severe AD. The PBAC recalled it previously</w:t>
            </w:r>
            <w:r w:rsidRPr="00D164F6">
              <w:rPr>
                <w:rFonts w:ascii="Arial Narrow" w:hAnsi="Arial Narrow"/>
                <w:sz w:val="20"/>
                <w:szCs w:val="20"/>
              </w:rPr>
              <w:t xml:space="preserve"> considered that it would not be appropriate for the caps to be increased to account for patients with severe AD exclusively of the hands or face as the cost-effectiveness in these patients has </w:t>
            </w:r>
            <w:r w:rsidRPr="00F91C8C">
              <w:rPr>
                <w:rFonts w:ascii="Arial Narrow" w:hAnsi="Arial Narrow" w:cs="Arial"/>
                <w:snapToGrid w:val="0"/>
                <w:sz w:val="20"/>
                <w:szCs w:val="20"/>
              </w:rPr>
              <w:t>not been established. T</w:t>
            </w:r>
            <w:r w:rsidRPr="00D164F6">
              <w:rPr>
                <w:rFonts w:ascii="Arial Narrow" w:hAnsi="Arial Narrow"/>
                <w:sz w:val="20"/>
                <w:szCs w:val="20"/>
              </w:rPr>
              <w:t>he PBAC considered that if the sponsors of dupilumab and upadacitinib wish to include this population in the financial estimates for the RSA caps, a submission demonstrating the cost-effectiveness in this population would be required (para 5.6, dupilumab PSD, July 2022 PBAC meeting).</w:t>
            </w:r>
          </w:p>
        </w:tc>
        <w:tc>
          <w:tcPr>
            <w:tcW w:w="1040" w:type="pct"/>
          </w:tcPr>
          <w:p w14:paraId="532D34AF" w14:textId="3D782158" w:rsidR="00403F44" w:rsidRPr="00D164F6" w:rsidRDefault="00BC58DC" w:rsidP="00FE54B7">
            <w:pPr>
              <w:pStyle w:val="Bodytextitalics"/>
              <w:widowControl w:val="0"/>
              <w:jc w:val="left"/>
              <w:rPr>
                <w:rFonts w:ascii="Arial Narrow" w:hAnsi="Arial Narrow"/>
                <w:i w:val="0"/>
                <w:sz w:val="20"/>
                <w:szCs w:val="20"/>
              </w:rPr>
            </w:pPr>
            <w:r w:rsidRPr="00D164F6">
              <w:rPr>
                <w:rFonts w:ascii="Arial Narrow" w:hAnsi="Arial Narrow"/>
                <w:i w:val="0"/>
                <w:sz w:val="20"/>
                <w:szCs w:val="20"/>
              </w:rPr>
              <w:t xml:space="preserve">Proposed addition of </w:t>
            </w:r>
            <w:r w:rsidR="000343CB" w:rsidRPr="00D164F6">
              <w:rPr>
                <w:rFonts w:ascii="Arial Narrow" w:hAnsi="Arial Narrow"/>
                <w:i w:val="0"/>
                <w:sz w:val="20"/>
                <w:szCs w:val="20"/>
              </w:rPr>
              <w:t xml:space="preserve">patients with </w:t>
            </w:r>
            <w:r w:rsidRPr="00D164F6">
              <w:rPr>
                <w:rFonts w:ascii="Arial Narrow" w:hAnsi="Arial Narrow"/>
                <w:i w:val="0"/>
                <w:sz w:val="20"/>
                <w:szCs w:val="20"/>
              </w:rPr>
              <w:t xml:space="preserve">hand/face </w:t>
            </w:r>
            <w:r w:rsidR="000343CB" w:rsidRPr="00D164F6">
              <w:rPr>
                <w:rFonts w:ascii="Arial Narrow" w:hAnsi="Arial Narrow"/>
                <w:i w:val="0"/>
                <w:sz w:val="20"/>
                <w:szCs w:val="20"/>
              </w:rPr>
              <w:t xml:space="preserve">AD </w:t>
            </w:r>
            <w:r w:rsidR="00856003" w:rsidRPr="00D164F6">
              <w:rPr>
                <w:rFonts w:ascii="Arial Narrow" w:hAnsi="Arial Narrow"/>
                <w:i w:val="0"/>
                <w:sz w:val="20"/>
                <w:szCs w:val="20"/>
              </w:rPr>
              <w:t xml:space="preserve">to estimates (15% </w:t>
            </w:r>
            <w:r w:rsidR="004E70F3" w:rsidRPr="00D164F6">
              <w:rPr>
                <w:rFonts w:ascii="Arial Narrow" w:hAnsi="Arial Narrow"/>
                <w:i w:val="0"/>
                <w:sz w:val="20"/>
                <w:szCs w:val="20"/>
              </w:rPr>
              <w:t>under tier 1 (no RSA rebate)</w:t>
            </w:r>
            <w:r w:rsidR="00856003" w:rsidRPr="00D164F6">
              <w:rPr>
                <w:rFonts w:ascii="Arial Narrow" w:hAnsi="Arial Narrow"/>
                <w:i w:val="0"/>
                <w:sz w:val="20"/>
                <w:szCs w:val="20"/>
              </w:rPr>
              <w:t xml:space="preserve"> and 85% under tier 2 (</w:t>
            </w:r>
            <w:r w:rsidR="003E0E76" w:rsidRPr="003E0E76">
              <w:rPr>
                <w:rFonts w:ascii="Arial Narrow" w:hAnsi="Arial Narrow"/>
                <w:i w:val="0"/>
                <w:color w:val="000000"/>
                <w:spacing w:val="54"/>
                <w:sz w:val="20"/>
                <w:szCs w:val="20"/>
                <w:shd w:val="solid" w:color="000000" w:fill="000000"/>
                <w:fitText w:val="335" w:id="-1167876344"/>
                <w14:textFill>
                  <w14:solidFill>
                    <w14:srgbClr w14:val="000000">
                      <w14:alpha w14:val="100000"/>
                    </w14:srgbClr>
                  </w14:solidFill>
                </w14:textFill>
              </w:rPr>
              <w:t>|||</w:t>
            </w:r>
            <w:r w:rsidR="003E0E76" w:rsidRPr="003E0E76">
              <w:rPr>
                <w:rFonts w:ascii="Arial Narrow" w:hAnsi="Arial Narrow"/>
                <w:i w:val="0"/>
                <w:color w:val="000000"/>
                <w:spacing w:val="1"/>
                <w:sz w:val="20"/>
                <w:szCs w:val="20"/>
                <w:shd w:val="solid" w:color="000000" w:fill="000000"/>
                <w:fitText w:val="335" w:id="-1167876344"/>
                <w14:textFill>
                  <w14:solidFill>
                    <w14:srgbClr w14:val="000000">
                      <w14:alpha w14:val="100000"/>
                    </w14:srgbClr>
                  </w14:solidFill>
                </w14:textFill>
              </w:rPr>
              <w:t>|</w:t>
            </w:r>
            <w:r w:rsidR="00856003" w:rsidRPr="00D164F6">
              <w:rPr>
                <w:rFonts w:ascii="Arial Narrow" w:hAnsi="Arial Narrow"/>
                <w:i w:val="0"/>
                <w:sz w:val="20"/>
                <w:szCs w:val="20"/>
              </w:rPr>
              <w:t>% rebate))</w:t>
            </w:r>
            <w:r w:rsidRPr="00D164F6">
              <w:rPr>
                <w:rFonts w:ascii="Arial Narrow" w:hAnsi="Arial Narrow"/>
                <w:i w:val="0"/>
                <w:sz w:val="20"/>
                <w:szCs w:val="20"/>
              </w:rPr>
              <w:t xml:space="preserve">. </w:t>
            </w:r>
          </w:p>
          <w:p w14:paraId="32031668" w14:textId="4128FBD1" w:rsidR="004E70F3" w:rsidRPr="00D164F6" w:rsidRDefault="004E70F3" w:rsidP="00FE54B7">
            <w:pPr>
              <w:pStyle w:val="Bodytextitalics"/>
              <w:widowControl w:val="0"/>
              <w:jc w:val="left"/>
              <w:rPr>
                <w:rFonts w:ascii="Arial Narrow" w:hAnsi="Arial Narrow"/>
                <w:iCs/>
                <w:sz w:val="20"/>
                <w:szCs w:val="20"/>
              </w:rPr>
            </w:pPr>
            <w:r w:rsidRPr="00D164F6">
              <w:rPr>
                <w:rFonts w:ascii="Arial Narrow" w:hAnsi="Arial Narrow"/>
                <w:i w:val="0"/>
                <w:iCs/>
                <w:sz w:val="20"/>
                <w:szCs w:val="20"/>
              </w:rPr>
              <w:t>No additional data demonstrating cost effectiveness in this population was presented.</w:t>
            </w:r>
          </w:p>
        </w:tc>
      </w:tr>
      <w:tr w:rsidR="00FB5CC3" w:rsidRPr="00D164F6" w14:paraId="20CED82F" w14:textId="5C6EF8E2" w:rsidTr="004E70F3">
        <w:tc>
          <w:tcPr>
            <w:tcW w:w="543" w:type="pct"/>
          </w:tcPr>
          <w:p w14:paraId="5BF32F90" w14:textId="77777777" w:rsidR="00FB5CC3" w:rsidRPr="00D164F6" w:rsidRDefault="00FB5CC3" w:rsidP="00FE54B7">
            <w:pPr>
              <w:pStyle w:val="Bodytextitalics"/>
              <w:widowControl w:val="0"/>
              <w:jc w:val="left"/>
              <w:rPr>
                <w:rFonts w:ascii="Arial Narrow" w:hAnsi="Arial Narrow"/>
                <w:i w:val="0"/>
                <w:sz w:val="20"/>
                <w:szCs w:val="20"/>
              </w:rPr>
            </w:pPr>
            <w:r w:rsidRPr="00D164F6">
              <w:rPr>
                <w:rFonts w:ascii="Arial Narrow" w:hAnsi="Arial Narrow"/>
                <w:i w:val="0"/>
                <w:sz w:val="20"/>
                <w:szCs w:val="20"/>
              </w:rPr>
              <w:t>Proportion of topical corticosteroid (TCS) therapy patients who have uncontrolled AD</w:t>
            </w:r>
          </w:p>
        </w:tc>
        <w:tc>
          <w:tcPr>
            <w:tcW w:w="1189" w:type="pct"/>
          </w:tcPr>
          <w:p w14:paraId="1B748C8B" w14:textId="7CD410D6" w:rsidR="00FB5CC3" w:rsidRPr="00D164F6" w:rsidRDefault="00FB5CC3" w:rsidP="00FE54B7">
            <w:pPr>
              <w:pStyle w:val="Bodytextitalics"/>
              <w:widowControl w:val="0"/>
              <w:jc w:val="left"/>
              <w:rPr>
                <w:rFonts w:ascii="Arial Narrow" w:hAnsi="Arial Narrow"/>
                <w:i w:val="0"/>
                <w:sz w:val="20"/>
                <w:szCs w:val="20"/>
              </w:rPr>
            </w:pPr>
            <w:r w:rsidRPr="00D164F6">
              <w:rPr>
                <w:rFonts w:ascii="Arial Narrow" w:hAnsi="Arial Narrow"/>
                <w:i w:val="0"/>
                <w:sz w:val="20"/>
                <w:szCs w:val="20"/>
              </w:rPr>
              <w:t xml:space="preserve">Estimated </w:t>
            </w:r>
            <w:r w:rsidR="004C14F3" w:rsidRPr="00D164F6">
              <w:rPr>
                <w:rFonts w:ascii="Arial Narrow" w:hAnsi="Arial Narrow"/>
                <w:i w:val="0"/>
                <w:sz w:val="20"/>
                <w:szCs w:val="20"/>
              </w:rPr>
              <w:t xml:space="preserve">in the submission </w:t>
            </w:r>
            <w:r w:rsidRPr="00D164F6">
              <w:rPr>
                <w:rFonts w:ascii="Arial Narrow" w:hAnsi="Arial Narrow"/>
                <w:i w:val="0"/>
                <w:sz w:val="20"/>
                <w:szCs w:val="20"/>
              </w:rPr>
              <w:t>to be 68% of severe AD population based on clinician survey (METIS 2019b). The evaluation considered it was inappropriate to have assumed some severe AD patients would be ‘adequately controlled’ on treatment. It was also stated in the evaluation that this is a major source of uncertainty in the financial estimates and may underestimate the eligible patients (Table 19, Dupilumab PSD, March 2020 PBAC Meeting</w:t>
            </w:r>
            <w:proofErr w:type="gramStart"/>
            <w:r w:rsidRPr="00D164F6">
              <w:rPr>
                <w:rFonts w:ascii="Arial Narrow" w:hAnsi="Arial Narrow"/>
                <w:i w:val="0"/>
                <w:sz w:val="20"/>
                <w:szCs w:val="20"/>
              </w:rPr>
              <w:t>).</w:t>
            </w:r>
            <w:r w:rsidR="004C14F3" w:rsidRPr="00D164F6">
              <w:rPr>
                <w:rFonts w:ascii="Arial Narrow" w:hAnsi="Arial Narrow"/>
                <w:i w:val="0"/>
                <w:sz w:val="20"/>
                <w:szCs w:val="20"/>
              </w:rPr>
              <w:t>T</w:t>
            </w:r>
            <w:r w:rsidRPr="00D164F6">
              <w:rPr>
                <w:rFonts w:ascii="Arial Narrow" w:hAnsi="Arial Narrow"/>
                <w:i w:val="0"/>
                <w:sz w:val="20"/>
                <w:szCs w:val="20"/>
              </w:rPr>
              <w:t>he</w:t>
            </w:r>
            <w:proofErr w:type="gramEnd"/>
            <w:r w:rsidRPr="00D164F6">
              <w:rPr>
                <w:rFonts w:ascii="Arial Narrow" w:hAnsi="Arial Narrow"/>
                <w:i w:val="0"/>
                <w:sz w:val="20"/>
                <w:szCs w:val="20"/>
              </w:rPr>
              <w:t xml:space="preserve"> PBAC did not recommend revisions to this input.</w:t>
            </w:r>
          </w:p>
        </w:tc>
        <w:tc>
          <w:tcPr>
            <w:tcW w:w="1089" w:type="pct"/>
          </w:tcPr>
          <w:p w14:paraId="6140732E" w14:textId="66C9B874" w:rsidR="00FB5CC3" w:rsidRPr="00D164F6" w:rsidRDefault="00FB5CC3" w:rsidP="00FE54B7">
            <w:pPr>
              <w:pStyle w:val="Bodytextitalics"/>
              <w:widowControl w:val="0"/>
              <w:jc w:val="left"/>
              <w:rPr>
                <w:rFonts w:ascii="Arial Narrow" w:hAnsi="Arial Narrow"/>
                <w:i w:val="0"/>
                <w:sz w:val="20"/>
                <w:szCs w:val="20"/>
              </w:rPr>
            </w:pPr>
            <w:r w:rsidRPr="00D164F6">
              <w:rPr>
                <w:rFonts w:ascii="Arial Narrow" w:hAnsi="Arial Narrow"/>
                <w:i w:val="0"/>
                <w:sz w:val="20"/>
                <w:szCs w:val="20"/>
              </w:rPr>
              <w:t>The PBAC noted that the proposed estimates changed the assumption regarding patients being adequately controlled on topical corticosteroids (from 68% to 100%)</w:t>
            </w:r>
            <w:r w:rsidR="007778BE" w:rsidRPr="00D164F6">
              <w:rPr>
                <w:rFonts w:ascii="Arial Narrow" w:hAnsi="Arial Narrow"/>
                <w:i w:val="0"/>
                <w:sz w:val="20"/>
                <w:szCs w:val="20"/>
              </w:rPr>
              <w:t>.</w:t>
            </w:r>
            <w:r w:rsidRPr="00D164F6">
              <w:rPr>
                <w:rFonts w:ascii="Arial Narrow" w:hAnsi="Arial Narrow"/>
                <w:i w:val="0"/>
                <w:sz w:val="20"/>
                <w:szCs w:val="20"/>
              </w:rPr>
              <w:t xml:space="preserve"> The PBAC maintained that this parameter should remain unchanged (para 5.7, dupilumab PSD, November 2020 PBAC meeting).</w:t>
            </w:r>
          </w:p>
        </w:tc>
        <w:tc>
          <w:tcPr>
            <w:tcW w:w="1139" w:type="pct"/>
          </w:tcPr>
          <w:p w14:paraId="008F9EE1" w14:textId="0C88C2E5" w:rsidR="00E013B9" w:rsidRPr="00D164F6" w:rsidRDefault="00E013B9" w:rsidP="00FE54B7">
            <w:pPr>
              <w:pStyle w:val="Bodytextitalics"/>
              <w:widowControl w:val="0"/>
              <w:jc w:val="left"/>
              <w:rPr>
                <w:rFonts w:ascii="Arial Narrow" w:hAnsi="Arial Narrow"/>
                <w:i w:val="0"/>
                <w:sz w:val="20"/>
                <w:szCs w:val="20"/>
              </w:rPr>
            </w:pPr>
            <w:r w:rsidRPr="00D164F6">
              <w:rPr>
                <w:rFonts w:ascii="Arial Narrow" w:hAnsi="Arial Narrow"/>
                <w:i w:val="0"/>
                <w:sz w:val="20"/>
                <w:szCs w:val="20"/>
              </w:rPr>
              <w:t>The PBAC noted that no data was provided in the submission to support the increase in the proportion of patients uncontrolled on TCS</w:t>
            </w:r>
            <w:r w:rsidR="00491FD2" w:rsidRPr="00D164F6">
              <w:rPr>
                <w:rFonts w:ascii="Arial Narrow" w:hAnsi="Arial Narrow"/>
                <w:i w:val="0"/>
                <w:sz w:val="20"/>
                <w:szCs w:val="20"/>
              </w:rPr>
              <w:t xml:space="preserve"> from 68% to 100%</w:t>
            </w:r>
            <w:r w:rsidRPr="00D164F6">
              <w:rPr>
                <w:rFonts w:ascii="Arial Narrow" w:hAnsi="Arial Narrow"/>
                <w:i w:val="0"/>
                <w:sz w:val="20"/>
                <w:szCs w:val="20"/>
              </w:rPr>
              <w:t xml:space="preserve"> (para 5.3, dupilumab PSD, July 2022 PBAC meeting). </w:t>
            </w:r>
          </w:p>
        </w:tc>
        <w:tc>
          <w:tcPr>
            <w:tcW w:w="1040" w:type="pct"/>
          </w:tcPr>
          <w:p w14:paraId="3CBDD403" w14:textId="333506A0" w:rsidR="00491FD2" w:rsidRPr="00D164F6" w:rsidRDefault="00491FD2" w:rsidP="00FE54B7">
            <w:pPr>
              <w:pStyle w:val="Bodytextitalics"/>
              <w:widowControl w:val="0"/>
              <w:jc w:val="left"/>
              <w:rPr>
                <w:rFonts w:ascii="Arial Narrow" w:hAnsi="Arial Narrow"/>
                <w:i w:val="0"/>
                <w:sz w:val="20"/>
                <w:szCs w:val="20"/>
              </w:rPr>
            </w:pPr>
            <w:r w:rsidRPr="00D164F6">
              <w:rPr>
                <w:rFonts w:ascii="Arial Narrow" w:hAnsi="Arial Narrow"/>
                <w:i w:val="0"/>
                <w:sz w:val="20"/>
                <w:szCs w:val="20"/>
              </w:rPr>
              <w:t xml:space="preserve">Assumes 100% of patients on TCS therapy would have uncontrolled AD. </w:t>
            </w:r>
          </w:p>
          <w:p w14:paraId="144C09C2" w14:textId="2D3CDCD0" w:rsidR="004E70F3" w:rsidRPr="00D164F6" w:rsidRDefault="004E70F3" w:rsidP="00FE54B7">
            <w:pPr>
              <w:pStyle w:val="Bodytextitalics"/>
              <w:widowControl w:val="0"/>
              <w:jc w:val="left"/>
              <w:rPr>
                <w:rFonts w:ascii="Arial Narrow" w:hAnsi="Arial Narrow"/>
                <w:i w:val="0"/>
                <w:iCs/>
                <w:sz w:val="20"/>
                <w:szCs w:val="20"/>
              </w:rPr>
            </w:pPr>
            <w:r w:rsidRPr="00D164F6">
              <w:rPr>
                <w:rFonts w:ascii="Arial Narrow" w:hAnsi="Arial Narrow"/>
                <w:i w:val="0"/>
                <w:iCs/>
                <w:sz w:val="20"/>
                <w:szCs w:val="20"/>
              </w:rPr>
              <w:t>No additional data supporting this assumption were provided.</w:t>
            </w:r>
          </w:p>
          <w:p w14:paraId="284EE1B3" w14:textId="77777777" w:rsidR="00FB5CC3" w:rsidRPr="00D164F6" w:rsidRDefault="00FB5CC3" w:rsidP="00FE54B7">
            <w:pPr>
              <w:pStyle w:val="Bodytextitalics"/>
              <w:widowControl w:val="0"/>
              <w:jc w:val="left"/>
              <w:rPr>
                <w:rFonts w:ascii="Arial Narrow" w:hAnsi="Arial Narrow"/>
                <w:i w:val="0"/>
                <w:sz w:val="20"/>
                <w:szCs w:val="20"/>
              </w:rPr>
            </w:pPr>
          </w:p>
        </w:tc>
      </w:tr>
      <w:tr w:rsidR="00FB5CC3" w:rsidRPr="00D164F6" w14:paraId="311AD0A8" w14:textId="75356392" w:rsidTr="004E70F3">
        <w:tc>
          <w:tcPr>
            <w:tcW w:w="543" w:type="pct"/>
          </w:tcPr>
          <w:p w14:paraId="3A4850A0" w14:textId="77777777" w:rsidR="00FB5CC3" w:rsidRPr="00D164F6" w:rsidRDefault="00FB5CC3" w:rsidP="006817AB">
            <w:pPr>
              <w:pStyle w:val="Bodytextitalics"/>
              <w:widowControl w:val="0"/>
              <w:jc w:val="left"/>
              <w:rPr>
                <w:rFonts w:ascii="Arial Narrow" w:hAnsi="Arial Narrow"/>
                <w:i w:val="0"/>
                <w:sz w:val="20"/>
                <w:szCs w:val="20"/>
              </w:rPr>
            </w:pPr>
            <w:r w:rsidRPr="00D164F6">
              <w:rPr>
                <w:rFonts w:ascii="Arial Narrow" w:hAnsi="Arial Narrow"/>
                <w:i w:val="0"/>
                <w:sz w:val="20"/>
                <w:szCs w:val="20"/>
              </w:rPr>
              <w:t xml:space="preserve">Proportion of patients engaged with specialist </w:t>
            </w:r>
          </w:p>
        </w:tc>
        <w:tc>
          <w:tcPr>
            <w:tcW w:w="1189" w:type="pct"/>
          </w:tcPr>
          <w:p w14:paraId="0349EF65" w14:textId="2410040B" w:rsidR="00FB5CC3" w:rsidRPr="00D164F6" w:rsidRDefault="00FB5CC3" w:rsidP="006817AB">
            <w:pPr>
              <w:pStyle w:val="Bodytextitalics"/>
              <w:widowControl w:val="0"/>
              <w:jc w:val="left"/>
              <w:rPr>
                <w:rFonts w:ascii="Arial Narrow" w:hAnsi="Arial Narrow"/>
                <w:i w:val="0"/>
                <w:sz w:val="20"/>
                <w:szCs w:val="20"/>
              </w:rPr>
            </w:pPr>
            <w:r w:rsidRPr="00D164F6">
              <w:rPr>
                <w:rFonts w:ascii="Arial Narrow" w:hAnsi="Arial Narrow"/>
                <w:i w:val="0"/>
                <w:sz w:val="20"/>
                <w:szCs w:val="20"/>
              </w:rPr>
              <w:t xml:space="preserve">For moderate-to-severe population (as proposed by sponsor in Jul 2019), the evaluation considered this assumption could be 100%. However, DUSC disagreed noting that there would be workforce constraints and would not reach 100% </w:t>
            </w:r>
            <w:proofErr w:type="gramStart"/>
            <w:r w:rsidRPr="00D164F6">
              <w:rPr>
                <w:rFonts w:ascii="Arial Narrow" w:hAnsi="Arial Narrow"/>
                <w:i w:val="0"/>
                <w:sz w:val="20"/>
                <w:szCs w:val="20"/>
              </w:rPr>
              <w:t>( DUSC</w:t>
            </w:r>
            <w:proofErr w:type="gramEnd"/>
            <w:r w:rsidRPr="00D164F6">
              <w:rPr>
                <w:rFonts w:ascii="Arial Narrow" w:hAnsi="Arial Narrow"/>
                <w:i w:val="0"/>
                <w:sz w:val="20"/>
                <w:szCs w:val="20"/>
              </w:rPr>
              <w:t xml:space="preserve"> advice, July 2019). </w:t>
            </w:r>
          </w:p>
          <w:p w14:paraId="4671A8A5" w14:textId="77777777" w:rsidR="00FB5CC3" w:rsidRPr="00D164F6" w:rsidRDefault="00FB5CC3" w:rsidP="00FE54B7">
            <w:pPr>
              <w:pStyle w:val="Bodytextitalics"/>
              <w:widowControl w:val="0"/>
              <w:jc w:val="left"/>
              <w:rPr>
                <w:rFonts w:ascii="Arial Narrow" w:hAnsi="Arial Narrow"/>
                <w:i w:val="0"/>
                <w:sz w:val="20"/>
                <w:szCs w:val="20"/>
              </w:rPr>
            </w:pPr>
            <w:r w:rsidRPr="00D164F6">
              <w:rPr>
                <w:rFonts w:ascii="Arial Narrow" w:hAnsi="Arial Narrow"/>
                <w:i w:val="0"/>
                <w:sz w:val="20"/>
                <w:szCs w:val="20"/>
              </w:rPr>
              <w:t xml:space="preserve">The ESC noted that it was unclear how many patients would re-engage with specialist care if dupilumab is listed (paragraph 6.6, dupilumab PSD, March 2020 PBAC meeting). </w:t>
            </w:r>
          </w:p>
          <w:p w14:paraId="115F8934" w14:textId="77777777" w:rsidR="00FB5CC3" w:rsidRPr="00D164F6" w:rsidRDefault="00FB5CC3" w:rsidP="00FE54B7">
            <w:pPr>
              <w:pStyle w:val="Bodytextitalics"/>
              <w:widowControl w:val="0"/>
              <w:rPr>
                <w:rFonts w:ascii="Arial Narrow" w:hAnsi="Arial Narrow"/>
                <w:i w:val="0"/>
                <w:sz w:val="20"/>
                <w:szCs w:val="20"/>
              </w:rPr>
            </w:pPr>
            <w:bookmarkStart w:id="0" w:name="_Hlk135659707"/>
            <w:r w:rsidRPr="00D164F6">
              <w:rPr>
                <w:rFonts w:ascii="Arial Narrow" w:hAnsi="Arial Narrow"/>
                <w:i w:val="0"/>
                <w:sz w:val="20"/>
                <w:szCs w:val="20"/>
              </w:rPr>
              <w:t xml:space="preserve">Yr 1-6 assumptions: 55%. 58%, 61%, 64%, 67%, 70% </w:t>
            </w:r>
            <w:bookmarkEnd w:id="0"/>
          </w:p>
        </w:tc>
        <w:tc>
          <w:tcPr>
            <w:tcW w:w="1089" w:type="pct"/>
          </w:tcPr>
          <w:p w14:paraId="191F5068" w14:textId="77777777" w:rsidR="00FB5CC3" w:rsidRPr="00D164F6" w:rsidRDefault="00FB5CC3" w:rsidP="00FE54B7">
            <w:pPr>
              <w:pStyle w:val="Bodytextitalics"/>
              <w:widowControl w:val="0"/>
              <w:rPr>
                <w:rFonts w:ascii="Arial Narrow" w:hAnsi="Arial Narrow"/>
                <w:i w:val="0"/>
                <w:sz w:val="20"/>
                <w:szCs w:val="20"/>
              </w:rPr>
            </w:pPr>
            <w:r w:rsidRPr="00D164F6">
              <w:rPr>
                <w:rFonts w:ascii="Arial Narrow" w:hAnsi="Arial Narrow"/>
                <w:i w:val="0"/>
                <w:sz w:val="20"/>
                <w:szCs w:val="20"/>
              </w:rPr>
              <w:t>Remained unchanged from March 2020.</w:t>
            </w:r>
          </w:p>
        </w:tc>
        <w:tc>
          <w:tcPr>
            <w:tcW w:w="1139" w:type="pct"/>
          </w:tcPr>
          <w:p w14:paraId="60E88ADB" w14:textId="77777777" w:rsidR="00FB5CC3" w:rsidRPr="00D164F6" w:rsidRDefault="00FB5CC3" w:rsidP="00FE54B7">
            <w:pPr>
              <w:pStyle w:val="Bodytextitalics"/>
              <w:widowControl w:val="0"/>
              <w:jc w:val="left"/>
              <w:rPr>
                <w:rFonts w:ascii="Arial Narrow" w:hAnsi="Arial Narrow"/>
                <w:i w:val="0"/>
                <w:sz w:val="20"/>
                <w:szCs w:val="20"/>
              </w:rPr>
            </w:pPr>
            <w:r w:rsidRPr="00D164F6">
              <w:rPr>
                <w:rFonts w:ascii="Arial Narrow" w:hAnsi="Arial Narrow"/>
                <w:i w:val="0"/>
                <w:sz w:val="20"/>
                <w:szCs w:val="20"/>
              </w:rPr>
              <w:t xml:space="preserve">Assumes 100% patients would be engaged with a specialist. </w:t>
            </w:r>
          </w:p>
          <w:p w14:paraId="615C6851" w14:textId="3D01803D" w:rsidR="00E013B9" w:rsidRPr="00D164F6" w:rsidRDefault="00E013B9" w:rsidP="00FE54B7">
            <w:pPr>
              <w:pStyle w:val="Bodytextitalics"/>
              <w:widowControl w:val="0"/>
              <w:jc w:val="left"/>
              <w:rPr>
                <w:rFonts w:ascii="Arial Narrow" w:hAnsi="Arial Narrow"/>
                <w:i w:val="0"/>
                <w:sz w:val="20"/>
                <w:szCs w:val="20"/>
              </w:rPr>
            </w:pPr>
            <w:r w:rsidRPr="00D164F6">
              <w:rPr>
                <w:rFonts w:ascii="Arial Narrow" w:hAnsi="Arial Narrow"/>
                <w:i w:val="0"/>
                <w:sz w:val="20"/>
                <w:szCs w:val="20"/>
              </w:rPr>
              <w:t xml:space="preserve">The PBAC noted that the submission argued that the implementation of Authority Required listing with telephone/online approval and access to telehealth consultations had enabled greater access to specialists for prescribing than estimated. The PBAC noted that no evidence was presented to support the claim that availability of telehealth consultations has resulted in additional access to dermatologists, enabling greater access to </w:t>
            </w:r>
            <w:proofErr w:type="gramStart"/>
            <w:r w:rsidRPr="00D164F6">
              <w:rPr>
                <w:rFonts w:ascii="Arial Narrow" w:hAnsi="Arial Narrow"/>
                <w:i w:val="0"/>
                <w:sz w:val="20"/>
                <w:szCs w:val="20"/>
              </w:rPr>
              <w:t>prescribing</w:t>
            </w:r>
            <w:proofErr w:type="gramEnd"/>
            <w:r w:rsidRPr="00D164F6">
              <w:rPr>
                <w:rFonts w:ascii="Arial Narrow" w:hAnsi="Arial Narrow"/>
                <w:i w:val="0"/>
                <w:sz w:val="20"/>
                <w:szCs w:val="20"/>
              </w:rPr>
              <w:t xml:space="preserve"> of dupilumab than was anticipated. The PBAC considered that the submission did not provide sufficient justification to support changes to these inputs as the basis for an increase to the agreed subsidisation caps (para 5.3, dupilumab PSD, July 2022 PBAC meeting). </w:t>
            </w:r>
          </w:p>
        </w:tc>
        <w:tc>
          <w:tcPr>
            <w:tcW w:w="1040" w:type="pct"/>
          </w:tcPr>
          <w:p w14:paraId="1C108EE9" w14:textId="061CB6EC" w:rsidR="00BB6D30" w:rsidRPr="00D164F6" w:rsidRDefault="00BB6D30" w:rsidP="00FE54B7">
            <w:pPr>
              <w:pStyle w:val="Bodytextitalics"/>
              <w:widowControl w:val="0"/>
              <w:jc w:val="left"/>
              <w:rPr>
                <w:rFonts w:ascii="Arial Narrow" w:hAnsi="Arial Narrow"/>
                <w:i w:val="0"/>
                <w:sz w:val="20"/>
                <w:szCs w:val="20"/>
              </w:rPr>
            </w:pPr>
            <w:r w:rsidRPr="00D164F6">
              <w:rPr>
                <w:rFonts w:ascii="Arial Narrow" w:hAnsi="Arial Narrow"/>
                <w:i w:val="0"/>
                <w:sz w:val="20"/>
                <w:szCs w:val="20"/>
              </w:rPr>
              <w:t xml:space="preserve">Uses estimates from </w:t>
            </w:r>
            <w:r w:rsidR="000343CB" w:rsidRPr="00D164F6">
              <w:rPr>
                <w:rFonts w:ascii="Arial Narrow" w:hAnsi="Arial Narrow"/>
                <w:i w:val="0"/>
                <w:sz w:val="20"/>
                <w:szCs w:val="20"/>
              </w:rPr>
              <w:t>March 2020</w:t>
            </w:r>
            <w:r w:rsidR="004D6574" w:rsidRPr="00D164F6">
              <w:rPr>
                <w:rFonts w:ascii="Arial Narrow" w:hAnsi="Arial Narrow"/>
                <w:i w:val="0"/>
                <w:sz w:val="20"/>
                <w:szCs w:val="20"/>
              </w:rPr>
              <w:t xml:space="preserve"> submission</w:t>
            </w:r>
            <w:r w:rsidR="00844624" w:rsidRPr="00D164F6">
              <w:rPr>
                <w:rFonts w:ascii="Arial Narrow" w:hAnsi="Arial Narrow"/>
                <w:i w:val="0"/>
                <w:sz w:val="20"/>
                <w:szCs w:val="20"/>
              </w:rPr>
              <w:t xml:space="preserve">. </w:t>
            </w:r>
          </w:p>
          <w:p w14:paraId="1C39C630" w14:textId="42474953" w:rsidR="00BB6D30" w:rsidRPr="00D164F6" w:rsidRDefault="00BB6D30" w:rsidP="00FE54B7">
            <w:pPr>
              <w:pStyle w:val="Bodytextitalics"/>
              <w:widowControl w:val="0"/>
              <w:jc w:val="left"/>
              <w:rPr>
                <w:rFonts w:ascii="Arial Narrow" w:hAnsi="Arial Narrow"/>
                <w:i w:val="0"/>
                <w:sz w:val="20"/>
                <w:szCs w:val="20"/>
              </w:rPr>
            </w:pPr>
            <w:r w:rsidRPr="00D164F6">
              <w:rPr>
                <w:rFonts w:ascii="Arial Narrow" w:hAnsi="Arial Narrow"/>
                <w:i w:val="0"/>
                <w:sz w:val="20"/>
                <w:szCs w:val="20"/>
              </w:rPr>
              <w:t>Yr 1-6 assumptions: 55%. 58%, 61%, 64%, 67%, 70%</w:t>
            </w:r>
          </w:p>
        </w:tc>
      </w:tr>
      <w:tr w:rsidR="00FB5CC3" w:rsidRPr="00D164F6" w14:paraId="5CB9053C" w14:textId="6F74D383" w:rsidTr="004E70F3">
        <w:tc>
          <w:tcPr>
            <w:tcW w:w="543" w:type="pct"/>
          </w:tcPr>
          <w:p w14:paraId="6CC37FB7" w14:textId="77777777" w:rsidR="00FB5CC3" w:rsidRPr="00D164F6" w:rsidRDefault="00FB5CC3" w:rsidP="00FE54B7">
            <w:pPr>
              <w:pStyle w:val="Bodytextitalics"/>
              <w:widowControl w:val="0"/>
              <w:jc w:val="left"/>
              <w:rPr>
                <w:rFonts w:ascii="Arial Narrow" w:hAnsi="Arial Narrow"/>
                <w:i w:val="0"/>
                <w:sz w:val="20"/>
                <w:szCs w:val="20"/>
              </w:rPr>
            </w:pPr>
            <w:r w:rsidRPr="00D164F6">
              <w:rPr>
                <w:rFonts w:ascii="Arial Narrow" w:hAnsi="Arial Narrow"/>
                <w:i w:val="0"/>
                <w:sz w:val="20"/>
                <w:szCs w:val="20"/>
              </w:rPr>
              <w:t>Uptake rates applied to prevalent patient pool</w:t>
            </w:r>
          </w:p>
        </w:tc>
        <w:tc>
          <w:tcPr>
            <w:tcW w:w="1189" w:type="pct"/>
          </w:tcPr>
          <w:p w14:paraId="230782A6" w14:textId="77777777" w:rsidR="00FB5CC3" w:rsidRPr="00D164F6" w:rsidRDefault="00FB5CC3" w:rsidP="00FE54B7">
            <w:pPr>
              <w:pStyle w:val="CommentText"/>
              <w:widowControl w:val="0"/>
              <w:jc w:val="left"/>
              <w:rPr>
                <w:rFonts w:ascii="Arial Narrow" w:hAnsi="Arial Narrow"/>
              </w:rPr>
            </w:pPr>
            <w:r w:rsidRPr="00D164F6">
              <w:rPr>
                <w:rFonts w:ascii="Arial Narrow" w:hAnsi="Arial Narrow"/>
              </w:rPr>
              <w:t xml:space="preserve">The PBAC noted that the uptake rates of 5% in year 1, increasing to 7.5% in year 6 were applied to the prevalent pool of eligible patients each year to calculate the number of patients initiating treatment. The PBAC considered it is not reasonable to assume the uptake rate of new patients from the prevalent pool would increase each year (paragraph 6.56, Dupilumab ratified minutes, March 2020 PBAC Meeting). </w:t>
            </w:r>
          </w:p>
          <w:p w14:paraId="722BD4D2" w14:textId="77777777" w:rsidR="00FB5CC3" w:rsidRPr="00D164F6" w:rsidRDefault="00FB5CC3" w:rsidP="00FE54B7">
            <w:pPr>
              <w:pStyle w:val="CommentText"/>
              <w:widowControl w:val="0"/>
              <w:jc w:val="left"/>
              <w:rPr>
                <w:rFonts w:ascii="Arial Narrow" w:eastAsiaTheme="minorHAnsi" w:hAnsi="Arial Narrow" w:cstheme="minorBidi"/>
              </w:rPr>
            </w:pPr>
          </w:p>
          <w:p w14:paraId="1690772D" w14:textId="77777777" w:rsidR="00FB5CC3" w:rsidRPr="00D164F6" w:rsidRDefault="00FB5CC3" w:rsidP="00FE54B7">
            <w:pPr>
              <w:pStyle w:val="CommentText"/>
              <w:widowControl w:val="0"/>
              <w:jc w:val="left"/>
              <w:rPr>
                <w:rFonts w:ascii="Arial Narrow" w:eastAsiaTheme="minorHAnsi" w:hAnsi="Arial Narrow" w:cstheme="minorBidi"/>
              </w:rPr>
            </w:pPr>
            <w:r w:rsidRPr="00D164F6">
              <w:rPr>
                <w:rFonts w:ascii="Arial Narrow" w:eastAsiaTheme="minorHAnsi" w:hAnsi="Arial Narrow" w:cstheme="minorBidi"/>
              </w:rPr>
              <w:t xml:space="preserve">Yr 1-6 uptake rates as per March 2020 PBAC recommendation: </w:t>
            </w:r>
          </w:p>
          <w:p w14:paraId="3F38A8A1" w14:textId="77777777" w:rsidR="00FB5CC3" w:rsidRPr="00D164F6" w:rsidRDefault="00FB5CC3" w:rsidP="00FE54B7">
            <w:pPr>
              <w:pStyle w:val="CommentText"/>
              <w:widowControl w:val="0"/>
              <w:jc w:val="left"/>
              <w:rPr>
                <w:rFonts w:ascii="Arial Narrow" w:eastAsiaTheme="minorHAnsi" w:hAnsi="Arial Narrow" w:cstheme="minorBidi"/>
              </w:rPr>
            </w:pPr>
            <w:r w:rsidRPr="00D164F6">
              <w:rPr>
                <w:rFonts w:ascii="Arial Narrow" w:eastAsiaTheme="minorHAnsi" w:hAnsi="Arial Narrow" w:cstheme="minorBidi"/>
              </w:rPr>
              <w:t>5%, 4.2%, 2.7%, 2.5%, 2.6%, 2.7% (net eligible population)</w:t>
            </w:r>
          </w:p>
          <w:p w14:paraId="7BA9F390" w14:textId="77777777" w:rsidR="00FB5CC3" w:rsidRPr="00D164F6" w:rsidRDefault="00FB5CC3" w:rsidP="00FE54B7">
            <w:pPr>
              <w:pStyle w:val="Bodytextitalics"/>
              <w:widowControl w:val="0"/>
              <w:jc w:val="left"/>
              <w:rPr>
                <w:rFonts w:ascii="Arial Narrow" w:hAnsi="Arial Narrow"/>
                <w:i w:val="0"/>
                <w:sz w:val="20"/>
                <w:szCs w:val="20"/>
              </w:rPr>
            </w:pPr>
          </w:p>
        </w:tc>
        <w:tc>
          <w:tcPr>
            <w:tcW w:w="1089" w:type="pct"/>
          </w:tcPr>
          <w:p w14:paraId="41F1DBAA" w14:textId="6BB69CEE" w:rsidR="00FB5CC3" w:rsidRPr="00D164F6" w:rsidRDefault="00FB5CC3" w:rsidP="00FE54B7">
            <w:pPr>
              <w:pStyle w:val="CommentText"/>
              <w:widowControl w:val="0"/>
              <w:jc w:val="left"/>
              <w:rPr>
                <w:rFonts w:ascii="Arial Narrow" w:eastAsiaTheme="minorHAnsi" w:hAnsi="Arial Narrow" w:cstheme="minorBidi"/>
              </w:rPr>
            </w:pPr>
            <w:r w:rsidRPr="00D164F6">
              <w:rPr>
                <w:rFonts w:ascii="Arial Narrow" w:eastAsiaTheme="minorHAnsi" w:hAnsi="Arial Narrow" w:cstheme="minorBidi"/>
              </w:rPr>
              <w:t xml:space="preserve">Revised uptake rates based on PBS uptake of biologic therapies for ankylosing spondylitis, </w:t>
            </w:r>
            <w:r w:rsidR="00981BC6" w:rsidRPr="00D164F6">
              <w:rPr>
                <w:rFonts w:ascii="Arial Narrow" w:eastAsiaTheme="minorHAnsi" w:hAnsi="Arial Narrow" w:cstheme="minorBidi"/>
              </w:rPr>
              <w:t>psoriasis,</w:t>
            </w:r>
            <w:r w:rsidRPr="00D164F6">
              <w:rPr>
                <w:rFonts w:ascii="Arial Narrow" w:eastAsiaTheme="minorHAnsi" w:hAnsi="Arial Narrow" w:cstheme="minorBidi"/>
              </w:rPr>
              <w:t xml:space="preserve"> and Crohn disease.</w:t>
            </w:r>
          </w:p>
          <w:p w14:paraId="7684E870" w14:textId="77777777" w:rsidR="00FB5CC3" w:rsidRPr="00D164F6" w:rsidRDefault="00FB5CC3" w:rsidP="00FE54B7">
            <w:pPr>
              <w:pStyle w:val="CommentText"/>
              <w:widowControl w:val="0"/>
              <w:jc w:val="left"/>
              <w:rPr>
                <w:rFonts w:ascii="Arial Narrow" w:eastAsiaTheme="minorHAnsi" w:hAnsi="Arial Narrow" w:cstheme="minorBidi"/>
              </w:rPr>
            </w:pPr>
          </w:p>
          <w:p w14:paraId="63D60F2A" w14:textId="77777777" w:rsidR="00FB5CC3" w:rsidRPr="00D164F6" w:rsidRDefault="00FB5CC3" w:rsidP="00FE54B7">
            <w:pPr>
              <w:pStyle w:val="CommentText"/>
              <w:widowControl w:val="0"/>
              <w:jc w:val="left"/>
              <w:rPr>
                <w:rFonts w:ascii="Arial Narrow" w:eastAsiaTheme="minorHAnsi" w:hAnsi="Arial Narrow" w:cstheme="minorBidi"/>
              </w:rPr>
            </w:pPr>
            <w:r w:rsidRPr="00D164F6">
              <w:rPr>
                <w:rFonts w:ascii="Arial Narrow" w:eastAsiaTheme="minorHAnsi" w:hAnsi="Arial Narrow" w:cstheme="minorBidi"/>
              </w:rPr>
              <w:t>Pricing proposal (as per sponsor’s clarification in pre-PBAC response):</w:t>
            </w:r>
          </w:p>
          <w:p w14:paraId="2610AF7A" w14:textId="4C060295" w:rsidR="00FB5CC3" w:rsidRPr="00D164F6" w:rsidRDefault="00FB5CC3" w:rsidP="00FE54B7">
            <w:pPr>
              <w:pStyle w:val="CommentText"/>
              <w:widowControl w:val="0"/>
              <w:jc w:val="left"/>
              <w:rPr>
                <w:rFonts w:ascii="Arial Narrow" w:eastAsiaTheme="minorHAnsi" w:hAnsi="Arial Narrow" w:cstheme="minorBidi"/>
              </w:rPr>
            </w:pPr>
            <w:r w:rsidRPr="00D164F6">
              <w:rPr>
                <w:rFonts w:ascii="Arial Narrow" w:eastAsiaTheme="minorHAnsi" w:hAnsi="Arial Narrow" w:cstheme="minorBidi"/>
              </w:rPr>
              <w:t>5%, 4.5%, 4.0%, 3.5%, 3.5%, 3.5% (total PBS population).</w:t>
            </w:r>
          </w:p>
          <w:p w14:paraId="6928A067" w14:textId="77777777" w:rsidR="00FB5CC3" w:rsidRPr="00D164F6" w:rsidRDefault="00FB5CC3" w:rsidP="00FE54B7">
            <w:pPr>
              <w:pStyle w:val="CommentText"/>
              <w:widowControl w:val="0"/>
              <w:jc w:val="left"/>
              <w:rPr>
                <w:rFonts w:ascii="Arial Narrow" w:eastAsiaTheme="minorHAnsi" w:hAnsi="Arial Narrow" w:cstheme="minorBidi"/>
              </w:rPr>
            </w:pPr>
          </w:p>
          <w:p w14:paraId="569E7B63" w14:textId="77777777" w:rsidR="00FB5CC3" w:rsidRPr="00D164F6" w:rsidRDefault="00FB5CC3" w:rsidP="00FE54B7">
            <w:pPr>
              <w:widowControl w:val="0"/>
              <w:spacing w:after="120"/>
              <w:jc w:val="left"/>
              <w:rPr>
                <w:rFonts w:eastAsiaTheme="minorHAnsi"/>
              </w:rPr>
            </w:pPr>
            <w:r w:rsidRPr="00D164F6">
              <w:rPr>
                <w:rFonts w:ascii="Arial Narrow" w:eastAsiaTheme="minorHAnsi" w:hAnsi="Arial Narrow" w:cstheme="minorBidi"/>
                <w:sz w:val="20"/>
                <w:szCs w:val="20"/>
              </w:rPr>
              <w:t xml:space="preserve">The PBAC acknowledged the proposal’s claims that the uptake rates were a better estimate of the pattern of uptake. Importantly, the PBAC considered that the uptake rates of patients from the prevalent pool proposed by the sponsor decreased over time and therefore were reasonable (paragraph 5.6, dupilumab PSD, November 2020 PBAC meeting). </w:t>
            </w:r>
          </w:p>
        </w:tc>
        <w:tc>
          <w:tcPr>
            <w:tcW w:w="1139" w:type="pct"/>
          </w:tcPr>
          <w:p w14:paraId="18F07B5B" w14:textId="77777777" w:rsidR="00FB5CC3" w:rsidRPr="00D164F6" w:rsidRDefault="00FB5CC3" w:rsidP="00FE54B7">
            <w:pPr>
              <w:pStyle w:val="CommentText"/>
              <w:widowControl w:val="0"/>
              <w:jc w:val="left"/>
              <w:rPr>
                <w:rFonts w:ascii="Arial Narrow" w:hAnsi="Arial Narrow"/>
              </w:rPr>
            </w:pPr>
            <w:r w:rsidRPr="00D164F6">
              <w:rPr>
                <w:rFonts w:ascii="Arial Narrow" w:hAnsi="Arial Narrow"/>
              </w:rPr>
              <w:t xml:space="preserve">Agreed uptake rates based on PBAC’s Nov 2020 recommendation remain unchanged. </w:t>
            </w:r>
          </w:p>
        </w:tc>
        <w:tc>
          <w:tcPr>
            <w:tcW w:w="1040" w:type="pct"/>
          </w:tcPr>
          <w:p w14:paraId="6FE32BA4" w14:textId="79B15885" w:rsidR="0052101C" w:rsidRPr="00D164F6" w:rsidRDefault="0052101C" w:rsidP="00856003">
            <w:pPr>
              <w:pStyle w:val="CommentText"/>
              <w:widowControl w:val="0"/>
              <w:jc w:val="left"/>
              <w:rPr>
                <w:rFonts w:ascii="Arial Narrow" w:hAnsi="Arial Narrow"/>
              </w:rPr>
            </w:pPr>
            <w:r w:rsidRPr="00D164F6">
              <w:rPr>
                <w:rFonts w:ascii="Arial Narrow" w:hAnsi="Arial Narrow"/>
              </w:rPr>
              <w:t xml:space="preserve">The </w:t>
            </w:r>
            <w:r w:rsidR="00566EF9" w:rsidRPr="00D164F6">
              <w:rPr>
                <w:rFonts w:ascii="Arial Narrow" w:hAnsi="Arial Narrow"/>
              </w:rPr>
              <w:t>u</w:t>
            </w:r>
            <w:r w:rsidRPr="00D164F6">
              <w:rPr>
                <w:rFonts w:ascii="Arial Narrow" w:hAnsi="Arial Narrow"/>
              </w:rPr>
              <w:t xml:space="preserve">ptake rates </w:t>
            </w:r>
            <w:r w:rsidR="00ED5A23" w:rsidRPr="00D164F6">
              <w:rPr>
                <w:rFonts w:ascii="Arial Narrow" w:hAnsi="Arial Narrow"/>
              </w:rPr>
              <w:t xml:space="preserve">for forward years </w:t>
            </w:r>
            <w:r w:rsidRPr="00D164F6">
              <w:rPr>
                <w:rFonts w:ascii="Arial Narrow" w:hAnsi="Arial Narrow"/>
              </w:rPr>
              <w:t>are revised t</w:t>
            </w:r>
            <w:r w:rsidR="00ED5A23" w:rsidRPr="00D164F6">
              <w:rPr>
                <w:rFonts w:ascii="Arial Narrow" w:hAnsi="Arial Narrow"/>
              </w:rPr>
              <w:t>o</w:t>
            </w:r>
            <w:r w:rsidRPr="00D164F6">
              <w:rPr>
                <w:rFonts w:ascii="Arial Narrow" w:hAnsi="Arial Narrow"/>
              </w:rPr>
              <w:t xml:space="preserve"> reflect the estimated actual uptake</w:t>
            </w:r>
            <w:r w:rsidR="0093392D" w:rsidRPr="00D164F6">
              <w:rPr>
                <w:rFonts w:ascii="Arial Narrow" w:hAnsi="Arial Narrow"/>
              </w:rPr>
              <w:t xml:space="preserve"> rates</w:t>
            </w:r>
            <w:r w:rsidRPr="00D164F6">
              <w:rPr>
                <w:rFonts w:ascii="Arial Narrow" w:hAnsi="Arial Narrow"/>
              </w:rPr>
              <w:t xml:space="preserve"> in the first 2 years of listing</w:t>
            </w:r>
            <w:r w:rsidR="004C77E4" w:rsidRPr="00D164F6">
              <w:rPr>
                <w:rFonts w:ascii="Arial Narrow" w:hAnsi="Arial Narrow"/>
              </w:rPr>
              <w:t xml:space="preserve"> (applied to estimates for tier 2 of RSA)</w:t>
            </w:r>
            <w:r w:rsidRPr="00D164F6">
              <w:rPr>
                <w:rFonts w:ascii="Arial Narrow" w:hAnsi="Arial Narrow"/>
              </w:rPr>
              <w:t>.</w:t>
            </w:r>
            <w:r w:rsidR="004C77E4" w:rsidRPr="00D164F6">
              <w:rPr>
                <w:rFonts w:ascii="Arial Narrow" w:hAnsi="Arial Narrow"/>
              </w:rPr>
              <w:t xml:space="preserve"> </w:t>
            </w:r>
          </w:p>
        </w:tc>
      </w:tr>
      <w:tr w:rsidR="00FB5CC3" w:rsidRPr="00D164F6" w14:paraId="7F3BA535" w14:textId="790E37DF" w:rsidTr="004E70F3">
        <w:tc>
          <w:tcPr>
            <w:tcW w:w="543" w:type="pct"/>
          </w:tcPr>
          <w:p w14:paraId="410AAAF5" w14:textId="77777777" w:rsidR="00FB5CC3" w:rsidRPr="00D164F6" w:rsidRDefault="00FB5CC3" w:rsidP="00FE54B7">
            <w:pPr>
              <w:pStyle w:val="Bodytextitalics"/>
              <w:widowControl w:val="0"/>
              <w:jc w:val="left"/>
              <w:rPr>
                <w:rFonts w:ascii="Arial Narrow" w:hAnsi="Arial Narrow"/>
                <w:i w:val="0"/>
                <w:sz w:val="20"/>
                <w:szCs w:val="20"/>
              </w:rPr>
            </w:pPr>
            <w:r w:rsidRPr="00D164F6">
              <w:rPr>
                <w:rFonts w:ascii="Arial Narrow" w:hAnsi="Arial Narrow"/>
                <w:i w:val="0"/>
                <w:sz w:val="20"/>
                <w:szCs w:val="20"/>
              </w:rPr>
              <w:t>Risk sharing arrangement (RSA)</w:t>
            </w:r>
          </w:p>
        </w:tc>
        <w:tc>
          <w:tcPr>
            <w:tcW w:w="1189" w:type="pct"/>
          </w:tcPr>
          <w:p w14:paraId="514D62E0" w14:textId="77777777" w:rsidR="00FB5CC3" w:rsidRPr="00D164F6" w:rsidRDefault="00FB5CC3" w:rsidP="00FE54B7">
            <w:pPr>
              <w:pStyle w:val="Bodytextitalics"/>
              <w:widowControl w:val="0"/>
              <w:jc w:val="left"/>
              <w:rPr>
                <w:rFonts w:ascii="Arial Narrow" w:hAnsi="Arial Narrow"/>
                <w:i w:val="0"/>
                <w:sz w:val="20"/>
                <w:szCs w:val="20"/>
              </w:rPr>
            </w:pPr>
            <w:r w:rsidRPr="00D164F6">
              <w:rPr>
                <w:rFonts w:ascii="Arial Narrow" w:hAnsi="Arial Narrow"/>
                <w:i w:val="0"/>
                <w:sz w:val="20"/>
                <w:szCs w:val="20"/>
              </w:rPr>
              <w:t>The PBAC considered the potential for use of dupilumab outside the proposed restriction could be managed through an RSA (paragraph 7.1, Dupilumab PSD, March 2020 PBAC Meeting).</w:t>
            </w:r>
          </w:p>
        </w:tc>
        <w:tc>
          <w:tcPr>
            <w:tcW w:w="1089" w:type="pct"/>
          </w:tcPr>
          <w:p w14:paraId="20D71E78" w14:textId="28DEBBC7" w:rsidR="00FB5CC3" w:rsidRPr="00D164F6" w:rsidRDefault="00FB5CC3" w:rsidP="00FE54B7">
            <w:pPr>
              <w:widowControl w:val="0"/>
              <w:spacing w:after="120"/>
              <w:jc w:val="left"/>
            </w:pPr>
            <w:r w:rsidRPr="00D164F6">
              <w:rPr>
                <w:rFonts w:ascii="Arial Narrow" w:eastAsiaTheme="minorHAnsi" w:hAnsi="Arial Narrow" w:cstheme="minorBidi"/>
                <w:sz w:val="20"/>
                <w:szCs w:val="20"/>
              </w:rPr>
              <w:t xml:space="preserve">The PBAC restated that an RSA would be required consisting of subsidisation caps based on the financial estimates and </w:t>
            </w:r>
            <w:r w:rsidR="003E0E76" w:rsidRPr="003E0E76">
              <w:rPr>
                <w:rFonts w:ascii="Arial Narrow" w:eastAsiaTheme="minorHAnsi" w:hAnsi="Arial Narrow" w:cstheme="minorBidi"/>
                <w:color w:val="000000"/>
                <w:spacing w:val="54"/>
                <w:sz w:val="20"/>
                <w:szCs w:val="20"/>
                <w:shd w:val="solid" w:color="000000" w:fill="000000"/>
                <w:fitText w:val="335" w:id="-1167876343"/>
                <w14:textFill>
                  <w14:solidFill>
                    <w14:srgbClr w14:val="000000">
                      <w14:alpha w14:val="100000"/>
                    </w14:srgbClr>
                  </w14:solidFill>
                </w14:textFill>
              </w:rPr>
              <w:t>|||</w:t>
            </w:r>
            <w:r w:rsidR="003E0E76" w:rsidRPr="003E0E76">
              <w:rPr>
                <w:rFonts w:ascii="Arial Narrow" w:eastAsiaTheme="minorHAnsi" w:hAnsi="Arial Narrow" w:cstheme="minorBidi"/>
                <w:color w:val="000000"/>
                <w:spacing w:val="3"/>
                <w:sz w:val="20"/>
                <w:szCs w:val="20"/>
                <w:shd w:val="solid" w:color="000000" w:fill="000000"/>
                <w:fitText w:val="335" w:id="-1167876343"/>
                <w14:textFill>
                  <w14:solidFill>
                    <w14:srgbClr w14:val="000000">
                      <w14:alpha w14:val="100000"/>
                    </w14:srgbClr>
                  </w14:solidFill>
                </w14:textFill>
              </w:rPr>
              <w:t>|</w:t>
            </w:r>
            <w:r w:rsidRPr="00D164F6">
              <w:rPr>
                <w:rFonts w:ascii="Arial Narrow" w:eastAsiaTheme="minorHAnsi" w:hAnsi="Arial Narrow" w:cstheme="minorBidi"/>
                <w:sz w:val="20"/>
                <w:szCs w:val="20"/>
              </w:rPr>
              <w:t xml:space="preserve">% rebate for any expenditure exceeding these caps (paragraph 5.8, dupilumab PSD, November 2020 PBAC meeting). </w:t>
            </w:r>
          </w:p>
        </w:tc>
        <w:tc>
          <w:tcPr>
            <w:tcW w:w="1139" w:type="pct"/>
          </w:tcPr>
          <w:p w14:paraId="04FAE945" w14:textId="77777777" w:rsidR="00FB5CC3" w:rsidRPr="00D164F6" w:rsidRDefault="00FB5CC3" w:rsidP="00FE54B7">
            <w:pPr>
              <w:pStyle w:val="Bodytextitalics"/>
              <w:widowControl w:val="0"/>
              <w:jc w:val="left"/>
              <w:rPr>
                <w:rFonts w:ascii="Arial Narrow" w:hAnsi="Arial Narrow"/>
                <w:i w:val="0"/>
                <w:sz w:val="20"/>
                <w:szCs w:val="20"/>
              </w:rPr>
            </w:pPr>
            <w:r w:rsidRPr="00D164F6">
              <w:rPr>
                <w:rFonts w:ascii="Arial Narrow" w:hAnsi="Arial Narrow"/>
                <w:i w:val="0"/>
                <w:sz w:val="20"/>
                <w:szCs w:val="20"/>
              </w:rPr>
              <w:t xml:space="preserve">Request to vary current RSA to reflect additional utilisation of dupilumab in the first year of listing. </w:t>
            </w:r>
          </w:p>
          <w:p w14:paraId="77B89511" w14:textId="23D74395" w:rsidR="00DA74F1" w:rsidRPr="00D164F6" w:rsidRDefault="00DA74F1" w:rsidP="00FE54B7">
            <w:pPr>
              <w:pStyle w:val="Bodytextitalics"/>
              <w:widowControl w:val="0"/>
              <w:jc w:val="left"/>
              <w:rPr>
                <w:rFonts w:ascii="Arial Narrow" w:hAnsi="Arial Narrow"/>
                <w:i w:val="0"/>
                <w:iCs/>
                <w:sz w:val="20"/>
                <w:szCs w:val="20"/>
              </w:rPr>
            </w:pPr>
            <w:r w:rsidRPr="00F91C8C">
              <w:rPr>
                <w:rFonts w:ascii="Arial Narrow" w:hAnsi="Arial Narrow" w:cs="Arial"/>
                <w:i w:val="0"/>
                <w:iCs/>
                <w:snapToGrid w:val="0"/>
                <w:sz w:val="20"/>
                <w:szCs w:val="20"/>
              </w:rPr>
              <w:t xml:space="preserve">The PBAC considered the proposed revisions to the previously agreed assumptions informing the financial estimates were not adequately supported, and it was not demonstrated that dupilumab would be cost-effective when used in a population that was potentially broader than that previously recommended, where the submission’s revised estimates were more than </w:t>
            </w:r>
            <w:r w:rsidR="003E0E76" w:rsidRPr="003E0E76">
              <w:rPr>
                <w:rFonts w:ascii="Arial Narrow" w:hAnsi="Arial Narrow" w:cs="Arial"/>
                <w:i w:val="0"/>
                <w:iCs/>
                <w:snapToGrid w:val="0"/>
                <w:color w:val="000000"/>
                <w:spacing w:val="49"/>
                <w:sz w:val="20"/>
                <w:szCs w:val="20"/>
                <w:shd w:val="solid" w:color="000000" w:fill="000000"/>
                <w:fitText w:val="320" w:id="-1167876342"/>
                <w14:textFill>
                  <w14:solidFill>
                    <w14:srgbClr w14:val="000000">
                      <w14:alpha w14:val="100000"/>
                    </w14:srgbClr>
                  </w14:solidFill>
                </w14:textFill>
              </w:rPr>
              <w:t>|||</w:t>
            </w:r>
            <w:r w:rsidR="003E0E76" w:rsidRPr="003E0E76">
              <w:rPr>
                <w:rFonts w:ascii="Arial Narrow" w:hAnsi="Arial Narrow" w:cs="Arial"/>
                <w:i w:val="0"/>
                <w:iCs/>
                <w:snapToGrid w:val="0"/>
                <w:color w:val="000000"/>
                <w:spacing w:val="3"/>
                <w:sz w:val="20"/>
                <w:szCs w:val="20"/>
                <w:shd w:val="solid" w:color="000000" w:fill="000000"/>
                <w:fitText w:val="320" w:id="-1167876342"/>
                <w14:textFill>
                  <w14:solidFill>
                    <w14:srgbClr w14:val="000000">
                      <w14:alpha w14:val="100000"/>
                    </w14:srgbClr>
                  </w14:solidFill>
                </w14:textFill>
              </w:rPr>
              <w:t>|</w:t>
            </w:r>
            <w:r w:rsidRPr="00F91C8C">
              <w:rPr>
                <w:rFonts w:ascii="Arial Narrow" w:hAnsi="Arial Narrow" w:cs="Arial"/>
                <w:i w:val="0"/>
                <w:iCs/>
                <w:snapToGrid w:val="0"/>
                <w:sz w:val="20"/>
                <w:szCs w:val="20"/>
              </w:rPr>
              <w:t xml:space="preserve"> those previously recommended and agreed by the sponsor for listing on the PBS. The PBAC further considered that it was premature (less than 18 months since PBS listing) to increase the agreed caps when the available data potentially suggest that, although the initial uptake was more rapid than expected, uptake in new patients is likely to continue to reduce and utilisation over a longer time frame may be considerably less than estimated in the submission’s revised estimates.</w:t>
            </w:r>
          </w:p>
        </w:tc>
        <w:tc>
          <w:tcPr>
            <w:tcW w:w="1040" w:type="pct"/>
          </w:tcPr>
          <w:p w14:paraId="31826B9C" w14:textId="10D60415" w:rsidR="00FB5CC3" w:rsidRPr="00D164F6" w:rsidRDefault="00663ED6" w:rsidP="00FE54B7">
            <w:pPr>
              <w:pStyle w:val="Bodytextitalics"/>
              <w:widowControl w:val="0"/>
              <w:jc w:val="left"/>
              <w:rPr>
                <w:rFonts w:ascii="Arial Narrow" w:hAnsi="Arial Narrow"/>
                <w:i w:val="0"/>
                <w:sz w:val="20"/>
                <w:szCs w:val="20"/>
              </w:rPr>
            </w:pPr>
            <w:r w:rsidRPr="00D164F6">
              <w:rPr>
                <w:rFonts w:ascii="Arial Narrow" w:hAnsi="Arial Narrow"/>
                <w:i w:val="0"/>
                <w:sz w:val="20"/>
                <w:szCs w:val="20"/>
              </w:rPr>
              <w:t xml:space="preserve">Proposed a </w:t>
            </w:r>
            <w:r w:rsidR="000343CB" w:rsidRPr="00D164F6">
              <w:rPr>
                <w:rFonts w:ascii="Arial Narrow" w:hAnsi="Arial Narrow"/>
                <w:i w:val="0"/>
                <w:sz w:val="20"/>
                <w:szCs w:val="20"/>
              </w:rPr>
              <w:t xml:space="preserve">revised RSA with </w:t>
            </w:r>
            <w:r w:rsidRPr="00D164F6">
              <w:rPr>
                <w:rFonts w:ascii="Arial Narrow" w:hAnsi="Arial Narrow"/>
                <w:i w:val="0"/>
                <w:sz w:val="20"/>
                <w:szCs w:val="20"/>
              </w:rPr>
              <w:t>three-tier structure</w:t>
            </w:r>
            <w:r w:rsidR="000343CB" w:rsidRPr="00D164F6">
              <w:rPr>
                <w:rFonts w:ascii="Arial Narrow" w:hAnsi="Arial Narrow"/>
                <w:i w:val="0"/>
                <w:sz w:val="20"/>
                <w:szCs w:val="20"/>
              </w:rPr>
              <w:t xml:space="preserve"> with varying rebates percentages and increased caps</w:t>
            </w:r>
            <w:r w:rsidRPr="00D164F6">
              <w:rPr>
                <w:rFonts w:ascii="Arial Narrow" w:hAnsi="Arial Narrow"/>
                <w:i w:val="0"/>
                <w:sz w:val="20"/>
                <w:szCs w:val="20"/>
              </w:rPr>
              <w:t>.</w:t>
            </w:r>
          </w:p>
        </w:tc>
      </w:tr>
    </w:tbl>
    <w:p w14:paraId="2E3DE228" w14:textId="75BD34EC" w:rsidR="00D62804" w:rsidRPr="00D164F6" w:rsidRDefault="00D62804" w:rsidP="00D62804">
      <w:pPr>
        <w:pStyle w:val="TableFooter"/>
      </w:pPr>
      <w:r w:rsidRPr="00D164F6">
        <w:t>Source:</w:t>
      </w:r>
      <w:r w:rsidRPr="00D164F6">
        <w:rPr>
          <w:vertAlign w:val="superscript"/>
        </w:rPr>
        <w:t xml:space="preserve"> </w:t>
      </w:r>
      <w:r w:rsidRPr="00D164F6">
        <w:t xml:space="preserve">DUSC advice, July 2019, Dupilumab </w:t>
      </w:r>
      <w:r w:rsidR="00760ED6" w:rsidRPr="00760ED6">
        <w:t>Public Summary Document</w:t>
      </w:r>
      <w:r w:rsidR="00760ED6" w:rsidRPr="00760ED6">
        <w:t xml:space="preserve"> </w:t>
      </w:r>
      <w:r w:rsidR="00760ED6">
        <w:t>(</w:t>
      </w:r>
      <w:r w:rsidRPr="00D164F6">
        <w:t>PSD</w:t>
      </w:r>
      <w:r w:rsidR="00760ED6">
        <w:t>)</w:t>
      </w:r>
      <w:r w:rsidRPr="00D164F6">
        <w:t>, March 2020 PBAC meeting; Dupilumab PSD, November 2020 PBAC meeting; Main submission body</w:t>
      </w:r>
    </w:p>
    <w:p w14:paraId="576C0F8F" w14:textId="77777777" w:rsidR="00FB5CC3" w:rsidRPr="00D164F6" w:rsidRDefault="00FB5CC3" w:rsidP="00D62804">
      <w:pPr>
        <w:pStyle w:val="3Bodytext"/>
        <w:jc w:val="both"/>
        <w:sectPr w:rsidR="00FB5CC3" w:rsidRPr="00D164F6" w:rsidSect="008A5AC5">
          <w:pgSz w:w="16838" w:h="11906" w:orient="landscape" w:code="9"/>
          <w:pgMar w:top="1440" w:right="1440" w:bottom="1440" w:left="1440" w:header="1440" w:footer="1440" w:gutter="0"/>
          <w:cols w:space="708"/>
          <w:docGrid w:linePitch="360"/>
        </w:sectPr>
      </w:pPr>
    </w:p>
    <w:p w14:paraId="21792A0B" w14:textId="14EE397E" w:rsidR="00B872D8" w:rsidRPr="00D164F6" w:rsidRDefault="00A56CE7" w:rsidP="00B872D8">
      <w:pPr>
        <w:pStyle w:val="4-SubsectionHeading"/>
      </w:pPr>
      <w:r w:rsidRPr="00D164F6">
        <w:t>Current RSA and expenditure</w:t>
      </w:r>
    </w:p>
    <w:p w14:paraId="5669A4EE" w14:textId="29C91BBF" w:rsidR="00D73F01" w:rsidRPr="00D164F6" w:rsidRDefault="00D73F01" w:rsidP="007778BE">
      <w:pPr>
        <w:pStyle w:val="3-BodyText"/>
        <w:numPr>
          <w:ilvl w:val="1"/>
          <w:numId w:val="7"/>
        </w:numPr>
      </w:pPr>
      <w:r w:rsidRPr="00D164F6">
        <w:t xml:space="preserve">In March 2020, the PBAC considered there was potential for substantial use beyond the requested restriction to those with less severe AD, those with comorbid conditions such as asthma, those with reduced QoL due to overly complex topical regimens, and </w:t>
      </w:r>
      <w:r w:rsidRPr="00D164F6">
        <w:rPr>
          <w:bCs/>
        </w:rPr>
        <w:t xml:space="preserve">to patients who do not have sufficient response according to the continuing criteria </w:t>
      </w:r>
      <w:r w:rsidRPr="00D164F6">
        <w:t xml:space="preserve">(paragraph 7.20, dupilumab Public Summary Document (PSD), March 2020 PBAC meeting). The PBAC considered an RSA was required </w:t>
      </w:r>
      <w:r w:rsidRPr="00D164F6">
        <w:rPr>
          <w:bCs/>
        </w:rPr>
        <w:t xml:space="preserve">to address the potential for use outside the intended population, and to address the potential continuing use in patients who do not have adequate response, where use of dupilumab is likely to be less cost-effective </w:t>
      </w:r>
      <w:r w:rsidRPr="00D164F6">
        <w:t xml:space="preserve">(paragraph 7.21, dupilumab PSD, March 2020 PBAC meeting). Under the current RSA, the sponsor is required to rebate </w:t>
      </w:r>
      <w:proofErr w:type="gramStart"/>
      <w:r w:rsidR="003E0E76" w:rsidRPr="00363200">
        <w:rPr>
          <w:color w:val="000000"/>
          <w:w w:val="15"/>
          <w:shd w:val="solid" w:color="000000" w:fill="000000"/>
          <w:fitText w:val="-20" w:id="-1167876341"/>
          <w14:textFill>
            <w14:solidFill>
              <w14:srgbClr w14:val="000000">
                <w14:alpha w14:val="100000"/>
              </w14:srgbClr>
            </w14:solidFill>
          </w14:textFill>
        </w:rPr>
        <w:t xml:space="preserve">|  </w:t>
      </w:r>
      <w:r w:rsidR="003E0E76" w:rsidRPr="00363200">
        <w:rPr>
          <w:color w:val="000000"/>
          <w:spacing w:val="-69"/>
          <w:w w:val="15"/>
          <w:shd w:val="solid" w:color="000000" w:fill="000000"/>
          <w:fitText w:val="-20" w:id="-1167876341"/>
          <w14:textFill>
            <w14:solidFill>
              <w14:srgbClr w14:val="000000">
                <w14:alpha w14:val="100000"/>
              </w14:srgbClr>
            </w14:solidFill>
          </w14:textFill>
        </w:rPr>
        <w:t>|</w:t>
      </w:r>
      <w:proofErr w:type="gramEnd"/>
      <w:r w:rsidRPr="00D164F6">
        <w:t>% of Commonwealth expenditure above the agreed caps.</w:t>
      </w:r>
    </w:p>
    <w:p w14:paraId="31752971" w14:textId="76C3AE30" w:rsidR="009944E1" w:rsidRPr="00D164F6" w:rsidRDefault="009944E1" w:rsidP="007778BE">
      <w:pPr>
        <w:pStyle w:val="3-BodyText"/>
        <w:numPr>
          <w:ilvl w:val="1"/>
          <w:numId w:val="7"/>
        </w:numPr>
      </w:pPr>
      <w:r w:rsidRPr="00D164F6">
        <w:t>Between its July 2021 and November 2021 meetings, the PBAC recommended the listing of upadacitinib (UPA) for severe AD on the basis that the cost-effectiveness of UPA would be accepted if it were cost-minimised against dupilumab (paragraph 9.1, upadacitinib PSD, July 2021 PBAC Meeting). The PBAC recommended that UPA should join the same RSA as dupilumab, with a modest increase to the caps to account for sequential use (paragraph 9.4, upadacitinib PSD, July 2021 PBAC meeting).</w:t>
      </w:r>
    </w:p>
    <w:p w14:paraId="4C538793" w14:textId="0C96747D" w:rsidR="00D73F01" w:rsidRPr="00D164F6" w:rsidRDefault="00D73F01" w:rsidP="007778BE">
      <w:pPr>
        <w:pStyle w:val="3-BodyText"/>
        <w:numPr>
          <w:ilvl w:val="1"/>
          <w:numId w:val="7"/>
        </w:numPr>
      </w:pPr>
      <w:r w:rsidRPr="00D164F6">
        <w:t>The currently agreed caps a</w:t>
      </w:r>
      <w:r w:rsidR="004675A1" w:rsidRPr="00D164F6">
        <w:t>re</w:t>
      </w:r>
      <w:r w:rsidRPr="00D164F6">
        <w:t xml:space="preserve"> shown in </w:t>
      </w:r>
      <w:r w:rsidR="00EE1798" w:rsidRPr="00D164F6">
        <w:fldChar w:fldCharType="begin" w:fldLock="1"/>
      </w:r>
      <w:r w:rsidR="00EE1798" w:rsidRPr="00D164F6">
        <w:instrText xml:space="preserve"> REF _Ref136957833 \h  \* MERGEFORMAT </w:instrText>
      </w:r>
      <w:r w:rsidR="00EE1798" w:rsidRPr="00D164F6">
        <w:fldChar w:fldCharType="separate"/>
      </w:r>
      <w:r w:rsidR="00CB693B" w:rsidRPr="00D164F6">
        <w:t>Table 3</w:t>
      </w:r>
      <w:r w:rsidR="00EE1798" w:rsidRPr="00D164F6">
        <w:fldChar w:fldCharType="end"/>
      </w:r>
      <w:r w:rsidRPr="00D164F6">
        <w:t xml:space="preserve">. </w:t>
      </w:r>
    </w:p>
    <w:p w14:paraId="400606C8" w14:textId="166ABF52" w:rsidR="00D73F01" w:rsidRPr="00D164F6" w:rsidRDefault="00EE1798" w:rsidP="00EE1798">
      <w:pPr>
        <w:pStyle w:val="Caption"/>
        <w:spacing w:after="0"/>
        <w:rPr>
          <w:rFonts w:ascii="Arial Narrow" w:hAnsi="Arial Narrow" w:cs="Calibri"/>
          <w:b/>
          <w:bCs/>
          <w:i w:val="0"/>
          <w:sz w:val="20"/>
          <w:szCs w:val="20"/>
        </w:rPr>
      </w:pPr>
      <w:bookmarkStart w:id="1" w:name="_Ref136957833"/>
      <w:r w:rsidRPr="00D164F6">
        <w:rPr>
          <w:rFonts w:ascii="Arial Narrow" w:hAnsi="Arial Narrow" w:cs="Calibri"/>
          <w:b/>
          <w:bCs/>
          <w:i w:val="0"/>
          <w:sz w:val="20"/>
          <w:szCs w:val="20"/>
        </w:rPr>
        <w:t xml:space="preserve">Table </w:t>
      </w:r>
      <w:r w:rsidRPr="00D164F6">
        <w:rPr>
          <w:rFonts w:ascii="Arial Narrow" w:hAnsi="Arial Narrow" w:cs="Calibri"/>
          <w:b/>
          <w:bCs/>
          <w:i w:val="0"/>
          <w:sz w:val="20"/>
          <w:szCs w:val="20"/>
        </w:rPr>
        <w:fldChar w:fldCharType="begin" w:fldLock="1"/>
      </w:r>
      <w:r w:rsidRPr="00D164F6">
        <w:rPr>
          <w:rFonts w:ascii="Arial Narrow" w:hAnsi="Arial Narrow" w:cs="Calibri"/>
          <w:b/>
          <w:bCs/>
          <w:i w:val="0"/>
          <w:sz w:val="20"/>
          <w:szCs w:val="20"/>
        </w:rPr>
        <w:instrText xml:space="preserve"> SEQ Table \* ARABIC </w:instrText>
      </w:r>
      <w:r w:rsidRPr="00D164F6">
        <w:rPr>
          <w:rFonts w:ascii="Arial Narrow" w:hAnsi="Arial Narrow" w:cs="Calibri"/>
          <w:b/>
          <w:bCs/>
          <w:i w:val="0"/>
          <w:sz w:val="20"/>
          <w:szCs w:val="20"/>
        </w:rPr>
        <w:fldChar w:fldCharType="separate"/>
      </w:r>
      <w:r w:rsidR="00CB693B" w:rsidRPr="00F91C8C">
        <w:rPr>
          <w:rFonts w:ascii="Arial Narrow" w:hAnsi="Arial Narrow" w:cs="Calibri"/>
          <w:b/>
          <w:bCs/>
          <w:i w:val="0"/>
          <w:sz w:val="20"/>
          <w:szCs w:val="20"/>
        </w:rPr>
        <w:t>3</w:t>
      </w:r>
      <w:r w:rsidRPr="00D164F6">
        <w:rPr>
          <w:rFonts w:ascii="Arial Narrow" w:hAnsi="Arial Narrow" w:cs="Calibri"/>
          <w:b/>
          <w:bCs/>
          <w:i w:val="0"/>
          <w:sz w:val="20"/>
          <w:szCs w:val="20"/>
        </w:rPr>
        <w:fldChar w:fldCharType="end"/>
      </w:r>
      <w:bookmarkEnd w:id="1"/>
      <w:r w:rsidR="00D73F01" w:rsidRPr="00D164F6">
        <w:rPr>
          <w:rFonts w:ascii="Arial Narrow" w:hAnsi="Arial Narrow" w:cs="Calibri"/>
          <w:b/>
          <w:bCs/>
          <w:i w:val="0"/>
          <w:sz w:val="20"/>
          <w:szCs w:val="20"/>
        </w:rPr>
        <w:t>: Dupilumab and upadacitinib severe AD subsidisation caps</w:t>
      </w:r>
    </w:p>
    <w:tbl>
      <w:tblPr>
        <w:tblStyle w:val="TableGrid"/>
        <w:tblW w:w="0" w:type="auto"/>
        <w:tblLook w:val="04A0" w:firstRow="1" w:lastRow="0" w:firstColumn="1" w:lastColumn="0" w:noHBand="0" w:noVBand="1"/>
      </w:tblPr>
      <w:tblGrid>
        <w:gridCol w:w="1498"/>
        <w:gridCol w:w="1498"/>
        <w:gridCol w:w="1499"/>
        <w:gridCol w:w="1499"/>
        <w:gridCol w:w="1499"/>
        <w:gridCol w:w="1523"/>
      </w:tblGrid>
      <w:tr w:rsidR="00D73F01" w:rsidRPr="00D164F6" w14:paraId="67E4EE5D" w14:textId="77777777" w:rsidTr="003E0E76">
        <w:tc>
          <w:tcPr>
            <w:tcW w:w="1498" w:type="dxa"/>
          </w:tcPr>
          <w:p w14:paraId="423F00B8" w14:textId="77777777" w:rsidR="00D73F01" w:rsidRPr="00D164F6" w:rsidRDefault="00D73F01" w:rsidP="00EE1798">
            <w:pPr>
              <w:pStyle w:val="Bodytextitalics"/>
              <w:spacing w:after="0"/>
              <w:rPr>
                <w:rFonts w:ascii="Arial Narrow" w:hAnsi="Arial Narrow" w:cs="Calibri"/>
                <w:bCs/>
                <w:i w:val="0"/>
                <w:iCs/>
                <w:sz w:val="20"/>
                <w:szCs w:val="20"/>
              </w:rPr>
            </w:pPr>
          </w:p>
        </w:tc>
        <w:tc>
          <w:tcPr>
            <w:tcW w:w="1498" w:type="dxa"/>
            <w:tcBorders>
              <w:bottom w:val="single" w:sz="4" w:space="0" w:color="auto"/>
            </w:tcBorders>
          </w:tcPr>
          <w:p w14:paraId="060B796D" w14:textId="77777777" w:rsidR="00D73F01" w:rsidRPr="00D164F6" w:rsidRDefault="00D73F01" w:rsidP="00EE1798">
            <w:pPr>
              <w:pStyle w:val="3Bodytext"/>
              <w:spacing w:after="0"/>
              <w:jc w:val="center"/>
              <w:rPr>
                <w:rFonts w:ascii="Arial Narrow" w:hAnsi="Arial Narrow"/>
                <w:b/>
                <w:bCs/>
                <w:sz w:val="20"/>
                <w:szCs w:val="18"/>
              </w:rPr>
            </w:pPr>
            <w:r w:rsidRPr="00D164F6">
              <w:rPr>
                <w:rFonts w:ascii="Arial Narrow" w:hAnsi="Arial Narrow"/>
                <w:b/>
                <w:bCs/>
                <w:sz w:val="20"/>
                <w:szCs w:val="18"/>
              </w:rPr>
              <w:t>Year 1</w:t>
            </w:r>
          </w:p>
          <w:p w14:paraId="013DF144" w14:textId="77777777" w:rsidR="00D73F01" w:rsidRPr="00D164F6" w:rsidRDefault="00D73F01" w:rsidP="00EE1798">
            <w:pPr>
              <w:pStyle w:val="3Bodytext"/>
              <w:spacing w:after="0"/>
              <w:jc w:val="center"/>
              <w:rPr>
                <w:rFonts w:ascii="Arial Narrow" w:hAnsi="Arial Narrow"/>
                <w:b/>
                <w:bCs/>
                <w:sz w:val="20"/>
                <w:szCs w:val="18"/>
              </w:rPr>
            </w:pPr>
            <w:r w:rsidRPr="00D164F6">
              <w:rPr>
                <w:rFonts w:ascii="Arial Narrow" w:hAnsi="Arial Narrow"/>
                <w:b/>
                <w:bCs/>
                <w:sz w:val="20"/>
                <w:szCs w:val="18"/>
              </w:rPr>
              <w:t>Mar 2021 to Feb 2022</w:t>
            </w:r>
          </w:p>
        </w:tc>
        <w:tc>
          <w:tcPr>
            <w:tcW w:w="1499" w:type="dxa"/>
            <w:tcBorders>
              <w:bottom w:val="single" w:sz="4" w:space="0" w:color="auto"/>
            </w:tcBorders>
          </w:tcPr>
          <w:p w14:paraId="405D66B0" w14:textId="77777777" w:rsidR="00D73F01" w:rsidRPr="00D164F6" w:rsidRDefault="00D73F01" w:rsidP="00EE1798">
            <w:pPr>
              <w:pStyle w:val="3Bodytext"/>
              <w:spacing w:after="0"/>
              <w:jc w:val="center"/>
              <w:rPr>
                <w:rFonts w:ascii="Arial Narrow" w:hAnsi="Arial Narrow"/>
                <w:b/>
                <w:bCs/>
                <w:sz w:val="20"/>
                <w:szCs w:val="18"/>
              </w:rPr>
            </w:pPr>
            <w:r w:rsidRPr="00D164F6">
              <w:rPr>
                <w:rFonts w:ascii="Arial Narrow" w:hAnsi="Arial Narrow"/>
                <w:b/>
                <w:bCs/>
                <w:sz w:val="20"/>
                <w:szCs w:val="18"/>
              </w:rPr>
              <w:t>Year 2</w:t>
            </w:r>
          </w:p>
          <w:p w14:paraId="5A39557D" w14:textId="77777777" w:rsidR="00D73F01" w:rsidRPr="00D164F6" w:rsidRDefault="00D73F01" w:rsidP="00EE1798">
            <w:pPr>
              <w:pStyle w:val="3Bodytext"/>
              <w:spacing w:after="0"/>
              <w:jc w:val="center"/>
              <w:rPr>
                <w:rFonts w:ascii="Arial Narrow" w:hAnsi="Arial Narrow"/>
                <w:b/>
                <w:bCs/>
                <w:sz w:val="20"/>
                <w:szCs w:val="18"/>
              </w:rPr>
            </w:pPr>
            <w:r w:rsidRPr="00D164F6">
              <w:rPr>
                <w:rFonts w:ascii="Arial Narrow" w:hAnsi="Arial Narrow"/>
                <w:b/>
                <w:bCs/>
                <w:sz w:val="20"/>
                <w:szCs w:val="18"/>
              </w:rPr>
              <w:t>Mar 2022 to Feb 2023</w:t>
            </w:r>
          </w:p>
        </w:tc>
        <w:tc>
          <w:tcPr>
            <w:tcW w:w="1499" w:type="dxa"/>
            <w:tcBorders>
              <w:bottom w:val="single" w:sz="4" w:space="0" w:color="auto"/>
            </w:tcBorders>
          </w:tcPr>
          <w:p w14:paraId="649182C3" w14:textId="77777777" w:rsidR="00D73F01" w:rsidRPr="00D164F6" w:rsidRDefault="00D73F01" w:rsidP="00EE1798">
            <w:pPr>
              <w:pStyle w:val="3Bodytext"/>
              <w:spacing w:after="0"/>
              <w:jc w:val="center"/>
              <w:rPr>
                <w:rFonts w:ascii="Arial Narrow" w:hAnsi="Arial Narrow"/>
                <w:b/>
                <w:bCs/>
                <w:sz w:val="20"/>
                <w:szCs w:val="18"/>
              </w:rPr>
            </w:pPr>
            <w:r w:rsidRPr="00D164F6">
              <w:rPr>
                <w:rFonts w:ascii="Arial Narrow" w:hAnsi="Arial Narrow"/>
                <w:b/>
                <w:bCs/>
                <w:sz w:val="20"/>
                <w:szCs w:val="18"/>
              </w:rPr>
              <w:t>Year 3</w:t>
            </w:r>
          </w:p>
          <w:p w14:paraId="3D525153" w14:textId="77777777" w:rsidR="00D73F01" w:rsidRPr="00D164F6" w:rsidRDefault="00D73F01" w:rsidP="00EE1798">
            <w:pPr>
              <w:pStyle w:val="3Bodytext"/>
              <w:spacing w:after="0"/>
              <w:jc w:val="center"/>
              <w:rPr>
                <w:rFonts w:ascii="Arial Narrow" w:hAnsi="Arial Narrow"/>
                <w:b/>
                <w:bCs/>
                <w:sz w:val="20"/>
                <w:szCs w:val="18"/>
              </w:rPr>
            </w:pPr>
            <w:r w:rsidRPr="00D164F6">
              <w:rPr>
                <w:rFonts w:ascii="Arial Narrow" w:hAnsi="Arial Narrow"/>
                <w:b/>
                <w:bCs/>
                <w:sz w:val="20"/>
                <w:szCs w:val="18"/>
              </w:rPr>
              <w:t>Mar 2023 to Feb 2024</w:t>
            </w:r>
          </w:p>
        </w:tc>
        <w:tc>
          <w:tcPr>
            <w:tcW w:w="1499" w:type="dxa"/>
            <w:tcBorders>
              <w:bottom w:val="single" w:sz="4" w:space="0" w:color="auto"/>
            </w:tcBorders>
          </w:tcPr>
          <w:p w14:paraId="1A06B8DE" w14:textId="77777777" w:rsidR="00D73F01" w:rsidRPr="00D164F6" w:rsidRDefault="00D73F01" w:rsidP="00EE1798">
            <w:pPr>
              <w:pStyle w:val="3Bodytext"/>
              <w:spacing w:after="0"/>
              <w:jc w:val="center"/>
              <w:rPr>
                <w:rFonts w:ascii="Arial Narrow" w:hAnsi="Arial Narrow"/>
                <w:b/>
                <w:bCs/>
                <w:sz w:val="20"/>
                <w:szCs w:val="18"/>
              </w:rPr>
            </w:pPr>
            <w:r w:rsidRPr="00D164F6">
              <w:rPr>
                <w:rFonts w:ascii="Arial Narrow" w:hAnsi="Arial Narrow"/>
                <w:b/>
                <w:bCs/>
                <w:sz w:val="20"/>
                <w:szCs w:val="18"/>
              </w:rPr>
              <w:t>Year 4</w:t>
            </w:r>
          </w:p>
          <w:p w14:paraId="0EEEDCB7" w14:textId="77777777" w:rsidR="00D73F01" w:rsidRPr="00D164F6" w:rsidRDefault="00D73F01" w:rsidP="00EE1798">
            <w:pPr>
              <w:pStyle w:val="3Bodytext"/>
              <w:spacing w:after="0"/>
              <w:jc w:val="center"/>
              <w:rPr>
                <w:rFonts w:ascii="Arial Narrow" w:hAnsi="Arial Narrow"/>
                <w:b/>
                <w:bCs/>
                <w:sz w:val="20"/>
                <w:szCs w:val="18"/>
              </w:rPr>
            </w:pPr>
            <w:r w:rsidRPr="00D164F6">
              <w:rPr>
                <w:rFonts w:ascii="Arial Narrow" w:hAnsi="Arial Narrow"/>
                <w:b/>
                <w:bCs/>
                <w:sz w:val="20"/>
                <w:szCs w:val="18"/>
              </w:rPr>
              <w:t>Mar 2024 to Feb 2025</w:t>
            </w:r>
          </w:p>
        </w:tc>
        <w:tc>
          <w:tcPr>
            <w:tcW w:w="1523" w:type="dxa"/>
            <w:tcBorders>
              <w:bottom w:val="single" w:sz="4" w:space="0" w:color="auto"/>
            </w:tcBorders>
          </w:tcPr>
          <w:p w14:paraId="7C961791" w14:textId="77777777" w:rsidR="00D73F01" w:rsidRPr="00D164F6" w:rsidRDefault="00D73F01" w:rsidP="00EE1798">
            <w:pPr>
              <w:pStyle w:val="3Bodytext"/>
              <w:spacing w:after="0"/>
              <w:jc w:val="center"/>
              <w:rPr>
                <w:rFonts w:ascii="Arial Narrow" w:hAnsi="Arial Narrow"/>
                <w:b/>
                <w:bCs/>
                <w:sz w:val="20"/>
                <w:szCs w:val="18"/>
              </w:rPr>
            </w:pPr>
            <w:r w:rsidRPr="00D164F6">
              <w:rPr>
                <w:rFonts w:ascii="Arial Narrow" w:hAnsi="Arial Narrow"/>
                <w:b/>
                <w:bCs/>
                <w:sz w:val="20"/>
                <w:szCs w:val="18"/>
              </w:rPr>
              <w:t>Year 5</w:t>
            </w:r>
          </w:p>
          <w:p w14:paraId="251313A2" w14:textId="77777777" w:rsidR="00D73F01" w:rsidRPr="00D164F6" w:rsidRDefault="00D73F01" w:rsidP="00EE1798">
            <w:pPr>
              <w:pStyle w:val="3Bodytext"/>
              <w:spacing w:after="0"/>
              <w:jc w:val="center"/>
              <w:rPr>
                <w:rFonts w:ascii="Arial Narrow" w:hAnsi="Arial Narrow"/>
                <w:b/>
                <w:bCs/>
                <w:sz w:val="20"/>
                <w:szCs w:val="18"/>
              </w:rPr>
            </w:pPr>
            <w:r w:rsidRPr="00D164F6">
              <w:rPr>
                <w:rFonts w:ascii="Arial Narrow" w:hAnsi="Arial Narrow"/>
                <w:b/>
                <w:bCs/>
                <w:sz w:val="20"/>
                <w:szCs w:val="18"/>
              </w:rPr>
              <w:t>Mar 2025 to Feb 2026</w:t>
            </w:r>
          </w:p>
        </w:tc>
      </w:tr>
      <w:tr w:rsidR="00D73F01" w:rsidRPr="00D164F6" w14:paraId="23E71DEB" w14:textId="77777777" w:rsidTr="003E0E76">
        <w:tc>
          <w:tcPr>
            <w:tcW w:w="1498" w:type="dxa"/>
          </w:tcPr>
          <w:p w14:paraId="54994EAF" w14:textId="77777777" w:rsidR="00D73F01" w:rsidRPr="00D164F6" w:rsidRDefault="00D73F01" w:rsidP="00EE1798">
            <w:pPr>
              <w:pStyle w:val="3Bodytext"/>
              <w:spacing w:after="0"/>
              <w:jc w:val="center"/>
              <w:rPr>
                <w:rFonts w:ascii="Arial Narrow" w:hAnsi="Arial Narrow"/>
                <w:b/>
                <w:bCs/>
                <w:sz w:val="20"/>
                <w:szCs w:val="18"/>
              </w:rPr>
            </w:pPr>
            <w:r w:rsidRPr="00D164F6">
              <w:rPr>
                <w:rFonts w:ascii="Arial Narrow" w:hAnsi="Arial Narrow"/>
                <w:b/>
                <w:bCs/>
                <w:sz w:val="20"/>
                <w:szCs w:val="18"/>
              </w:rPr>
              <w:t>Original cap (March 2021) ($)</w:t>
            </w:r>
          </w:p>
        </w:tc>
        <w:tc>
          <w:tcPr>
            <w:tcW w:w="1498" w:type="dxa"/>
            <w:tcBorders>
              <w:bottom w:val="single" w:sz="4" w:space="0" w:color="auto"/>
            </w:tcBorders>
            <w:shd w:val="solid" w:color="000000" w:fill="000000"/>
          </w:tcPr>
          <w:p w14:paraId="186C74CE" w14:textId="328482A8" w:rsidR="00D73F01" w:rsidRPr="003E0E76" w:rsidRDefault="003E0E76" w:rsidP="00EE1798">
            <w:pPr>
              <w:pStyle w:val="3Bodytext"/>
              <w:spacing w:after="0"/>
              <w:jc w:val="center"/>
              <w:rPr>
                <w:rFonts w:ascii="Arial Narrow" w:hAnsi="Arial Narrow" w:cs="Arial"/>
                <w:sz w:val="20"/>
                <w:szCs w:val="18"/>
              </w:rPr>
            </w:pPr>
            <w:r w:rsidRPr="003E0E76">
              <w:rPr>
                <w:rFonts w:ascii="Arial Narrow" w:hAnsi="Arial Narrow" w:cs="Arial"/>
                <w:color w:val="000000"/>
                <w:sz w:val="20"/>
                <w:szCs w:val="18"/>
                <w14:textFill>
                  <w14:solidFill>
                    <w14:srgbClr w14:val="000000">
                      <w14:alpha w14:val="100000"/>
                    </w14:srgbClr>
                  </w14:solidFill>
                </w14:textFill>
              </w:rPr>
              <w:t>|</w:t>
            </w:r>
          </w:p>
        </w:tc>
        <w:tc>
          <w:tcPr>
            <w:tcW w:w="1499" w:type="dxa"/>
            <w:tcBorders>
              <w:bottom w:val="single" w:sz="4" w:space="0" w:color="auto"/>
            </w:tcBorders>
            <w:shd w:val="solid" w:color="000000" w:fill="000000"/>
          </w:tcPr>
          <w:p w14:paraId="13C9C586" w14:textId="0F24DCCB" w:rsidR="00D73F01" w:rsidRPr="003E0E76" w:rsidRDefault="003E0E76" w:rsidP="00EE1798">
            <w:pPr>
              <w:pStyle w:val="3Bodytext"/>
              <w:spacing w:after="0"/>
              <w:jc w:val="center"/>
              <w:rPr>
                <w:rFonts w:ascii="Arial Narrow" w:hAnsi="Arial Narrow" w:cs="Arial"/>
                <w:sz w:val="20"/>
                <w:szCs w:val="18"/>
              </w:rPr>
            </w:pPr>
            <w:r w:rsidRPr="003E0E76">
              <w:rPr>
                <w:rFonts w:ascii="Arial Narrow" w:hAnsi="Arial Narrow" w:cs="Arial"/>
                <w:color w:val="000000"/>
                <w:sz w:val="20"/>
                <w:szCs w:val="18"/>
                <w14:textFill>
                  <w14:solidFill>
                    <w14:srgbClr w14:val="000000">
                      <w14:alpha w14:val="100000"/>
                    </w14:srgbClr>
                  </w14:solidFill>
                </w14:textFill>
              </w:rPr>
              <w:t>|</w:t>
            </w:r>
          </w:p>
        </w:tc>
        <w:tc>
          <w:tcPr>
            <w:tcW w:w="1499" w:type="dxa"/>
            <w:tcBorders>
              <w:bottom w:val="single" w:sz="4" w:space="0" w:color="auto"/>
            </w:tcBorders>
            <w:shd w:val="solid" w:color="000000" w:fill="000000"/>
          </w:tcPr>
          <w:p w14:paraId="3EAB727B" w14:textId="483D5D04" w:rsidR="00D73F01" w:rsidRPr="003E0E76" w:rsidRDefault="003E0E76" w:rsidP="00EE1798">
            <w:pPr>
              <w:pStyle w:val="3Bodytext"/>
              <w:spacing w:after="0"/>
              <w:jc w:val="center"/>
              <w:rPr>
                <w:rFonts w:ascii="Arial Narrow" w:hAnsi="Arial Narrow" w:cs="Arial"/>
                <w:sz w:val="20"/>
                <w:szCs w:val="18"/>
              </w:rPr>
            </w:pPr>
            <w:r w:rsidRPr="003E0E76">
              <w:rPr>
                <w:rFonts w:ascii="Arial Narrow" w:hAnsi="Arial Narrow" w:cs="Arial"/>
                <w:color w:val="000000"/>
                <w:sz w:val="20"/>
                <w:szCs w:val="18"/>
                <w14:textFill>
                  <w14:solidFill>
                    <w14:srgbClr w14:val="000000">
                      <w14:alpha w14:val="100000"/>
                    </w14:srgbClr>
                  </w14:solidFill>
                </w14:textFill>
              </w:rPr>
              <w:t>|</w:t>
            </w:r>
          </w:p>
        </w:tc>
        <w:tc>
          <w:tcPr>
            <w:tcW w:w="1499" w:type="dxa"/>
            <w:tcBorders>
              <w:bottom w:val="single" w:sz="4" w:space="0" w:color="auto"/>
            </w:tcBorders>
            <w:shd w:val="solid" w:color="000000" w:fill="000000"/>
          </w:tcPr>
          <w:p w14:paraId="5253B97D" w14:textId="581A6C58" w:rsidR="00D73F01" w:rsidRPr="003E0E76" w:rsidRDefault="003E0E76" w:rsidP="00EE1798">
            <w:pPr>
              <w:pStyle w:val="3Bodytext"/>
              <w:spacing w:after="0"/>
              <w:jc w:val="center"/>
              <w:rPr>
                <w:rFonts w:ascii="Arial Narrow" w:hAnsi="Arial Narrow" w:cs="Arial"/>
                <w:sz w:val="20"/>
                <w:szCs w:val="18"/>
              </w:rPr>
            </w:pPr>
            <w:r w:rsidRPr="003E0E76">
              <w:rPr>
                <w:rFonts w:ascii="Arial Narrow" w:hAnsi="Arial Narrow" w:cs="Arial"/>
                <w:color w:val="000000"/>
                <w:sz w:val="20"/>
                <w:szCs w:val="18"/>
                <w14:textFill>
                  <w14:solidFill>
                    <w14:srgbClr w14:val="000000">
                      <w14:alpha w14:val="100000"/>
                    </w14:srgbClr>
                  </w14:solidFill>
                </w14:textFill>
              </w:rPr>
              <w:t>|</w:t>
            </w:r>
          </w:p>
        </w:tc>
        <w:tc>
          <w:tcPr>
            <w:tcW w:w="1523" w:type="dxa"/>
            <w:tcBorders>
              <w:bottom w:val="single" w:sz="4" w:space="0" w:color="auto"/>
            </w:tcBorders>
            <w:shd w:val="solid" w:color="000000" w:fill="000000"/>
          </w:tcPr>
          <w:p w14:paraId="70FFE452" w14:textId="03B9EB42" w:rsidR="00D73F01" w:rsidRPr="003E0E76" w:rsidRDefault="003E0E76" w:rsidP="00EE1798">
            <w:pPr>
              <w:pStyle w:val="3Bodytext"/>
              <w:spacing w:after="0"/>
              <w:jc w:val="center"/>
              <w:rPr>
                <w:rFonts w:ascii="Arial Narrow" w:hAnsi="Arial Narrow" w:cs="Arial"/>
                <w:sz w:val="20"/>
                <w:szCs w:val="18"/>
              </w:rPr>
            </w:pPr>
            <w:r w:rsidRPr="003E0E76">
              <w:rPr>
                <w:rFonts w:ascii="Arial Narrow" w:hAnsi="Arial Narrow" w:cs="Arial"/>
                <w:color w:val="000000"/>
                <w:sz w:val="20"/>
                <w:szCs w:val="18"/>
                <w14:textFill>
                  <w14:solidFill>
                    <w14:srgbClr w14:val="000000">
                      <w14:alpha w14:val="100000"/>
                    </w14:srgbClr>
                  </w14:solidFill>
                </w14:textFill>
              </w:rPr>
              <w:t>|</w:t>
            </w:r>
          </w:p>
        </w:tc>
      </w:tr>
      <w:tr w:rsidR="00D73F01" w:rsidRPr="00D164F6" w14:paraId="0385673E" w14:textId="77777777" w:rsidTr="003E0E76">
        <w:tc>
          <w:tcPr>
            <w:tcW w:w="1498" w:type="dxa"/>
          </w:tcPr>
          <w:p w14:paraId="74738B39" w14:textId="27FC6306" w:rsidR="00D73F01" w:rsidRPr="00D164F6" w:rsidRDefault="00D73F01" w:rsidP="00EE1798">
            <w:pPr>
              <w:pStyle w:val="3Bodytext"/>
              <w:spacing w:after="0"/>
              <w:jc w:val="center"/>
              <w:rPr>
                <w:rFonts w:ascii="Arial Narrow" w:hAnsi="Arial Narrow"/>
                <w:b/>
                <w:bCs/>
                <w:sz w:val="20"/>
                <w:szCs w:val="18"/>
              </w:rPr>
            </w:pPr>
            <w:bookmarkStart w:id="2" w:name="_Hlk105411008"/>
            <w:r w:rsidRPr="00D164F6">
              <w:rPr>
                <w:rFonts w:ascii="Arial Narrow" w:hAnsi="Arial Narrow"/>
                <w:b/>
                <w:bCs/>
                <w:sz w:val="20"/>
                <w:szCs w:val="18"/>
              </w:rPr>
              <w:t xml:space="preserve">Amended cap (Feb </w:t>
            </w:r>
            <w:proofErr w:type="gramStart"/>
            <w:r w:rsidRPr="00D164F6">
              <w:rPr>
                <w:rFonts w:ascii="Arial Narrow" w:hAnsi="Arial Narrow"/>
                <w:b/>
                <w:bCs/>
                <w:sz w:val="20"/>
                <w:szCs w:val="18"/>
              </w:rPr>
              <w:t>2022)</w:t>
            </w:r>
            <w:r w:rsidR="00BB597F" w:rsidRPr="00D164F6">
              <w:rPr>
                <w:rFonts w:ascii="Arial Narrow" w:hAnsi="Arial Narrow"/>
                <w:b/>
                <w:bCs/>
                <w:sz w:val="20"/>
                <w:szCs w:val="18"/>
              </w:rPr>
              <w:t>*</w:t>
            </w:r>
            <w:proofErr w:type="gramEnd"/>
            <w:r w:rsidRPr="00D164F6">
              <w:rPr>
                <w:rFonts w:ascii="Arial Narrow" w:hAnsi="Arial Narrow"/>
                <w:b/>
                <w:bCs/>
                <w:sz w:val="20"/>
                <w:szCs w:val="18"/>
              </w:rPr>
              <w:t xml:space="preserve"> ($)</w:t>
            </w:r>
          </w:p>
        </w:tc>
        <w:tc>
          <w:tcPr>
            <w:tcW w:w="1498" w:type="dxa"/>
            <w:shd w:val="solid" w:color="000000" w:fill="000000"/>
          </w:tcPr>
          <w:p w14:paraId="0FB0F528" w14:textId="345D483C" w:rsidR="00D73F01" w:rsidRPr="003E0E76" w:rsidRDefault="003E0E76" w:rsidP="00EE1798">
            <w:pPr>
              <w:pStyle w:val="3Bodytext"/>
              <w:spacing w:after="0"/>
              <w:jc w:val="center"/>
              <w:rPr>
                <w:rFonts w:ascii="Arial Narrow" w:hAnsi="Arial Narrow" w:cs="Arial"/>
                <w:sz w:val="20"/>
                <w:szCs w:val="18"/>
              </w:rPr>
            </w:pPr>
            <w:r w:rsidRPr="003E0E76">
              <w:rPr>
                <w:rFonts w:ascii="Arial Narrow" w:hAnsi="Arial Narrow" w:cs="Arial"/>
                <w:color w:val="000000"/>
                <w:sz w:val="20"/>
                <w:szCs w:val="18"/>
                <w14:textFill>
                  <w14:solidFill>
                    <w14:srgbClr w14:val="000000">
                      <w14:alpha w14:val="100000"/>
                    </w14:srgbClr>
                  </w14:solidFill>
                </w14:textFill>
              </w:rPr>
              <w:t>|</w:t>
            </w:r>
          </w:p>
        </w:tc>
        <w:tc>
          <w:tcPr>
            <w:tcW w:w="1499" w:type="dxa"/>
            <w:shd w:val="solid" w:color="000000" w:fill="000000"/>
          </w:tcPr>
          <w:p w14:paraId="12B9C54B" w14:textId="651039D7" w:rsidR="00D73F01" w:rsidRPr="003E0E76" w:rsidRDefault="003E0E76" w:rsidP="00EE1798">
            <w:pPr>
              <w:pStyle w:val="3Bodytext"/>
              <w:spacing w:after="0"/>
              <w:jc w:val="center"/>
              <w:rPr>
                <w:rFonts w:ascii="Arial Narrow" w:hAnsi="Arial Narrow" w:cs="Arial"/>
                <w:sz w:val="20"/>
                <w:szCs w:val="18"/>
              </w:rPr>
            </w:pPr>
            <w:r w:rsidRPr="003E0E76">
              <w:rPr>
                <w:rFonts w:ascii="Arial Narrow" w:hAnsi="Arial Narrow" w:cs="Arial"/>
                <w:color w:val="000000"/>
                <w:sz w:val="20"/>
                <w:szCs w:val="18"/>
                <w14:textFill>
                  <w14:solidFill>
                    <w14:srgbClr w14:val="000000">
                      <w14:alpha w14:val="100000"/>
                    </w14:srgbClr>
                  </w14:solidFill>
                </w14:textFill>
              </w:rPr>
              <w:t>|</w:t>
            </w:r>
          </w:p>
        </w:tc>
        <w:tc>
          <w:tcPr>
            <w:tcW w:w="1499" w:type="dxa"/>
            <w:shd w:val="solid" w:color="000000" w:fill="000000"/>
          </w:tcPr>
          <w:p w14:paraId="7BD285D7" w14:textId="7450CBDE" w:rsidR="00D73F01" w:rsidRPr="003E0E76" w:rsidRDefault="003E0E76" w:rsidP="00EE1798">
            <w:pPr>
              <w:pStyle w:val="3Bodytext"/>
              <w:spacing w:after="0"/>
              <w:jc w:val="center"/>
              <w:rPr>
                <w:rFonts w:ascii="Arial Narrow" w:hAnsi="Arial Narrow" w:cs="Arial"/>
                <w:sz w:val="20"/>
                <w:szCs w:val="18"/>
              </w:rPr>
            </w:pPr>
            <w:r w:rsidRPr="003E0E76">
              <w:rPr>
                <w:rFonts w:ascii="Arial Narrow" w:hAnsi="Arial Narrow" w:cs="Arial"/>
                <w:color w:val="000000"/>
                <w:sz w:val="20"/>
                <w:szCs w:val="18"/>
                <w14:textFill>
                  <w14:solidFill>
                    <w14:srgbClr w14:val="000000">
                      <w14:alpha w14:val="100000"/>
                    </w14:srgbClr>
                  </w14:solidFill>
                </w14:textFill>
              </w:rPr>
              <w:t>|</w:t>
            </w:r>
          </w:p>
        </w:tc>
        <w:tc>
          <w:tcPr>
            <w:tcW w:w="1499" w:type="dxa"/>
            <w:shd w:val="solid" w:color="000000" w:fill="000000"/>
          </w:tcPr>
          <w:p w14:paraId="566580C4" w14:textId="5314A142" w:rsidR="00D73F01" w:rsidRPr="003E0E76" w:rsidRDefault="003E0E76" w:rsidP="00EE1798">
            <w:pPr>
              <w:pStyle w:val="3Bodytext"/>
              <w:spacing w:after="0"/>
              <w:jc w:val="center"/>
              <w:rPr>
                <w:rFonts w:ascii="Arial Narrow" w:hAnsi="Arial Narrow" w:cs="Arial"/>
                <w:sz w:val="20"/>
                <w:szCs w:val="18"/>
              </w:rPr>
            </w:pPr>
            <w:r w:rsidRPr="003E0E76">
              <w:rPr>
                <w:rFonts w:ascii="Arial Narrow" w:hAnsi="Arial Narrow" w:cs="Arial"/>
                <w:color w:val="000000"/>
                <w:sz w:val="20"/>
                <w:szCs w:val="18"/>
                <w14:textFill>
                  <w14:solidFill>
                    <w14:srgbClr w14:val="000000">
                      <w14:alpha w14:val="100000"/>
                    </w14:srgbClr>
                  </w14:solidFill>
                </w14:textFill>
              </w:rPr>
              <w:t>|</w:t>
            </w:r>
          </w:p>
        </w:tc>
        <w:tc>
          <w:tcPr>
            <w:tcW w:w="1523" w:type="dxa"/>
            <w:shd w:val="solid" w:color="000000" w:fill="000000"/>
          </w:tcPr>
          <w:p w14:paraId="0F09BC31" w14:textId="17E3AD37" w:rsidR="00D73F01" w:rsidRPr="003E0E76" w:rsidRDefault="003E0E76" w:rsidP="00EE1798">
            <w:pPr>
              <w:pStyle w:val="3Bodytext"/>
              <w:spacing w:after="0"/>
              <w:jc w:val="center"/>
              <w:rPr>
                <w:rFonts w:ascii="Arial Narrow" w:hAnsi="Arial Narrow" w:cs="Arial"/>
                <w:sz w:val="20"/>
                <w:szCs w:val="18"/>
              </w:rPr>
            </w:pPr>
            <w:r w:rsidRPr="003E0E76">
              <w:rPr>
                <w:rFonts w:ascii="Arial Narrow" w:hAnsi="Arial Narrow" w:cs="Arial"/>
                <w:color w:val="000000"/>
                <w:sz w:val="20"/>
                <w:szCs w:val="18"/>
                <w14:textFill>
                  <w14:solidFill>
                    <w14:srgbClr w14:val="000000">
                      <w14:alpha w14:val="100000"/>
                    </w14:srgbClr>
                  </w14:solidFill>
                </w14:textFill>
              </w:rPr>
              <w:t>|</w:t>
            </w:r>
          </w:p>
        </w:tc>
      </w:tr>
    </w:tbl>
    <w:bookmarkEnd w:id="2"/>
    <w:p w14:paraId="46010061" w14:textId="1945D3D7" w:rsidR="00D73F01" w:rsidRPr="00D164F6" w:rsidRDefault="00715CB0" w:rsidP="00D73F01">
      <w:pPr>
        <w:pStyle w:val="3Bodytext"/>
        <w:spacing w:after="0"/>
        <w:jc w:val="both"/>
        <w:rPr>
          <w:rFonts w:ascii="Arial Narrow" w:hAnsi="Arial Narrow"/>
          <w:sz w:val="18"/>
          <w:szCs w:val="16"/>
        </w:rPr>
      </w:pPr>
      <w:r w:rsidRPr="00D164F6">
        <w:rPr>
          <w:rFonts w:ascii="Arial Narrow" w:hAnsi="Arial Narrow" w:cs="Calibri"/>
          <w:iCs/>
          <w:sz w:val="20"/>
          <w:szCs w:val="20"/>
          <w:vertAlign w:val="superscript"/>
        </w:rPr>
        <w:t>*</w:t>
      </w:r>
      <w:r w:rsidR="00D73F01" w:rsidRPr="00D164F6">
        <w:rPr>
          <w:rFonts w:ascii="Arial Narrow" w:hAnsi="Arial Narrow"/>
          <w:sz w:val="18"/>
          <w:szCs w:val="16"/>
        </w:rPr>
        <w:t xml:space="preserve">Amended to account for the inclusion of UPA </w:t>
      </w:r>
    </w:p>
    <w:p w14:paraId="6C3A3B9B" w14:textId="4EE983BF" w:rsidR="00D73F01" w:rsidRPr="00D164F6" w:rsidRDefault="00D73F01" w:rsidP="00FD6AF5">
      <w:pPr>
        <w:pStyle w:val="3Bodytext"/>
        <w:jc w:val="both"/>
        <w:rPr>
          <w:rFonts w:ascii="Arial Narrow" w:hAnsi="Arial Narrow"/>
          <w:sz w:val="18"/>
          <w:szCs w:val="16"/>
        </w:rPr>
      </w:pPr>
      <w:r w:rsidRPr="00D164F6">
        <w:rPr>
          <w:rFonts w:ascii="Arial Narrow" w:hAnsi="Arial Narrow"/>
          <w:sz w:val="18"/>
          <w:szCs w:val="16"/>
        </w:rPr>
        <w:t>Source: Attachment 1 – Deed of Agreement, executed 15 Feb 2021; Main submission body</w:t>
      </w:r>
      <w:r w:rsidR="009944E1" w:rsidRPr="00D164F6">
        <w:rPr>
          <w:rFonts w:ascii="Arial Narrow" w:hAnsi="Arial Narrow"/>
          <w:sz w:val="18"/>
          <w:szCs w:val="16"/>
        </w:rPr>
        <w:t>; Dupilumab PSD, July 2022 PBAC meeting</w:t>
      </w:r>
    </w:p>
    <w:p w14:paraId="70073133" w14:textId="37D5C795" w:rsidR="006F7184" w:rsidRPr="00D164F6" w:rsidRDefault="0050143C" w:rsidP="007778BE">
      <w:pPr>
        <w:pStyle w:val="3Bodytext"/>
        <w:numPr>
          <w:ilvl w:val="1"/>
          <w:numId w:val="7"/>
        </w:numPr>
        <w:jc w:val="both"/>
      </w:pPr>
      <w:r w:rsidRPr="00D164F6">
        <w:t>Based on the Streamlined Monthly Rebate Payment (SMRP) data, t</w:t>
      </w:r>
      <w:r w:rsidR="00301214" w:rsidRPr="00D164F6">
        <w:t>he submission noted that in the first year of listing</w:t>
      </w:r>
      <w:r w:rsidR="00AF4398" w:rsidRPr="00D164F6">
        <w:t xml:space="preserve"> (1 March 202</w:t>
      </w:r>
      <w:r w:rsidRPr="00D164F6">
        <w:t>1</w:t>
      </w:r>
      <w:r w:rsidR="00AF4398" w:rsidRPr="00D164F6">
        <w:t xml:space="preserve"> to 28 February 2022)</w:t>
      </w:r>
      <w:r w:rsidR="007778BE" w:rsidRPr="00D164F6">
        <w:t>,</w:t>
      </w:r>
      <w:r w:rsidRPr="00D164F6">
        <w:t xml:space="preserve"> </w:t>
      </w:r>
      <w:r w:rsidR="001B0373" w:rsidRPr="00D164F6">
        <w:t xml:space="preserve">the actual Commonwealth expenditure exceeded the whole market cap by </w:t>
      </w:r>
      <w:proofErr w:type="gramStart"/>
      <w:r w:rsidR="003E0E76" w:rsidRPr="00363200">
        <w:rPr>
          <w:color w:val="000000"/>
          <w:w w:val="15"/>
          <w:shd w:val="solid" w:color="000000" w:fill="000000"/>
          <w:fitText w:val="-20" w:id="-1167876340"/>
          <w14:textFill>
            <w14:solidFill>
              <w14:srgbClr w14:val="000000">
                <w14:alpha w14:val="100000"/>
              </w14:srgbClr>
            </w14:solidFill>
          </w14:textFill>
        </w:rPr>
        <w:t xml:space="preserve">|  </w:t>
      </w:r>
      <w:r w:rsidR="003E0E76" w:rsidRPr="00363200">
        <w:rPr>
          <w:color w:val="000000"/>
          <w:spacing w:val="-69"/>
          <w:w w:val="15"/>
          <w:shd w:val="solid" w:color="000000" w:fill="000000"/>
          <w:fitText w:val="-20" w:id="-1167876340"/>
          <w14:textFill>
            <w14:solidFill>
              <w14:srgbClr w14:val="000000">
                <w14:alpha w14:val="100000"/>
              </w14:srgbClr>
            </w14:solidFill>
          </w14:textFill>
        </w:rPr>
        <w:t>|</w:t>
      </w:r>
      <w:proofErr w:type="gramEnd"/>
      <w:r w:rsidR="001B0373" w:rsidRPr="00D164F6">
        <w:t>%</w:t>
      </w:r>
      <w:r w:rsidR="004C77E4" w:rsidRPr="00D164F6">
        <w:t>. B</w:t>
      </w:r>
      <w:r w:rsidR="001B0373" w:rsidRPr="00D164F6">
        <w:t xml:space="preserve">ased on the </w:t>
      </w:r>
      <w:r w:rsidRPr="00D164F6">
        <w:t>11 months of the second year of listing (1 March 2022 to January 2023)</w:t>
      </w:r>
      <w:r w:rsidR="007778BE" w:rsidRPr="00D164F6">
        <w:t>,</w:t>
      </w:r>
      <w:r w:rsidR="004C77E4" w:rsidRPr="00D164F6">
        <w:t xml:space="preserve"> expenditure</w:t>
      </w:r>
      <w:r w:rsidR="00301214" w:rsidRPr="00D164F6">
        <w:t xml:space="preserve"> </w:t>
      </w:r>
      <w:r w:rsidR="004675A1" w:rsidRPr="00D164F6">
        <w:t>wa</w:t>
      </w:r>
      <w:r w:rsidR="001B0373" w:rsidRPr="00D164F6">
        <w:t>s expected to</w:t>
      </w:r>
      <w:r w:rsidRPr="00D164F6">
        <w:t xml:space="preserve"> exceed the whole market </w:t>
      </w:r>
      <w:r w:rsidR="001B0373" w:rsidRPr="00D164F6">
        <w:t xml:space="preserve">year 2 </w:t>
      </w:r>
      <w:r w:rsidRPr="00D164F6">
        <w:t xml:space="preserve">cap by </w:t>
      </w:r>
      <w:proofErr w:type="gramStart"/>
      <w:r w:rsidR="003E0E76" w:rsidRPr="00363200">
        <w:rPr>
          <w:color w:val="000000"/>
          <w:w w:val="15"/>
          <w:shd w:val="solid" w:color="000000" w:fill="000000"/>
          <w:fitText w:val="-20" w:id="-1167876339"/>
          <w14:textFill>
            <w14:solidFill>
              <w14:srgbClr w14:val="000000">
                <w14:alpha w14:val="100000"/>
              </w14:srgbClr>
            </w14:solidFill>
          </w14:textFill>
        </w:rPr>
        <w:t xml:space="preserve">|  </w:t>
      </w:r>
      <w:r w:rsidR="003E0E76" w:rsidRPr="00363200">
        <w:rPr>
          <w:color w:val="000000"/>
          <w:spacing w:val="-69"/>
          <w:w w:val="15"/>
          <w:shd w:val="solid" w:color="000000" w:fill="000000"/>
          <w:fitText w:val="-20" w:id="-1167876339"/>
          <w14:textFill>
            <w14:solidFill>
              <w14:srgbClr w14:val="000000">
                <w14:alpha w14:val="100000"/>
              </w14:srgbClr>
            </w14:solidFill>
          </w14:textFill>
        </w:rPr>
        <w:t>|</w:t>
      </w:r>
      <w:proofErr w:type="gramEnd"/>
      <w:r w:rsidRPr="00D164F6">
        <w:t>%.</w:t>
      </w:r>
      <w:r w:rsidR="00E83122" w:rsidRPr="00D164F6">
        <w:t xml:space="preserve"> </w:t>
      </w:r>
    </w:p>
    <w:p w14:paraId="67CD0E2D" w14:textId="5DD8A88A" w:rsidR="003F2984" w:rsidRPr="00D164F6" w:rsidRDefault="003F2984" w:rsidP="007778BE">
      <w:pPr>
        <w:pStyle w:val="3Bodytext"/>
        <w:numPr>
          <w:ilvl w:val="1"/>
          <w:numId w:val="7"/>
        </w:numPr>
        <w:jc w:val="both"/>
      </w:pPr>
      <w:r w:rsidRPr="00D164F6">
        <w:t>The number of incident patients per month</w:t>
      </w:r>
      <w:r w:rsidR="00BB597F" w:rsidRPr="00D164F6">
        <w:t>, prevalent (all treated) patients per month and packs per month are</w:t>
      </w:r>
      <w:r w:rsidRPr="00D164F6">
        <w:t xml:space="preserve"> shown in </w:t>
      </w:r>
      <w:r w:rsidR="00EE1798" w:rsidRPr="00D164F6">
        <w:fldChar w:fldCharType="begin" w:fldLock="1"/>
      </w:r>
      <w:r w:rsidR="00EE1798" w:rsidRPr="00D164F6">
        <w:instrText xml:space="preserve"> REF _Ref136957866 \h </w:instrText>
      </w:r>
      <w:r w:rsidR="00EE1798" w:rsidRPr="00D164F6">
        <w:fldChar w:fldCharType="separate"/>
      </w:r>
      <w:r w:rsidR="00CB693B" w:rsidRPr="00D164F6">
        <w:t xml:space="preserve">Figure </w:t>
      </w:r>
      <w:r w:rsidR="00CB693B" w:rsidRPr="00F91C8C">
        <w:t>1</w:t>
      </w:r>
      <w:r w:rsidR="00EE1798" w:rsidRPr="00D164F6">
        <w:fldChar w:fldCharType="end"/>
      </w:r>
      <w:r w:rsidR="00BB597F" w:rsidRPr="00D164F6">
        <w:t xml:space="preserve">, </w:t>
      </w:r>
      <w:r w:rsidR="00EE1798" w:rsidRPr="00D164F6">
        <w:t xml:space="preserve"> </w:t>
      </w:r>
      <w:r w:rsidR="00EE1798" w:rsidRPr="00D164F6">
        <w:fldChar w:fldCharType="begin" w:fldLock="1"/>
      </w:r>
      <w:r w:rsidR="00EE1798" w:rsidRPr="00D164F6">
        <w:instrText xml:space="preserve"> REF _Ref136957880 \h </w:instrText>
      </w:r>
      <w:r w:rsidR="00EE1798" w:rsidRPr="00D164F6">
        <w:fldChar w:fldCharType="separate"/>
      </w:r>
      <w:r w:rsidR="00CB693B" w:rsidRPr="00D164F6">
        <w:t xml:space="preserve">Figure </w:t>
      </w:r>
      <w:r w:rsidR="00CB693B" w:rsidRPr="00F91C8C">
        <w:t>2</w:t>
      </w:r>
      <w:r w:rsidR="00EE1798" w:rsidRPr="00D164F6">
        <w:fldChar w:fldCharType="end"/>
      </w:r>
      <w:r w:rsidR="00EE1798" w:rsidRPr="00D164F6">
        <w:t xml:space="preserve"> </w:t>
      </w:r>
      <w:r w:rsidR="00E2575C" w:rsidRPr="00D164F6">
        <w:t xml:space="preserve">and </w:t>
      </w:r>
      <w:r w:rsidR="00EE1798" w:rsidRPr="00D164F6">
        <w:fldChar w:fldCharType="begin" w:fldLock="1"/>
      </w:r>
      <w:r w:rsidR="00EE1798" w:rsidRPr="00D164F6">
        <w:instrText xml:space="preserve"> REF _Ref136957891 \h </w:instrText>
      </w:r>
      <w:r w:rsidR="00EE1798" w:rsidRPr="00D164F6">
        <w:fldChar w:fldCharType="separate"/>
      </w:r>
      <w:r w:rsidR="00CB693B" w:rsidRPr="00D164F6">
        <w:t xml:space="preserve">Figure </w:t>
      </w:r>
      <w:r w:rsidR="00CB693B" w:rsidRPr="00F91C8C">
        <w:t>3</w:t>
      </w:r>
      <w:r w:rsidR="00EE1798" w:rsidRPr="00D164F6">
        <w:fldChar w:fldCharType="end"/>
      </w:r>
      <w:r w:rsidR="00140256" w:rsidRPr="00D164F6">
        <w:t xml:space="preserve">. </w:t>
      </w:r>
      <w:r w:rsidR="003257AB" w:rsidRPr="00D164F6">
        <w:t xml:space="preserve">The pre-PBAC response noted that peak initiations tend to occur between Jun-November, reflecting the seasonal variation in exacerbation of symptoms. </w:t>
      </w:r>
      <w:r w:rsidR="00911CAE" w:rsidRPr="00D164F6">
        <w:t>The pre-PBAC response stated that utilisation patterns have not plateaued to a degree that would result in sustainable listing conditions under the current RSA</w:t>
      </w:r>
      <w:r w:rsidR="00D164F6">
        <w:t xml:space="preserve">. </w:t>
      </w:r>
    </w:p>
    <w:p w14:paraId="5F991290" w14:textId="68F18AF2" w:rsidR="003F2984" w:rsidRPr="00D164F6" w:rsidRDefault="00EE1798" w:rsidP="00FD6AF5">
      <w:pPr>
        <w:pStyle w:val="Tabletitles"/>
        <w:keepNext/>
        <w:keepLines/>
      </w:pPr>
      <w:bookmarkStart w:id="3" w:name="_Ref136957866"/>
      <w:r w:rsidRPr="00D164F6">
        <w:t xml:space="preserve">Figure </w:t>
      </w:r>
      <w:fldSimple w:instr=" SEQ Figure \* ARABIC " w:fldLock="1">
        <w:r w:rsidR="00CB693B" w:rsidRPr="00F91C8C">
          <w:t>1</w:t>
        </w:r>
      </w:fldSimple>
      <w:bookmarkEnd w:id="3"/>
      <w:r w:rsidR="003F2984" w:rsidRPr="00D164F6">
        <w:t>: Number of incident patients first initiating on dupilumab by month (PBS items 12291X and 12292Y)</w:t>
      </w:r>
    </w:p>
    <w:p w14:paraId="2F6FBFBE" w14:textId="4FF41C56" w:rsidR="003F2984" w:rsidRPr="00D164F6" w:rsidRDefault="003F2984" w:rsidP="00FD6AF5">
      <w:pPr>
        <w:pStyle w:val="3Bodytext"/>
        <w:keepNext/>
        <w:keepLines/>
      </w:pPr>
      <w:r w:rsidRPr="00641118">
        <w:rPr>
          <w:noProof/>
        </w:rPr>
        <w:drawing>
          <wp:inline distT="0" distB="0" distL="0" distR="0" wp14:anchorId="1E464400" wp14:editId="5CCC5A82">
            <wp:extent cx="5037826" cy="3226280"/>
            <wp:effectExtent l="0" t="0" r="10795" b="12700"/>
            <wp:docPr id="1" name="Chart 1" descr="Figure 1: Number of incident patients first initiating on dupilumab by month (PBS items 12291X and 12292Y)">
              <a:extLst xmlns:a="http://schemas.openxmlformats.org/drawingml/2006/main">
                <a:ext uri="{FF2B5EF4-FFF2-40B4-BE49-F238E27FC236}">
                  <a16:creationId xmlns:a16="http://schemas.microsoft.com/office/drawing/2014/main" id="{89ADC26D-0B56-4AA4-BFD5-66D7BCE604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EFFA3D" w14:textId="04E2D80E" w:rsidR="003F2984" w:rsidRPr="00D164F6" w:rsidRDefault="003F2984" w:rsidP="00FD6AF5">
      <w:pPr>
        <w:pStyle w:val="3Bodytext"/>
        <w:keepNext/>
        <w:keepLines/>
        <w:rPr>
          <w:rFonts w:ascii="Arial Narrow" w:hAnsi="Arial Narrow" w:cs="Arial"/>
          <w:snapToGrid w:val="0"/>
          <w:sz w:val="18"/>
          <w:lang w:eastAsia="en-US"/>
        </w:rPr>
      </w:pPr>
      <w:r w:rsidRPr="00D164F6">
        <w:rPr>
          <w:rFonts w:ascii="Arial Narrow" w:hAnsi="Arial Narrow" w:cs="Arial"/>
          <w:snapToGrid w:val="0"/>
          <w:sz w:val="18"/>
          <w:lang w:eastAsia="en-US"/>
        </w:rPr>
        <w:t xml:space="preserve">Source: Data extracted from the PBS data maintained by Department of Health, processed by Services Australia. All </w:t>
      </w:r>
      <w:r w:rsidR="00981BC6" w:rsidRPr="00D164F6">
        <w:rPr>
          <w:rFonts w:ascii="Arial Narrow" w:hAnsi="Arial Narrow" w:cs="Arial"/>
          <w:snapToGrid w:val="0"/>
          <w:sz w:val="18"/>
          <w:lang w:eastAsia="en-US"/>
        </w:rPr>
        <w:t>claims’</w:t>
      </w:r>
      <w:r w:rsidRPr="00D164F6">
        <w:rPr>
          <w:rFonts w:ascii="Arial Narrow" w:hAnsi="Arial Narrow" w:cs="Arial"/>
          <w:snapToGrid w:val="0"/>
          <w:sz w:val="18"/>
          <w:lang w:eastAsia="en-US"/>
        </w:rPr>
        <w:t xml:space="preserve"> records for PBS items 12291X and 12292Y were extracted based on the date of supply from 1 March 2021</w:t>
      </w:r>
      <w:r w:rsidR="00787ADF" w:rsidRPr="00D164F6">
        <w:rPr>
          <w:rFonts w:ascii="Arial Narrow" w:hAnsi="Arial Narrow" w:cs="Arial"/>
          <w:snapToGrid w:val="0"/>
          <w:sz w:val="18"/>
          <w:lang w:eastAsia="en-US"/>
        </w:rPr>
        <w:t>, date of their first listing,</w:t>
      </w:r>
      <w:r w:rsidRPr="00D164F6">
        <w:rPr>
          <w:rFonts w:ascii="Arial Narrow" w:hAnsi="Arial Narrow" w:cs="Arial"/>
          <w:snapToGrid w:val="0"/>
          <w:sz w:val="18"/>
          <w:lang w:eastAsia="en-US"/>
        </w:rPr>
        <w:t xml:space="preserve"> to 31 March 20</w:t>
      </w:r>
      <w:r w:rsidR="00787ADF" w:rsidRPr="00D164F6">
        <w:rPr>
          <w:rFonts w:ascii="Arial Narrow" w:hAnsi="Arial Narrow" w:cs="Arial"/>
          <w:snapToGrid w:val="0"/>
          <w:sz w:val="18"/>
          <w:lang w:eastAsia="en-US"/>
        </w:rPr>
        <w:t>23</w:t>
      </w:r>
      <w:r w:rsidRPr="00D164F6">
        <w:rPr>
          <w:rFonts w:ascii="Arial Narrow" w:hAnsi="Arial Narrow" w:cs="Arial"/>
          <w:snapToGrid w:val="0"/>
          <w:sz w:val="18"/>
          <w:lang w:eastAsia="en-US"/>
        </w:rPr>
        <w:t>, the most complete month.</w:t>
      </w:r>
    </w:p>
    <w:p w14:paraId="63C0FDFB" w14:textId="17BE5472" w:rsidR="003F2984" w:rsidRPr="00D164F6" w:rsidRDefault="00EE1798" w:rsidP="00FD6AF5">
      <w:pPr>
        <w:pStyle w:val="Tabletitles"/>
        <w:keepNext/>
        <w:keepLines/>
      </w:pPr>
      <w:bookmarkStart w:id="4" w:name="_Ref136957880"/>
      <w:r w:rsidRPr="00D164F6">
        <w:t xml:space="preserve">Figure </w:t>
      </w:r>
      <w:fldSimple w:instr=" SEQ Figure \* ARABIC " w:fldLock="1">
        <w:r w:rsidR="00CB693B" w:rsidRPr="00F91C8C">
          <w:t>2</w:t>
        </w:r>
      </w:fldSimple>
      <w:bookmarkEnd w:id="4"/>
      <w:r w:rsidR="003F2984" w:rsidRPr="00D164F6">
        <w:rPr>
          <w:snapToGrid w:val="0"/>
          <w:lang w:eastAsia="en-US"/>
        </w:rPr>
        <w:t>: Number of prevalent (all treated) patients on dupilumab by month (PBS items 12291X and 12292Y)</w:t>
      </w:r>
    </w:p>
    <w:p w14:paraId="29620306" w14:textId="47749615" w:rsidR="003F2984" w:rsidRPr="00D164F6" w:rsidRDefault="003F2984" w:rsidP="00FD6AF5">
      <w:pPr>
        <w:pStyle w:val="3Bodytext"/>
        <w:keepNext/>
        <w:keepLines/>
      </w:pPr>
      <w:r w:rsidRPr="00641118">
        <w:rPr>
          <w:noProof/>
        </w:rPr>
        <w:drawing>
          <wp:inline distT="0" distB="0" distL="0" distR="0" wp14:anchorId="56AC8015" wp14:editId="3E3E6C4A">
            <wp:extent cx="5089585" cy="3303917"/>
            <wp:effectExtent l="0" t="0" r="15875" b="10795"/>
            <wp:docPr id="2" name="Chart 2" descr="Figure 2: Number of prevalent (all treated) patients on dupilumab by month (PBS items 12291X and 12292Y)">
              <a:extLst xmlns:a="http://schemas.openxmlformats.org/drawingml/2006/main">
                <a:ext uri="{FF2B5EF4-FFF2-40B4-BE49-F238E27FC236}">
                  <a16:creationId xmlns:a16="http://schemas.microsoft.com/office/drawing/2014/main" id="{69C7F4D3-1016-44DC-A43C-C9CAA9A266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FA5F5D" w14:textId="79AEE52D" w:rsidR="003F2984" w:rsidRPr="00D164F6" w:rsidRDefault="003F2984" w:rsidP="003F2984">
      <w:pPr>
        <w:pStyle w:val="TableFooter"/>
      </w:pPr>
      <w:r w:rsidRPr="00D164F6">
        <w:t xml:space="preserve">Source: Data extracted from the PBS data maintained by Department of Health, processed by Services Australia. All </w:t>
      </w:r>
      <w:r w:rsidR="00981BC6" w:rsidRPr="00D164F6">
        <w:t>claims’</w:t>
      </w:r>
      <w:r w:rsidRPr="00D164F6">
        <w:t xml:space="preserve"> records for PBS items 12291X and 12292Y were extracted based on the date of supply from 1 March 2021, date of their first listing, to 31 March 20</w:t>
      </w:r>
      <w:r w:rsidR="00787ADF" w:rsidRPr="00D164F6">
        <w:t>23</w:t>
      </w:r>
      <w:r w:rsidRPr="00D164F6">
        <w:t>, the most complete month.</w:t>
      </w:r>
    </w:p>
    <w:p w14:paraId="5EAE7AEB" w14:textId="136D26CC" w:rsidR="003F2984" w:rsidRPr="00D164F6" w:rsidRDefault="003F2984" w:rsidP="003F2984">
      <w:pPr>
        <w:pStyle w:val="3Bodytext"/>
        <w:jc w:val="center"/>
      </w:pPr>
    </w:p>
    <w:p w14:paraId="5D762677" w14:textId="33B99E78" w:rsidR="003F2984" w:rsidRPr="00D164F6" w:rsidRDefault="00EE1798" w:rsidP="009F196B">
      <w:pPr>
        <w:pStyle w:val="TableFigureHeading"/>
      </w:pPr>
      <w:bookmarkStart w:id="5" w:name="_Ref136957891"/>
      <w:r w:rsidRPr="00D164F6">
        <w:t xml:space="preserve">Figure </w:t>
      </w:r>
      <w:fldSimple w:instr=" SEQ Figure \* ARABIC " w:fldLock="1">
        <w:r w:rsidR="00CB693B" w:rsidRPr="00F91C8C">
          <w:t>3</w:t>
        </w:r>
      </w:fldSimple>
      <w:bookmarkEnd w:id="5"/>
      <w:r w:rsidR="003F2984" w:rsidRPr="00D164F6">
        <w:t xml:space="preserve">: Number of </w:t>
      </w:r>
      <w:r w:rsidR="002B6D5C" w:rsidRPr="00D164F6">
        <w:t xml:space="preserve">packs </w:t>
      </w:r>
      <w:r w:rsidR="003F2984" w:rsidRPr="00D164F6">
        <w:t>on dupilumab by month (12291X and 12292Y)</w:t>
      </w:r>
    </w:p>
    <w:p w14:paraId="4B055A47" w14:textId="5691458B" w:rsidR="003F2984" w:rsidRPr="00D164F6" w:rsidRDefault="003F2984" w:rsidP="00EE1798">
      <w:pPr>
        <w:pStyle w:val="3Bodytext"/>
      </w:pPr>
      <w:r w:rsidRPr="00641118">
        <w:rPr>
          <w:noProof/>
        </w:rPr>
        <w:drawing>
          <wp:inline distT="0" distB="0" distL="0" distR="0" wp14:anchorId="5B767636" wp14:editId="4B9343E8">
            <wp:extent cx="5137150" cy="3351215"/>
            <wp:effectExtent l="0" t="0" r="6350" b="1905"/>
            <wp:docPr id="3" name="Chart 3" descr="Figure 3: Number of packs on dupilumab by month (12291X and 12292Y)">
              <a:extLst xmlns:a="http://schemas.openxmlformats.org/drawingml/2006/main">
                <a:ext uri="{FF2B5EF4-FFF2-40B4-BE49-F238E27FC236}">
                  <a16:creationId xmlns:a16="http://schemas.microsoft.com/office/drawing/2014/main" id="{A73DF1E2-576B-42CB-80AF-96EA9245AB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E25BBAB" w14:textId="24A9949D" w:rsidR="003F2984" w:rsidRPr="00D164F6" w:rsidRDefault="003F2984" w:rsidP="00135EDE">
      <w:pPr>
        <w:pStyle w:val="TableFooter"/>
      </w:pPr>
      <w:r w:rsidRPr="00D164F6">
        <w:t xml:space="preserve">Source: Data extracted from the PBS data maintained by Department of Health, processed by Services Australia. All </w:t>
      </w:r>
      <w:r w:rsidR="00981BC6" w:rsidRPr="00D164F6">
        <w:t>claims’</w:t>
      </w:r>
      <w:r w:rsidRPr="00D164F6">
        <w:t xml:space="preserve"> records for PBS items 12291X and 12292Y were extracted based on the date of supply from 1 March 2021, date of their first listing, to 31 March 202</w:t>
      </w:r>
      <w:r w:rsidR="00787ADF" w:rsidRPr="00D164F6">
        <w:t>3</w:t>
      </w:r>
      <w:r w:rsidRPr="00D164F6">
        <w:t>, the most complete month.</w:t>
      </w:r>
    </w:p>
    <w:p w14:paraId="0436B7D8" w14:textId="475B5E9E" w:rsidR="00C27C1C" w:rsidRPr="00D164F6" w:rsidRDefault="00C27C1C" w:rsidP="007778BE">
      <w:pPr>
        <w:pStyle w:val="Heading1"/>
        <w:keepLines/>
        <w:numPr>
          <w:ilvl w:val="0"/>
          <w:numId w:val="7"/>
        </w:numPr>
        <w:spacing w:before="240"/>
        <w:ind w:left="709" w:hanging="709"/>
        <w:rPr>
          <w:sz w:val="32"/>
          <w:szCs w:val="32"/>
        </w:rPr>
      </w:pPr>
      <w:r w:rsidRPr="00D164F6">
        <w:rPr>
          <w:sz w:val="32"/>
          <w:szCs w:val="32"/>
        </w:rPr>
        <w:t>Consideration of the evidence</w:t>
      </w:r>
    </w:p>
    <w:p w14:paraId="00B8ACA3" w14:textId="77777777" w:rsidR="00756140" w:rsidRPr="00D164F6" w:rsidRDefault="00756140" w:rsidP="00FD6AF5">
      <w:pPr>
        <w:pStyle w:val="4-SubsectionHeading"/>
      </w:pPr>
      <w:bookmarkStart w:id="6" w:name="_Hlk76375935"/>
      <w:r w:rsidRPr="00D164F6">
        <w:rPr>
          <w:lang w:eastAsia="en-US"/>
        </w:rPr>
        <w:t>Sponsor hearing</w:t>
      </w:r>
    </w:p>
    <w:p w14:paraId="374D993E" w14:textId="1F4077AE" w:rsidR="00756140" w:rsidRPr="00D164F6" w:rsidRDefault="00756140" w:rsidP="00FD6AF5">
      <w:pPr>
        <w:pStyle w:val="3Bodytext"/>
        <w:numPr>
          <w:ilvl w:val="1"/>
          <w:numId w:val="7"/>
        </w:numPr>
        <w:jc w:val="both"/>
      </w:pPr>
      <w:r w:rsidRPr="00D164F6">
        <w:t>There was no hearing for this item</w:t>
      </w:r>
      <w:r w:rsidR="00B7474D" w:rsidRPr="00D164F6">
        <w:t>.</w:t>
      </w:r>
    </w:p>
    <w:p w14:paraId="14C2601A" w14:textId="77777777" w:rsidR="00756140" w:rsidRPr="00D164F6" w:rsidRDefault="00756140" w:rsidP="00FD6AF5">
      <w:pPr>
        <w:pStyle w:val="4-SubsectionHeading"/>
      </w:pPr>
      <w:r w:rsidRPr="00D164F6">
        <w:rPr>
          <w:lang w:eastAsia="en-US"/>
        </w:rPr>
        <w:t>Consumer comments</w:t>
      </w:r>
    </w:p>
    <w:p w14:paraId="37450A3C" w14:textId="6D23A5FF" w:rsidR="00B7474D" w:rsidRPr="00D164F6" w:rsidRDefault="00756140" w:rsidP="00FD6AF5">
      <w:pPr>
        <w:pStyle w:val="3Bodytext"/>
        <w:numPr>
          <w:ilvl w:val="1"/>
          <w:numId w:val="7"/>
        </w:numPr>
        <w:jc w:val="both"/>
      </w:pPr>
      <w:bookmarkStart w:id="7" w:name="_Hlk76382618"/>
      <w:r w:rsidRPr="00D164F6">
        <w:t>The PBAC noted and welcomed the input from health care professionals (</w:t>
      </w:r>
      <w:r w:rsidR="00B7474D" w:rsidRPr="00D164F6">
        <w:t>6</w:t>
      </w:r>
      <w:r w:rsidRPr="00D164F6">
        <w:t>) and organisations (</w:t>
      </w:r>
      <w:r w:rsidR="00B7474D" w:rsidRPr="00D164F6">
        <w:t>4</w:t>
      </w:r>
      <w:r w:rsidRPr="00D164F6">
        <w:t>) via the Consumer Comments facility on the PBS website</w:t>
      </w:r>
      <w:r w:rsidR="00D164F6">
        <w:t xml:space="preserve">. </w:t>
      </w:r>
    </w:p>
    <w:p w14:paraId="0576393F" w14:textId="20C35E3A" w:rsidR="00B7474D" w:rsidRPr="00D164F6" w:rsidRDefault="00756140" w:rsidP="00FD6AF5">
      <w:pPr>
        <w:pStyle w:val="3Bodytext"/>
        <w:numPr>
          <w:ilvl w:val="1"/>
          <w:numId w:val="7"/>
        </w:numPr>
        <w:jc w:val="both"/>
      </w:pPr>
      <w:r w:rsidRPr="00D164F6">
        <w:t>The comments</w:t>
      </w:r>
      <w:r w:rsidR="00B7474D" w:rsidRPr="00D164F6">
        <w:t xml:space="preserve"> from healthcare professionals noted the improvements observed in patients undergoing dupilumab treatment and described the drug as a ‘game changer’ and ‘life changing’. Healthcare professionals also noted that dupilumab has minimal disadvantages with side effects described as being few and manageable</w:t>
      </w:r>
      <w:r w:rsidR="00911CAE" w:rsidRPr="00D164F6">
        <w:t xml:space="preserve">. The comments also </w:t>
      </w:r>
      <w:r w:rsidR="00B7474D" w:rsidRPr="00D164F6">
        <w:t xml:space="preserve">outlined the significant improvements dupilumab treatment has had on individual quality of life, including improved self-esteem, increased ability to work, study, perform daily tasks, attend social events and dramatic improvements to itch and sleep. There was a comment noting the need for continued affordable access to dupilumab treatment for individuals with severe AD. </w:t>
      </w:r>
    </w:p>
    <w:p w14:paraId="7FED8F19" w14:textId="4C3B9D23" w:rsidR="00756140" w:rsidRPr="00D164F6" w:rsidRDefault="00B7474D" w:rsidP="00FD6AF5">
      <w:pPr>
        <w:pStyle w:val="3Bodytext"/>
        <w:numPr>
          <w:ilvl w:val="1"/>
          <w:numId w:val="7"/>
        </w:numPr>
        <w:jc w:val="both"/>
      </w:pPr>
      <w:r w:rsidRPr="00D164F6">
        <w:t>The comments from individuals described a significant improvement in individual symptoms upon dupilumab treatment and noted the need for affordable access to dupilumab treatment, particularly for those under 11 years old.</w:t>
      </w:r>
    </w:p>
    <w:p w14:paraId="1749AE84" w14:textId="0224CBEC" w:rsidR="00756140" w:rsidRPr="00D164F6" w:rsidRDefault="00756140" w:rsidP="00FD6AF5">
      <w:pPr>
        <w:pStyle w:val="3Bodytext"/>
        <w:numPr>
          <w:ilvl w:val="1"/>
          <w:numId w:val="7"/>
        </w:numPr>
        <w:jc w:val="both"/>
      </w:pPr>
      <w:r w:rsidRPr="00D164F6">
        <w:t xml:space="preserve">The PBAC noted the </w:t>
      </w:r>
      <w:r w:rsidR="00B7474D" w:rsidRPr="00D164F6">
        <w:t xml:space="preserve">input </w:t>
      </w:r>
      <w:r w:rsidRPr="00D164F6">
        <w:t>received from</w:t>
      </w:r>
      <w:r w:rsidR="00B7474D" w:rsidRPr="00D164F6">
        <w:t xml:space="preserve"> The Australasian College of Dermatologists (ACD), Allergy and Anaphylaxis Australia (A&amp;AA) and Australasian Society of Clinical Immunology and Allergy (ASCIA)</w:t>
      </w:r>
      <w:r w:rsidRPr="00D164F6">
        <w:t xml:space="preserve"> </w:t>
      </w:r>
      <w:r w:rsidR="00B7474D" w:rsidRPr="00D164F6">
        <w:t xml:space="preserve">that described the significant improvement in patients who are on dupilumab treatment and the need to continue affordable access to dupilumab treatment for this patient group. </w:t>
      </w:r>
      <w:bookmarkStart w:id="8" w:name="_Hlk142639237"/>
      <w:bookmarkEnd w:id="6"/>
      <w:bookmarkEnd w:id="7"/>
      <w:r w:rsidR="00C962E6">
        <w:t>The PBAC noted input from Eczema Support Australia (ESA) including</w:t>
      </w:r>
      <w:r w:rsidR="00EB6B05">
        <w:t xml:space="preserve"> reference to</w:t>
      </w:r>
      <w:r w:rsidR="00C962E6">
        <w:t xml:space="preserve"> their report on the burden and prevalence of atopic dermatitis in Australia. ESA requested that the Committee consider realistic utilisation data to ensure that dupilumab is included on the PBS on a sustainable basis.</w:t>
      </w:r>
      <w:bookmarkEnd w:id="8"/>
    </w:p>
    <w:p w14:paraId="06F38F90" w14:textId="77777777" w:rsidR="00315D77" w:rsidRPr="00D164F6" w:rsidRDefault="0093109B" w:rsidP="00801354">
      <w:pPr>
        <w:pStyle w:val="4-SubsectionHeading"/>
        <w:rPr>
          <w:rFonts w:eastAsiaTheme="minorHAnsi" w:cstheme="minorBidi"/>
          <w:spacing w:val="0"/>
          <w:kern w:val="0"/>
          <w:sz w:val="24"/>
          <w:szCs w:val="22"/>
          <w:lang w:eastAsia="en-US"/>
        </w:rPr>
      </w:pPr>
      <w:r w:rsidRPr="00D164F6">
        <w:rPr>
          <w:lang w:eastAsia="en-US"/>
        </w:rPr>
        <w:t>Characteristics of the reimbursed cohort of severe AD patients</w:t>
      </w:r>
    </w:p>
    <w:p w14:paraId="07642A61" w14:textId="6ABA9F39" w:rsidR="000175FF" w:rsidRPr="00D164F6" w:rsidRDefault="000175FF" w:rsidP="00FD6AF5">
      <w:pPr>
        <w:pStyle w:val="3Bodytext"/>
        <w:numPr>
          <w:ilvl w:val="1"/>
          <w:numId w:val="7"/>
        </w:numPr>
        <w:jc w:val="both"/>
        <w:rPr>
          <w:lang w:eastAsia="en-US"/>
        </w:rPr>
      </w:pPr>
      <w:r w:rsidRPr="00D164F6">
        <w:t xml:space="preserve">The submission presented </w:t>
      </w:r>
      <w:r w:rsidR="00A34C49" w:rsidRPr="00D164F6">
        <w:t xml:space="preserve">an analysis of </w:t>
      </w:r>
      <w:r w:rsidR="004C77E4" w:rsidRPr="00D164F6">
        <w:t xml:space="preserve">data from </w:t>
      </w:r>
      <w:r w:rsidRPr="00D164F6">
        <w:t xml:space="preserve">Services Australia </w:t>
      </w:r>
      <w:r w:rsidR="00D10A14" w:rsidRPr="00D164F6">
        <w:t>(SA)</w:t>
      </w:r>
      <w:r w:rsidR="00A34C49" w:rsidRPr="00D164F6">
        <w:t>, provided by DUSC</w:t>
      </w:r>
      <w:r w:rsidR="004C77E4" w:rsidRPr="00D164F6">
        <w:t>,</w:t>
      </w:r>
      <w:r w:rsidR="00A34C49" w:rsidRPr="00D164F6">
        <w:t xml:space="preserve"> relating to the population of patients receiving dupilumab treatment on the PBS during the first 18 months of listing (March 2021 to August 2022). </w:t>
      </w:r>
    </w:p>
    <w:p w14:paraId="28CAB24C" w14:textId="3A875673" w:rsidR="000175FF" w:rsidRPr="00D164F6" w:rsidRDefault="00D10A14" w:rsidP="00FD6AF5">
      <w:pPr>
        <w:pStyle w:val="3Bodytext"/>
        <w:numPr>
          <w:ilvl w:val="1"/>
          <w:numId w:val="7"/>
        </w:numPr>
        <w:jc w:val="both"/>
      </w:pPr>
      <w:r w:rsidRPr="00D164F6">
        <w:t xml:space="preserve">From 1 March 2021 to 24 August 2022, SA data indicated that </w:t>
      </w:r>
      <w:r w:rsidR="00C10094">
        <w:t>5,000 to &lt; 10,000</w:t>
      </w:r>
      <w:r w:rsidRPr="00D164F6">
        <w:t xml:space="preserve"> (82.4%) patients</w:t>
      </w:r>
      <w:r w:rsidR="00A34C49" w:rsidRPr="00D164F6">
        <w:t xml:space="preserve"> initiated treatment</w:t>
      </w:r>
      <w:r w:rsidRPr="00D164F6">
        <w:t xml:space="preserve"> with dupilumab under the </w:t>
      </w:r>
      <w:r w:rsidR="00981BC6" w:rsidRPr="00D164F6">
        <w:t>whole-body</w:t>
      </w:r>
      <w:r w:rsidRPr="00D164F6">
        <w:t xml:space="preserve"> PBS criteria, whilst </w:t>
      </w:r>
      <w:r w:rsidR="007A752A">
        <w:t>500 to</w:t>
      </w:r>
      <w:r w:rsidR="007B6DE2">
        <w:t xml:space="preserve"> &lt;</w:t>
      </w:r>
      <w:r w:rsidR="007A752A">
        <w:t xml:space="preserve"> 5,000</w:t>
      </w:r>
      <w:r w:rsidRPr="00D164F6">
        <w:t xml:space="preserve"> (</w:t>
      </w:r>
      <w:r w:rsidR="004C77E4" w:rsidRPr="00D164F6">
        <w:t>1</w:t>
      </w:r>
      <w:r w:rsidRPr="00D164F6">
        <w:t>7</w:t>
      </w:r>
      <w:r w:rsidR="004C77E4" w:rsidRPr="00D164F6">
        <w:t>.6</w:t>
      </w:r>
      <w:r w:rsidRPr="00D164F6">
        <w:t>%) patients initiated therapy under the hand and</w:t>
      </w:r>
      <w:r w:rsidR="007E7FFC" w:rsidRPr="00D164F6">
        <w:t>/or</w:t>
      </w:r>
      <w:r w:rsidRPr="00D164F6">
        <w:t xml:space="preserve"> face criteria </w:t>
      </w:r>
      <w:r w:rsidR="00A34C49" w:rsidRPr="00D164F6">
        <w:t xml:space="preserve">as shown </w:t>
      </w:r>
      <w:r w:rsidR="000C32A1" w:rsidRPr="00D164F6">
        <w:t>in</w:t>
      </w:r>
      <w:r w:rsidR="00EE1798" w:rsidRPr="00D164F6">
        <w:t xml:space="preserve"> </w:t>
      </w:r>
      <w:r w:rsidR="00EE1798" w:rsidRPr="00D164F6">
        <w:fldChar w:fldCharType="begin" w:fldLock="1"/>
      </w:r>
      <w:r w:rsidR="00EE1798" w:rsidRPr="00D164F6">
        <w:instrText xml:space="preserve"> REF _Ref136957943 \h </w:instrText>
      </w:r>
      <w:r w:rsidR="004543EB" w:rsidRPr="00D164F6">
        <w:instrText xml:space="preserve"> \* MERGEFORMAT </w:instrText>
      </w:r>
      <w:r w:rsidR="00EE1798" w:rsidRPr="00D164F6">
        <w:fldChar w:fldCharType="separate"/>
      </w:r>
      <w:r w:rsidR="00CB693B" w:rsidRPr="00D164F6">
        <w:t>Table 4</w:t>
      </w:r>
      <w:r w:rsidR="00EE1798" w:rsidRPr="00D164F6">
        <w:fldChar w:fldCharType="end"/>
      </w:r>
      <w:r w:rsidRPr="00D164F6">
        <w:t xml:space="preserve">. </w:t>
      </w:r>
      <w:r w:rsidR="00010CE9" w:rsidRPr="00D164F6">
        <w:t xml:space="preserve">The PBAC noted that the most recent utilisation data for dupilumab indicated that the proportion of hand/face utilisation has increased to 19% (March 2021 to March 2023). </w:t>
      </w:r>
    </w:p>
    <w:p w14:paraId="52BDC69A" w14:textId="2F505656" w:rsidR="00D10A14" w:rsidRPr="00D164F6" w:rsidRDefault="00EE1798" w:rsidP="009F196B">
      <w:pPr>
        <w:pStyle w:val="TableFigureHeading"/>
        <w:rPr>
          <w:lang w:eastAsia="en-US"/>
        </w:rPr>
      </w:pPr>
      <w:bookmarkStart w:id="9" w:name="_Ref136957943"/>
      <w:r w:rsidRPr="00D164F6">
        <w:t xml:space="preserve">Table </w:t>
      </w:r>
      <w:fldSimple w:instr=" SEQ Table \* ARABIC " w:fldLock="1">
        <w:r w:rsidR="00CB693B" w:rsidRPr="00F91C8C">
          <w:t>4</w:t>
        </w:r>
      </w:fldSimple>
      <w:bookmarkEnd w:id="9"/>
      <w:r w:rsidR="00D10A14" w:rsidRPr="00D164F6">
        <w:rPr>
          <w:lang w:eastAsia="en-US"/>
        </w:rPr>
        <w:t xml:space="preserve">: Number of patients initiating therapy by patient </w:t>
      </w:r>
      <w:proofErr w:type="gramStart"/>
      <w:r w:rsidR="00D10A14" w:rsidRPr="00D164F6">
        <w:rPr>
          <w:lang w:eastAsia="en-US"/>
        </w:rPr>
        <w:t>type</w:t>
      </w:r>
      <w:proofErr w:type="gramEnd"/>
    </w:p>
    <w:tbl>
      <w:tblPr>
        <w:tblStyle w:val="TableGrid"/>
        <w:tblW w:w="0" w:type="auto"/>
        <w:tblLook w:val="04A0" w:firstRow="1" w:lastRow="0" w:firstColumn="1" w:lastColumn="0" w:noHBand="0" w:noVBand="1"/>
      </w:tblPr>
      <w:tblGrid>
        <w:gridCol w:w="1649"/>
        <w:gridCol w:w="2455"/>
        <w:gridCol w:w="2456"/>
        <w:gridCol w:w="2456"/>
      </w:tblGrid>
      <w:tr w:rsidR="00010CE9" w:rsidRPr="00D164F6" w14:paraId="5CA3635D" w14:textId="322D680B" w:rsidTr="00FD6AF5">
        <w:tc>
          <w:tcPr>
            <w:tcW w:w="1649" w:type="dxa"/>
          </w:tcPr>
          <w:p w14:paraId="63B67013" w14:textId="1A98D1FA" w:rsidR="00010CE9" w:rsidRPr="00D164F6" w:rsidRDefault="00010CE9" w:rsidP="00EE1798">
            <w:pPr>
              <w:pStyle w:val="3-BodyText"/>
              <w:numPr>
                <w:ilvl w:val="0"/>
                <w:numId w:val="0"/>
              </w:numPr>
              <w:spacing w:after="0"/>
              <w:rPr>
                <w:rFonts w:ascii="Arial Narrow" w:hAnsi="Arial Narrow"/>
                <w:b/>
                <w:bCs/>
                <w:sz w:val="20"/>
                <w:szCs w:val="20"/>
                <w:lang w:eastAsia="en-US"/>
              </w:rPr>
            </w:pPr>
            <w:r w:rsidRPr="00D164F6">
              <w:rPr>
                <w:rFonts w:ascii="Arial Narrow" w:hAnsi="Arial Narrow"/>
                <w:b/>
                <w:bCs/>
                <w:sz w:val="20"/>
                <w:szCs w:val="20"/>
                <w:lang w:eastAsia="en-US"/>
              </w:rPr>
              <w:t>Body area</w:t>
            </w:r>
          </w:p>
        </w:tc>
        <w:tc>
          <w:tcPr>
            <w:tcW w:w="2455" w:type="dxa"/>
          </w:tcPr>
          <w:p w14:paraId="68F661D7" w14:textId="7F63AEB4" w:rsidR="00010CE9" w:rsidRPr="00D164F6" w:rsidRDefault="00010CE9" w:rsidP="00EE1798">
            <w:pPr>
              <w:pStyle w:val="3-BodyText"/>
              <w:numPr>
                <w:ilvl w:val="0"/>
                <w:numId w:val="0"/>
              </w:numPr>
              <w:spacing w:after="0"/>
              <w:rPr>
                <w:rFonts w:ascii="Arial Narrow" w:hAnsi="Arial Narrow"/>
                <w:b/>
                <w:bCs/>
                <w:sz w:val="20"/>
                <w:szCs w:val="20"/>
                <w:lang w:eastAsia="en-US"/>
              </w:rPr>
            </w:pPr>
            <w:r w:rsidRPr="00D164F6">
              <w:rPr>
                <w:rFonts w:ascii="Arial Narrow" w:hAnsi="Arial Narrow"/>
                <w:b/>
                <w:bCs/>
                <w:sz w:val="20"/>
                <w:szCs w:val="20"/>
                <w:lang w:eastAsia="en-US"/>
              </w:rPr>
              <w:t>Number of initiating patients</w:t>
            </w:r>
          </w:p>
        </w:tc>
        <w:tc>
          <w:tcPr>
            <w:tcW w:w="2456" w:type="dxa"/>
          </w:tcPr>
          <w:p w14:paraId="4F14663F" w14:textId="1CECC7B4" w:rsidR="00010CE9" w:rsidRPr="00D164F6" w:rsidRDefault="00010CE9" w:rsidP="00EE1798">
            <w:pPr>
              <w:pStyle w:val="3-BodyText"/>
              <w:numPr>
                <w:ilvl w:val="0"/>
                <w:numId w:val="0"/>
              </w:numPr>
              <w:spacing w:after="0"/>
              <w:rPr>
                <w:rFonts w:ascii="Arial Narrow" w:hAnsi="Arial Narrow"/>
                <w:b/>
                <w:bCs/>
                <w:sz w:val="20"/>
                <w:szCs w:val="20"/>
                <w:lang w:eastAsia="en-US"/>
              </w:rPr>
            </w:pPr>
            <w:r w:rsidRPr="00D164F6">
              <w:rPr>
                <w:rFonts w:ascii="Arial Narrow" w:hAnsi="Arial Narrow"/>
                <w:b/>
                <w:bCs/>
                <w:sz w:val="20"/>
                <w:szCs w:val="20"/>
                <w:lang w:eastAsia="en-US"/>
              </w:rPr>
              <w:t>Proportion of patients</w:t>
            </w:r>
          </w:p>
        </w:tc>
        <w:tc>
          <w:tcPr>
            <w:tcW w:w="2456" w:type="dxa"/>
          </w:tcPr>
          <w:p w14:paraId="12FD3E3F" w14:textId="292FA016" w:rsidR="00010CE9" w:rsidRPr="00D164F6" w:rsidRDefault="00010CE9" w:rsidP="00EE1798">
            <w:pPr>
              <w:pStyle w:val="3-BodyText"/>
              <w:numPr>
                <w:ilvl w:val="0"/>
                <w:numId w:val="0"/>
              </w:numPr>
              <w:spacing w:after="0"/>
              <w:rPr>
                <w:rFonts w:ascii="Arial Narrow" w:hAnsi="Arial Narrow"/>
                <w:b/>
                <w:bCs/>
                <w:sz w:val="20"/>
                <w:szCs w:val="20"/>
                <w:lang w:eastAsia="en-US"/>
              </w:rPr>
            </w:pPr>
            <w:r w:rsidRPr="00D164F6">
              <w:rPr>
                <w:rFonts w:ascii="Arial Narrow" w:hAnsi="Arial Narrow"/>
                <w:b/>
                <w:bCs/>
                <w:sz w:val="20"/>
                <w:szCs w:val="20"/>
                <w:lang w:eastAsia="en-US"/>
              </w:rPr>
              <w:t>Mar 2021-Mar 2023</w:t>
            </w:r>
          </w:p>
        </w:tc>
      </w:tr>
      <w:tr w:rsidR="00010CE9" w:rsidRPr="00D164F6" w14:paraId="0BDA21F4" w14:textId="1849BEF8" w:rsidTr="00FD6AF5">
        <w:tc>
          <w:tcPr>
            <w:tcW w:w="1649" w:type="dxa"/>
          </w:tcPr>
          <w:p w14:paraId="0327D6E2" w14:textId="35C155F9" w:rsidR="00010CE9" w:rsidRPr="00D164F6" w:rsidRDefault="00010CE9" w:rsidP="00EE1798">
            <w:pPr>
              <w:pStyle w:val="3-BodyText"/>
              <w:numPr>
                <w:ilvl w:val="0"/>
                <w:numId w:val="0"/>
              </w:numPr>
              <w:spacing w:after="0"/>
              <w:rPr>
                <w:rFonts w:ascii="Arial Narrow" w:hAnsi="Arial Narrow"/>
                <w:sz w:val="20"/>
                <w:szCs w:val="20"/>
                <w:lang w:eastAsia="en-US"/>
              </w:rPr>
            </w:pPr>
            <w:r w:rsidRPr="00D164F6">
              <w:rPr>
                <w:rFonts w:ascii="Arial Narrow" w:hAnsi="Arial Narrow"/>
                <w:sz w:val="20"/>
                <w:szCs w:val="20"/>
                <w:lang w:eastAsia="en-US"/>
              </w:rPr>
              <w:t>Face and hands</w:t>
            </w:r>
          </w:p>
        </w:tc>
        <w:tc>
          <w:tcPr>
            <w:tcW w:w="2455" w:type="dxa"/>
          </w:tcPr>
          <w:p w14:paraId="2A6B4564" w14:textId="3D89B336" w:rsidR="00010CE9" w:rsidRPr="0080265E" w:rsidRDefault="003E0E76" w:rsidP="00EE1798">
            <w:pPr>
              <w:pStyle w:val="3-BodyText"/>
              <w:numPr>
                <w:ilvl w:val="0"/>
                <w:numId w:val="0"/>
              </w:numPr>
              <w:spacing w:after="0"/>
              <w:jc w:val="center"/>
              <w:rPr>
                <w:rFonts w:ascii="Arial Narrow" w:hAnsi="Arial Narrow"/>
                <w:sz w:val="20"/>
                <w:szCs w:val="20"/>
                <w:highlight w:val="darkGray"/>
                <w:lang w:eastAsia="en-US"/>
              </w:rPr>
            </w:pPr>
            <w:r w:rsidRPr="003E0E76">
              <w:rPr>
                <w:rFonts w:ascii="Arial Narrow" w:hAnsi="Arial Narrow"/>
                <w:color w:val="000000"/>
                <w:sz w:val="20"/>
                <w:szCs w:val="20"/>
                <w:shd w:val="solid" w:color="000000" w:fill="000000"/>
                <w:lang w:eastAsia="en-US"/>
                <w14:textFill>
                  <w14:solidFill>
                    <w14:srgbClr w14:val="000000">
                      <w14:alpha w14:val="100000"/>
                    </w14:srgbClr>
                  </w14:solidFill>
                </w14:textFill>
              </w:rPr>
              <w:t>|</w:t>
            </w:r>
            <w:r w:rsidR="00C10094">
              <w:rPr>
                <w:rFonts w:ascii="Arial Narrow" w:hAnsi="Arial Narrow"/>
                <w:sz w:val="18"/>
                <w:szCs w:val="18"/>
                <w:vertAlign w:val="superscript"/>
                <w:lang w:eastAsia="en-US"/>
              </w:rPr>
              <w:t>1</w:t>
            </w:r>
          </w:p>
        </w:tc>
        <w:tc>
          <w:tcPr>
            <w:tcW w:w="2456" w:type="dxa"/>
          </w:tcPr>
          <w:p w14:paraId="7051C407" w14:textId="19B361F3" w:rsidR="00010CE9" w:rsidRPr="00D164F6" w:rsidRDefault="00010CE9"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17.6%</w:t>
            </w:r>
          </w:p>
        </w:tc>
        <w:tc>
          <w:tcPr>
            <w:tcW w:w="2456" w:type="dxa"/>
          </w:tcPr>
          <w:p w14:paraId="602FFFE4" w14:textId="2AE716E8" w:rsidR="00010CE9" w:rsidRPr="00D164F6" w:rsidRDefault="003E0E76" w:rsidP="00EE1798">
            <w:pPr>
              <w:pStyle w:val="3-BodyText"/>
              <w:numPr>
                <w:ilvl w:val="0"/>
                <w:numId w:val="0"/>
              </w:numPr>
              <w:spacing w:after="0"/>
              <w:jc w:val="center"/>
              <w:rPr>
                <w:rFonts w:ascii="Arial Narrow" w:hAnsi="Arial Narrow"/>
                <w:sz w:val="20"/>
                <w:szCs w:val="20"/>
                <w:lang w:eastAsia="en-US"/>
              </w:rPr>
            </w:pPr>
            <w:r w:rsidRPr="003E0E76">
              <w:rPr>
                <w:rFonts w:ascii="Arial Narrow" w:hAnsi="Arial Narrow"/>
                <w:color w:val="000000"/>
                <w:sz w:val="20"/>
                <w:szCs w:val="20"/>
                <w:shd w:val="solid" w:color="000000" w:fill="000000"/>
                <w:lang w:eastAsia="en-US"/>
                <w14:textFill>
                  <w14:solidFill>
                    <w14:srgbClr w14:val="000000">
                      <w14:alpha w14:val="100000"/>
                    </w14:srgbClr>
                  </w14:solidFill>
                </w14:textFill>
              </w:rPr>
              <w:t>|</w:t>
            </w:r>
            <w:r w:rsidR="00C10094">
              <w:rPr>
                <w:rFonts w:ascii="Arial Narrow" w:hAnsi="Arial Narrow"/>
                <w:sz w:val="18"/>
                <w:szCs w:val="18"/>
                <w:vertAlign w:val="superscript"/>
                <w:lang w:eastAsia="en-US"/>
              </w:rPr>
              <w:t>1</w:t>
            </w:r>
            <w:r w:rsidR="00C10094" w:rsidRPr="00D164F6">
              <w:rPr>
                <w:rFonts w:ascii="Arial Narrow" w:hAnsi="Arial Narrow"/>
                <w:sz w:val="20"/>
                <w:szCs w:val="20"/>
                <w:lang w:eastAsia="en-US"/>
              </w:rPr>
              <w:t xml:space="preserve"> </w:t>
            </w:r>
            <w:r w:rsidR="00010CE9" w:rsidRPr="00D164F6">
              <w:rPr>
                <w:rFonts w:ascii="Arial Narrow" w:hAnsi="Arial Narrow"/>
                <w:sz w:val="20"/>
                <w:szCs w:val="20"/>
                <w:lang w:eastAsia="en-US"/>
              </w:rPr>
              <w:t>(19%)</w:t>
            </w:r>
          </w:p>
        </w:tc>
      </w:tr>
      <w:tr w:rsidR="00010CE9" w:rsidRPr="00D164F6" w14:paraId="58B63EF9" w14:textId="2C78B8D4" w:rsidTr="00FD6AF5">
        <w:tc>
          <w:tcPr>
            <w:tcW w:w="1649" w:type="dxa"/>
          </w:tcPr>
          <w:p w14:paraId="4A554636" w14:textId="46D00075" w:rsidR="00010CE9" w:rsidRPr="00D164F6" w:rsidRDefault="00010CE9" w:rsidP="00EE1798">
            <w:pPr>
              <w:pStyle w:val="3-BodyText"/>
              <w:numPr>
                <w:ilvl w:val="0"/>
                <w:numId w:val="0"/>
              </w:numPr>
              <w:spacing w:after="0"/>
              <w:rPr>
                <w:rFonts w:ascii="Arial Narrow" w:hAnsi="Arial Narrow"/>
                <w:sz w:val="20"/>
                <w:szCs w:val="20"/>
                <w:lang w:eastAsia="en-US"/>
              </w:rPr>
            </w:pPr>
            <w:r w:rsidRPr="00D164F6">
              <w:rPr>
                <w:rFonts w:ascii="Arial Narrow" w:hAnsi="Arial Narrow"/>
                <w:sz w:val="20"/>
                <w:szCs w:val="20"/>
                <w:lang w:eastAsia="en-US"/>
              </w:rPr>
              <w:t>Whole body</w:t>
            </w:r>
          </w:p>
        </w:tc>
        <w:tc>
          <w:tcPr>
            <w:tcW w:w="2455" w:type="dxa"/>
          </w:tcPr>
          <w:p w14:paraId="447364C7" w14:textId="79A19AEA" w:rsidR="00010CE9" w:rsidRPr="0080265E" w:rsidRDefault="003E0E76" w:rsidP="00EE1798">
            <w:pPr>
              <w:pStyle w:val="3-BodyText"/>
              <w:numPr>
                <w:ilvl w:val="0"/>
                <w:numId w:val="0"/>
              </w:numPr>
              <w:spacing w:after="0"/>
              <w:jc w:val="center"/>
              <w:rPr>
                <w:rFonts w:ascii="Arial Narrow" w:hAnsi="Arial Narrow"/>
                <w:sz w:val="20"/>
                <w:szCs w:val="20"/>
                <w:highlight w:val="darkGray"/>
                <w:lang w:eastAsia="en-US"/>
              </w:rPr>
            </w:pPr>
            <w:r w:rsidRPr="003E0E76">
              <w:rPr>
                <w:rFonts w:ascii="Arial Narrow" w:hAnsi="Arial Narrow"/>
                <w:color w:val="000000"/>
                <w:sz w:val="20"/>
                <w:szCs w:val="20"/>
                <w:shd w:val="solid" w:color="000000" w:fill="000000"/>
                <w:lang w:eastAsia="en-US"/>
                <w14:textFill>
                  <w14:solidFill>
                    <w14:srgbClr w14:val="000000">
                      <w14:alpha w14:val="100000"/>
                    </w14:srgbClr>
                  </w14:solidFill>
                </w14:textFill>
              </w:rPr>
              <w:t>|</w:t>
            </w:r>
            <w:r w:rsidR="00C10094">
              <w:rPr>
                <w:rFonts w:ascii="Arial Narrow" w:hAnsi="Arial Narrow"/>
                <w:sz w:val="18"/>
                <w:szCs w:val="18"/>
                <w:vertAlign w:val="superscript"/>
                <w:lang w:eastAsia="en-US"/>
              </w:rPr>
              <w:t>2</w:t>
            </w:r>
          </w:p>
        </w:tc>
        <w:tc>
          <w:tcPr>
            <w:tcW w:w="2456" w:type="dxa"/>
          </w:tcPr>
          <w:p w14:paraId="19EDF3FF" w14:textId="35141702" w:rsidR="00010CE9" w:rsidRPr="00D164F6" w:rsidRDefault="00010CE9"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82.4%</w:t>
            </w:r>
          </w:p>
        </w:tc>
        <w:tc>
          <w:tcPr>
            <w:tcW w:w="2456" w:type="dxa"/>
          </w:tcPr>
          <w:p w14:paraId="2E575F2E" w14:textId="3992A7BB" w:rsidR="00010CE9" w:rsidRPr="00D164F6" w:rsidRDefault="003E0E76" w:rsidP="00EE1798">
            <w:pPr>
              <w:pStyle w:val="3-BodyText"/>
              <w:numPr>
                <w:ilvl w:val="0"/>
                <w:numId w:val="0"/>
              </w:numPr>
              <w:spacing w:after="0"/>
              <w:jc w:val="center"/>
              <w:rPr>
                <w:rFonts w:ascii="Arial Narrow" w:hAnsi="Arial Narrow"/>
                <w:sz w:val="20"/>
                <w:szCs w:val="20"/>
                <w:lang w:eastAsia="en-US"/>
              </w:rPr>
            </w:pPr>
            <w:r w:rsidRPr="003E0E76">
              <w:rPr>
                <w:rFonts w:ascii="Arial Narrow" w:hAnsi="Arial Narrow"/>
                <w:color w:val="000000"/>
                <w:sz w:val="20"/>
                <w:szCs w:val="20"/>
                <w:shd w:val="solid" w:color="000000" w:fill="000000"/>
                <w:lang w:eastAsia="en-US"/>
                <w14:textFill>
                  <w14:solidFill>
                    <w14:srgbClr w14:val="000000">
                      <w14:alpha w14:val="100000"/>
                    </w14:srgbClr>
                  </w14:solidFill>
                </w14:textFill>
              </w:rPr>
              <w:t>|</w:t>
            </w:r>
            <w:r w:rsidR="00C10094">
              <w:rPr>
                <w:rFonts w:ascii="Arial Narrow" w:hAnsi="Arial Narrow"/>
                <w:sz w:val="18"/>
                <w:szCs w:val="18"/>
                <w:vertAlign w:val="superscript"/>
                <w:lang w:eastAsia="en-US"/>
              </w:rPr>
              <w:t>2</w:t>
            </w:r>
            <w:r w:rsidR="00C10094" w:rsidRPr="00D164F6">
              <w:rPr>
                <w:rFonts w:ascii="Arial Narrow" w:hAnsi="Arial Narrow"/>
                <w:sz w:val="20"/>
                <w:szCs w:val="20"/>
                <w:lang w:eastAsia="en-US"/>
              </w:rPr>
              <w:t xml:space="preserve"> </w:t>
            </w:r>
            <w:r w:rsidR="00010CE9" w:rsidRPr="00D164F6">
              <w:rPr>
                <w:rFonts w:ascii="Arial Narrow" w:hAnsi="Arial Narrow"/>
                <w:sz w:val="20"/>
                <w:szCs w:val="20"/>
                <w:lang w:eastAsia="en-US"/>
              </w:rPr>
              <w:t>(81%)</w:t>
            </w:r>
          </w:p>
        </w:tc>
      </w:tr>
    </w:tbl>
    <w:p w14:paraId="3B8C0245" w14:textId="74E52696" w:rsidR="00D10A14" w:rsidRDefault="00D10A14" w:rsidP="0080265E">
      <w:pPr>
        <w:pStyle w:val="3-BodyText"/>
        <w:numPr>
          <w:ilvl w:val="0"/>
          <w:numId w:val="0"/>
        </w:numPr>
        <w:spacing w:after="0"/>
        <w:rPr>
          <w:rFonts w:ascii="Arial Narrow" w:hAnsi="Arial Narrow"/>
          <w:sz w:val="18"/>
          <w:szCs w:val="18"/>
          <w:lang w:eastAsia="en-US"/>
        </w:rPr>
      </w:pPr>
      <w:r w:rsidRPr="00D164F6">
        <w:rPr>
          <w:rFonts w:ascii="Arial Narrow" w:hAnsi="Arial Narrow"/>
          <w:sz w:val="18"/>
          <w:szCs w:val="18"/>
          <w:lang w:eastAsia="en-US"/>
        </w:rPr>
        <w:t xml:space="preserve">Source: D1436 dupilumab utlisation_2Sept2022.xls, Analysis 2; Main submission </w:t>
      </w:r>
      <w:proofErr w:type="gramStart"/>
      <w:r w:rsidRPr="00D164F6">
        <w:rPr>
          <w:rFonts w:ascii="Arial Narrow" w:hAnsi="Arial Narrow"/>
          <w:sz w:val="18"/>
          <w:szCs w:val="18"/>
          <w:lang w:eastAsia="en-US"/>
        </w:rPr>
        <w:t>body</w:t>
      </w:r>
      <w:r w:rsidR="00DA19E2">
        <w:rPr>
          <w:rFonts w:ascii="Arial Narrow" w:hAnsi="Arial Narrow"/>
          <w:sz w:val="18"/>
          <w:szCs w:val="18"/>
          <w:lang w:eastAsia="en-US"/>
        </w:rPr>
        <w:t>,</w:t>
      </w:r>
      <w:r w:rsidR="00010CE9" w:rsidRPr="00D164F6">
        <w:rPr>
          <w:rFonts w:ascii="Arial Narrow" w:hAnsi="Arial Narrow"/>
          <w:sz w:val="18"/>
          <w:szCs w:val="18"/>
          <w:lang w:eastAsia="en-US"/>
        </w:rPr>
        <w:t>DUSC</w:t>
      </w:r>
      <w:proofErr w:type="gramEnd"/>
      <w:r w:rsidR="00010CE9" w:rsidRPr="00D164F6">
        <w:rPr>
          <w:rFonts w:ascii="Arial Narrow" w:hAnsi="Arial Narrow"/>
          <w:sz w:val="18"/>
          <w:szCs w:val="18"/>
          <w:lang w:eastAsia="en-US"/>
        </w:rPr>
        <w:t xml:space="preserve"> Secretariat </w:t>
      </w:r>
    </w:p>
    <w:p w14:paraId="199524DD" w14:textId="39F35056" w:rsidR="00C10094" w:rsidRPr="0080265E" w:rsidRDefault="00C10094" w:rsidP="0080265E">
      <w:pPr>
        <w:pStyle w:val="3-BodyText"/>
        <w:numPr>
          <w:ilvl w:val="0"/>
          <w:numId w:val="0"/>
        </w:numPr>
        <w:spacing w:after="0"/>
        <w:rPr>
          <w:rFonts w:ascii="Arial Narrow" w:hAnsi="Arial Narrow"/>
          <w:i/>
          <w:iCs/>
          <w:sz w:val="18"/>
          <w:szCs w:val="18"/>
          <w:lang w:eastAsia="en-US"/>
        </w:rPr>
      </w:pPr>
      <w:r w:rsidRPr="0080265E">
        <w:rPr>
          <w:rFonts w:ascii="Arial Narrow" w:hAnsi="Arial Narrow"/>
          <w:i/>
          <w:iCs/>
          <w:sz w:val="18"/>
          <w:szCs w:val="18"/>
          <w:lang w:eastAsia="en-US"/>
        </w:rPr>
        <w:t>The redacted values correspond to the following ranges:</w:t>
      </w:r>
    </w:p>
    <w:p w14:paraId="465DC118" w14:textId="2DD3EE2C" w:rsidR="00C10094" w:rsidRPr="0080265E" w:rsidRDefault="00C10094" w:rsidP="00C10094">
      <w:pPr>
        <w:pStyle w:val="3-BodyText"/>
        <w:numPr>
          <w:ilvl w:val="0"/>
          <w:numId w:val="0"/>
        </w:numPr>
        <w:spacing w:after="0"/>
        <w:rPr>
          <w:rFonts w:ascii="Arial Narrow" w:hAnsi="Arial Narrow"/>
          <w:i/>
          <w:iCs/>
          <w:sz w:val="18"/>
          <w:szCs w:val="18"/>
          <w:lang w:eastAsia="en-US"/>
        </w:rPr>
      </w:pPr>
      <w:r w:rsidRPr="0080265E">
        <w:rPr>
          <w:rFonts w:ascii="Arial Narrow" w:hAnsi="Arial Narrow"/>
          <w:i/>
          <w:iCs/>
          <w:sz w:val="18"/>
          <w:szCs w:val="18"/>
          <w:vertAlign w:val="superscript"/>
          <w:lang w:eastAsia="en-US"/>
        </w:rPr>
        <w:t>1</w:t>
      </w:r>
      <w:r w:rsidRPr="0080265E">
        <w:rPr>
          <w:rFonts w:ascii="Arial Narrow" w:hAnsi="Arial Narrow"/>
          <w:i/>
          <w:iCs/>
          <w:sz w:val="18"/>
          <w:szCs w:val="18"/>
          <w:lang w:eastAsia="en-US"/>
        </w:rPr>
        <w:t xml:space="preserve"> 500 to &lt; 5,000</w:t>
      </w:r>
    </w:p>
    <w:p w14:paraId="3664C7E8" w14:textId="46281433" w:rsidR="00C10094" w:rsidRDefault="00C10094" w:rsidP="00C10094">
      <w:pPr>
        <w:pStyle w:val="3-BodyText"/>
        <w:numPr>
          <w:ilvl w:val="0"/>
          <w:numId w:val="0"/>
        </w:numPr>
        <w:spacing w:after="0"/>
        <w:rPr>
          <w:rFonts w:ascii="Arial Narrow" w:hAnsi="Arial Narrow"/>
          <w:i/>
          <w:iCs/>
          <w:sz w:val="18"/>
          <w:szCs w:val="18"/>
          <w:lang w:eastAsia="en-US"/>
        </w:rPr>
      </w:pPr>
      <w:r w:rsidRPr="0080265E">
        <w:rPr>
          <w:rFonts w:ascii="Arial Narrow" w:hAnsi="Arial Narrow"/>
          <w:i/>
          <w:iCs/>
          <w:sz w:val="18"/>
          <w:szCs w:val="18"/>
          <w:vertAlign w:val="superscript"/>
          <w:lang w:eastAsia="en-US"/>
        </w:rPr>
        <w:t>2</w:t>
      </w:r>
      <w:r w:rsidRPr="0080265E">
        <w:rPr>
          <w:rFonts w:ascii="Arial Narrow" w:hAnsi="Arial Narrow"/>
          <w:i/>
          <w:iCs/>
          <w:sz w:val="18"/>
          <w:szCs w:val="18"/>
          <w:lang w:eastAsia="en-US"/>
        </w:rPr>
        <w:t xml:space="preserve"> 5,000 to &lt; 10,000</w:t>
      </w:r>
    </w:p>
    <w:p w14:paraId="0A9BB4F5" w14:textId="77777777" w:rsidR="00CF21DF" w:rsidRPr="0080265E" w:rsidRDefault="00CF21DF" w:rsidP="0080265E">
      <w:pPr>
        <w:pStyle w:val="3-BodyText"/>
        <w:numPr>
          <w:ilvl w:val="0"/>
          <w:numId w:val="0"/>
        </w:numPr>
        <w:spacing w:after="0"/>
        <w:rPr>
          <w:rFonts w:ascii="Arial Narrow" w:hAnsi="Arial Narrow"/>
          <w:i/>
          <w:iCs/>
          <w:sz w:val="18"/>
          <w:szCs w:val="18"/>
          <w:lang w:eastAsia="en-US"/>
        </w:rPr>
      </w:pPr>
    </w:p>
    <w:p w14:paraId="288B1871" w14:textId="7687AB8F" w:rsidR="006F7184" w:rsidRPr="00D164F6" w:rsidRDefault="0045796B" w:rsidP="00FD6AF5">
      <w:pPr>
        <w:pStyle w:val="3Bodytext"/>
        <w:numPr>
          <w:ilvl w:val="1"/>
          <w:numId w:val="7"/>
        </w:numPr>
        <w:jc w:val="both"/>
      </w:pPr>
      <w:r w:rsidRPr="00D164F6">
        <w:t>A summary of the baseline PGA, EASI scores for patients qualifying for treatment under the full body criteria is shown in</w:t>
      </w:r>
      <w:r w:rsidR="00EE1798" w:rsidRPr="00D164F6">
        <w:t xml:space="preserve"> </w:t>
      </w:r>
      <w:r w:rsidR="00EE1798" w:rsidRPr="00D164F6">
        <w:fldChar w:fldCharType="begin" w:fldLock="1"/>
      </w:r>
      <w:r w:rsidR="00EE1798" w:rsidRPr="00D164F6">
        <w:instrText xml:space="preserve"> REF _Ref136957957 \h </w:instrText>
      </w:r>
      <w:r w:rsidR="004543EB" w:rsidRPr="00D164F6">
        <w:instrText xml:space="preserve"> \* MERGEFORMAT </w:instrText>
      </w:r>
      <w:r w:rsidR="00EE1798" w:rsidRPr="00D164F6">
        <w:fldChar w:fldCharType="separate"/>
      </w:r>
      <w:r w:rsidR="00CB693B" w:rsidRPr="00D164F6">
        <w:t>Table 5</w:t>
      </w:r>
      <w:r w:rsidR="00EE1798" w:rsidRPr="00D164F6">
        <w:fldChar w:fldCharType="end"/>
      </w:r>
      <w:r w:rsidRPr="00D164F6">
        <w:t xml:space="preserve">. </w:t>
      </w:r>
      <w:r w:rsidR="00EC31E5" w:rsidRPr="00D164F6">
        <w:t>PGA and full EASI score at baseline are not recorded for patients treated for AD under the face and/or hands restrictions</w:t>
      </w:r>
      <w:r w:rsidR="00911CAE" w:rsidRPr="00D164F6">
        <w:t>.</w:t>
      </w:r>
    </w:p>
    <w:p w14:paraId="5B0A8C85" w14:textId="75652F44" w:rsidR="0045796B" w:rsidRPr="00D164F6" w:rsidRDefault="00EE1798" w:rsidP="009F196B">
      <w:pPr>
        <w:pStyle w:val="TableFigureHeading"/>
        <w:rPr>
          <w:lang w:eastAsia="en-US"/>
        </w:rPr>
      </w:pPr>
      <w:bookmarkStart w:id="10" w:name="_Ref136957957"/>
      <w:r w:rsidRPr="00D164F6">
        <w:t xml:space="preserve">Table </w:t>
      </w:r>
      <w:fldSimple w:instr=" SEQ Table \* ARABIC " w:fldLock="1">
        <w:r w:rsidR="00CB693B" w:rsidRPr="00F91C8C">
          <w:t>5</w:t>
        </w:r>
      </w:fldSimple>
      <w:bookmarkEnd w:id="10"/>
      <w:r w:rsidR="0045796B" w:rsidRPr="00D164F6">
        <w:rPr>
          <w:lang w:eastAsia="en-US"/>
        </w:rPr>
        <w:t>: Summary of baseline characteristics of treated patients</w:t>
      </w:r>
    </w:p>
    <w:tbl>
      <w:tblPr>
        <w:tblStyle w:val="TableGrid"/>
        <w:tblW w:w="0" w:type="auto"/>
        <w:tblLook w:val="04A0" w:firstRow="1" w:lastRow="0" w:firstColumn="1" w:lastColumn="0" w:noHBand="0" w:noVBand="1"/>
      </w:tblPr>
      <w:tblGrid>
        <w:gridCol w:w="1127"/>
        <w:gridCol w:w="1127"/>
        <w:gridCol w:w="1127"/>
        <w:gridCol w:w="867"/>
        <w:gridCol w:w="1387"/>
        <w:gridCol w:w="1306"/>
        <w:gridCol w:w="948"/>
        <w:gridCol w:w="1127"/>
      </w:tblGrid>
      <w:tr w:rsidR="0045796B" w:rsidRPr="00D164F6" w14:paraId="1362ED6B" w14:textId="77777777" w:rsidTr="00EE1798">
        <w:tc>
          <w:tcPr>
            <w:tcW w:w="1127" w:type="dxa"/>
          </w:tcPr>
          <w:p w14:paraId="13A61C98" w14:textId="77777777" w:rsidR="0045796B" w:rsidRPr="00D164F6" w:rsidRDefault="0045796B" w:rsidP="00EE1798">
            <w:pPr>
              <w:pStyle w:val="3-BodyText"/>
              <w:numPr>
                <w:ilvl w:val="0"/>
                <w:numId w:val="0"/>
              </w:numPr>
              <w:spacing w:after="0"/>
              <w:rPr>
                <w:rFonts w:ascii="Arial Narrow" w:hAnsi="Arial Narrow"/>
                <w:sz w:val="20"/>
                <w:szCs w:val="20"/>
                <w:lang w:eastAsia="en-US"/>
              </w:rPr>
            </w:pPr>
          </w:p>
        </w:tc>
        <w:tc>
          <w:tcPr>
            <w:tcW w:w="1127" w:type="dxa"/>
          </w:tcPr>
          <w:p w14:paraId="66A3A62B" w14:textId="0D28F359" w:rsidR="0045796B" w:rsidRPr="00D164F6" w:rsidRDefault="0045796B" w:rsidP="00EE1798">
            <w:pPr>
              <w:pStyle w:val="3-BodyText"/>
              <w:numPr>
                <w:ilvl w:val="0"/>
                <w:numId w:val="0"/>
              </w:numPr>
              <w:spacing w:after="0"/>
              <w:rPr>
                <w:rFonts w:ascii="Arial Narrow" w:hAnsi="Arial Narrow"/>
                <w:b/>
                <w:bCs/>
                <w:sz w:val="20"/>
                <w:szCs w:val="20"/>
                <w:lang w:eastAsia="en-US"/>
              </w:rPr>
            </w:pPr>
            <w:r w:rsidRPr="00D164F6">
              <w:rPr>
                <w:rFonts w:ascii="Arial Narrow" w:hAnsi="Arial Narrow"/>
                <w:b/>
                <w:bCs/>
                <w:sz w:val="20"/>
                <w:szCs w:val="20"/>
                <w:lang w:eastAsia="en-US"/>
              </w:rPr>
              <w:t>N</w:t>
            </w:r>
          </w:p>
        </w:tc>
        <w:tc>
          <w:tcPr>
            <w:tcW w:w="1127" w:type="dxa"/>
          </w:tcPr>
          <w:p w14:paraId="2F2AAD3E" w14:textId="41E1C23F" w:rsidR="0045796B" w:rsidRPr="00D164F6" w:rsidRDefault="0045796B" w:rsidP="00EE1798">
            <w:pPr>
              <w:pStyle w:val="3-BodyText"/>
              <w:numPr>
                <w:ilvl w:val="0"/>
                <w:numId w:val="0"/>
              </w:numPr>
              <w:spacing w:after="0"/>
              <w:rPr>
                <w:rFonts w:ascii="Arial Narrow" w:hAnsi="Arial Narrow"/>
                <w:b/>
                <w:bCs/>
                <w:sz w:val="20"/>
                <w:szCs w:val="20"/>
                <w:lang w:eastAsia="en-US"/>
              </w:rPr>
            </w:pPr>
            <w:r w:rsidRPr="00D164F6">
              <w:rPr>
                <w:rFonts w:ascii="Arial Narrow" w:hAnsi="Arial Narrow"/>
                <w:b/>
                <w:bCs/>
                <w:sz w:val="20"/>
                <w:szCs w:val="20"/>
                <w:lang w:eastAsia="en-US"/>
              </w:rPr>
              <w:t>Mean</w:t>
            </w:r>
          </w:p>
        </w:tc>
        <w:tc>
          <w:tcPr>
            <w:tcW w:w="867" w:type="dxa"/>
          </w:tcPr>
          <w:p w14:paraId="1344F366" w14:textId="2A1B456F" w:rsidR="0045796B" w:rsidRPr="00D164F6" w:rsidRDefault="0045796B" w:rsidP="00EE1798">
            <w:pPr>
              <w:pStyle w:val="3-BodyText"/>
              <w:numPr>
                <w:ilvl w:val="0"/>
                <w:numId w:val="0"/>
              </w:numPr>
              <w:spacing w:after="0"/>
              <w:rPr>
                <w:rFonts w:ascii="Arial Narrow" w:hAnsi="Arial Narrow"/>
                <w:b/>
                <w:bCs/>
                <w:sz w:val="20"/>
                <w:szCs w:val="20"/>
                <w:lang w:eastAsia="en-US"/>
              </w:rPr>
            </w:pPr>
            <w:r w:rsidRPr="00D164F6">
              <w:rPr>
                <w:rFonts w:ascii="Arial Narrow" w:hAnsi="Arial Narrow"/>
                <w:b/>
                <w:bCs/>
                <w:sz w:val="20"/>
                <w:szCs w:val="20"/>
                <w:lang w:eastAsia="en-US"/>
              </w:rPr>
              <w:t>Median</w:t>
            </w:r>
          </w:p>
        </w:tc>
        <w:tc>
          <w:tcPr>
            <w:tcW w:w="1387" w:type="dxa"/>
          </w:tcPr>
          <w:p w14:paraId="573A5BA8" w14:textId="47EFADB1" w:rsidR="0045796B" w:rsidRPr="00D164F6" w:rsidRDefault="0045796B" w:rsidP="00EE1798">
            <w:pPr>
              <w:pStyle w:val="3-BodyText"/>
              <w:numPr>
                <w:ilvl w:val="0"/>
                <w:numId w:val="0"/>
              </w:numPr>
              <w:spacing w:after="0"/>
              <w:rPr>
                <w:rFonts w:ascii="Arial Narrow" w:hAnsi="Arial Narrow"/>
                <w:b/>
                <w:bCs/>
                <w:sz w:val="20"/>
                <w:szCs w:val="20"/>
                <w:lang w:eastAsia="en-US"/>
              </w:rPr>
            </w:pPr>
            <w:r w:rsidRPr="00D164F6">
              <w:rPr>
                <w:rFonts w:ascii="Arial Narrow" w:hAnsi="Arial Narrow"/>
                <w:b/>
                <w:bCs/>
                <w:sz w:val="20"/>
                <w:szCs w:val="20"/>
                <w:lang w:eastAsia="en-US"/>
              </w:rPr>
              <w:t>Lower 95% C</w:t>
            </w:r>
            <w:r w:rsidR="00EE1798" w:rsidRPr="00D164F6">
              <w:rPr>
                <w:rFonts w:ascii="Arial Narrow" w:hAnsi="Arial Narrow"/>
                <w:b/>
                <w:bCs/>
                <w:sz w:val="20"/>
                <w:szCs w:val="20"/>
                <w:lang w:eastAsia="en-US"/>
              </w:rPr>
              <w:t>I</w:t>
            </w:r>
          </w:p>
        </w:tc>
        <w:tc>
          <w:tcPr>
            <w:tcW w:w="1306" w:type="dxa"/>
          </w:tcPr>
          <w:p w14:paraId="74DB206F" w14:textId="526DE167" w:rsidR="0045796B" w:rsidRPr="00D164F6" w:rsidRDefault="0045796B" w:rsidP="00EE1798">
            <w:pPr>
              <w:pStyle w:val="3-BodyText"/>
              <w:numPr>
                <w:ilvl w:val="0"/>
                <w:numId w:val="0"/>
              </w:numPr>
              <w:spacing w:after="0"/>
              <w:rPr>
                <w:rFonts w:ascii="Arial Narrow" w:hAnsi="Arial Narrow"/>
                <w:b/>
                <w:bCs/>
                <w:sz w:val="20"/>
                <w:szCs w:val="20"/>
                <w:lang w:eastAsia="en-US"/>
              </w:rPr>
            </w:pPr>
            <w:r w:rsidRPr="00D164F6">
              <w:rPr>
                <w:rFonts w:ascii="Arial Narrow" w:hAnsi="Arial Narrow"/>
                <w:b/>
                <w:bCs/>
                <w:sz w:val="20"/>
                <w:szCs w:val="20"/>
                <w:lang w:eastAsia="en-US"/>
              </w:rPr>
              <w:t>Upper 95% C</w:t>
            </w:r>
            <w:r w:rsidR="00EE1798" w:rsidRPr="00D164F6">
              <w:rPr>
                <w:rFonts w:ascii="Arial Narrow" w:hAnsi="Arial Narrow"/>
                <w:b/>
                <w:bCs/>
                <w:sz w:val="20"/>
                <w:szCs w:val="20"/>
                <w:lang w:eastAsia="en-US"/>
              </w:rPr>
              <w:t>I</w:t>
            </w:r>
          </w:p>
        </w:tc>
        <w:tc>
          <w:tcPr>
            <w:tcW w:w="948" w:type="dxa"/>
          </w:tcPr>
          <w:p w14:paraId="15782B74" w14:textId="39F75300" w:rsidR="0045796B" w:rsidRPr="00D164F6" w:rsidRDefault="0045796B" w:rsidP="00EE1798">
            <w:pPr>
              <w:pStyle w:val="3-BodyText"/>
              <w:numPr>
                <w:ilvl w:val="0"/>
                <w:numId w:val="0"/>
              </w:numPr>
              <w:spacing w:after="0"/>
              <w:rPr>
                <w:rFonts w:ascii="Arial Narrow" w:hAnsi="Arial Narrow"/>
                <w:b/>
                <w:bCs/>
                <w:sz w:val="20"/>
                <w:szCs w:val="20"/>
                <w:lang w:eastAsia="en-US"/>
              </w:rPr>
            </w:pPr>
            <w:r w:rsidRPr="00D164F6">
              <w:rPr>
                <w:rFonts w:ascii="Arial Narrow" w:hAnsi="Arial Narrow"/>
                <w:b/>
                <w:bCs/>
                <w:sz w:val="20"/>
                <w:szCs w:val="20"/>
                <w:lang w:eastAsia="en-US"/>
              </w:rPr>
              <w:t>Min</w:t>
            </w:r>
          </w:p>
        </w:tc>
        <w:tc>
          <w:tcPr>
            <w:tcW w:w="1127" w:type="dxa"/>
          </w:tcPr>
          <w:p w14:paraId="3E27AE9F" w14:textId="7E5F95F4" w:rsidR="0045796B" w:rsidRPr="00D164F6" w:rsidRDefault="0045796B" w:rsidP="00EE1798">
            <w:pPr>
              <w:pStyle w:val="3-BodyText"/>
              <w:numPr>
                <w:ilvl w:val="0"/>
                <w:numId w:val="0"/>
              </w:numPr>
              <w:spacing w:after="0"/>
              <w:rPr>
                <w:rFonts w:ascii="Arial Narrow" w:hAnsi="Arial Narrow"/>
                <w:b/>
                <w:bCs/>
                <w:sz w:val="20"/>
                <w:szCs w:val="20"/>
                <w:lang w:eastAsia="en-US"/>
              </w:rPr>
            </w:pPr>
            <w:r w:rsidRPr="00D164F6">
              <w:rPr>
                <w:rFonts w:ascii="Arial Narrow" w:hAnsi="Arial Narrow"/>
                <w:b/>
                <w:bCs/>
                <w:sz w:val="20"/>
                <w:szCs w:val="20"/>
                <w:lang w:eastAsia="en-US"/>
              </w:rPr>
              <w:t>Max</w:t>
            </w:r>
          </w:p>
        </w:tc>
      </w:tr>
      <w:tr w:rsidR="0045796B" w:rsidRPr="00D164F6" w14:paraId="086437E4" w14:textId="77777777" w:rsidTr="00EE1798">
        <w:tc>
          <w:tcPr>
            <w:tcW w:w="1127" w:type="dxa"/>
          </w:tcPr>
          <w:p w14:paraId="553AEBAD" w14:textId="0BDD1493" w:rsidR="0045796B" w:rsidRPr="00D164F6" w:rsidRDefault="0045796B" w:rsidP="00EE1798">
            <w:pPr>
              <w:pStyle w:val="3-BodyText"/>
              <w:numPr>
                <w:ilvl w:val="0"/>
                <w:numId w:val="0"/>
              </w:numPr>
              <w:spacing w:after="0"/>
              <w:rPr>
                <w:rFonts w:ascii="Arial Narrow" w:hAnsi="Arial Narrow"/>
                <w:b/>
                <w:bCs/>
                <w:sz w:val="20"/>
                <w:szCs w:val="20"/>
                <w:lang w:eastAsia="en-US"/>
              </w:rPr>
            </w:pPr>
            <w:r w:rsidRPr="00D164F6">
              <w:rPr>
                <w:rFonts w:ascii="Arial Narrow" w:hAnsi="Arial Narrow"/>
                <w:b/>
                <w:bCs/>
                <w:sz w:val="20"/>
                <w:szCs w:val="20"/>
                <w:lang w:eastAsia="en-US"/>
              </w:rPr>
              <w:t>PGA</w:t>
            </w:r>
          </w:p>
        </w:tc>
        <w:tc>
          <w:tcPr>
            <w:tcW w:w="1127" w:type="dxa"/>
          </w:tcPr>
          <w:p w14:paraId="50702277" w14:textId="7FE872F5" w:rsidR="0045796B" w:rsidRPr="0080265E" w:rsidRDefault="003E0E76" w:rsidP="00EE1798">
            <w:pPr>
              <w:pStyle w:val="3-BodyText"/>
              <w:numPr>
                <w:ilvl w:val="0"/>
                <w:numId w:val="0"/>
              </w:numPr>
              <w:spacing w:after="0"/>
              <w:jc w:val="center"/>
              <w:rPr>
                <w:rFonts w:ascii="Arial Narrow" w:hAnsi="Arial Narrow"/>
                <w:sz w:val="20"/>
                <w:szCs w:val="20"/>
                <w:highlight w:val="darkGray"/>
                <w:lang w:eastAsia="en-US"/>
              </w:rPr>
            </w:pPr>
            <w:r w:rsidRPr="003E0E76">
              <w:rPr>
                <w:rFonts w:ascii="Arial Narrow" w:hAnsi="Arial Narrow" w:hint="eastAsia"/>
                <w:color w:val="000000"/>
                <w:w w:val="26"/>
                <w:sz w:val="20"/>
                <w:szCs w:val="20"/>
                <w:shd w:val="solid" w:color="000000" w:fill="000000"/>
                <w:fitText w:val="117" w:id="-1167876338"/>
                <w:lang w:eastAsia="en-US"/>
                <w14:textFill>
                  <w14:solidFill>
                    <w14:srgbClr w14:val="000000">
                      <w14:alpha w14:val="100000"/>
                    </w14:srgbClr>
                  </w14:solidFill>
                </w14:textFill>
              </w:rPr>
              <w:t xml:space="preserve">　</w:t>
            </w:r>
            <w:r w:rsidRPr="003E0E76">
              <w:rPr>
                <w:rFonts w:ascii="Arial Narrow" w:hAnsi="Arial Narrow"/>
                <w:color w:val="000000"/>
                <w:w w:val="26"/>
                <w:sz w:val="20"/>
                <w:szCs w:val="20"/>
                <w:shd w:val="solid" w:color="000000" w:fill="000000"/>
                <w:fitText w:val="117" w:id="-1167876338"/>
                <w:lang w:eastAsia="en-US"/>
                <w14:textFill>
                  <w14:solidFill>
                    <w14:srgbClr w14:val="000000">
                      <w14:alpha w14:val="100000"/>
                    </w14:srgbClr>
                  </w14:solidFill>
                </w14:textFill>
              </w:rPr>
              <w:t>|</w:t>
            </w:r>
            <w:r w:rsidRPr="003E0E76">
              <w:rPr>
                <w:rFonts w:ascii="Arial Narrow" w:hAnsi="Arial Narrow" w:hint="eastAsia"/>
                <w:color w:val="000000"/>
                <w:spacing w:val="2"/>
                <w:w w:val="26"/>
                <w:sz w:val="20"/>
                <w:szCs w:val="20"/>
                <w:shd w:val="solid" w:color="000000" w:fill="000000"/>
                <w:fitText w:val="117" w:id="-1167876338"/>
                <w:lang w:eastAsia="en-US"/>
                <w14:textFill>
                  <w14:solidFill>
                    <w14:srgbClr w14:val="000000">
                      <w14:alpha w14:val="100000"/>
                    </w14:srgbClr>
                  </w14:solidFill>
                </w14:textFill>
              </w:rPr>
              <w:t xml:space="preserve">　</w:t>
            </w:r>
            <w:r w:rsidR="00C10094" w:rsidRPr="0080265E">
              <w:rPr>
                <w:rFonts w:ascii="Arial Narrow" w:hAnsi="Arial Narrow"/>
                <w:sz w:val="18"/>
                <w:szCs w:val="18"/>
                <w:vertAlign w:val="superscript"/>
                <w:lang w:eastAsia="en-US"/>
              </w:rPr>
              <w:t>1</w:t>
            </w:r>
          </w:p>
        </w:tc>
        <w:tc>
          <w:tcPr>
            <w:tcW w:w="1127" w:type="dxa"/>
          </w:tcPr>
          <w:p w14:paraId="78E7082B" w14:textId="13D0E43B" w:rsidR="0045796B" w:rsidRPr="00D164F6" w:rsidRDefault="0045796B"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4.0</w:t>
            </w:r>
          </w:p>
        </w:tc>
        <w:tc>
          <w:tcPr>
            <w:tcW w:w="867" w:type="dxa"/>
          </w:tcPr>
          <w:p w14:paraId="52314AC3" w14:textId="4FD05FBC" w:rsidR="0045796B" w:rsidRPr="00D164F6" w:rsidRDefault="0045796B"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4</w:t>
            </w:r>
          </w:p>
        </w:tc>
        <w:tc>
          <w:tcPr>
            <w:tcW w:w="1387" w:type="dxa"/>
          </w:tcPr>
          <w:p w14:paraId="480DFF78" w14:textId="07F580E6" w:rsidR="0045796B" w:rsidRPr="00D164F6" w:rsidRDefault="0045796B"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4</w:t>
            </w:r>
          </w:p>
        </w:tc>
        <w:tc>
          <w:tcPr>
            <w:tcW w:w="1306" w:type="dxa"/>
          </w:tcPr>
          <w:p w14:paraId="5C0E7642" w14:textId="705EA39C" w:rsidR="0045796B" w:rsidRPr="00D164F6" w:rsidRDefault="0045796B"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4</w:t>
            </w:r>
          </w:p>
        </w:tc>
        <w:tc>
          <w:tcPr>
            <w:tcW w:w="948" w:type="dxa"/>
          </w:tcPr>
          <w:p w14:paraId="31DBAFBF" w14:textId="122ACB0F" w:rsidR="0045796B" w:rsidRPr="00D164F6" w:rsidRDefault="0045796B"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NA</w:t>
            </w:r>
          </w:p>
        </w:tc>
        <w:tc>
          <w:tcPr>
            <w:tcW w:w="1127" w:type="dxa"/>
          </w:tcPr>
          <w:p w14:paraId="53F21032" w14:textId="77842875" w:rsidR="0045796B" w:rsidRPr="00D164F6" w:rsidRDefault="0045796B"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NA</w:t>
            </w:r>
          </w:p>
        </w:tc>
      </w:tr>
      <w:tr w:rsidR="0045796B" w:rsidRPr="00D164F6" w14:paraId="6937A151" w14:textId="77777777" w:rsidTr="00EE1798">
        <w:tc>
          <w:tcPr>
            <w:tcW w:w="1127" w:type="dxa"/>
          </w:tcPr>
          <w:p w14:paraId="07C0E49F" w14:textId="6297B85A" w:rsidR="0045796B" w:rsidRPr="00D164F6" w:rsidRDefault="0045796B" w:rsidP="00EE1798">
            <w:pPr>
              <w:pStyle w:val="3-BodyText"/>
              <w:numPr>
                <w:ilvl w:val="0"/>
                <w:numId w:val="0"/>
              </w:numPr>
              <w:spacing w:after="0"/>
              <w:rPr>
                <w:rFonts w:ascii="Arial Narrow" w:hAnsi="Arial Narrow"/>
                <w:b/>
                <w:bCs/>
                <w:sz w:val="20"/>
                <w:szCs w:val="20"/>
                <w:lang w:eastAsia="en-US"/>
              </w:rPr>
            </w:pPr>
            <w:r w:rsidRPr="00D164F6">
              <w:rPr>
                <w:rFonts w:ascii="Arial Narrow" w:hAnsi="Arial Narrow"/>
                <w:b/>
                <w:bCs/>
                <w:sz w:val="20"/>
                <w:szCs w:val="20"/>
                <w:lang w:eastAsia="en-US"/>
              </w:rPr>
              <w:t>EASI</w:t>
            </w:r>
          </w:p>
        </w:tc>
        <w:tc>
          <w:tcPr>
            <w:tcW w:w="1127" w:type="dxa"/>
          </w:tcPr>
          <w:p w14:paraId="0E0F637C" w14:textId="459EAC2D" w:rsidR="0045796B" w:rsidRPr="0080265E" w:rsidRDefault="003E0E76" w:rsidP="00EE1798">
            <w:pPr>
              <w:pStyle w:val="3-BodyText"/>
              <w:numPr>
                <w:ilvl w:val="0"/>
                <w:numId w:val="0"/>
              </w:numPr>
              <w:spacing w:after="0"/>
              <w:jc w:val="center"/>
              <w:rPr>
                <w:rFonts w:ascii="Arial Narrow" w:hAnsi="Arial Narrow"/>
                <w:sz w:val="20"/>
                <w:szCs w:val="20"/>
                <w:highlight w:val="darkGray"/>
                <w:lang w:eastAsia="en-US"/>
              </w:rPr>
            </w:pPr>
            <w:r w:rsidRPr="003E0E76">
              <w:rPr>
                <w:rFonts w:ascii="Arial Narrow" w:hAnsi="Arial Narrow" w:hint="eastAsia"/>
                <w:color w:val="000000"/>
                <w:w w:val="26"/>
                <w:sz w:val="20"/>
                <w:szCs w:val="20"/>
                <w:shd w:val="solid" w:color="000000" w:fill="000000"/>
                <w:fitText w:val="117" w:id="-1167876337"/>
                <w:lang w:eastAsia="en-US"/>
                <w14:textFill>
                  <w14:solidFill>
                    <w14:srgbClr w14:val="000000">
                      <w14:alpha w14:val="100000"/>
                    </w14:srgbClr>
                  </w14:solidFill>
                </w14:textFill>
              </w:rPr>
              <w:t xml:space="preserve">　</w:t>
            </w:r>
            <w:r w:rsidRPr="003E0E76">
              <w:rPr>
                <w:rFonts w:ascii="Arial Narrow" w:hAnsi="Arial Narrow"/>
                <w:color w:val="000000"/>
                <w:w w:val="26"/>
                <w:sz w:val="20"/>
                <w:szCs w:val="20"/>
                <w:shd w:val="solid" w:color="000000" w:fill="000000"/>
                <w:fitText w:val="117" w:id="-1167876337"/>
                <w:lang w:eastAsia="en-US"/>
                <w14:textFill>
                  <w14:solidFill>
                    <w14:srgbClr w14:val="000000">
                      <w14:alpha w14:val="100000"/>
                    </w14:srgbClr>
                  </w14:solidFill>
                </w14:textFill>
              </w:rPr>
              <w:t>|</w:t>
            </w:r>
            <w:r w:rsidRPr="003E0E76">
              <w:rPr>
                <w:rFonts w:ascii="Arial Narrow" w:hAnsi="Arial Narrow" w:hint="eastAsia"/>
                <w:color w:val="000000"/>
                <w:spacing w:val="2"/>
                <w:w w:val="26"/>
                <w:sz w:val="20"/>
                <w:szCs w:val="20"/>
                <w:shd w:val="solid" w:color="000000" w:fill="000000"/>
                <w:fitText w:val="117" w:id="-1167876337"/>
                <w:lang w:eastAsia="en-US"/>
                <w14:textFill>
                  <w14:solidFill>
                    <w14:srgbClr w14:val="000000">
                      <w14:alpha w14:val="100000"/>
                    </w14:srgbClr>
                  </w14:solidFill>
                </w14:textFill>
              </w:rPr>
              <w:t xml:space="preserve">　</w:t>
            </w:r>
            <w:r w:rsidR="00C10094" w:rsidRPr="000136A2">
              <w:rPr>
                <w:rFonts w:ascii="Arial Narrow" w:hAnsi="Arial Narrow"/>
                <w:sz w:val="18"/>
                <w:szCs w:val="18"/>
                <w:vertAlign w:val="superscript"/>
                <w:lang w:eastAsia="en-US"/>
              </w:rPr>
              <w:t>1</w:t>
            </w:r>
          </w:p>
        </w:tc>
        <w:tc>
          <w:tcPr>
            <w:tcW w:w="1127" w:type="dxa"/>
          </w:tcPr>
          <w:p w14:paraId="7F68369A" w14:textId="2D7FA36C" w:rsidR="0045796B" w:rsidRPr="00D164F6" w:rsidRDefault="0045796B"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34.2</w:t>
            </w:r>
          </w:p>
        </w:tc>
        <w:tc>
          <w:tcPr>
            <w:tcW w:w="867" w:type="dxa"/>
          </w:tcPr>
          <w:p w14:paraId="5C03B8BD" w14:textId="55C20799" w:rsidR="0045796B" w:rsidRPr="00D164F6" w:rsidRDefault="0045796B"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31</w:t>
            </w:r>
          </w:p>
        </w:tc>
        <w:tc>
          <w:tcPr>
            <w:tcW w:w="1387" w:type="dxa"/>
          </w:tcPr>
          <w:p w14:paraId="15D3222C" w14:textId="7189FDA7" w:rsidR="0045796B" w:rsidRPr="00D164F6" w:rsidRDefault="0045796B"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33.93</w:t>
            </w:r>
          </w:p>
        </w:tc>
        <w:tc>
          <w:tcPr>
            <w:tcW w:w="1306" w:type="dxa"/>
          </w:tcPr>
          <w:p w14:paraId="5FD2C0F5" w14:textId="7EAFAD98" w:rsidR="0045796B" w:rsidRPr="00D164F6" w:rsidRDefault="0045796B"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34.39</w:t>
            </w:r>
          </w:p>
        </w:tc>
        <w:tc>
          <w:tcPr>
            <w:tcW w:w="948" w:type="dxa"/>
          </w:tcPr>
          <w:p w14:paraId="33416214" w14:textId="02E9B106" w:rsidR="0045796B" w:rsidRPr="00D164F6" w:rsidRDefault="0045796B"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20</w:t>
            </w:r>
          </w:p>
        </w:tc>
        <w:tc>
          <w:tcPr>
            <w:tcW w:w="1127" w:type="dxa"/>
          </w:tcPr>
          <w:p w14:paraId="6E5C6265" w14:textId="51074E75" w:rsidR="0045796B" w:rsidRPr="00D164F6" w:rsidRDefault="0045796B"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72</w:t>
            </w:r>
          </w:p>
        </w:tc>
      </w:tr>
    </w:tbl>
    <w:p w14:paraId="208B35F6" w14:textId="16063285" w:rsidR="0045796B" w:rsidRDefault="0045796B" w:rsidP="0080265E">
      <w:pPr>
        <w:pStyle w:val="3-BodyText"/>
        <w:numPr>
          <w:ilvl w:val="0"/>
          <w:numId w:val="0"/>
        </w:numPr>
        <w:spacing w:after="0"/>
        <w:rPr>
          <w:rFonts w:ascii="Arial Narrow" w:hAnsi="Arial Narrow"/>
          <w:sz w:val="18"/>
          <w:szCs w:val="18"/>
          <w:lang w:eastAsia="en-US"/>
        </w:rPr>
      </w:pPr>
      <w:r w:rsidRPr="00D164F6">
        <w:rPr>
          <w:rFonts w:ascii="Arial Narrow" w:hAnsi="Arial Narrow"/>
          <w:sz w:val="18"/>
          <w:szCs w:val="18"/>
          <w:lang w:eastAsia="en-US"/>
        </w:rPr>
        <w:t xml:space="preserve">Source: D1436 dupilumab utilisation_2SEP2022.xls, Analysis 1; Main submission body </w:t>
      </w:r>
    </w:p>
    <w:p w14:paraId="48A29732" w14:textId="77777777" w:rsidR="00C10094" w:rsidRPr="000136A2" w:rsidRDefault="00C10094" w:rsidP="00C10094">
      <w:pPr>
        <w:pStyle w:val="3-BodyText"/>
        <w:numPr>
          <w:ilvl w:val="0"/>
          <w:numId w:val="0"/>
        </w:numPr>
        <w:spacing w:after="0"/>
        <w:rPr>
          <w:rFonts w:ascii="Arial Narrow" w:hAnsi="Arial Narrow"/>
          <w:i/>
          <w:iCs/>
          <w:sz w:val="18"/>
          <w:szCs w:val="18"/>
          <w:lang w:eastAsia="en-US"/>
        </w:rPr>
      </w:pPr>
      <w:r w:rsidRPr="000136A2">
        <w:rPr>
          <w:rFonts w:ascii="Arial Narrow" w:hAnsi="Arial Narrow"/>
          <w:i/>
          <w:iCs/>
          <w:sz w:val="18"/>
          <w:szCs w:val="18"/>
          <w:lang w:eastAsia="en-US"/>
        </w:rPr>
        <w:t>The redacted values correspond to the following ranges:</w:t>
      </w:r>
    </w:p>
    <w:p w14:paraId="208F3999" w14:textId="57D2594E" w:rsidR="00C10094" w:rsidRPr="000136A2" w:rsidRDefault="00C10094" w:rsidP="00C10094">
      <w:pPr>
        <w:pStyle w:val="3-BodyText"/>
        <w:numPr>
          <w:ilvl w:val="0"/>
          <w:numId w:val="0"/>
        </w:numPr>
        <w:spacing w:after="0"/>
        <w:rPr>
          <w:rFonts w:ascii="Arial Narrow" w:hAnsi="Arial Narrow"/>
          <w:i/>
          <w:iCs/>
          <w:sz w:val="18"/>
          <w:szCs w:val="18"/>
          <w:lang w:eastAsia="en-US"/>
        </w:rPr>
      </w:pPr>
      <w:r w:rsidRPr="000136A2">
        <w:rPr>
          <w:rFonts w:ascii="Arial Narrow" w:hAnsi="Arial Narrow"/>
          <w:i/>
          <w:iCs/>
          <w:sz w:val="18"/>
          <w:szCs w:val="18"/>
          <w:vertAlign w:val="superscript"/>
          <w:lang w:eastAsia="en-US"/>
        </w:rPr>
        <w:t>1</w:t>
      </w:r>
      <w:r w:rsidRPr="000136A2">
        <w:rPr>
          <w:rFonts w:ascii="Arial Narrow" w:hAnsi="Arial Narrow"/>
          <w:i/>
          <w:iCs/>
          <w:sz w:val="18"/>
          <w:szCs w:val="18"/>
          <w:lang w:eastAsia="en-US"/>
        </w:rPr>
        <w:t xml:space="preserve"> 5</w:t>
      </w:r>
      <w:r>
        <w:rPr>
          <w:rFonts w:ascii="Arial Narrow" w:hAnsi="Arial Narrow"/>
          <w:i/>
          <w:iCs/>
          <w:sz w:val="18"/>
          <w:szCs w:val="18"/>
          <w:lang w:eastAsia="en-US"/>
        </w:rPr>
        <w:t>,</w:t>
      </w:r>
      <w:r w:rsidRPr="000136A2">
        <w:rPr>
          <w:rFonts w:ascii="Arial Narrow" w:hAnsi="Arial Narrow"/>
          <w:i/>
          <w:iCs/>
          <w:sz w:val="18"/>
          <w:szCs w:val="18"/>
          <w:lang w:eastAsia="en-US"/>
        </w:rPr>
        <w:t>00</w:t>
      </w:r>
      <w:r>
        <w:rPr>
          <w:rFonts w:ascii="Arial Narrow" w:hAnsi="Arial Narrow"/>
          <w:i/>
          <w:iCs/>
          <w:sz w:val="18"/>
          <w:szCs w:val="18"/>
          <w:lang w:eastAsia="en-US"/>
        </w:rPr>
        <w:t>0</w:t>
      </w:r>
      <w:r w:rsidRPr="000136A2">
        <w:rPr>
          <w:rFonts w:ascii="Arial Narrow" w:hAnsi="Arial Narrow"/>
          <w:i/>
          <w:iCs/>
          <w:sz w:val="18"/>
          <w:szCs w:val="18"/>
          <w:lang w:eastAsia="en-US"/>
        </w:rPr>
        <w:t xml:space="preserve"> to &lt; </w:t>
      </w:r>
      <w:r>
        <w:rPr>
          <w:rFonts w:ascii="Arial Narrow" w:hAnsi="Arial Narrow"/>
          <w:i/>
          <w:iCs/>
          <w:sz w:val="18"/>
          <w:szCs w:val="18"/>
          <w:lang w:eastAsia="en-US"/>
        </w:rPr>
        <w:t>10</w:t>
      </w:r>
      <w:r w:rsidRPr="000136A2">
        <w:rPr>
          <w:rFonts w:ascii="Arial Narrow" w:hAnsi="Arial Narrow"/>
          <w:i/>
          <w:iCs/>
          <w:sz w:val="18"/>
          <w:szCs w:val="18"/>
          <w:lang w:eastAsia="en-US"/>
        </w:rPr>
        <w:t>,000</w:t>
      </w:r>
      <w:r>
        <w:rPr>
          <w:rFonts w:ascii="Arial Narrow" w:hAnsi="Arial Narrow"/>
          <w:i/>
          <w:iCs/>
          <w:sz w:val="18"/>
          <w:szCs w:val="18"/>
          <w:lang w:eastAsia="en-US"/>
        </w:rPr>
        <w:t>,</w:t>
      </w:r>
    </w:p>
    <w:p w14:paraId="2426D0FE" w14:textId="77777777" w:rsidR="00C10094" w:rsidRPr="00D164F6" w:rsidRDefault="00C10094" w:rsidP="0045796B">
      <w:pPr>
        <w:pStyle w:val="3-BodyText"/>
        <w:numPr>
          <w:ilvl w:val="0"/>
          <w:numId w:val="0"/>
        </w:numPr>
        <w:rPr>
          <w:rFonts w:ascii="Arial Narrow" w:hAnsi="Arial Narrow"/>
          <w:sz w:val="18"/>
          <w:szCs w:val="18"/>
          <w:lang w:eastAsia="en-US"/>
        </w:rPr>
      </w:pPr>
    </w:p>
    <w:p w14:paraId="228D0D6C" w14:textId="455A8185" w:rsidR="00B14410" w:rsidRPr="00D164F6" w:rsidRDefault="00B14410" w:rsidP="00FD6AF5">
      <w:pPr>
        <w:pStyle w:val="3Bodytext"/>
        <w:numPr>
          <w:ilvl w:val="1"/>
          <w:numId w:val="7"/>
        </w:numPr>
        <w:jc w:val="both"/>
      </w:pPr>
      <w:r w:rsidRPr="00D164F6">
        <w:t xml:space="preserve">The submission noted that all patients </w:t>
      </w:r>
      <w:r w:rsidR="004C77E4" w:rsidRPr="00D164F6">
        <w:t>who</w:t>
      </w:r>
      <w:r w:rsidRPr="00D164F6">
        <w:t xml:space="preserve"> received </w:t>
      </w:r>
      <w:r w:rsidR="00221E19" w:rsidRPr="00D164F6">
        <w:t xml:space="preserve">dupilumab </w:t>
      </w:r>
      <w:r w:rsidRPr="00D164F6">
        <w:t xml:space="preserve">treatment under the </w:t>
      </w:r>
      <w:proofErr w:type="gramStart"/>
      <w:r w:rsidRPr="00D164F6">
        <w:t>whole body</w:t>
      </w:r>
      <w:proofErr w:type="gramEnd"/>
      <w:r w:rsidRPr="00D164F6">
        <w:t xml:space="preserve"> criteria fulfilled the PBS requirement of severe AD as defined by the pre-treatment PGA score of 4</w:t>
      </w:r>
      <w:r w:rsidR="00221E19" w:rsidRPr="00D164F6">
        <w:t xml:space="preserve">. </w:t>
      </w:r>
      <w:r w:rsidRPr="00D164F6">
        <w:t xml:space="preserve">The submission </w:t>
      </w:r>
      <w:r w:rsidR="00221E19" w:rsidRPr="00D164F6">
        <w:t>further noted that</w:t>
      </w:r>
      <w:r w:rsidRPr="00D164F6">
        <w:t xml:space="preserve"> all patients qualifying for therapy under the </w:t>
      </w:r>
      <w:proofErr w:type="gramStart"/>
      <w:r w:rsidRPr="00D164F6">
        <w:t>whole body</w:t>
      </w:r>
      <w:proofErr w:type="gramEnd"/>
      <w:r w:rsidRPr="00D164F6">
        <w:t xml:space="preserve"> criteria were above the minimum </w:t>
      </w:r>
      <w:r w:rsidR="00BB597F" w:rsidRPr="00D164F6">
        <w:t xml:space="preserve">EASI </w:t>
      </w:r>
      <w:r w:rsidRPr="00D164F6">
        <w:t xml:space="preserve">score required </w:t>
      </w:r>
      <w:r w:rsidR="006F7D9E" w:rsidRPr="00D164F6">
        <w:t>(20)</w:t>
      </w:r>
      <w:r w:rsidRPr="00D164F6">
        <w:t xml:space="preserve">. The submission therefore claimed that of those patients qualifying for treatment under the </w:t>
      </w:r>
      <w:proofErr w:type="gramStart"/>
      <w:r w:rsidRPr="00D164F6">
        <w:t>whole body</w:t>
      </w:r>
      <w:proofErr w:type="gramEnd"/>
      <w:r w:rsidRPr="00D164F6">
        <w:t xml:space="preserve"> criteria, all patients fulfilled the pre-treatment disease severity requirements and leakage into a non-reimbursed, less severe patient cohort is not contributing to the </w:t>
      </w:r>
      <w:r w:rsidR="008271E0" w:rsidRPr="00D164F6">
        <w:t>higher-than-expected</w:t>
      </w:r>
      <w:r w:rsidRPr="00D164F6">
        <w:t xml:space="preserve"> utilisation. </w:t>
      </w:r>
    </w:p>
    <w:p w14:paraId="10742606" w14:textId="22FA7E81" w:rsidR="0069127A" w:rsidRPr="00D164F6" w:rsidRDefault="0069127A" w:rsidP="00FD6AF5">
      <w:pPr>
        <w:pStyle w:val="3Bodytext"/>
        <w:numPr>
          <w:ilvl w:val="1"/>
          <w:numId w:val="7"/>
        </w:numPr>
        <w:jc w:val="both"/>
      </w:pPr>
      <w:r w:rsidRPr="00D164F6">
        <w:t>A summary of the baseline DLQI scores for patients qualifying under the whole body and hand and face criteria is provided in</w:t>
      </w:r>
      <w:r w:rsidR="00803D83" w:rsidRPr="00D164F6">
        <w:t xml:space="preserve"> </w:t>
      </w:r>
      <w:r w:rsidR="00803D83" w:rsidRPr="00D164F6">
        <w:fldChar w:fldCharType="begin" w:fldLock="1"/>
      </w:r>
      <w:r w:rsidR="00803D83" w:rsidRPr="00D164F6">
        <w:instrText xml:space="preserve"> REF _Ref136958586 \h </w:instrText>
      </w:r>
      <w:r w:rsidR="004543EB" w:rsidRPr="00D164F6">
        <w:instrText xml:space="preserve"> \* MERGEFORMAT </w:instrText>
      </w:r>
      <w:r w:rsidR="00803D83" w:rsidRPr="00D164F6">
        <w:fldChar w:fldCharType="separate"/>
      </w:r>
      <w:r w:rsidR="00CB693B" w:rsidRPr="00D164F6">
        <w:t>Table 6</w:t>
      </w:r>
      <w:r w:rsidR="00803D83" w:rsidRPr="00D164F6">
        <w:fldChar w:fldCharType="end"/>
      </w:r>
      <w:r w:rsidR="00652589" w:rsidRPr="00D164F6">
        <w:t>.</w:t>
      </w:r>
    </w:p>
    <w:p w14:paraId="438036D8" w14:textId="55D1EABA" w:rsidR="0069127A" w:rsidRPr="00D164F6" w:rsidRDefault="00803D83" w:rsidP="009F196B">
      <w:pPr>
        <w:pStyle w:val="TableFigureHeading"/>
        <w:rPr>
          <w:szCs w:val="20"/>
          <w:lang w:eastAsia="en-US"/>
        </w:rPr>
      </w:pPr>
      <w:bookmarkStart w:id="11" w:name="_Ref136958586"/>
      <w:r w:rsidRPr="00D164F6">
        <w:t xml:space="preserve">Table </w:t>
      </w:r>
      <w:fldSimple w:instr=" SEQ Table \* ARABIC " w:fldLock="1">
        <w:r w:rsidR="00CB693B" w:rsidRPr="00F91C8C">
          <w:t>6</w:t>
        </w:r>
      </w:fldSimple>
      <w:bookmarkEnd w:id="11"/>
      <w:r w:rsidR="0069127A" w:rsidRPr="00D164F6">
        <w:rPr>
          <w:szCs w:val="20"/>
          <w:lang w:eastAsia="en-US"/>
        </w:rPr>
        <w:t>: Baseline DLQI</w:t>
      </w:r>
    </w:p>
    <w:tbl>
      <w:tblPr>
        <w:tblStyle w:val="TableGrid"/>
        <w:tblW w:w="0" w:type="auto"/>
        <w:tblLook w:val="04A0" w:firstRow="1" w:lastRow="0" w:firstColumn="1" w:lastColumn="0" w:noHBand="0" w:noVBand="1"/>
      </w:tblPr>
      <w:tblGrid>
        <w:gridCol w:w="1413"/>
        <w:gridCol w:w="841"/>
        <w:gridCol w:w="1127"/>
        <w:gridCol w:w="867"/>
        <w:gridCol w:w="1387"/>
        <w:gridCol w:w="1306"/>
        <w:gridCol w:w="948"/>
        <w:gridCol w:w="1127"/>
      </w:tblGrid>
      <w:tr w:rsidR="0069127A" w:rsidRPr="00D164F6" w14:paraId="6BB84D0A" w14:textId="77777777" w:rsidTr="00EE1798">
        <w:tc>
          <w:tcPr>
            <w:tcW w:w="1413" w:type="dxa"/>
          </w:tcPr>
          <w:p w14:paraId="39A1D7B0" w14:textId="77777777" w:rsidR="0069127A" w:rsidRPr="00D164F6" w:rsidRDefault="0069127A" w:rsidP="00EE1798">
            <w:pPr>
              <w:pStyle w:val="3-BodyText"/>
              <w:numPr>
                <w:ilvl w:val="0"/>
                <w:numId w:val="0"/>
              </w:numPr>
              <w:spacing w:after="0"/>
              <w:rPr>
                <w:rFonts w:ascii="Arial Narrow" w:hAnsi="Arial Narrow"/>
                <w:b/>
                <w:bCs/>
                <w:sz w:val="20"/>
                <w:szCs w:val="20"/>
                <w:lang w:eastAsia="en-US"/>
              </w:rPr>
            </w:pPr>
          </w:p>
        </w:tc>
        <w:tc>
          <w:tcPr>
            <w:tcW w:w="841" w:type="dxa"/>
          </w:tcPr>
          <w:p w14:paraId="10DC4425" w14:textId="43EF1829" w:rsidR="0069127A" w:rsidRPr="00D164F6" w:rsidRDefault="0069127A" w:rsidP="00EE1798">
            <w:pPr>
              <w:pStyle w:val="3-BodyText"/>
              <w:numPr>
                <w:ilvl w:val="0"/>
                <w:numId w:val="0"/>
              </w:numPr>
              <w:spacing w:after="0"/>
              <w:jc w:val="center"/>
              <w:rPr>
                <w:rFonts w:ascii="Arial Narrow" w:hAnsi="Arial Narrow"/>
                <w:b/>
                <w:bCs/>
                <w:sz w:val="20"/>
                <w:szCs w:val="20"/>
                <w:lang w:eastAsia="en-US"/>
              </w:rPr>
            </w:pPr>
            <w:r w:rsidRPr="00D164F6">
              <w:rPr>
                <w:rFonts w:ascii="Arial Narrow" w:hAnsi="Arial Narrow"/>
                <w:b/>
                <w:bCs/>
                <w:sz w:val="20"/>
                <w:szCs w:val="20"/>
                <w:lang w:eastAsia="en-US"/>
              </w:rPr>
              <w:t>N</w:t>
            </w:r>
          </w:p>
        </w:tc>
        <w:tc>
          <w:tcPr>
            <w:tcW w:w="1127" w:type="dxa"/>
          </w:tcPr>
          <w:p w14:paraId="6D2F04AC" w14:textId="79571102" w:rsidR="0069127A" w:rsidRPr="00D164F6" w:rsidRDefault="0069127A" w:rsidP="00EE1798">
            <w:pPr>
              <w:pStyle w:val="3-BodyText"/>
              <w:numPr>
                <w:ilvl w:val="0"/>
                <w:numId w:val="0"/>
              </w:numPr>
              <w:spacing w:after="0"/>
              <w:jc w:val="center"/>
              <w:rPr>
                <w:rFonts w:ascii="Arial Narrow" w:hAnsi="Arial Narrow"/>
                <w:b/>
                <w:bCs/>
                <w:sz w:val="20"/>
                <w:szCs w:val="20"/>
                <w:lang w:eastAsia="en-US"/>
              </w:rPr>
            </w:pPr>
            <w:r w:rsidRPr="00D164F6">
              <w:rPr>
                <w:rFonts w:ascii="Arial Narrow" w:hAnsi="Arial Narrow"/>
                <w:b/>
                <w:bCs/>
                <w:sz w:val="20"/>
                <w:szCs w:val="20"/>
                <w:lang w:eastAsia="en-US"/>
              </w:rPr>
              <w:t>Mean</w:t>
            </w:r>
          </w:p>
        </w:tc>
        <w:tc>
          <w:tcPr>
            <w:tcW w:w="867" w:type="dxa"/>
          </w:tcPr>
          <w:p w14:paraId="3FD33465" w14:textId="6C3D8E03" w:rsidR="0069127A" w:rsidRPr="00D164F6" w:rsidRDefault="0069127A" w:rsidP="00EE1798">
            <w:pPr>
              <w:pStyle w:val="3-BodyText"/>
              <w:numPr>
                <w:ilvl w:val="0"/>
                <w:numId w:val="0"/>
              </w:numPr>
              <w:spacing w:after="0"/>
              <w:jc w:val="center"/>
              <w:rPr>
                <w:rFonts w:ascii="Arial Narrow" w:hAnsi="Arial Narrow"/>
                <w:b/>
                <w:bCs/>
                <w:sz w:val="20"/>
                <w:szCs w:val="20"/>
                <w:lang w:eastAsia="en-US"/>
              </w:rPr>
            </w:pPr>
            <w:r w:rsidRPr="00D164F6">
              <w:rPr>
                <w:rFonts w:ascii="Arial Narrow" w:hAnsi="Arial Narrow"/>
                <w:b/>
                <w:bCs/>
                <w:sz w:val="20"/>
                <w:szCs w:val="20"/>
                <w:lang w:eastAsia="en-US"/>
              </w:rPr>
              <w:t>Median</w:t>
            </w:r>
          </w:p>
        </w:tc>
        <w:tc>
          <w:tcPr>
            <w:tcW w:w="1387" w:type="dxa"/>
          </w:tcPr>
          <w:p w14:paraId="248DCE8D" w14:textId="09DD7129" w:rsidR="0069127A" w:rsidRPr="00D164F6" w:rsidRDefault="0069127A" w:rsidP="00EE1798">
            <w:pPr>
              <w:pStyle w:val="3-BodyText"/>
              <w:numPr>
                <w:ilvl w:val="0"/>
                <w:numId w:val="0"/>
              </w:numPr>
              <w:spacing w:after="0"/>
              <w:jc w:val="center"/>
              <w:rPr>
                <w:rFonts w:ascii="Arial Narrow" w:hAnsi="Arial Narrow"/>
                <w:b/>
                <w:bCs/>
                <w:sz w:val="20"/>
                <w:szCs w:val="20"/>
                <w:lang w:eastAsia="en-US"/>
              </w:rPr>
            </w:pPr>
            <w:r w:rsidRPr="00D164F6">
              <w:rPr>
                <w:rFonts w:ascii="Arial Narrow" w:hAnsi="Arial Narrow"/>
                <w:b/>
                <w:bCs/>
                <w:sz w:val="20"/>
                <w:szCs w:val="20"/>
                <w:lang w:eastAsia="en-US"/>
              </w:rPr>
              <w:t>Lower 95% Cl</w:t>
            </w:r>
          </w:p>
        </w:tc>
        <w:tc>
          <w:tcPr>
            <w:tcW w:w="1306" w:type="dxa"/>
          </w:tcPr>
          <w:p w14:paraId="6F39B21D" w14:textId="52A9FAFA" w:rsidR="0069127A" w:rsidRPr="00D164F6" w:rsidRDefault="0069127A" w:rsidP="00EE1798">
            <w:pPr>
              <w:pStyle w:val="3-BodyText"/>
              <w:numPr>
                <w:ilvl w:val="0"/>
                <w:numId w:val="0"/>
              </w:numPr>
              <w:spacing w:after="0"/>
              <w:jc w:val="center"/>
              <w:rPr>
                <w:rFonts w:ascii="Arial Narrow" w:hAnsi="Arial Narrow"/>
                <w:b/>
                <w:bCs/>
                <w:sz w:val="20"/>
                <w:szCs w:val="20"/>
                <w:lang w:eastAsia="en-US"/>
              </w:rPr>
            </w:pPr>
            <w:r w:rsidRPr="00D164F6">
              <w:rPr>
                <w:rFonts w:ascii="Arial Narrow" w:hAnsi="Arial Narrow"/>
                <w:b/>
                <w:bCs/>
                <w:sz w:val="20"/>
                <w:szCs w:val="20"/>
                <w:lang w:eastAsia="en-US"/>
              </w:rPr>
              <w:t>Upper 95% Cl</w:t>
            </w:r>
          </w:p>
        </w:tc>
        <w:tc>
          <w:tcPr>
            <w:tcW w:w="948" w:type="dxa"/>
          </w:tcPr>
          <w:p w14:paraId="1372F9E6" w14:textId="04C13279" w:rsidR="0069127A" w:rsidRPr="00D164F6" w:rsidRDefault="0069127A" w:rsidP="00EE1798">
            <w:pPr>
              <w:pStyle w:val="3-BodyText"/>
              <w:numPr>
                <w:ilvl w:val="0"/>
                <w:numId w:val="0"/>
              </w:numPr>
              <w:spacing w:after="0"/>
              <w:jc w:val="center"/>
              <w:rPr>
                <w:rFonts w:ascii="Arial Narrow" w:hAnsi="Arial Narrow"/>
                <w:b/>
                <w:bCs/>
                <w:sz w:val="20"/>
                <w:szCs w:val="20"/>
                <w:lang w:eastAsia="en-US"/>
              </w:rPr>
            </w:pPr>
            <w:r w:rsidRPr="00D164F6">
              <w:rPr>
                <w:rFonts w:ascii="Arial Narrow" w:hAnsi="Arial Narrow"/>
                <w:b/>
                <w:bCs/>
                <w:sz w:val="20"/>
                <w:szCs w:val="20"/>
                <w:lang w:eastAsia="en-US"/>
              </w:rPr>
              <w:t>Min</w:t>
            </w:r>
          </w:p>
        </w:tc>
        <w:tc>
          <w:tcPr>
            <w:tcW w:w="1127" w:type="dxa"/>
          </w:tcPr>
          <w:p w14:paraId="3CE9ADAB" w14:textId="04320A85" w:rsidR="0069127A" w:rsidRPr="00D164F6" w:rsidRDefault="0069127A" w:rsidP="00EE1798">
            <w:pPr>
              <w:pStyle w:val="3-BodyText"/>
              <w:numPr>
                <w:ilvl w:val="0"/>
                <w:numId w:val="0"/>
              </w:numPr>
              <w:spacing w:after="0"/>
              <w:jc w:val="center"/>
              <w:rPr>
                <w:rFonts w:ascii="Arial Narrow" w:hAnsi="Arial Narrow"/>
                <w:b/>
                <w:bCs/>
                <w:sz w:val="20"/>
                <w:szCs w:val="20"/>
                <w:lang w:eastAsia="en-US"/>
              </w:rPr>
            </w:pPr>
            <w:r w:rsidRPr="00D164F6">
              <w:rPr>
                <w:rFonts w:ascii="Arial Narrow" w:hAnsi="Arial Narrow"/>
                <w:b/>
                <w:bCs/>
                <w:sz w:val="20"/>
                <w:szCs w:val="20"/>
                <w:lang w:eastAsia="en-US"/>
              </w:rPr>
              <w:t>Max</w:t>
            </w:r>
          </w:p>
        </w:tc>
      </w:tr>
      <w:tr w:rsidR="0069127A" w:rsidRPr="00D164F6" w14:paraId="6FF4E40C" w14:textId="77777777" w:rsidTr="00EE1798">
        <w:tc>
          <w:tcPr>
            <w:tcW w:w="1413" w:type="dxa"/>
          </w:tcPr>
          <w:p w14:paraId="18706342" w14:textId="07597D9C" w:rsidR="0069127A" w:rsidRPr="00D164F6" w:rsidRDefault="0069127A" w:rsidP="00EE1798">
            <w:pPr>
              <w:pStyle w:val="3-BodyText"/>
              <w:numPr>
                <w:ilvl w:val="0"/>
                <w:numId w:val="0"/>
              </w:numPr>
              <w:spacing w:after="0"/>
              <w:jc w:val="center"/>
              <w:rPr>
                <w:rFonts w:ascii="Arial Narrow" w:hAnsi="Arial Narrow"/>
                <w:b/>
                <w:bCs/>
                <w:sz w:val="20"/>
                <w:szCs w:val="20"/>
                <w:lang w:eastAsia="en-US"/>
              </w:rPr>
            </w:pPr>
            <w:r w:rsidRPr="00D164F6">
              <w:rPr>
                <w:rFonts w:ascii="Arial Narrow" w:hAnsi="Arial Narrow"/>
                <w:b/>
                <w:bCs/>
                <w:sz w:val="20"/>
                <w:szCs w:val="20"/>
                <w:lang w:eastAsia="en-US"/>
              </w:rPr>
              <w:t>Whole body</w:t>
            </w:r>
          </w:p>
        </w:tc>
        <w:tc>
          <w:tcPr>
            <w:tcW w:w="841" w:type="dxa"/>
          </w:tcPr>
          <w:p w14:paraId="2A9CA0BD" w14:textId="1B7DAE03" w:rsidR="0069127A" w:rsidRPr="0080265E" w:rsidRDefault="003E0E76" w:rsidP="00EE1798">
            <w:pPr>
              <w:pStyle w:val="3-BodyText"/>
              <w:numPr>
                <w:ilvl w:val="0"/>
                <w:numId w:val="0"/>
              </w:numPr>
              <w:spacing w:after="0"/>
              <w:jc w:val="center"/>
              <w:rPr>
                <w:rFonts w:ascii="Arial Narrow" w:hAnsi="Arial Narrow"/>
                <w:sz w:val="20"/>
                <w:szCs w:val="20"/>
                <w:highlight w:val="darkGray"/>
                <w:lang w:eastAsia="en-US"/>
              </w:rPr>
            </w:pPr>
            <w:r w:rsidRPr="003E0E76">
              <w:rPr>
                <w:rFonts w:ascii="Arial Narrow" w:hAnsi="Arial Narrow"/>
                <w:color w:val="000000"/>
                <w:spacing w:val="176"/>
                <w:sz w:val="20"/>
                <w:szCs w:val="20"/>
                <w:shd w:val="solid" w:color="000000" w:fill="000000"/>
                <w:fitText w:val="262" w:id="-1167876336"/>
                <w:lang w:eastAsia="en-US"/>
                <w14:textFill>
                  <w14:solidFill>
                    <w14:srgbClr w14:val="000000">
                      <w14:alpha w14:val="100000"/>
                    </w14:srgbClr>
                  </w14:solidFill>
                </w14:textFill>
              </w:rPr>
              <w:t>|</w:t>
            </w:r>
            <w:r w:rsidRPr="003E0E76">
              <w:rPr>
                <w:rFonts w:ascii="Arial Narrow" w:hAnsi="Arial Narrow"/>
                <w:color w:val="000000"/>
                <w:spacing w:val="1"/>
                <w:sz w:val="20"/>
                <w:szCs w:val="20"/>
                <w:shd w:val="solid" w:color="000000" w:fill="000000"/>
                <w:fitText w:val="262" w:id="-1167876336"/>
                <w:lang w:eastAsia="en-US"/>
                <w14:textFill>
                  <w14:solidFill>
                    <w14:srgbClr w14:val="000000">
                      <w14:alpha w14:val="100000"/>
                    </w14:srgbClr>
                  </w14:solidFill>
                </w14:textFill>
              </w:rPr>
              <w:t>|</w:t>
            </w:r>
            <w:r w:rsidR="00CF21DF">
              <w:rPr>
                <w:rFonts w:ascii="Arial Narrow" w:hAnsi="Arial Narrow"/>
                <w:sz w:val="20"/>
                <w:szCs w:val="20"/>
                <w:vertAlign w:val="superscript"/>
                <w:lang w:eastAsia="en-US"/>
              </w:rPr>
              <w:t>2</w:t>
            </w:r>
          </w:p>
        </w:tc>
        <w:tc>
          <w:tcPr>
            <w:tcW w:w="1127" w:type="dxa"/>
          </w:tcPr>
          <w:p w14:paraId="55CF2A42" w14:textId="5E7D337F" w:rsidR="0069127A" w:rsidRPr="00D164F6" w:rsidRDefault="0069127A"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20.5</w:t>
            </w:r>
          </w:p>
        </w:tc>
        <w:tc>
          <w:tcPr>
            <w:tcW w:w="867" w:type="dxa"/>
          </w:tcPr>
          <w:p w14:paraId="0794F747" w14:textId="291A00FB" w:rsidR="0069127A" w:rsidRPr="00D164F6" w:rsidRDefault="0069127A"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21</w:t>
            </w:r>
          </w:p>
        </w:tc>
        <w:tc>
          <w:tcPr>
            <w:tcW w:w="1387" w:type="dxa"/>
          </w:tcPr>
          <w:p w14:paraId="78DF1556" w14:textId="1EA98335" w:rsidR="0069127A" w:rsidRPr="00D164F6" w:rsidRDefault="0069127A"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20.35</w:t>
            </w:r>
          </w:p>
        </w:tc>
        <w:tc>
          <w:tcPr>
            <w:tcW w:w="1306" w:type="dxa"/>
          </w:tcPr>
          <w:p w14:paraId="21428D70" w14:textId="102140A5" w:rsidR="0069127A" w:rsidRPr="00D164F6" w:rsidRDefault="0069127A"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20.47</w:t>
            </w:r>
          </w:p>
        </w:tc>
        <w:tc>
          <w:tcPr>
            <w:tcW w:w="948" w:type="dxa"/>
          </w:tcPr>
          <w:p w14:paraId="1138CBA5" w14:textId="66B9C58B" w:rsidR="0069127A" w:rsidRPr="00D164F6" w:rsidRDefault="0069127A"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0</w:t>
            </w:r>
          </w:p>
        </w:tc>
        <w:tc>
          <w:tcPr>
            <w:tcW w:w="1127" w:type="dxa"/>
          </w:tcPr>
          <w:p w14:paraId="4AE93722" w14:textId="410BE5AE" w:rsidR="0069127A" w:rsidRPr="00D164F6" w:rsidRDefault="0069127A"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30</w:t>
            </w:r>
          </w:p>
        </w:tc>
      </w:tr>
      <w:tr w:rsidR="0069127A" w:rsidRPr="00D164F6" w14:paraId="3E73516A" w14:textId="77777777" w:rsidTr="00EE1798">
        <w:tc>
          <w:tcPr>
            <w:tcW w:w="1413" w:type="dxa"/>
          </w:tcPr>
          <w:p w14:paraId="20DD9241" w14:textId="2BBDB2BE" w:rsidR="0069127A" w:rsidRPr="00D164F6" w:rsidRDefault="0069127A" w:rsidP="00EE1798">
            <w:pPr>
              <w:pStyle w:val="3-BodyText"/>
              <w:numPr>
                <w:ilvl w:val="0"/>
                <w:numId w:val="0"/>
              </w:numPr>
              <w:spacing w:after="0"/>
              <w:jc w:val="center"/>
              <w:rPr>
                <w:rFonts w:ascii="Arial Narrow" w:hAnsi="Arial Narrow"/>
                <w:b/>
                <w:bCs/>
                <w:sz w:val="20"/>
                <w:szCs w:val="20"/>
                <w:lang w:eastAsia="en-US"/>
              </w:rPr>
            </w:pPr>
            <w:r w:rsidRPr="00D164F6">
              <w:rPr>
                <w:rFonts w:ascii="Arial Narrow" w:hAnsi="Arial Narrow"/>
                <w:b/>
                <w:bCs/>
                <w:sz w:val="20"/>
                <w:szCs w:val="20"/>
                <w:lang w:eastAsia="en-US"/>
              </w:rPr>
              <w:t>Hand and face</w:t>
            </w:r>
          </w:p>
        </w:tc>
        <w:tc>
          <w:tcPr>
            <w:tcW w:w="841" w:type="dxa"/>
          </w:tcPr>
          <w:p w14:paraId="6F407EAF" w14:textId="18F15421" w:rsidR="0069127A" w:rsidRPr="0080265E" w:rsidRDefault="003E0E76" w:rsidP="00EE1798">
            <w:pPr>
              <w:pStyle w:val="3-BodyText"/>
              <w:numPr>
                <w:ilvl w:val="0"/>
                <w:numId w:val="0"/>
              </w:numPr>
              <w:spacing w:after="0"/>
              <w:jc w:val="center"/>
              <w:rPr>
                <w:rFonts w:ascii="Arial Narrow" w:hAnsi="Arial Narrow"/>
                <w:sz w:val="20"/>
                <w:szCs w:val="20"/>
                <w:highlight w:val="darkGray"/>
                <w:lang w:eastAsia="en-US"/>
              </w:rPr>
            </w:pPr>
            <w:r w:rsidRPr="003E0E76">
              <w:rPr>
                <w:rFonts w:ascii="Arial Narrow" w:hAnsi="Arial Narrow"/>
                <w:color w:val="000000"/>
                <w:spacing w:val="176"/>
                <w:sz w:val="20"/>
                <w:szCs w:val="20"/>
                <w:shd w:val="solid" w:color="000000" w:fill="000000"/>
                <w:fitText w:val="262" w:id="-1167876352"/>
                <w:lang w:eastAsia="en-US"/>
                <w14:textFill>
                  <w14:solidFill>
                    <w14:srgbClr w14:val="000000">
                      <w14:alpha w14:val="100000"/>
                    </w14:srgbClr>
                  </w14:solidFill>
                </w14:textFill>
              </w:rPr>
              <w:t>|</w:t>
            </w:r>
            <w:r w:rsidRPr="003E0E76">
              <w:rPr>
                <w:rFonts w:ascii="Arial Narrow" w:hAnsi="Arial Narrow"/>
                <w:color w:val="000000"/>
                <w:spacing w:val="1"/>
                <w:sz w:val="20"/>
                <w:szCs w:val="20"/>
                <w:shd w:val="solid" w:color="000000" w:fill="000000"/>
                <w:fitText w:val="262" w:id="-1167876352"/>
                <w:lang w:eastAsia="en-US"/>
                <w14:textFill>
                  <w14:solidFill>
                    <w14:srgbClr w14:val="000000">
                      <w14:alpha w14:val="100000"/>
                    </w14:srgbClr>
                  </w14:solidFill>
                </w14:textFill>
              </w:rPr>
              <w:t>|</w:t>
            </w:r>
            <w:r w:rsidR="00CF21DF">
              <w:rPr>
                <w:rFonts w:ascii="Arial Narrow" w:hAnsi="Arial Narrow"/>
                <w:sz w:val="20"/>
                <w:szCs w:val="20"/>
                <w:vertAlign w:val="superscript"/>
                <w:lang w:eastAsia="en-US"/>
              </w:rPr>
              <w:t>1</w:t>
            </w:r>
          </w:p>
        </w:tc>
        <w:tc>
          <w:tcPr>
            <w:tcW w:w="1127" w:type="dxa"/>
          </w:tcPr>
          <w:p w14:paraId="1848ECD3" w14:textId="16AF0292" w:rsidR="0069127A" w:rsidRPr="00D164F6" w:rsidRDefault="0069127A"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19.2</w:t>
            </w:r>
          </w:p>
        </w:tc>
        <w:tc>
          <w:tcPr>
            <w:tcW w:w="867" w:type="dxa"/>
          </w:tcPr>
          <w:p w14:paraId="40B207D6" w14:textId="1EC0DF21" w:rsidR="0069127A" w:rsidRPr="00D164F6" w:rsidRDefault="0069127A"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20</w:t>
            </w:r>
          </w:p>
        </w:tc>
        <w:tc>
          <w:tcPr>
            <w:tcW w:w="1387" w:type="dxa"/>
          </w:tcPr>
          <w:p w14:paraId="08E36487" w14:textId="6CD72CDF" w:rsidR="0069127A" w:rsidRPr="00D164F6" w:rsidRDefault="0069127A"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18.71</w:t>
            </w:r>
          </w:p>
        </w:tc>
        <w:tc>
          <w:tcPr>
            <w:tcW w:w="1306" w:type="dxa"/>
          </w:tcPr>
          <w:p w14:paraId="169442F9" w14:textId="73AE5D3E" w:rsidR="0069127A" w:rsidRPr="00D164F6" w:rsidRDefault="0069127A"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19.6</w:t>
            </w:r>
          </w:p>
        </w:tc>
        <w:tc>
          <w:tcPr>
            <w:tcW w:w="948" w:type="dxa"/>
          </w:tcPr>
          <w:p w14:paraId="50D9F936" w14:textId="033C057E" w:rsidR="0069127A" w:rsidRPr="00D164F6" w:rsidRDefault="0069127A"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0</w:t>
            </w:r>
          </w:p>
        </w:tc>
        <w:tc>
          <w:tcPr>
            <w:tcW w:w="1127" w:type="dxa"/>
          </w:tcPr>
          <w:p w14:paraId="553A73A5" w14:textId="3C16A48F" w:rsidR="0069127A" w:rsidRPr="00D164F6" w:rsidRDefault="0069127A" w:rsidP="00EE1798">
            <w:pPr>
              <w:pStyle w:val="3-BodyText"/>
              <w:numPr>
                <w:ilvl w:val="0"/>
                <w:numId w:val="0"/>
              </w:numPr>
              <w:spacing w:after="0"/>
              <w:jc w:val="center"/>
              <w:rPr>
                <w:rFonts w:ascii="Arial Narrow" w:hAnsi="Arial Narrow"/>
                <w:sz w:val="20"/>
                <w:szCs w:val="20"/>
                <w:lang w:eastAsia="en-US"/>
              </w:rPr>
            </w:pPr>
            <w:r w:rsidRPr="00D164F6">
              <w:rPr>
                <w:rFonts w:ascii="Arial Narrow" w:hAnsi="Arial Narrow"/>
                <w:sz w:val="20"/>
                <w:szCs w:val="20"/>
                <w:lang w:eastAsia="en-US"/>
              </w:rPr>
              <w:t>30</w:t>
            </w:r>
          </w:p>
        </w:tc>
      </w:tr>
    </w:tbl>
    <w:p w14:paraId="79BEE7E1" w14:textId="06CCCCB2" w:rsidR="0069127A" w:rsidRDefault="0069127A" w:rsidP="0080265E">
      <w:pPr>
        <w:pStyle w:val="3-BodyText"/>
        <w:numPr>
          <w:ilvl w:val="0"/>
          <w:numId w:val="0"/>
        </w:numPr>
        <w:spacing w:after="0"/>
        <w:rPr>
          <w:rFonts w:ascii="Arial Narrow" w:hAnsi="Arial Narrow"/>
          <w:sz w:val="20"/>
          <w:szCs w:val="20"/>
          <w:lang w:eastAsia="en-US"/>
        </w:rPr>
      </w:pPr>
      <w:r w:rsidRPr="00D164F6">
        <w:rPr>
          <w:rFonts w:ascii="Arial Narrow" w:hAnsi="Arial Narrow"/>
          <w:sz w:val="20"/>
          <w:szCs w:val="20"/>
          <w:lang w:eastAsia="en-US"/>
        </w:rPr>
        <w:t xml:space="preserve">Source: D1436 dupilumab utilisation_2SEP2022.xls, Analysis 1; Main submission body </w:t>
      </w:r>
    </w:p>
    <w:p w14:paraId="1B45AE72" w14:textId="3570E7DE" w:rsidR="00CF21DF" w:rsidRPr="0080265E" w:rsidRDefault="00CF21DF" w:rsidP="0080265E">
      <w:pPr>
        <w:pStyle w:val="3-BodyText"/>
        <w:numPr>
          <w:ilvl w:val="0"/>
          <w:numId w:val="0"/>
        </w:numPr>
        <w:spacing w:after="0"/>
        <w:rPr>
          <w:rFonts w:ascii="Arial Narrow" w:hAnsi="Arial Narrow"/>
          <w:i/>
          <w:iCs/>
          <w:sz w:val="20"/>
          <w:szCs w:val="20"/>
          <w:lang w:eastAsia="en-US"/>
        </w:rPr>
      </w:pPr>
      <w:r w:rsidRPr="0080265E">
        <w:rPr>
          <w:rFonts w:ascii="Arial Narrow" w:hAnsi="Arial Narrow"/>
          <w:i/>
          <w:iCs/>
          <w:sz w:val="20"/>
          <w:szCs w:val="20"/>
          <w:lang w:eastAsia="en-US"/>
        </w:rPr>
        <w:t>The redacted values correspond to the following ranges:</w:t>
      </w:r>
    </w:p>
    <w:p w14:paraId="477C0F42" w14:textId="4945A799" w:rsidR="00CF21DF" w:rsidRPr="0080265E" w:rsidRDefault="00CF21DF" w:rsidP="00CF21DF">
      <w:pPr>
        <w:pStyle w:val="3-BodyText"/>
        <w:numPr>
          <w:ilvl w:val="0"/>
          <w:numId w:val="0"/>
        </w:numPr>
        <w:spacing w:after="0"/>
        <w:rPr>
          <w:rFonts w:ascii="Arial Narrow" w:hAnsi="Arial Narrow"/>
          <w:i/>
          <w:iCs/>
          <w:sz w:val="20"/>
          <w:szCs w:val="20"/>
          <w:lang w:eastAsia="en-US"/>
        </w:rPr>
      </w:pPr>
      <w:r w:rsidRPr="0080265E">
        <w:rPr>
          <w:rFonts w:ascii="Arial Narrow" w:hAnsi="Arial Narrow"/>
          <w:i/>
          <w:iCs/>
          <w:sz w:val="20"/>
          <w:szCs w:val="20"/>
          <w:vertAlign w:val="superscript"/>
          <w:lang w:eastAsia="en-US"/>
        </w:rPr>
        <w:t>1</w:t>
      </w:r>
      <w:r w:rsidRPr="0080265E">
        <w:rPr>
          <w:rFonts w:ascii="Arial Narrow" w:hAnsi="Arial Narrow"/>
          <w:i/>
          <w:iCs/>
          <w:sz w:val="20"/>
          <w:szCs w:val="20"/>
          <w:lang w:eastAsia="en-US"/>
        </w:rPr>
        <w:t xml:space="preserve"> 500 to 5,000</w:t>
      </w:r>
    </w:p>
    <w:p w14:paraId="103B6ED4" w14:textId="17F4DE4E" w:rsidR="00CF21DF" w:rsidRDefault="00CF21DF" w:rsidP="00CF21DF">
      <w:pPr>
        <w:pStyle w:val="3-BodyText"/>
        <w:numPr>
          <w:ilvl w:val="0"/>
          <w:numId w:val="0"/>
        </w:numPr>
        <w:spacing w:after="0"/>
        <w:rPr>
          <w:rFonts w:ascii="Arial Narrow" w:hAnsi="Arial Narrow"/>
          <w:i/>
          <w:iCs/>
          <w:sz w:val="20"/>
          <w:szCs w:val="20"/>
          <w:lang w:eastAsia="en-US"/>
        </w:rPr>
      </w:pPr>
      <w:r w:rsidRPr="0080265E">
        <w:rPr>
          <w:rFonts w:ascii="Arial Narrow" w:hAnsi="Arial Narrow"/>
          <w:i/>
          <w:iCs/>
          <w:sz w:val="20"/>
          <w:szCs w:val="20"/>
          <w:vertAlign w:val="superscript"/>
          <w:lang w:eastAsia="en-US"/>
        </w:rPr>
        <w:t>2</w:t>
      </w:r>
      <w:r w:rsidRPr="0080265E">
        <w:rPr>
          <w:rFonts w:ascii="Arial Narrow" w:hAnsi="Arial Narrow"/>
          <w:i/>
          <w:iCs/>
          <w:sz w:val="20"/>
          <w:szCs w:val="20"/>
          <w:lang w:eastAsia="en-US"/>
        </w:rPr>
        <w:t xml:space="preserve"> 5,000 to &lt; 10,000</w:t>
      </w:r>
    </w:p>
    <w:p w14:paraId="28011008" w14:textId="77777777" w:rsidR="00CF21DF" w:rsidRPr="0080265E" w:rsidRDefault="00CF21DF" w:rsidP="0080265E">
      <w:pPr>
        <w:pStyle w:val="3-BodyText"/>
        <w:numPr>
          <w:ilvl w:val="0"/>
          <w:numId w:val="0"/>
        </w:numPr>
        <w:spacing w:after="0"/>
        <w:rPr>
          <w:rFonts w:ascii="Arial Narrow" w:hAnsi="Arial Narrow"/>
          <w:i/>
          <w:iCs/>
          <w:sz w:val="20"/>
          <w:szCs w:val="20"/>
          <w:lang w:eastAsia="en-US"/>
        </w:rPr>
      </w:pPr>
    </w:p>
    <w:p w14:paraId="47DF3299" w14:textId="4C089078" w:rsidR="0069127A" w:rsidRPr="00D164F6" w:rsidRDefault="00FD6AF5" w:rsidP="00FD6AF5">
      <w:pPr>
        <w:pStyle w:val="3Bodytext"/>
        <w:numPr>
          <w:ilvl w:val="1"/>
          <w:numId w:val="7"/>
        </w:numPr>
        <w:jc w:val="both"/>
      </w:pPr>
      <w:r w:rsidRPr="00D164F6">
        <w:t>M</w:t>
      </w:r>
      <w:r w:rsidR="000D6CED" w:rsidRPr="00D164F6">
        <w:t>ean DLQI scores for whole body and hand and</w:t>
      </w:r>
      <w:r w:rsidRPr="00D164F6">
        <w:t>/or</w:t>
      </w:r>
      <w:r w:rsidR="000D6CED" w:rsidRPr="00D164F6">
        <w:t xml:space="preserve"> face patients were 20.5 (95% C</w:t>
      </w:r>
      <w:r w:rsidR="00EE1798" w:rsidRPr="00D164F6">
        <w:t>I</w:t>
      </w:r>
      <w:r w:rsidR="000D6CED" w:rsidRPr="00D164F6">
        <w:t>: 20.35, 20.47) and 19.2 (95% C</w:t>
      </w:r>
      <w:r w:rsidR="00EE1798" w:rsidRPr="00D164F6">
        <w:t>I</w:t>
      </w:r>
      <w:r w:rsidR="000D6CED" w:rsidRPr="00D164F6">
        <w:t xml:space="preserve">: 18.71, 19.6) respectively and the corresponding median (min:max) scores were 21 (0:30) and 20 (0:30). The </w:t>
      </w:r>
      <w:r w:rsidR="00652589" w:rsidRPr="00D164F6">
        <w:t xml:space="preserve">submission </w:t>
      </w:r>
      <w:r w:rsidR="00F8773F" w:rsidRPr="00D164F6">
        <w:t>concluded</w:t>
      </w:r>
      <w:r w:rsidR="00652589" w:rsidRPr="00D164F6">
        <w:t xml:space="preserve"> that the</w:t>
      </w:r>
      <w:r w:rsidR="000D6CED" w:rsidRPr="00D164F6">
        <w:t xml:space="preserve"> baseline DLQI scores for hand and face patients were </w:t>
      </w:r>
      <w:proofErr w:type="gramStart"/>
      <w:r w:rsidR="000D6CED" w:rsidRPr="00D164F6">
        <w:t>similar to</w:t>
      </w:r>
      <w:proofErr w:type="gramEnd"/>
      <w:r w:rsidR="000D6CED" w:rsidRPr="00D164F6">
        <w:t xml:space="preserve"> those for whole body patients, and therefore there is no reason to assume that the potential benefit, and consequently, the cost-effectiveness of treating patients with AD primarily of the hand and face is lower than that for patients with whole body AD. </w:t>
      </w:r>
    </w:p>
    <w:p w14:paraId="3F722045" w14:textId="2E5E50C0" w:rsidR="00C67140" w:rsidRPr="00D164F6" w:rsidRDefault="00C67140" w:rsidP="00FD6AF5">
      <w:pPr>
        <w:pStyle w:val="3Bodytext"/>
        <w:numPr>
          <w:ilvl w:val="1"/>
          <w:numId w:val="7"/>
        </w:numPr>
        <w:jc w:val="both"/>
      </w:pPr>
      <w:r w:rsidRPr="00D164F6">
        <w:t xml:space="preserve">At </w:t>
      </w:r>
      <w:r w:rsidR="00F8773F" w:rsidRPr="00D164F6">
        <w:t>its</w:t>
      </w:r>
      <w:r w:rsidRPr="00D164F6">
        <w:t xml:space="preserve"> March 2020 meeting, the PBAC considered that it would not be appropriate for the caps to be increased to account for patients with severe AD exclusively of the hands or face as the cost-effectiveness in these patients is unknown (Paragraph 7.21, dupilumab PSD, March 2020). </w:t>
      </w:r>
      <w:r w:rsidR="00F8773F" w:rsidRPr="00D164F6">
        <w:t>At its July 2021 meeting t</w:t>
      </w:r>
      <w:r w:rsidRPr="00D164F6">
        <w:t>he PBAC recalled that cost-effectiveness in this population had not been established as neither the dupilumab nor upadacitinib submissions presented data to inform the efficacy of treatment in patients who exclusively had severe face and/or hand AD (para 3.4, dupilumab PSD, March 2020 PBAC meeting and para 6.19, upadacitinib PSD, July 2021 PBAC meeting).</w:t>
      </w:r>
    </w:p>
    <w:p w14:paraId="373222CD" w14:textId="15690F33" w:rsidR="0094593C" w:rsidRPr="00D164F6" w:rsidRDefault="0094593C" w:rsidP="0094593C">
      <w:pPr>
        <w:pStyle w:val="4-SubsectionHeading"/>
        <w:rPr>
          <w:lang w:eastAsia="en-US"/>
        </w:rPr>
      </w:pPr>
      <w:r w:rsidRPr="00D164F6">
        <w:rPr>
          <w:lang w:eastAsia="en-US"/>
        </w:rPr>
        <w:t>Continuation rates</w:t>
      </w:r>
    </w:p>
    <w:p w14:paraId="7A78DD82" w14:textId="21D594DB" w:rsidR="0094593C" w:rsidRPr="00D164F6" w:rsidRDefault="00713EDC" w:rsidP="00DA7AAC">
      <w:pPr>
        <w:pStyle w:val="3Bodytext"/>
        <w:numPr>
          <w:ilvl w:val="1"/>
          <w:numId w:val="7"/>
        </w:numPr>
        <w:jc w:val="both"/>
      </w:pPr>
      <w:r w:rsidRPr="00D164F6">
        <w:t xml:space="preserve"> </w:t>
      </w:r>
      <w:r w:rsidR="00051C0B" w:rsidRPr="00D164F6">
        <w:t xml:space="preserve">The </w:t>
      </w:r>
      <w:r w:rsidR="00CE6DE9" w:rsidRPr="00D164F6">
        <w:t>re</w:t>
      </w:r>
      <w:r w:rsidR="00051C0B" w:rsidRPr="00D164F6">
        <w:t xml:space="preserve">submission presented </w:t>
      </w:r>
      <w:r w:rsidR="00523BB4" w:rsidRPr="00D164F6">
        <w:t xml:space="preserve">a summary of the proportion of </w:t>
      </w:r>
      <w:proofErr w:type="gramStart"/>
      <w:r w:rsidR="00523BB4" w:rsidRPr="00D164F6">
        <w:t>whole body</w:t>
      </w:r>
      <w:proofErr w:type="gramEnd"/>
      <w:r w:rsidR="00523BB4" w:rsidRPr="00D164F6">
        <w:t xml:space="preserve"> patients qualifying for ongoing treatment following the initial treatment period who initiated treatment with dupilumab over the period 1 March 2021 to 24 August 2022 </w:t>
      </w:r>
      <w:r w:rsidR="00B0104B" w:rsidRPr="00D164F6">
        <w:t>(see</w:t>
      </w:r>
      <w:r w:rsidR="00803D83" w:rsidRPr="00D164F6">
        <w:t xml:space="preserve"> </w:t>
      </w:r>
      <w:r w:rsidR="00803D83" w:rsidRPr="00D164F6">
        <w:fldChar w:fldCharType="begin" w:fldLock="1"/>
      </w:r>
      <w:r w:rsidR="00803D83" w:rsidRPr="00D164F6">
        <w:instrText xml:space="preserve"> REF _Ref136958638 \h </w:instrText>
      </w:r>
      <w:r w:rsidR="004543EB" w:rsidRPr="00D164F6">
        <w:instrText xml:space="preserve"> \* MERGEFORMAT </w:instrText>
      </w:r>
      <w:r w:rsidR="00803D83" w:rsidRPr="00D164F6">
        <w:fldChar w:fldCharType="separate"/>
      </w:r>
      <w:r w:rsidR="00CB693B" w:rsidRPr="00D164F6">
        <w:t>Table 7</w:t>
      </w:r>
      <w:r w:rsidR="00803D83" w:rsidRPr="00D164F6">
        <w:fldChar w:fldCharType="end"/>
      </w:r>
      <w:r w:rsidR="00B0104B" w:rsidRPr="00D164F6">
        <w:t>)</w:t>
      </w:r>
      <w:r w:rsidR="00523BB4" w:rsidRPr="00D164F6">
        <w:t xml:space="preserve">. Patients who had initiated treatment within 20 weeks of the data cut-off date (25 August 2022) were censored as no applications for continuing treatment would have been captured in the available data. </w:t>
      </w:r>
    </w:p>
    <w:p w14:paraId="639095C2" w14:textId="77777777" w:rsidR="00CF21DF" w:rsidRDefault="00CF21DF">
      <w:pPr>
        <w:jc w:val="left"/>
        <w:rPr>
          <w:rFonts w:ascii="Arial Narrow" w:hAnsi="Arial Narrow"/>
          <w:b/>
          <w:sz w:val="20"/>
          <w:szCs w:val="22"/>
        </w:rPr>
      </w:pPr>
      <w:bookmarkStart w:id="12" w:name="_Ref136958638"/>
      <w:r>
        <w:br w:type="page"/>
      </w:r>
    </w:p>
    <w:p w14:paraId="097F48C6" w14:textId="3BBD2DBE" w:rsidR="00051C0B" w:rsidRPr="00D164F6" w:rsidRDefault="00803D83" w:rsidP="00803D83">
      <w:pPr>
        <w:pStyle w:val="Tabletitles"/>
        <w:rPr>
          <w:lang w:eastAsia="en-US"/>
        </w:rPr>
      </w:pPr>
      <w:r w:rsidRPr="00D164F6">
        <w:t xml:space="preserve">Table </w:t>
      </w:r>
      <w:fldSimple w:instr=" SEQ Table \* ARABIC " w:fldLock="1">
        <w:r w:rsidR="00CB693B" w:rsidRPr="00F91C8C">
          <w:t>7</w:t>
        </w:r>
      </w:fldSimple>
      <w:bookmarkEnd w:id="12"/>
      <w:r w:rsidR="00051C0B" w:rsidRPr="00D164F6">
        <w:rPr>
          <w:lang w:eastAsia="en-US"/>
        </w:rPr>
        <w:t xml:space="preserve">: Proportion of patients qualifying for first maintenance </w:t>
      </w:r>
      <w:proofErr w:type="gramStart"/>
      <w:r w:rsidR="00051C0B" w:rsidRPr="00D164F6">
        <w:rPr>
          <w:lang w:eastAsia="en-US"/>
        </w:rPr>
        <w:t>cycle</w:t>
      </w:r>
      <w:proofErr w:type="gramEnd"/>
    </w:p>
    <w:tbl>
      <w:tblPr>
        <w:tblStyle w:val="TableGrid"/>
        <w:tblW w:w="0" w:type="auto"/>
        <w:tblLook w:val="04A0" w:firstRow="1" w:lastRow="0" w:firstColumn="1" w:lastColumn="0" w:noHBand="0" w:noVBand="1"/>
      </w:tblPr>
      <w:tblGrid>
        <w:gridCol w:w="7933"/>
        <w:gridCol w:w="1083"/>
      </w:tblGrid>
      <w:tr w:rsidR="00051C0B" w:rsidRPr="00D164F6" w14:paraId="76ADA94B" w14:textId="77777777" w:rsidTr="00051C0B">
        <w:tc>
          <w:tcPr>
            <w:tcW w:w="7933" w:type="dxa"/>
          </w:tcPr>
          <w:p w14:paraId="6A3C36B0" w14:textId="0FB30F68" w:rsidR="00051C0B" w:rsidRPr="00D164F6" w:rsidRDefault="00051C0B" w:rsidP="00803D83">
            <w:pPr>
              <w:pStyle w:val="3-BodyText"/>
              <w:numPr>
                <w:ilvl w:val="0"/>
                <w:numId w:val="0"/>
              </w:numPr>
              <w:spacing w:after="0"/>
              <w:rPr>
                <w:rFonts w:ascii="Arial Narrow" w:hAnsi="Arial Narrow"/>
                <w:sz w:val="20"/>
                <w:szCs w:val="20"/>
                <w:lang w:eastAsia="en-US"/>
              </w:rPr>
            </w:pPr>
            <w:r w:rsidRPr="00D164F6">
              <w:rPr>
                <w:rFonts w:ascii="Arial Narrow" w:hAnsi="Arial Narrow"/>
                <w:sz w:val="20"/>
                <w:szCs w:val="20"/>
                <w:lang w:eastAsia="en-US"/>
              </w:rPr>
              <w:t>Total patients with approved initial application</w:t>
            </w:r>
          </w:p>
        </w:tc>
        <w:tc>
          <w:tcPr>
            <w:tcW w:w="1083" w:type="dxa"/>
          </w:tcPr>
          <w:p w14:paraId="230AF6E0" w14:textId="5CE78C7C" w:rsidR="00051C0B" w:rsidRPr="0080265E" w:rsidRDefault="003E0E76" w:rsidP="00803D83">
            <w:pPr>
              <w:pStyle w:val="3-BodyText"/>
              <w:numPr>
                <w:ilvl w:val="0"/>
                <w:numId w:val="0"/>
              </w:numPr>
              <w:spacing w:after="0"/>
              <w:rPr>
                <w:rFonts w:ascii="Arial Narrow" w:hAnsi="Arial Narrow"/>
                <w:sz w:val="20"/>
                <w:szCs w:val="20"/>
                <w:highlight w:val="darkGray"/>
                <w:vertAlign w:val="superscript"/>
                <w:lang w:eastAsia="en-US"/>
              </w:rPr>
            </w:pPr>
            <w:r w:rsidRPr="003E0E76">
              <w:rPr>
                <w:rFonts w:ascii="Arial Narrow" w:hAnsi="Arial Narrow"/>
                <w:color w:val="000000"/>
                <w:spacing w:val="7"/>
                <w:sz w:val="20"/>
                <w:szCs w:val="20"/>
                <w:shd w:val="solid" w:color="000000" w:fill="000000"/>
                <w:fitText w:val="300" w:id="-1167876351"/>
                <w:lang w:eastAsia="en-US"/>
                <w14:textFill>
                  <w14:solidFill>
                    <w14:srgbClr w14:val="000000">
                      <w14:alpha w14:val="100000"/>
                    </w14:srgbClr>
                  </w14:solidFill>
                </w14:textFill>
              </w:rPr>
              <w:t>|</w:t>
            </w:r>
            <w:proofErr w:type="gramStart"/>
            <w:r w:rsidRPr="003E0E76">
              <w:rPr>
                <w:rFonts w:ascii="Arial Narrow" w:hAnsi="Arial Narrow"/>
                <w:color w:val="000000"/>
                <w:spacing w:val="7"/>
                <w:sz w:val="20"/>
                <w:szCs w:val="20"/>
                <w:shd w:val="solid" w:color="000000" w:fill="000000"/>
                <w:fitText w:val="300" w:id="-1167876351"/>
                <w:lang w:eastAsia="en-US"/>
                <w14:textFill>
                  <w14:solidFill>
                    <w14:srgbClr w14:val="000000">
                      <w14:alpha w14:val="100000"/>
                    </w14:srgbClr>
                  </w14:solidFill>
                </w14:textFill>
              </w:rPr>
              <w:t>|  |</w:t>
            </w:r>
            <w:proofErr w:type="gramEnd"/>
            <w:r w:rsidRPr="003E0E76">
              <w:rPr>
                <w:rFonts w:ascii="Arial Narrow" w:hAnsi="Arial Narrow"/>
                <w:color w:val="000000"/>
                <w:spacing w:val="4"/>
                <w:sz w:val="20"/>
                <w:szCs w:val="20"/>
                <w:shd w:val="solid" w:color="000000" w:fill="000000"/>
                <w:fitText w:val="300" w:id="-1167876351"/>
                <w:lang w:eastAsia="en-US"/>
                <w14:textFill>
                  <w14:solidFill>
                    <w14:srgbClr w14:val="000000">
                      <w14:alpha w14:val="100000"/>
                    </w14:srgbClr>
                  </w14:solidFill>
                </w14:textFill>
              </w:rPr>
              <w:t>|</w:t>
            </w:r>
            <w:r w:rsidR="00CF21DF" w:rsidRPr="0080265E">
              <w:rPr>
                <w:rFonts w:ascii="Arial Narrow" w:hAnsi="Arial Narrow"/>
                <w:sz w:val="20"/>
                <w:szCs w:val="20"/>
                <w:vertAlign w:val="superscript"/>
                <w:lang w:eastAsia="en-US"/>
              </w:rPr>
              <w:t>2</w:t>
            </w:r>
          </w:p>
        </w:tc>
      </w:tr>
      <w:tr w:rsidR="00051C0B" w:rsidRPr="00D164F6" w14:paraId="5C1CAB5F" w14:textId="77777777" w:rsidTr="00051C0B">
        <w:tc>
          <w:tcPr>
            <w:tcW w:w="7933" w:type="dxa"/>
          </w:tcPr>
          <w:p w14:paraId="7F448BBE" w14:textId="4212D5CF" w:rsidR="00051C0B" w:rsidRPr="00D164F6" w:rsidRDefault="00051C0B" w:rsidP="00803D83">
            <w:pPr>
              <w:pStyle w:val="3-BodyText"/>
              <w:numPr>
                <w:ilvl w:val="0"/>
                <w:numId w:val="0"/>
              </w:numPr>
              <w:spacing w:after="0"/>
              <w:rPr>
                <w:rFonts w:ascii="Arial Narrow" w:hAnsi="Arial Narrow"/>
                <w:sz w:val="20"/>
                <w:szCs w:val="20"/>
                <w:lang w:eastAsia="en-US"/>
              </w:rPr>
            </w:pPr>
            <w:r w:rsidRPr="00D164F6">
              <w:rPr>
                <w:rFonts w:ascii="Arial Narrow" w:hAnsi="Arial Narrow"/>
                <w:sz w:val="20"/>
                <w:szCs w:val="20"/>
                <w:lang w:eastAsia="en-US"/>
              </w:rPr>
              <w:t>Number of patients censored</w:t>
            </w:r>
          </w:p>
        </w:tc>
        <w:tc>
          <w:tcPr>
            <w:tcW w:w="1083" w:type="dxa"/>
          </w:tcPr>
          <w:p w14:paraId="03B1EEA4" w14:textId="06021B5E" w:rsidR="00051C0B" w:rsidRPr="0080265E" w:rsidRDefault="003E0E76" w:rsidP="00803D83">
            <w:pPr>
              <w:pStyle w:val="3-BodyText"/>
              <w:numPr>
                <w:ilvl w:val="0"/>
                <w:numId w:val="0"/>
              </w:numPr>
              <w:spacing w:after="0"/>
              <w:rPr>
                <w:rFonts w:ascii="Arial Narrow" w:hAnsi="Arial Narrow"/>
                <w:sz w:val="20"/>
                <w:szCs w:val="20"/>
                <w:highlight w:val="darkGray"/>
                <w:vertAlign w:val="superscript"/>
                <w:lang w:eastAsia="en-US"/>
              </w:rPr>
            </w:pPr>
            <w:r w:rsidRPr="003E0E76">
              <w:rPr>
                <w:rFonts w:ascii="Arial Narrow" w:hAnsi="Arial Narrow"/>
                <w:color w:val="000000"/>
                <w:spacing w:val="7"/>
                <w:sz w:val="20"/>
                <w:szCs w:val="20"/>
                <w:shd w:val="solid" w:color="000000" w:fill="000000"/>
                <w:fitText w:val="300" w:id="-1167876350"/>
                <w:lang w:eastAsia="en-US"/>
                <w14:textFill>
                  <w14:solidFill>
                    <w14:srgbClr w14:val="000000">
                      <w14:alpha w14:val="100000"/>
                    </w14:srgbClr>
                  </w14:solidFill>
                </w14:textFill>
              </w:rPr>
              <w:t>|</w:t>
            </w:r>
            <w:proofErr w:type="gramStart"/>
            <w:r w:rsidRPr="003E0E76">
              <w:rPr>
                <w:rFonts w:ascii="Arial Narrow" w:hAnsi="Arial Narrow"/>
                <w:color w:val="000000"/>
                <w:spacing w:val="7"/>
                <w:sz w:val="20"/>
                <w:szCs w:val="20"/>
                <w:shd w:val="solid" w:color="000000" w:fill="000000"/>
                <w:fitText w:val="300" w:id="-1167876350"/>
                <w:lang w:eastAsia="en-US"/>
                <w14:textFill>
                  <w14:solidFill>
                    <w14:srgbClr w14:val="000000">
                      <w14:alpha w14:val="100000"/>
                    </w14:srgbClr>
                  </w14:solidFill>
                </w14:textFill>
              </w:rPr>
              <w:t>|  |</w:t>
            </w:r>
            <w:proofErr w:type="gramEnd"/>
            <w:r w:rsidRPr="003E0E76">
              <w:rPr>
                <w:rFonts w:ascii="Arial Narrow" w:hAnsi="Arial Narrow"/>
                <w:color w:val="000000"/>
                <w:spacing w:val="4"/>
                <w:sz w:val="20"/>
                <w:szCs w:val="20"/>
                <w:shd w:val="solid" w:color="000000" w:fill="000000"/>
                <w:fitText w:val="300" w:id="-1167876350"/>
                <w:lang w:eastAsia="en-US"/>
                <w14:textFill>
                  <w14:solidFill>
                    <w14:srgbClr w14:val="000000">
                      <w14:alpha w14:val="100000"/>
                    </w14:srgbClr>
                  </w14:solidFill>
                </w14:textFill>
              </w:rPr>
              <w:t>|</w:t>
            </w:r>
            <w:r w:rsidR="00CF21DF" w:rsidRPr="0080265E">
              <w:rPr>
                <w:rFonts w:ascii="Arial Narrow" w:hAnsi="Arial Narrow"/>
                <w:sz w:val="20"/>
                <w:szCs w:val="20"/>
                <w:vertAlign w:val="superscript"/>
                <w:lang w:eastAsia="en-US"/>
              </w:rPr>
              <w:t>1</w:t>
            </w:r>
          </w:p>
        </w:tc>
      </w:tr>
      <w:tr w:rsidR="00051C0B" w:rsidRPr="00D164F6" w14:paraId="069FED06" w14:textId="77777777" w:rsidTr="00051C0B">
        <w:tc>
          <w:tcPr>
            <w:tcW w:w="7933" w:type="dxa"/>
          </w:tcPr>
          <w:p w14:paraId="52E73247" w14:textId="3209E964" w:rsidR="00051C0B" w:rsidRPr="00D164F6" w:rsidRDefault="00051C0B" w:rsidP="00803D83">
            <w:pPr>
              <w:pStyle w:val="3-BodyText"/>
              <w:numPr>
                <w:ilvl w:val="0"/>
                <w:numId w:val="0"/>
              </w:numPr>
              <w:spacing w:after="0"/>
              <w:rPr>
                <w:rFonts w:ascii="Arial Narrow" w:hAnsi="Arial Narrow"/>
                <w:sz w:val="20"/>
                <w:szCs w:val="20"/>
                <w:lang w:eastAsia="en-US"/>
              </w:rPr>
            </w:pPr>
            <w:r w:rsidRPr="00D164F6">
              <w:rPr>
                <w:rFonts w:ascii="Arial Narrow" w:hAnsi="Arial Narrow"/>
                <w:sz w:val="20"/>
                <w:szCs w:val="20"/>
                <w:lang w:eastAsia="en-US"/>
              </w:rPr>
              <w:t>Number of non-censored initial patients</w:t>
            </w:r>
          </w:p>
        </w:tc>
        <w:tc>
          <w:tcPr>
            <w:tcW w:w="1083" w:type="dxa"/>
          </w:tcPr>
          <w:p w14:paraId="0A80B4AC" w14:textId="15E66CAC" w:rsidR="00051C0B" w:rsidRPr="0080265E" w:rsidRDefault="003E0E76" w:rsidP="00803D83">
            <w:pPr>
              <w:pStyle w:val="3-BodyText"/>
              <w:numPr>
                <w:ilvl w:val="0"/>
                <w:numId w:val="0"/>
              </w:numPr>
              <w:spacing w:after="0"/>
              <w:rPr>
                <w:rFonts w:ascii="Arial Narrow" w:hAnsi="Arial Narrow"/>
                <w:sz w:val="20"/>
                <w:szCs w:val="20"/>
                <w:highlight w:val="darkGray"/>
                <w:lang w:eastAsia="en-US"/>
              </w:rPr>
            </w:pPr>
            <w:r w:rsidRPr="003E0E76">
              <w:rPr>
                <w:rFonts w:ascii="Arial Narrow" w:hAnsi="Arial Narrow"/>
                <w:color w:val="000000"/>
                <w:spacing w:val="7"/>
                <w:sz w:val="20"/>
                <w:szCs w:val="20"/>
                <w:shd w:val="solid" w:color="000000" w:fill="000000"/>
                <w:fitText w:val="300" w:id="-1167876349"/>
                <w:lang w:eastAsia="en-US"/>
                <w14:textFill>
                  <w14:solidFill>
                    <w14:srgbClr w14:val="000000">
                      <w14:alpha w14:val="100000"/>
                    </w14:srgbClr>
                  </w14:solidFill>
                </w14:textFill>
              </w:rPr>
              <w:t>|</w:t>
            </w:r>
            <w:proofErr w:type="gramStart"/>
            <w:r w:rsidRPr="003E0E76">
              <w:rPr>
                <w:rFonts w:ascii="Arial Narrow" w:hAnsi="Arial Narrow"/>
                <w:color w:val="000000"/>
                <w:spacing w:val="7"/>
                <w:sz w:val="20"/>
                <w:szCs w:val="20"/>
                <w:shd w:val="solid" w:color="000000" w:fill="000000"/>
                <w:fitText w:val="300" w:id="-1167876349"/>
                <w:lang w:eastAsia="en-US"/>
                <w14:textFill>
                  <w14:solidFill>
                    <w14:srgbClr w14:val="000000">
                      <w14:alpha w14:val="100000"/>
                    </w14:srgbClr>
                  </w14:solidFill>
                </w14:textFill>
              </w:rPr>
              <w:t>|  |</w:t>
            </w:r>
            <w:proofErr w:type="gramEnd"/>
            <w:r w:rsidRPr="003E0E76">
              <w:rPr>
                <w:rFonts w:ascii="Arial Narrow" w:hAnsi="Arial Narrow"/>
                <w:color w:val="000000"/>
                <w:spacing w:val="4"/>
                <w:sz w:val="20"/>
                <w:szCs w:val="20"/>
                <w:shd w:val="solid" w:color="000000" w:fill="000000"/>
                <w:fitText w:val="300" w:id="-1167876349"/>
                <w:lang w:eastAsia="en-US"/>
                <w14:textFill>
                  <w14:solidFill>
                    <w14:srgbClr w14:val="000000">
                      <w14:alpha w14:val="100000"/>
                    </w14:srgbClr>
                  </w14:solidFill>
                </w14:textFill>
              </w:rPr>
              <w:t>|</w:t>
            </w:r>
            <w:r w:rsidR="00CF21DF" w:rsidRPr="000136A2">
              <w:rPr>
                <w:rFonts w:ascii="Arial Narrow" w:hAnsi="Arial Narrow"/>
                <w:sz w:val="20"/>
                <w:szCs w:val="20"/>
                <w:vertAlign w:val="superscript"/>
                <w:lang w:eastAsia="en-US"/>
              </w:rPr>
              <w:t>2</w:t>
            </w:r>
          </w:p>
        </w:tc>
      </w:tr>
      <w:tr w:rsidR="00051C0B" w:rsidRPr="00D164F6" w14:paraId="6D61BA29" w14:textId="77777777" w:rsidTr="00051C0B">
        <w:tc>
          <w:tcPr>
            <w:tcW w:w="7933" w:type="dxa"/>
          </w:tcPr>
          <w:p w14:paraId="4054BE0B" w14:textId="5A00CEF7" w:rsidR="00051C0B" w:rsidRPr="00D164F6" w:rsidRDefault="00051C0B" w:rsidP="00803D83">
            <w:pPr>
              <w:pStyle w:val="3-BodyText"/>
              <w:numPr>
                <w:ilvl w:val="0"/>
                <w:numId w:val="0"/>
              </w:numPr>
              <w:spacing w:after="0"/>
              <w:rPr>
                <w:rFonts w:ascii="Arial Narrow" w:hAnsi="Arial Narrow"/>
                <w:sz w:val="20"/>
                <w:szCs w:val="20"/>
                <w:lang w:eastAsia="en-US"/>
              </w:rPr>
            </w:pPr>
            <w:r w:rsidRPr="00D164F6">
              <w:rPr>
                <w:rFonts w:ascii="Arial Narrow" w:hAnsi="Arial Narrow"/>
                <w:sz w:val="20"/>
                <w:szCs w:val="20"/>
                <w:lang w:eastAsia="en-US"/>
              </w:rPr>
              <w:t>Number of non-censored initial patients with an approved continuing treatment application</w:t>
            </w:r>
          </w:p>
        </w:tc>
        <w:tc>
          <w:tcPr>
            <w:tcW w:w="1083" w:type="dxa"/>
          </w:tcPr>
          <w:p w14:paraId="0E0B950D" w14:textId="7267061E" w:rsidR="00051C0B" w:rsidRPr="0080265E" w:rsidRDefault="003E0E76" w:rsidP="00803D83">
            <w:pPr>
              <w:pStyle w:val="3-BodyText"/>
              <w:numPr>
                <w:ilvl w:val="0"/>
                <w:numId w:val="0"/>
              </w:numPr>
              <w:spacing w:after="0"/>
              <w:rPr>
                <w:rFonts w:ascii="Arial Narrow" w:hAnsi="Arial Narrow"/>
                <w:sz w:val="20"/>
                <w:szCs w:val="20"/>
                <w:highlight w:val="darkGray"/>
                <w:lang w:eastAsia="en-US"/>
              </w:rPr>
            </w:pPr>
            <w:r w:rsidRPr="003E0E76">
              <w:rPr>
                <w:rFonts w:ascii="Arial Narrow" w:hAnsi="Arial Narrow"/>
                <w:color w:val="000000"/>
                <w:spacing w:val="7"/>
                <w:sz w:val="20"/>
                <w:szCs w:val="20"/>
                <w:shd w:val="solid" w:color="000000" w:fill="000000"/>
                <w:fitText w:val="300" w:id="-1167876348"/>
                <w:lang w:eastAsia="en-US"/>
                <w14:textFill>
                  <w14:solidFill>
                    <w14:srgbClr w14:val="000000">
                      <w14:alpha w14:val="100000"/>
                    </w14:srgbClr>
                  </w14:solidFill>
                </w14:textFill>
              </w:rPr>
              <w:t>|</w:t>
            </w:r>
            <w:proofErr w:type="gramStart"/>
            <w:r w:rsidRPr="003E0E76">
              <w:rPr>
                <w:rFonts w:ascii="Arial Narrow" w:hAnsi="Arial Narrow"/>
                <w:color w:val="000000"/>
                <w:spacing w:val="7"/>
                <w:sz w:val="20"/>
                <w:szCs w:val="20"/>
                <w:shd w:val="solid" w:color="000000" w:fill="000000"/>
                <w:fitText w:val="300" w:id="-1167876348"/>
                <w:lang w:eastAsia="en-US"/>
                <w14:textFill>
                  <w14:solidFill>
                    <w14:srgbClr w14:val="000000">
                      <w14:alpha w14:val="100000"/>
                    </w14:srgbClr>
                  </w14:solidFill>
                </w14:textFill>
              </w:rPr>
              <w:t>|  |</w:t>
            </w:r>
            <w:proofErr w:type="gramEnd"/>
            <w:r w:rsidRPr="003E0E76">
              <w:rPr>
                <w:rFonts w:ascii="Arial Narrow" w:hAnsi="Arial Narrow"/>
                <w:color w:val="000000"/>
                <w:spacing w:val="4"/>
                <w:sz w:val="20"/>
                <w:szCs w:val="20"/>
                <w:shd w:val="solid" w:color="000000" w:fill="000000"/>
                <w:fitText w:val="300" w:id="-1167876348"/>
                <w:lang w:eastAsia="en-US"/>
                <w14:textFill>
                  <w14:solidFill>
                    <w14:srgbClr w14:val="000000">
                      <w14:alpha w14:val="100000"/>
                    </w14:srgbClr>
                  </w14:solidFill>
                </w14:textFill>
              </w:rPr>
              <w:t>|</w:t>
            </w:r>
            <w:r w:rsidR="00CF21DF" w:rsidRPr="000136A2">
              <w:rPr>
                <w:rFonts w:ascii="Arial Narrow" w:hAnsi="Arial Narrow"/>
                <w:sz w:val="20"/>
                <w:szCs w:val="20"/>
                <w:vertAlign w:val="superscript"/>
                <w:lang w:eastAsia="en-US"/>
              </w:rPr>
              <w:t>2</w:t>
            </w:r>
          </w:p>
        </w:tc>
      </w:tr>
      <w:tr w:rsidR="00051C0B" w:rsidRPr="00D164F6" w14:paraId="31E07451" w14:textId="77777777" w:rsidTr="00051C0B">
        <w:tc>
          <w:tcPr>
            <w:tcW w:w="7933" w:type="dxa"/>
          </w:tcPr>
          <w:p w14:paraId="592F97B3" w14:textId="0B98DD45" w:rsidR="00051C0B" w:rsidRPr="00D164F6" w:rsidRDefault="00051C0B" w:rsidP="00803D83">
            <w:pPr>
              <w:pStyle w:val="3-BodyText"/>
              <w:numPr>
                <w:ilvl w:val="0"/>
                <w:numId w:val="0"/>
              </w:numPr>
              <w:spacing w:after="0"/>
              <w:rPr>
                <w:rFonts w:ascii="Arial Narrow" w:hAnsi="Arial Narrow"/>
                <w:sz w:val="20"/>
                <w:szCs w:val="20"/>
                <w:lang w:eastAsia="en-US"/>
              </w:rPr>
            </w:pPr>
            <w:r w:rsidRPr="00D164F6">
              <w:rPr>
                <w:rFonts w:ascii="Arial Narrow" w:hAnsi="Arial Narrow"/>
                <w:sz w:val="20"/>
                <w:szCs w:val="20"/>
                <w:lang w:eastAsia="en-US"/>
              </w:rPr>
              <w:t>Proportion of patients with an application for Initial to Continue</w:t>
            </w:r>
          </w:p>
        </w:tc>
        <w:tc>
          <w:tcPr>
            <w:tcW w:w="1083" w:type="dxa"/>
          </w:tcPr>
          <w:p w14:paraId="11DBA1F2" w14:textId="1F1AE65A" w:rsidR="00051C0B" w:rsidRPr="00D164F6" w:rsidRDefault="00051C0B" w:rsidP="00803D83">
            <w:pPr>
              <w:pStyle w:val="3-BodyText"/>
              <w:numPr>
                <w:ilvl w:val="0"/>
                <w:numId w:val="0"/>
              </w:numPr>
              <w:spacing w:after="0"/>
              <w:rPr>
                <w:rFonts w:ascii="Arial Narrow" w:hAnsi="Arial Narrow"/>
                <w:sz w:val="20"/>
                <w:szCs w:val="20"/>
                <w:lang w:eastAsia="en-US"/>
              </w:rPr>
            </w:pPr>
            <w:r w:rsidRPr="00D164F6">
              <w:rPr>
                <w:rFonts w:ascii="Arial Narrow" w:hAnsi="Arial Narrow"/>
                <w:sz w:val="20"/>
                <w:szCs w:val="20"/>
                <w:lang w:eastAsia="en-US"/>
              </w:rPr>
              <w:t>86.0%</w:t>
            </w:r>
          </w:p>
        </w:tc>
      </w:tr>
    </w:tbl>
    <w:p w14:paraId="5361E694" w14:textId="77777777" w:rsidR="00CF21DF" w:rsidRPr="000136A2" w:rsidRDefault="00CF21DF" w:rsidP="00CF21DF">
      <w:pPr>
        <w:pStyle w:val="3-BodyText"/>
        <w:numPr>
          <w:ilvl w:val="0"/>
          <w:numId w:val="0"/>
        </w:numPr>
        <w:spacing w:after="0"/>
        <w:rPr>
          <w:rFonts w:ascii="Arial Narrow" w:hAnsi="Arial Narrow"/>
          <w:i/>
          <w:iCs/>
          <w:sz w:val="20"/>
          <w:szCs w:val="20"/>
          <w:lang w:eastAsia="en-US"/>
        </w:rPr>
      </w:pPr>
      <w:r w:rsidRPr="000136A2">
        <w:rPr>
          <w:rFonts w:ascii="Arial Narrow" w:hAnsi="Arial Narrow"/>
          <w:i/>
          <w:iCs/>
          <w:sz w:val="20"/>
          <w:szCs w:val="20"/>
          <w:lang w:eastAsia="en-US"/>
        </w:rPr>
        <w:t>The redacted values correspond to the following ranges:</w:t>
      </w:r>
    </w:p>
    <w:p w14:paraId="6DD79B99" w14:textId="77777777" w:rsidR="00CF21DF" w:rsidRPr="000136A2" w:rsidRDefault="00CF21DF" w:rsidP="00CF21DF">
      <w:pPr>
        <w:pStyle w:val="3-BodyText"/>
        <w:numPr>
          <w:ilvl w:val="0"/>
          <w:numId w:val="0"/>
        </w:numPr>
        <w:spacing w:after="0"/>
        <w:rPr>
          <w:rFonts w:ascii="Arial Narrow" w:hAnsi="Arial Narrow"/>
          <w:i/>
          <w:iCs/>
          <w:sz w:val="20"/>
          <w:szCs w:val="20"/>
          <w:lang w:eastAsia="en-US"/>
        </w:rPr>
      </w:pPr>
      <w:r w:rsidRPr="000136A2">
        <w:rPr>
          <w:rFonts w:ascii="Arial Narrow" w:hAnsi="Arial Narrow"/>
          <w:i/>
          <w:iCs/>
          <w:sz w:val="20"/>
          <w:szCs w:val="20"/>
          <w:vertAlign w:val="superscript"/>
          <w:lang w:eastAsia="en-US"/>
        </w:rPr>
        <w:t>1</w:t>
      </w:r>
      <w:r w:rsidRPr="000136A2">
        <w:rPr>
          <w:rFonts w:ascii="Arial Narrow" w:hAnsi="Arial Narrow"/>
          <w:i/>
          <w:iCs/>
          <w:sz w:val="20"/>
          <w:szCs w:val="20"/>
          <w:lang w:eastAsia="en-US"/>
        </w:rPr>
        <w:t xml:space="preserve"> 500 to 5,000</w:t>
      </w:r>
    </w:p>
    <w:p w14:paraId="037922A3" w14:textId="77777777" w:rsidR="00CF21DF" w:rsidRDefault="00CF21DF" w:rsidP="00CF21DF">
      <w:pPr>
        <w:pStyle w:val="3-BodyText"/>
        <w:numPr>
          <w:ilvl w:val="0"/>
          <w:numId w:val="0"/>
        </w:numPr>
        <w:spacing w:after="0"/>
        <w:rPr>
          <w:rFonts w:ascii="Arial Narrow" w:hAnsi="Arial Narrow"/>
          <w:i/>
          <w:iCs/>
          <w:sz w:val="20"/>
          <w:szCs w:val="20"/>
          <w:lang w:eastAsia="en-US"/>
        </w:rPr>
      </w:pPr>
      <w:r w:rsidRPr="000136A2">
        <w:rPr>
          <w:rFonts w:ascii="Arial Narrow" w:hAnsi="Arial Narrow"/>
          <w:i/>
          <w:iCs/>
          <w:sz w:val="20"/>
          <w:szCs w:val="20"/>
          <w:vertAlign w:val="superscript"/>
          <w:lang w:eastAsia="en-US"/>
        </w:rPr>
        <w:t>2</w:t>
      </w:r>
      <w:r w:rsidRPr="000136A2">
        <w:rPr>
          <w:rFonts w:ascii="Arial Narrow" w:hAnsi="Arial Narrow"/>
          <w:i/>
          <w:iCs/>
          <w:sz w:val="20"/>
          <w:szCs w:val="20"/>
          <w:lang w:eastAsia="en-US"/>
        </w:rPr>
        <w:t xml:space="preserve"> 5,000 to &lt; 10,000</w:t>
      </w:r>
    </w:p>
    <w:p w14:paraId="6B12292D" w14:textId="77777777" w:rsidR="00CF21DF" w:rsidRDefault="00CF21DF" w:rsidP="0080265E">
      <w:pPr>
        <w:pStyle w:val="3Bodytext"/>
        <w:spacing w:before="120"/>
        <w:jc w:val="both"/>
      </w:pPr>
    </w:p>
    <w:p w14:paraId="720B2F70" w14:textId="6C06886F" w:rsidR="00523BB4" w:rsidRPr="00D164F6" w:rsidRDefault="00523BB4" w:rsidP="00FB55E1">
      <w:pPr>
        <w:pStyle w:val="3Bodytext"/>
        <w:numPr>
          <w:ilvl w:val="1"/>
          <w:numId w:val="7"/>
        </w:numPr>
        <w:spacing w:before="120"/>
        <w:jc w:val="both"/>
      </w:pPr>
      <w:r w:rsidRPr="00D164F6">
        <w:t xml:space="preserve">Of the </w:t>
      </w:r>
      <w:r w:rsidR="00CF21DF">
        <w:t>5,000 to &lt; 10,000</w:t>
      </w:r>
      <w:r w:rsidRPr="00D164F6">
        <w:t xml:space="preserve"> patients</w:t>
      </w:r>
      <w:r w:rsidR="00F77E68" w:rsidRPr="00D164F6">
        <w:t xml:space="preserve"> with sufficient follow-up</w:t>
      </w:r>
      <w:r w:rsidRPr="00D164F6">
        <w:t xml:space="preserve">, </w:t>
      </w:r>
      <w:r w:rsidR="00CF21DF">
        <w:t>5,000 to &lt; 10,000</w:t>
      </w:r>
      <w:r w:rsidRPr="00D164F6">
        <w:t xml:space="preserve"> (86%) </w:t>
      </w:r>
      <w:r w:rsidR="000D39C2" w:rsidRPr="00D164F6">
        <w:t>had an application for</w:t>
      </w:r>
      <w:r w:rsidRPr="00D164F6">
        <w:t xml:space="preserve"> continuing treatment</w:t>
      </w:r>
      <w:r w:rsidR="000D39C2" w:rsidRPr="00D164F6">
        <w:t xml:space="preserve"> approved</w:t>
      </w:r>
      <w:r w:rsidRPr="00D164F6">
        <w:t xml:space="preserve">. </w:t>
      </w:r>
      <w:r w:rsidR="00A57E96" w:rsidRPr="00D164F6">
        <w:t>The submission noted that t</w:t>
      </w:r>
      <w:r w:rsidRPr="00D164F6">
        <w:t xml:space="preserve">his is higher than the week 16 response rate assumed in the agreed utilisation estimates based on clinical trial data (59.6%). The submission noted this may explain part of the </w:t>
      </w:r>
      <w:r w:rsidR="00D7214C" w:rsidRPr="00D164F6">
        <w:t>higher-than-expected</w:t>
      </w:r>
      <w:r w:rsidRPr="00D164F6">
        <w:t xml:space="preserve"> utilisation observed. </w:t>
      </w:r>
      <w:r w:rsidR="006F7D9E" w:rsidRPr="00D164F6">
        <w:t>H</w:t>
      </w:r>
      <w:r w:rsidR="0066168F" w:rsidRPr="00D164F6">
        <w:t xml:space="preserve">igher </w:t>
      </w:r>
      <w:r w:rsidR="006F7D9E" w:rsidRPr="00D164F6">
        <w:t>than anticipated</w:t>
      </w:r>
      <w:r w:rsidR="00677B7D" w:rsidRPr="00D164F6">
        <w:t xml:space="preserve"> </w:t>
      </w:r>
      <w:r w:rsidR="0066168F" w:rsidRPr="00D164F6">
        <w:t xml:space="preserve">continuation rates have </w:t>
      </w:r>
      <w:r w:rsidR="00677B7D" w:rsidRPr="00D164F6">
        <w:t xml:space="preserve">not </w:t>
      </w:r>
      <w:r w:rsidR="0066168F" w:rsidRPr="00D164F6">
        <w:t xml:space="preserve">been </w:t>
      </w:r>
      <w:r w:rsidR="00677B7D" w:rsidRPr="00D164F6">
        <w:t xml:space="preserve">directly </w:t>
      </w:r>
      <w:r w:rsidR="0066168F" w:rsidRPr="00D164F6">
        <w:t xml:space="preserve">accounted for in the revised </w:t>
      </w:r>
      <w:r w:rsidR="00677B7D" w:rsidRPr="00D164F6">
        <w:t xml:space="preserve">estimates. However, </w:t>
      </w:r>
      <w:r w:rsidR="0066168F" w:rsidRPr="00D164F6">
        <w:t xml:space="preserve">the higher continuation rates </w:t>
      </w:r>
      <w:r w:rsidR="00677B7D" w:rsidRPr="00D164F6">
        <w:t>contribute to</w:t>
      </w:r>
      <w:r w:rsidR="0066168F" w:rsidRPr="00D164F6">
        <w:t xml:space="preserve"> the current use and therefore the revised uptake</w:t>
      </w:r>
      <w:r w:rsidR="00677B7D" w:rsidRPr="00D164F6">
        <w:t xml:space="preserve"> rates</w:t>
      </w:r>
      <w:r w:rsidR="0066168F" w:rsidRPr="00D164F6">
        <w:t xml:space="preserve">. </w:t>
      </w:r>
      <w:r w:rsidR="006747FB" w:rsidRPr="00D164F6">
        <w:t xml:space="preserve">The Pre-PBAC response </w:t>
      </w:r>
      <w:r w:rsidR="00B87AEA" w:rsidRPr="00D164F6">
        <w:t xml:space="preserve">agreed, noting the utilisation estimates “are anchored on the observed number of packs dispensed in Years 1 and 2 of the listing of dupilumab on the PBS for the treatment of severe AD. As such, whilst the number of packs estimated to be used by continuing patients relative to newly initiating patients may be underestimated, the total number of packs to be used by the full treated population </w:t>
      </w:r>
      <w:proofErr w:type="gramStart"/>
      <w:r w:rsidR="00B87AEA" w:rsidRPr="00D164F6">
        <w:t>are considered to be</w:t>
      </w:r>
      <w:proofErr w:type="gramEnd"/>
      <w:r w:rsidR="00B87AEA" w:rsidRPr="00D164F6">
        <w:t xml:space="preserve"> reflective of the expected overall use”</w:t>
      </w:r>
      <w:r w:rsidR="00713EDC" w:rsidRPr="00D164F6">
        <w:t xml:space="preserve">. </w:t>
      </w:r>
    </w:p>
    <w:p w14:paraId="1C239DEA" w14:textId="5C6EFC24" w:rsidR="00523BB4" w:rsidRPr="00D164F6" w:rsidRDefault="00523BB4" w:rsidP="00DA7AAC">
      <w:pPr>
        <w:pStyle w:val="3Bodytext"/>
        <w:numPr>
          <w:ilvl w:val="1"/>
          <w:numId w:val="7"/>
        </w:numPr>
        <w:jc w:val="both"/>
      </w:pPr>
      <w:r w:rsidRPr="00D164F6">
        <w:t xml:space="preserve">The </w:t>
      </w:r>
      <w:r w:rsidR="00CE6DE9" w:rsidRPr="00D164F6">
        <w:t>re</w:t>
      </w:r>
      <w:r w:rsidRPr="00D164F6">
        <w:t xml:space="preserve">submission presented a summary of the proportion of patients completing the first maintenance cycle and qualifying for </w:t>
      </w:r>
      <w:r w:rsidR="00A57E96" w:rsidRPr="00D164F6">
        <w:t>continuing</w:t>
      </w:r>
      <w:r w:rsidRPr="00D164F6">
        <w:t xml:space="preserve"> treatment into the second maintenance cycle in </w:t>
      </w:r>
      <w:r w:rsidR="00803D83" w:rsidRPr="00D164F6">
        <w:fldChar w:fldCharType="begin" w:fldLock="1"/>
      </w:r>
      <w:r w:rsidR="00803D83" w:rsidRPr="00D164F6">
        <w:instrText xml:space="preserve"> REF _Ref136959413 \h </w:instrText>
      </w:r>
      <w:r w:rsidR="004543EB" w:rsidRPr="00D164F6">
        <w:instrText xml:space="preserve"> \* MERGEFORMAT </w:instrText>
      </w:r>
      <w:r w:rsidR="00803D83" w:rsidRPr="00D164F6">
        <w:fldChar w:fldCharType="separate"/>
      </w:r>
      <w:r w:rsidR="00CB693B" w:rsidRPr="00D164F6">
        <w:t>Table 8</w:t>
      </w:r>
      <w:r w:rsidR="00803D83" w:rsidRPr="00D164F6">
        <w:fldChar w:fldCharType="end"/>
      </w:r>
      <w:r w:rsidR="00A57E96" w:rsidRPr="00D164F6">
        <w:t>.</w:t>
      </w:r>
      <w:r w:rsidRPr="00D164F6">
        <w:t xml:space="preserve"> Patients who </w:t>
      </w:r>
      <w:r w:rsidR="00A57E96" w:rsidRPr="00D164F6">
        <w:t>were eligible for</w:t>
      </w:r>
      <w:r w:rsidRPr="00D164F6">
        <w:t xml:space="preserve"> first continuing cycle of treatment within 24 weeks of the data cut-off date (24 August 2022) were excluded from the analysis as these patients would not have completed the first maintenance course prior to the data cut-off date. Consequently, a significant number of patients (83.6%) who </w:t>
      </w:r>
      <w:r w:rsidR="00A57E96" w:rsidRPr="00D164F6">
        <w:t>were eligible for the</w:t>
      </w:r>
      <w:r w:rsidRPr="00D164F6">
        <w:t xml:space="preserve"> first continuing cycle were not included in this analysis and results of this analyses should be interpreted with caution. </w:t>
      </w:r>
    </w:p>
    <w:p w14:paraId="570B865A" w14:textId="4549BAEE" w:rsidR="00523BB4" w:rsidRPr="00D164F6" w:rsidRDefault="00803D83" w:rsidP="00803D83">
      <w:pPr>
        <w:pStyle w:val="Tabletitles"/>
        <w:rPr>
          <w:lang w:eastAsia="en-US"/>
        </w:rPr>
      </w:pPr>
      <w:bookmarkStart w:id="13" w:name="_Ref136959413"/>
      <w:r w:rsidRPr="00D164F6">
        <w:t xml:space="preserve">Table </w:t>
      </w:r>
      <w:fldSimple w:instr=" SEQ Table \* ARABIC " w:fldLock="1">
        <w:r w:rsidR="00CB693B" w:rsidRPr="00F91C8C">
          <w:t>8</w:t>
        </w:r>
      </w:fldSimple>
      <w:bookmarkEnd w:id="13"/>
      <w:r w:rsidR="00523BB4" w:rsidRPr="00D164F6">
        <w:rPr>
          <w:lang w:eastAsia="en-US"/>
        </w:rPr>
        <w:t xml:space="preserve">: Proportion of patients qualifying for second maintenance </w:t>
      </w:r>
      <w:proofErr w:type="gramStart"/>
      <w:r w:rsidR="00523BB4" w:rsidRPr="00D164F6">
        <w:rPr>
          <w:lang w:eastAsia="en-US"/>
        </w:rPr>
        <w:t>cycle</w:t>
      </w:r>
      <w:proofErr w:type="gramEnd"/>
    </w:p>
    <w:tbl>
      <w:tblPr>
        <w:tblStyle w:val="TableGrid"/>
        <w:tblW w:w="0" w:type="auto"/>
        <w:tblLook w:val="04A0" w:firstRow="1" w:lastRow="0" w:firstColumn="1" w:lastColumn="0" w:noHBand="0" w:noVBand="1"/>
      </w:tblPr>
      <w:tblGrid>
        <w:gridCol w:w="7366"/>
        <w:gridCol w:w="1650"/>
      </w:tblGrid>
      <w:tr w:rsidR="00523BB4" w:rsidRPr="00D164F6" w14:paraId="24F96759" w14:textId="77777777" w:rsidTr="00523BB4">
        <w:tc>
          <w:tcPr>
            <w:tcW w:w="7366" w:type="dxa"/>
          </w:tcPr>
          <w:p w14:paraId="677331B1" w14:textId="6F0576B0" w:rsidR="00523BB4" w:rsidRPr="00D164F6" w:rsidRDefault="00523BB4" w:rsidP="00523BB4">
            <w:pPr>
              <w:pStyle w:val="3-BodyText"/>
              <w:numPr>
                <w:ilvl w:val="0"/>
                <w:numId w:val="0"/>
              </w:numPr>
              <w:rPr>
                <w:rFonts w:ascii="Arial Narrow" w:hAnsi="Arial Narrow"/>
                <w:sz w:val="20"/>
                <w:szCs w:val="20"/>
                <w:lang w:eastAsia="en-US"/>
              </w:rPr>
            </w:pPr>
            <w:r w:rsidRPr="00D164F6">
              <w:rPr>
                <w:rFonts w:ascii="Arial Narrow" w:hAnsi="Arial Narrow"/>
                <w:sz w:val="20"/>
                <w:szCs w:val="20"/>
                <w:lang w:eastAsia="en-US"/>
              </w:rPr>
              <w:t>Total number of patients with an approved application for their first course of continuing treatment</w:t>
            </w:r>
          </w:p>
        </w:tc>
        <w:tc>
          <w:tcPr>
            <w:tcW w:w="1650" w:type="dxa"/>
          </w:tcPr>
          <w:p w14:paraId="49463203" w14:textId="1A08E449" w:rsidR="00523BB4" w:rsidRPr="0080265E" w:rsidRDefault="003E0E76" w:rsidP="00523BB4">
            <w:pPr>
              <w:pStyle w:val="3-BodyText"/>
              <w:numPr>
                <w:ilvl w:val="0"/>
                <w:numId w:val="0"/>
              </w:numPr>
              <w:rPr>
                <w:rFonts w:ascii="Arial Narrow" w:hAnsi="Arial Narrow"/>
                <w:sz w:val="20"/>
                <w:szCs w:val="20"/>
                <w:highlight w:val="darkGray"/>
                <w:vertAlign w:val="superscript"/>
                <w:lang w:eastAsia="en-US"/>
              </w:rPr>
            </w:pPr>
            <w:r w:rsidRPr="003E0E76">
              <w:rPr>
                <w:rFonts w:ascii="Arial Narrow" w:hAnsi="Arial Narrow"/>
                <w:color w:val="000000"/>
                <w:spacing w:val="7"/>
                <w:sz w:val="20"/>
                <w:szCs w:val="20"/>
                <w:shd w:val="solid" w:color="000000" w:fill="000000"/>
                <w:fitText w:val="300" w:id="-1167876347"/>
                <w:lang w:eastAsia="en-US"/>
                <w14:textFill>
                  <w14:solidFill>
                    <w14:srgbClr w14:val="000000">
                      <w14:alpha w14:val="100000"/>
                    </w14:srgbClr>
                  </w14:solidFill>
                </w14:textFill>
              </w:rPr>
              <w:t>|</w:t>
            </w:r>
            <w:proofErr w:type="gramStart"/>
            <w:r w:rsidRPr="003E0E76">
              <w:rPr>
                <w:rFonts w:ascii="Arial Narrow" w:hAnsi="Arial Narrow"/>
                <w:color w:val="000000"/>
                <w:spacing w:val="7"/>
                <w:sz w:val="20"/>
                <w:szCs w:val="20"/>
                <w:shd w:val="solid" w:color="000000" w:fill="000000"/>
                <w:fitText w:val="300" w:id="-1167876347"/>
                <w:lang w:eastAsia="en-US"/>
                <w14:textFill>
                  <w14:solidFill>
                    <w14:srgbClr w14:val="000000">
                      <w14:alpha w14:val="100000"/>
                    </w14:srgbClr>
                  </w14:solidFill>
                </w14:textFill>
              </w:rPr>
              <w:t>|  |</w:t>
            </w:r>
            <w:proofErr w:type="gramEnd"/>
            <w:r w:rsidRPr="003E0E76">
              <w:rPr>
                <w:rFonts w:ascii="Arial Narrow" w:hAnsi="Arial Narrow"/>
                <w:color w:val="000000"/>
                <w:spacing w:val="4"/>
                <w:sz w:val="20"/>
                <w:szCs w:val="20"/>
                <w:shd w:val="solid" w:color="000000" w:fill="000000"/>
                <w:fitText w:val="300" w:id="-1167876347"/>
                <w:lang w:eastAsia="en-US"/>
                <w14:textFill>
                  <w14:solidFill>
                    <w14:srgbClr w14:val="000000">
                      <w14:alpha w14:val="100000"/>
                    </w14:srgbClr>
                  </w14:solidFill>
                </w14:textFill>
              </w:rPr>
              <w:t>|</w:t>
            </w:r>
            <w:r w:rsidR="00CF21DF" w:rsidRPr="0080265E">
              <w:rPr>
                <w:rFonts w:ascii="Arial Narrow" w:hAnsi="Arial Narrow"/>
                <w:sz w:val="20"/>
                <w:szCs w:val="20"/>
                <w:vertAlign w:val="superscript"/>
                <w:lang w:eastAsia="en-US"/>
              </w:rPr>
              <w:t>1</w:t>
            </w:r>
          </w:p>
        </w:tc>
      </w:tr>
      <w:tr w:rsidR="00523BB4" w:rsidRPr="00D164F6" w14:paraId="741F5412" w14:textId="77777777" w:rsidTr="00523BB4">
        <w:tc>
          <w:tcPr>
            <w:tcW w:w="7366" w:type="dxa"/>
          </w:tcPr>
          <w:p w14:paraId="0EFE7509" w14:textId="022B4560" w:rsidR="00523BB4" w:rsidRPr="00D164F6" w:rsidRDefault="00523BB4" w:rsidP="00523BB4">
            <w:pPr>
              <w:pStyle w:val="3-BodyText"/>
              <w:numPr>
                <w:ilvl w:val="0"/>
                <w:numId w:val="0"/>
              </w:numPr>
              <w:rPr>
                <w:rFonts w:ascii="Arial Narrow" w:hAnsi="Arial Narrow"/>
                <w:sz w:val="20"/>
                <w:szCs w:val="20"/>
                <w:lang w:eastAsia="en-US"/>
              </w:rPr>
            </w:pPr>
            <w:r w:rsidRPr="00D164F6">
              <w:rPr>
                <w:rFonts w:ascii="Arial Narrow" w:hAnsi="Arial Narrow"/>
                <w:sz w:val="20"/>
                <w:szCs w:val="20"/>
                <w:lang w:eastAsia="en-US"/>
              </w:rPr>
              <w:t>Number of continuing patients who were censored</w:t>
            </w:r>
          </w:p>
        </w:tc>
        <w:tc>
          <w:tcPr>
            <w:tcW w:w="1650" w:type="dxa"/>
          </w:tcPr>
          <w:p w14:paraId="52DC9A7B" w14:textId="6FCBA3D7" w:rsidR="00523BB4" w:rsidRPr="0080265E" w:rsidRDefault="003E0E76" w:rsidP="00523BB4">
            <w:pPr>
              <w:pStyle w:val="3-BodyText"/>
              <w:numPr>
                <w:ilvl w:val="0"/>
                <w:numId w:val="0"/>
              </w:numPr>
              <w:rPr>
                <w:rFonts w:ascii="Arial Narrow" w:hAnsi="Arial Narrow"/>
                <w:sz w:val="20"/>
                <w:szCs w:val="20"/>
                <w:highlight w:val="darkGray"/>
                <w:lang w:eastAsia="en-US"/>
              </w:rPr>
            </w:pPr>
            <w:r w:rsidRPr="003E0E76">
              <w:rPr>
                <w:rFonts w:ascii="Arial Narrow" w:hAnsi="Arial Narrow"/>
                <w:color w:val="000000"/>
                <w:spacing w:val="7"/>
                <w:sz w:val="20"/>
                <w:szCs w:val="20"/>
                <w:shd w:val="solid" w:color="000000" w:fill="000000"/>
                <w:fitText w:val="300" w:id="-1167876346"/>
                <w:lang w:eastAsia="en-US"/>
                <w14:textFill>
                  <w14:solidFill>
                    <w14:srgbClr w14:val="000000">
                      <w14:alpha w14:val="100000"/>
                    </w14:srgbClr>
                  </w14:solidFill>
                </w14:textFill>
              </w:rPr>
              <w:t>|</w:t>
            </w:r>
            <w:proofErr w:type="gramStart"/>
            <w:r w:rsidRPr="003E0E76">
              <w:rPr>
                <w:rFonts w:ascii="Arial Narrow" w:hAnsi="Arial Narrow"/>
                <w:color w:val="000000"/>
                <w:spacing w:val="7"/>
                <w:sz w:val="20"/>
                <w:szCs w:val="20"/>
                <w:shd w:val="solid" w:color="000000" w:fill="000000"/>
                <w:fitText w:val="300" w:id="-1167876346"/>
                <w:lang w:eastAsia="en-US"/>
                <w14:textFill>
                  <w14:solidFill>
                    <w14:srgbClr w14:val="000000">
                      <w14:alpha w14:val="100000"/>
                    </w14:srgbClr>
                  </w14:solidFill>
                </w14:textFill>
              </w:rPr>
              <w:t>|  |</w:t>
            </w:r>
            <w:proofErr w:type="gramEnd"/>
            <w:r w:rsidRPr="003E0E76">
              <w:rPr>
                <w:rFonts w:ascii="Arial Narrow" w:hAnsi="Arial Narrow"/>
                <w:color w:val="000000"/>
                <w:spacing w:val="4"/>
                <w:sz w:val="20"/>
                <w:szCs w:val="20"/>
                <w:shd w:val="solid" w:color="000000" w:fill="000000"/>
                <w:fitText w:val="300" w:id="-1167876346"/>
                <w:lang w:eastAsia="en-US"/>
                <w14:textFill>
                  <w14:solidFill>
                    <w14:srgbClr w14:val="000000">
                      <w14:alpha w14:val="100000"/>
                    </w14:srgbClr>
                  </w14:solidFill>
                </w14:textFill>
              </w:rPr>
              <w:t>|</w:t>
            </w:r>
            <w:r w:rsidR="00CF21DF" w:rsidRPr="000136A2">
              <w:rPr>
                <w:rFonts w:ascii="Arial Narrow" w:hAnsi="Arial Narrow"/>
                <w:sz w:val="20"/>
                <w:szCs w:val="20"/>
                <w:vertAlign w:val="superscript"/>
                <w:lang w:eastAsia="en-US"/>
              </w:rPr>
              <w:t>1</w:t>
            </w:r>
          </w:p>
        </w:tc>
      </w:tr>
      <w:tr w:rsidR="00523BB4" w:rsidRPr="00D164F6" w14:paraId="699DC54E" w14:textId="77777777" w:rsidTr="00523BB4">
        <w:tc>
          <w:tcPr>
            <w:tcW w:w="7366" w:type="dxa"/>
          </w:tcPr>
          <w:p w14:paraId="70E92C40" w14:textId="4E854495" w:rsidR="00523BB4" w:rsidRPr="00D164F6" w:rsidRDefault="00523BB4" w:rsidP="00523BB4">
            <w:pPr>
              <w:pStyle w:val="3-BodyText"/>
              <w:numPr>
                <w:ilvl w:val="0"/>
                <w:numId w:val="0"/>
              </w:numPr>
              <w:rPr>
                <w:rFonts w:ascii="Arial Narrow" w:hAnsi="Arial Narrow"/>
                <w:sz w:val="20"/>
                <w:szCs w:val="20"/>
                <w:lang w:eastAsia="en-US"/>
              </w:rPr>
            </w:pPr>
            <w:r w:rsidRPr="00D164F6">
              <w:rPr>
                <w:rFonts w:ascii="Arial Narrow" w:hAnsi="Arial Narrow"/>
                <w:sz w:val="20"/>
                <w:szCs w:val="20"/>
                <w:lang w:eastAsia="en-US"/>
              </w:rPr>
              <w:t>Number of non-censored continuing patients</w:t>
            </w:r>
          </w:p>
        </w:tc>
        <w:tc>
          <w:tcPr>
            <w:tcW w:w="1650" w:type="dxa"/>
          </w:tcPr>
          <w:p w14:paraId="3C537AE0" w14:textId="1418536F" w:rsidR="00523BB4" w:rsidRPr="0080265E" w:rsidRDefault="003E0E76" w:rsidP="00523BB4">
            <w:pPr>
              <w:pStyle w:val="3-BodyText"/>
              <w:numPr>
                <w:ilvl w:val="0"/>
                <w:numId w:val="0"/>
              </w:numPr>
              <w:rPr>
                <w:rFonts w:ascii="Arial Narrow" w:hAnsi="Arial Narrow"/>
                <w:sz w:val="20"/>
                <w:szCs w:val="20"/>
                <w:highlight w:val="darkGray"/>
                <w:vertAlign w:val="superscript"/>
                <w:lang w:eastAsia="en-US"/>
              </w:rPr>
            </w:pPr>
            <w:r w:rsidRPr="003E0E76">
              <w:rPr>
                <w:rFonts w:ascii="Arial Narrow" w:hAnsi="Arial Narrow"/>
                <w:color w:val="000000"/>
                <w:spacing w:val="7"/>
                <w:sz w:val="20"/>
                <w:szCs w:val="20"/>
                <w:shd w:val="solid" w:color="000000" w:fill="000000"/>
                <w:fitText w:val="300" w:id="-1167876345"/>
                <w:lang w:eastAsia="en-US"/>
                <w14:textFill>
                  <w14:solidFill>
                    <w14:srgbClr w14:val="000000">
                      <w14:alpha w14:val="100000"/>
                    </w14:srgbClr>
                  </w14:solidFill>
                </w14:textFill>
              </w:rPr>
              <w:t>|</w:t>
            </w:r>
            <w:proofErr w:type="gramStart"/>
            <w:r w:rsidRPr="003E0E76">
              <w:rPr>
                <w:rFonts w:ascii="Arial Narrow" w:hAnsi="Arial Narrow"/>
                <w:color w:val="000000"/>
                <w:spacing w:val="7"/>
                <w:sz w:val="20"/>
                <w:szCs w:val="20"/>
                <w:shd w:val="solid" w:color="000000" w:fill="000000"/>
                <w:fitText w:val="300" w:id="-1167876345"/>
                <w:lang w:eastAsia="en-US"/>
                <w14:textFill>
                  <w14:solidFill>
                    <w14:srgbClr w14:val="000000">
                      <w14:alpha w14:val="100000"/>
                    </w14:srgbClr>
                  </w14:solidFill>
                </w14:textFill>
              </w:rPr>
              <w:t>|  |</w:t>
            </w:r>
            <w:proofErr w:type="gramEnd"/>
            <w:r w:rsidRPr="003E0E76">
              <w:rPr>
                <w:rFonts w:ascii="Arial Narrow" w:hAnsi="Arial Narrow"/>
                <w:color w:val="000000"/>
                <w:spacing w:val="4"/>
                <w:sz w:val="20"/>
                <w:szCs w:val="20"/>
                <w:shd w:val="solid" w:color="000000" w:fill="000000"/>
                <w:fitText w:val="300" w:id="-1167876345"/>
                <w:lang w:eastAsia="en-US"/>
                <w14:textFill>
                  <w14:solidFill>
                    <w14:srgbClr w14:val="000000">
                      <w14:alpha w14:val="100000"/>
                    </w14:srgbClr>
                  </w14:solidFill>
                </w14:textFill>
              </w:rPr>
              <w:t>|</w:t>
            </w:r>
            <w:r w:rsidR="00CF21DF" w:rsidRPr="0080265E">
              <w:rPr>
                <w:rFonts w:ascii="Arial Narrow" w:hAnsi="Arial Narrow"/>
                <w:sz w:val="20"/>
                <w:szCs w:val="20"/>
                <w:vertAlign w:val="superscript"/>
                <w:lang w:eastAsia="en-US"/>
              </w:rPr>
              <w:t>2</w:t>
            </w:r>
          </w:p>
        </w:tc>
      </w:tr>
      <w:tr w:rsidR="00523BB4" w:rsidRPr="00D164F6" w14:paraId="0E9BBB94" w14:textId="77777777" w:rsidTr="00523BB4">
        <w:tc>
          <w:tcPr>
            <w:tcW w:w="7366" w:type="dxa"/>
          </w:tcPr>
          <w:p w14:paraId="64A72AAF" w14:textId="1429D795" w:rsidR="00523BB4" w:rsidRPr="00D164F6" w:rsidRDefault="00523BB4" w:rsidP="00523BB4">
            <w:pPr>
              <w:pStyle w:val="3-BodyText"/>
              <w:numPr>
                <w:ilvl w:val="0"/>
                <w:numId w:val="0"/>
              </w:numPr>
              <w:rPr>
                <w:rFonts w:ascii="Arial Narrow" w:hAnsi="Arial Narrow"/>
                <w:sz w:val="20"/>
                <w:szCs w:val="20"/>
                <w:lang w:eastAsia="en-US"/>
              </w:rPr>
            </w:pPr>
            <w:r w:rsidRPr="00D164F6">
              <w:rPr>
                <w:rFonts w:ascii="Arial Narrow" w:hAnsi="Arial Narrow"/>
                <w:sz w:val="20"/>
                <w:szCs w:val="20"/>
                <w:lang w:eastAsia="en-US"/>
              </w:rPr>
              <w:t>Number of non-censored continuing patients with an approved further continuing treatment application</w:t>
            </w:r>
          </w:p>
        </w:tc>
        <w:tc>
          <w:tcPr>
            <w:tcW w:w="1650" w:type="dxa"/>
          </w:tcPr>
          <w:p w14:paraId="7C1D643F" w14:textId="7B362F28" w:rsidR="00523BB4" w:rsidRPr="0080265E" w:rsidRDefault="003E0E76" w:rsidP="00523BB4">
            <w:pPr>
              <w:pStyle w:val="3-BodyText"/>
              <w:numPr>
                <w:ilvl w:val="0"/>
                <w:numId w:val="0"/>
              </w:numPr>
              <w:rPr>
                <w:rFonts w:ascii="Arial Narrow" w:hAnsi="Arial Narrow"/>
                <w:sz w:val="20"/>
                <w:szCs w:val="20"/>
                <w:highlight w:val="darkGray"/>
                <w:lang w:eastAsia="en-US"/>
              </w:rPr>
            </w:pPr>
            <w:r w:rsidRPr="003E0E76">
              <w:rPr>
                <w:rFonts w:ascii="Arial Narrow" w:hAnsi="Arial Narrow"/>
                <w:color w:val="000000"/>
                <w:spacing w:val="7"/>
                <w:sz w:val="20"/>
                <w:szCs w:val="20"/>
                <w:shd w:val="solid" w:color="000000" w:fill="000000"/>
                <w:fitText w:val="300" w:id="-1167876344"/>
                <w:lang w:eastAsia="en-US"/>
                <w14:textFill>
                  <w14:solidFill>
                    <w14:srgbClr w14:val="000000">
                      <w14:alpha w14:val="100000"/>
                    </w14:srgbClr>
                  </w14:solidFill>
                </w14:textFill>
              </w:rPr>
              <w:t>|</w:t>
            </w:r>
            <w:proofErr w:type="gramStart"/>
            <w:r w:rsidRPr="003E0E76">
              <w:rPr>
                <w:rFonts w:ascii="Arial Narrow" w:hAnsi="Arial Narrow"/>
                <w:color w:val="000000"/>
                <w:spacing w:val="7"/>
                <w:sz w:val="20"/>
                <w:szCs w:val="20"/>
                <w:shd w:val="solid" w:color="000000" w:fill="000000"/>
                <w:fitText w:val="300" w:id="-1167876344"/>
                <w:lang w:eastAsia="en-US"/>
                <w14:textFill>
                  <w14:solidFill>
                    <w14:srgbClr w14:val="000000">
                      <w14:alpha w14:val="100000"/>
                    </w14:srgbClr>
                  </w14:solidFill>
                </w14:textFill>
              </w:rPr>
              <w:t>|  |</w:t>
            </w:r>
            <w:proofErr w:type="gramEnd"/>
            <w:r w:rsidRPr="003E0E76">
              <w:rPr>
                <w:rFonts w:ascii="Arial Narrow" w:hAnsi="Arial Narrow"/>
                <w:color w:val="000000"/>
                <w:spacing w:val="4"/>
                <w:sz w:val="20"/>
                <w:szCs w:val="20"/>
                <w:shd w:val="solid" w:color="000000" w:fill="000000"/>
                <w:fitText w:val="300" w:id="-1167876344"/>
                <w:lang w:eastAsia="en-US"/>
                <w14:textFill>
                  <w14:solidFill>
                    <w14:srgbClr w14:val="000000">
                      <w14:alpha w14:val="100000"/>
                    </w14:srgbClr>
                  </w14:solidFill>
                </w14:textFill>
              </w:rPr>
              <w:t>|</w:t>
            </w:r>
            <w:r w:rsidR="00CF21DF" w:rsidRPr="000136A2">
              <w:rPr>
                <w:rFonts w:ascii="Arial Narrow" w:hAnsi="Arial Narrow"/>
                <w:sz w:val="20"/>
                <w:szCs w:val="20"/>
                <w:vertAlign w:val="superscript"/>
                <w:lang w:eastAsia="en-US"/>
              </w:rPr>
              <w:t>2</w:t>
            </w:r>
          </w:p>
        </w:tc>
      </w:tr>
      <w:tr w:rsidR="00523BB4" w:rsidRPr="00D164F6" w14:paraId="344B434D" w14:textId="77777777" w:rsidTr="00523BB4">
        <w:tc>
          <w:tcPr>
            <w:tcW w:w="7366" w:type="dxa"/>
          </w:tcPr>
          <w:p w14:paraId="0777C575" w14:textId="21160CE1" w:rsidR="00523BB4" w:rsidRPr="00D164F6" w:rsidRDefault="00523BB4" w:rsidP="00523BB4">
            <w:pPr>
              <w:pStyle w:val="3-BodyText"/>
              <w:numPr>
                <w:ilvl w:val="0"/>
                <w:numId w:val="0"/>
              </w:numPr>
              <w:rPr>
                <w:rFonts w:ascii="Arial Narrow" w:hAnsi="Arial Narrow"/>
                <w:sz w:val="20"/>
                <w:szCs w:val="20"/>
                <w:lang w:eastAsia="en-US"/>
              </w:rPr>
            </w:pPr>
            <w:r w:rsidRPr="00D164F6">
              <w:rPr>
                <w:rFonts w:ascii="Arial Narrow" w:hAnsi="Arial Narrow"/>
                <w:sz w:val="20"/>
                <w:szCs w:val="20"/>
                <w:lang w:eastAsia="en-US"/>
              </w:rPr>
              <w:t>Proportion of patients meeting continuation criteria for further continuing treatment</w:t>
            </w:r>
          </w:p>
        </w:tc>
        <w:tc>
          <w:tcPr>
            <w:tcW w:w="1650" w:type="dxa"/>
          </w:tcPr>
          <w:p w14:paraId="18DEBED2" w14:textId="5D22626D" w:rsidR="00523BB4" w:rsidRPr="00D164F6" w:rsidRDefault="00523BB4" w:rsidP="00523BB4">
            <w:pPr>
              <w:pStyle w:val="3-BodyText"/>
              <w:numPr>
                <w:ilvl w:val="0"/>
                <w:numId w:val="0"/>
              </w:numPr>
              <w:rPr>
                <w:rFonts w:ascii="Arial Narrow" w:hAnsi="Arial Narrow"/>
                <w:sz w:val="20"/>
                <w:szCs w:val="20"/>
                <w:lang w:eastAsia="en-US"/>
              </w:rPr>
            </w:pPr>
            <w:r w:rsidRPr="00D164F6">
              <w:rPr>
                <w:rFonts w:ascii="Arial Narrow" w:hAnsi="Arial Narrow"/>
                <w:sz w:val="20"/>
                <w:szCs w:val="20"/>
                <w:lang w:eastAsia="en-US"/>
              </w:rPr>
              <w:t>99.5%</w:t>
            </w:r>
          </w:p>
        </w:tc>
      </w:tr>
    </w:tbl>
    <w:p w14:paraId="49604DD3" w14:textId="51AD0B80" w:rsidR="00523BB4" w:rsidRDefault="00523BB4" w:rsidP="00803D83">
      <w:pPr>
        <w:pStyle w:val="TableFigureFooter"/>
        <w:rPr>
          <w:lang w:eastAsia="en-US"/>
        </w:rPr>
      </w:pPr>
      <w:r w:rsidRPr="00D164F6">
        <w:rPr>
          <w:lang w:eastAsia="en-US"/>
        </w:rPr>
        <w:t xml:space="preserve">Source: D1436 dupilumab utilisation_2SEP2022.xls, Analysis 4; Main submission body </w:t>
      </w:r>
    </w:p>
    <w:p w14:paraId="0B697A95" w14:textId="1F59C64D" w:rsidR="00CF21DF" w:rsidRPr="0080265E" w:rsidRDefault="00CF21DF" w:rsidP="00803D83">
      <w:pPr>
        <w:pStyle w:val="TableFigureFooter"/>
        <w:rPr>
          <w:i/>
          <w:iCs/>
          <w:lang w:eastAsia="en-US"/>
        </w:rPr>
      </w:pPr>
      <w:r w:rsidRPr="0080265E">
        <w:rPr>
          <w:i/>
          <w:iCs/>
          <w:lang w:eastAsia="en-US"/>
        </w:rPr>
        <w:t>The redacted values correspond to the following ranges:</w:t>
      </w:r>
    </w:p>
    <w:p w14:paraId="521945D3" w14:textId="32EC16EA" w:rsidR="00CF21DF" w:rsidRPr="0080265E" w:rsidRDefault="00CF21DF" w:rsidP="00803D83">
      <w:pPr>
        <w:pStyle w:val="TableFigureFooter"/>
        <w:rPr>
          <w:i/>
          <w:iCs/>
          <w:lang w:eastAsia="en-US"/>
        </w:rPr>
      </w:pPr>
      <w:r w:rsidRPr="0080265E">
        <w:rPr>
          <w:i/>
          <w:iCs/>
          <w:vertAlign w:val="superscript"/>
          <w:lang w:eastAsia="en-US"/>
        </w:rPr>
        <w:t>1</w:t>
      </w:r>
      <w:r w:rsidRPr="0080265E">
        <w:rPr>
          <w:i/>
          <w:iCs/>
          <w:lang w:eastAsia="en-US"/>
        </w:rPr>
        <w:t xml:space="preserve"> 5,000 to &lt; 10,000</w:t>
      </w:r>
    </w:p>
    <w:p w14:paraId="2637D392" w14:textId="074B2E91" w:rsidR="00CF21DF" w:rsidRPr="0080265E" w:rsidRDefault="00CF21DF" w:rsidP="00803D83">
      <w:pPr>
        <w:pStyle w:val="TableFigureFooter"/>
        <w:rPr>
          <w:i/>
          <w:iCs/>
          <w:lang w:eastAsia="en-US"/>
        </w:rPr>
      </w:pPr>
      <w:r w:rsidRPr="0080265E">
        <w:rPr>
          <w:i/>
          <w:iCs/>
          <w:vertAlign w:val="superscript"/>
          <w:lang w:eastAsia="en-US"/>
        </w:rPr>
        <w:t>2</w:t>
      </w:r>
      <w:r w:rsidRPr="0080265E">
        <w:rPr>
          <w:i/>
          <w:iCs/>
          <w:lang w:eastAsia="en-US"/>
        </w:rPr>
        <w:t xml:space="preserve"> 500 to &lt; 5,000</w:t>
      </w:r>
    </w:p>
    <w:p w14:paraId="4910178B" w14:textId="4EC3DC73" w:rsidR="001864E5" w:rsidRPr="00D164F6" w:rsidRDefault="00A84883">
      <w:pPr>
        <w:pStyle w:val="3Bodytext"/>
        <w:numPr>
          <w:ilvl w:val="1"/>
          <w:numId w:val="7"/>
        </w:numPr>
        <w:jc w:val="both"/>
      </w:pPr>
      <w:r w:rsidRPr="00D164F6">
        <w:t>O</w:t>
      </w:r>
      <w:r w:rsidR="0066168F" w:rsidRPr="00D164F6">
        <w:t>ut o</w:t>
      </w:r>
      <w:r w:rsidR="00F14A52" w:rsidRPr="00D164F6">
        <w:t xml:space="preserve">f the </w:t>
      </w:r>
      <w:r w:rsidR="00CF21DF">
        <w:t>500 to &lt; 5,000</w:t>
      </w:r>
      <w:r w:rsidR="00F14A52" w:rsidRPr="00D164F6">
        <w:t xml:space="preserve"> patients who </w:t>
      </w:r>
      <w:r w:rsidR="00A57E96" w:rsidRPr="00D164F6">
        <w:t xml:space="preserve">were eligible for </w:t>
      </w:r>
      <w:r w:rsidR="00150EC3" w:rsidRPr="00D164F6">
        <w:t>a</w:t>
      </w:r>
      <w:r w:rsidR="00F14A52" w:rsidRPr="00D164F6">
        <w:t xml:space="preserve"> first continuing course of treatment </w:t>
      </w:r>
      <w:r w:rsidR="0066168F" w:rsidRPr="00D164F6">
        <w:t>(</w:t>
      </w:r>
      <w:r w:rsidR="00F14A52" w:rsidRPr="00D164F6">
        <w:t>at least 24 weeks prior to the data cut-off date</w:t>
      </w:r>
      <w:r w:rsidR="0066168F" w:rsidRPr="00D164F6">
        <w:t>)</w:t>
      </w:r>
      <w:r w:rsidR="00F14A52" w:rsidRPr="00D164F6">
        <w:t xml:space="preserve">, </w:t>
      </w:r>
      <w:r w:rsidR="00CF21DF">
        <w:t>500 to &lt; 5,000</w:t>
      </w:r>
      <w:r w:rsidR="00F14A52" w:rsidRPr="00D164F6">
        <w:t xml:space="preserve"> </w:t>
      </w:r>
      <w:r w:rsidR="00A57E96" w:rsidRPr="00D164F6">
        <w:t xml:space="preserve">were eligible for </w:t>
      </w:r>
      <w:r w:rsidR="00150EC3" w:rsidRPr="00D164F6">
        <w:t>a second</w:t>
      </w:r>
      <w:r w:rsidR="00F14A52" w:rsidRPr="00D164F6">
        <w:t xml:space="preserve"> </w:t>
      </w:r>
      <w:r w:rsidR="00172B6C" w:rsidRPr="00D164F6">
        <w:t>continuing</w:t>
      </w:r>
      <w:r w:rsidR="00F14A52" w:rsidRPr="00D164F6">
        <w:t xml:space="preserve"> course, indicating that approximately 99.55% of week 16 responders continued to maintain response at the end of the first continuing course. </w:t>
      </w:r>
      <w:r w:rsidR="00A57E96" w:rsidRPr="00D164F6">
        <w:t>The submission noted that t</w:t>
      </w:r>
      <w:r w:rsidR="00F14A52" w:rsidRPr="00D164F6">
        <w:t xml:space="preserve">his is higher than the 78.6% assumed in the agreed utilisation estimates and, whilst these data need to be interpreted with caution, they indicated that a higher proportion are qualifying for subsequent continuing treatment than expected based on clinical trial data. </w:t>
      </w:r>
      <w:r w:rsidR="00A57E96" w:rsidRPr="00D164F6">
        <w:t xml:space="preserve">The </w:t>
      </w:r>
      <w:r w:rsidR="00CE6DE9" w:rsidRPr="00D164F6">
        <w:t>re</w:t>
      </w:r>
      <w:r w:rsidR="00A57E96" w:rsidRPr="00D164F6">
        <w:t>submission noted that the</w:t>
      </w:r>
      <w:r w:rsidR="00F14A52" w:rsidRPr="00D164F6">
        <w:t xml:space="preserve"> continuation rate of 99.5% for the second continuing cycle is consistent with what was observed during the early access programs run by Sanofi prior to the listing of dupilumab on the PBS. </w:t>
      </w:r>
      <w:r w:rsidR="00CF32B9" w:rsidRPr="00D164F6">
        <w:t xml:space="preserve">No data were presented for the continuation rates in the face/hands population. </w:t>
      </w:r>
      <w:r w:rsidR="00A83C90" w:rsidRPr="00D164F6">
        <w:t xml:space="preserve">The revised financial estimates assumed that the continuation rates for both whole body and face/hand populations are the same. </w:t>
      </w:r>
      <w:r w:rsidR="00150EC3" w:rsidRPr="00D164F6">
        <w:t xml:space="preserve">As above, the </w:t>
      </w:r>
      <w:r w:rsidR="008271E0" w:rsidRPr="00D164F6">
        <w:t>higher-than-expected</w:t>
      </w:r>
      <w:r w:rsidR="00150EC3" w:rsidRPr="00D164F6">
        <w:t xml:space="preserve"> continuation rate </w:t>
      </w:r>
      <w:r w:rsidR="00B87AEA" w:rsidRPr="00D164F6">
        <w:t xml:space="preserve">for the second continuing course of treatment </w:t>
      </w:r>
      <w:r w:rsidR="00150EC3" w:rsidRPr="00D164F6">
        <w:t>has not been directly applied to the</w:t>
      </w:r>
      <w:r w:rsidR="0066168F" w:rsidRPr="00D164F6">
        <w:t xml:space="preserve"> revised estimates. </w:t>
      </w:r>
    </w:p>
    <w:p w14:paraId="48AE5905" w14:textId="7DDDAC25" w:rsidR="00715CB0" w:rsidRPr="00D164F6" w:rsidRDefault="00715CB0" w:rsidP="00DA7AAC">
      <w:pPr>
        <w:pStyle w:val="3Bodytext"/>
        <w:ind w:firstLine="720"/>
        <w:jc w:val="both"/>
      </w:pPr>
      <w:r w:rsidRPr="00D164F6">
        <w:rPr>
          <w:rFonts w:cstheme="minorHAnsi"/>
          <w:i/>
        </w:rPr>
        <w:t xml:space="preserve">For more detail on PBAC’s view, see section 6 PBAC </w:t>
      </w:r>
      <w:proofErr w:type="gramStart"/>
      <w:r w:rsidRPr="00D164F6">
        <w:rPr>
          <w:rFonts w:cstheme="minorHAnsi"/>
          <w:i/>
        </w:rPr>
        <w:t>outcome</w:t>
      </w:r>
      <w:proofErr w:type="gramEnd"/>
    </w:p>
    <w:p w14:paraId="5EB16602" w14:textId="5F8A8CCD" w:rsidR="00D70349" w:rsidRPr="00D164F6" w:rsidRDefault="00D70349" w:rsidP="00DA7AAC">
      <w:pPr>
        <w:pStyle w:val="Heading1"/>
        <w:keepLines/>
        <w:numPr>
          <w:ilvl w:val="0"/>
          <w:numId w:val="7"/>
        </w:numPr>
        <w:spacing w:before="240"/>
        <w:rPr>
          <w:sz w:val="32"/>
          <w:szCs w:val="32"/>
        </w:rPr>
      </w:pPr>
      <w:r w:rsidRPr="00D164F6">
        <w:rPr>
          <w:sz w:val="32"/>
          <w:szCs w:val="32"/>
        </w:rPr>
        <w:t xml:space="preserve">Estimated PBS </w:t>
      </w:r>
      <w:r w:rsidR="00276BE3" w:rsidRPr="00D164F6">
        <w:rPr>
          <w:sz w:val="32"/>
          <w:szCs w:val="32"/>
        </w:rPr>
        <w:t>usage</w:t>
      </w:r>
      <w:r w:rsidRPr="00D164F6">
        <w:rPr>
          <w:sz w:val="32"/>
          <w:szCs w:val="32"/>
        </w:rPr>
        <w:t xml:space="preserve"> and financial </w:t>
      </w:r>
      <w:proofErr w:type="gramStart"/>
      <w:r w:rsidRPr="00D164F6">
        <w:rPr>
          <w:sz w:val="32"/>
          <w:szCs w:val="32"/>
        </w:rPr>
        <w:t>implications</w:t>
      </w:r>
      <w:proofErr w:type="gramEnd"/>
    </w:p>
    <w:p w14:paraId="6D21A960" w14:textId="37894B0B" w:rsidR="008441E2" w:rsidRPr="00D164F6" w:rsidRDefault="008441E2" w:rsidP="008441E2">
      <w:pPr>
        <w:pStyle w:val="4-SubsectionHeading"/>
        <w:rPr>
          <w:lang w:eastAsia="en-US"/>
        </w:rPr>
      </w:pPr>
      <w:r w:rsidRPr="00D164F6">
        <w:rPr>
          <w:lang w:eastAsia="en-US"/>
        </w:rPr>
        <w:t xml:space="preserve">Revised </w:t>
      </w:r>
      <w:r w:rsidR="00B3599D" w:rsidRPr="00D164F6">
        <w:rPr>
          <w:lang w:eastAsia="en-US"/>
        </w:rPr>
        <w:t>eligible population</w:t>
      </w:r>
      <w:r w:rsidRPr="00D164F6">
        <w:rPr>
          <w:lang w:eastAsia="en-US"/>
        </w:rPr>
        <w:t xml:space="preserve"> </w:t>
      </w:r>
      <w:proofErr w:type="gramStart"/>
      <w:r w:rsidRPr="00D164F6">
        <w:rPr>
          <w:lang w:eastAsia="en-US"/>
        </w:rPr>
        <w:t>estimates</w:t>
      </w:r>
      <w:proofErr w:type="gramEnd"/>
    </w:p>
    <w:p w14:paraId="47E8339D" w14:textId="63DEDCA9" w:rsidR="00052325" w:rsidRPr="00D164F6" w:rsidRDefault="00FF2601" w:rsidP="00DA7AAC">
      <w:pPr>
        <w:pStyle w:val="3Bodytext"/>
        <w:numPr>
          <w:ilvl w:val="1"/>
          <w:numId w:val="7"/>
        </w:numPr>
        <w:jc w:val="both"/>
      </w:pPr>
      <w:r w:rsidRPr="00D164F6">
        <w:t xml:space="preserve">The March 2020 resubmission used market research data to inform the proportion of patients treated by a dermatologist or immunologist, with uncontrolled AD on topical corticosteroids (TCS) or topical calcineurin inhibitors (TCI) (and therefore considered for treatment with dupilumab). This was estimated to be 68%. </w:t>
      </w:r>
    </w:p>
    <w:p w14:paraId="53EF505A" w14:textId="01E92C18" w:rsidR="00B3599D" w:rsidRPr="00D164F6" w:rsidRDefault="00FF2601" w:rsidP="00DA7AAC">
      <w:pPr>
        <w:pStyle w:val="3Bodytext"/>
        <w:numPr>
          <w:ilvl w:val="1"/>
          <w:numId w:val="7"/>
        </w:numPr>
        <w:jc w:val="both"/>
      </w:pPr>
      <w:r w:rsidRPr="00D164F6">
        <w:t>In November 2020, the PBAC noted that the proposed estimates changed the assumption regarding patients being inadequately controlled on topical corticosteroids (from 68% to 100%) although the PBAC did not specify that this parameter be changed in the outcome of its March 2020 consideration.</w:t>
      </w:r>
      <w:r w:rsidR="00C62DAA" w:rsidRPr="00D164F6">
        <w:t xml:space="preserve"> </w:t>
      </w:r>
      <w:r w:rsidR="008441E2" w:rsidRPr="00D164F6">
        <w:t xml:space="preserve">The </w:t>
      </w:r>
      <w:r w:rsidR="001D08B1" w:rsidRPr="00D164F6">
        <w:t>submission has maintained</w:t>
      </w:r>
      <w:r w:rsidR="008441E2" w:rsidRPr="00D164F6">
        <w:t xml:space="preserve"> the assumption of 100% of patients with severe AD </w:t>
      </w:r>
      <w:r w:rsidR="001D08B1" w:rsidRPr="00D164F6">
        <w:t>uncontrolled on</w:t>
      </w:r>
      <w:r w:rsidR="008441E2" w:rsidRPr="00D164F6">
        <w:t xml:space="preserve"> TCS in the current estimates</w:t>
      </w:r>
      <w:r w:rsidR="0021339D" w:rsidRPr="00D164F6">
        <w:t>, claiming that</w:t>
      </w:r>
      <w:r w:rsidR="00CF32B9" w:rsidRPr="00D164F6">
        <w:t xml:space="preserve"> it is consistent with previous advice from ESC, DUSC and the PBAC. </w:t>
      </w:r>
    </w:p>
    <w:p w14:paraId="63A3A82D" w14:textId="27D1EDC9" w:rsidR="008441E2" w:rsidRPr="00D164F6" w:rsidRDefault="008441E2" w:rsidP="00DA7AAC">
      <w:pPr>
        <w:pStyle w:val="3Bodytext"/>
        <w:numPr>
          <w:ilvl w:val="1"/>
          <w:numId w:val="7"/>
        </w:numPr>
        <w:jc w:val="both"/>
      </w:pPr>
      <w:r w:rsidRPr="00D164F6">
        <w:t>A summary of the</w:t>
      </w:r>
      <w:r w:rsidR="006F04E9" w:rsidRPr="00D164F6">
        <w:t xml:space="preserve"> revised</w:t>
      </w:r>
      <w:r w:rsidRPr="00D164F6">
        <w:t xml:space="preserve"> eligibility criteria</w:t>
      </w:r>
      <w:r w:rsidR="0021339D" w:rsidRPr="00D164F6">
        <w:t xml:space="preserve"> assumptions</w:t>
      </w:r>
      <w:r w:rsidRPr="00D164F6">
        <w:t xml:space="preserve"> is presented in</w:t>
      </w:r>
      <w:r w:rsidR="00803D83" w:rsidRPr="00D164F6">
        <w:t xml:space="preserve"> </w:t>
      </w:r>
      <w:r w:rsidR="00803D83" w:rsidRPr="00D164F6">
        <w:fldChar w:fldCharType="begin" w:fldLock="1"/>
      </w:r>
      <w:r w:rsidR="00803D83" w:rsidRPr="00D164F6">
        <w:instrText xml:space="preserve"> REF _Ref136959467 \h </w:instrText>
      </w:r>
      <w:r w:rsidR="006250AD" w:rsidRPr="00D164F6">
        <w:instrText xml:space="preserve"> \* MERGEFORMAT </w:instrText>
      </w:r>
      <w:r w:rsidR="00803D83" w:rsidRPr="00D164F6">
        <w:fldChar w:fldCharType="separate"/>
      </w:r>
      <w:r w:rsidR="00CB693B" w:rsidRPr="00D164F6">
        <w:t>Table 9</w:t>
      </w:r>
      <w:r w:rsidR="00803D83" w:rsidRPr="00D164F6">
        <w:fldChar w:fldCharType="end"/>
      </w:r>
      <w:r w:rsidRPr="00D164F6">
        <w:t xml:space="preserve">. </w:t>
      </w:r>
    </w:p>
    <w:p w14:paraId="5946F921" w14:textId="366694B8" w:rsidR="008441E2" w:rsidRPr="00D164F6" w:rsidRDefault="00803D83" w:rsidP="009F196B">
      <w:pPr>
        <w:pStyle w:val="TableFigureHeading"/>
        <w:rPr>
          <w:lang w:eastAsia="en-US"/>
        </w:rPr>
      </w:pPr>
      <w:bookmarkStart w:id="14" w:name="_Ref136959467"/>
      <w:r w:rsidRPr="00D164F6">
        <w:t xml:space="preserve">Table </w:t>
      </w:r>
      <w:fldSimple w:instr=" SEQ Table \* ARABIC " w:fldLock="1">
        <w:r w:rsidR="00CB693B" w:rsidRPr="00F91C8C">
          <w:t>9</w:t>
        </w:r>
      </w:fldSimple>
      <w:bookmarkEnd w:id="14"/>
      <w:r w:rsidR="008441E2" w:rsidRPr="00D164F6">
        <w:rPr>
          <w:lang w:eastAsia="en-US"/>
        </w:rPr>
        <w:t xml:space="preserve">: Revised total estimated number of patients eligible for treatment with </w:t>
      </w:r>
      <w:proofErr w:type="gramStart"/>
      <w:r w:rsidR="008441E2" w:rsidRPr="00D164F6">
        <w:rPr>
          <w:lang w:eastAsia="en-US"/>
        </w:rPr>
        <w:t>dupilumab</w:t>
      </w:r>
      <w:proofErr w:type="gramEnd"/>
    </w:p>
    <w:tbl>
      <w:tblPr>
        <w:tblStyle w:val="TableGrid"/>
        <w:tblW w:w="5000" w:type="pct"/>
        <w:tblLook w:val="04A0" w:firstRow="1" w:lastRow="0" w:firstColumn="1" w:lastColumn="0" w:noHBand="0" w:noVBand="1"/>
      </w:tblPr>
      <w:tblGrid>
        <w:gridCol w:w="2689"/>
        <w:gridCol w:w="2268"/>
        <w:gridCol w:w="2126"/>
        <w:gridCol w:w="1933"/>
      </w:tblGrid>
      <w:tr w:rsidR="008441E2" w:rsidRPr="00D164F6" w14:paraId="7FCBCD16" w14:textId="77777777" w:rsidTr="008441E2">
        <w:tc>
          <w:tcPr>
            <w:tcW w:w="1491" w:type="pct"/>
          </w:tcPr>
          <w:p w14:paraId="1E100FFB" w14:textId="212507BD" w:rsidR="008441E2" w:rsidRPr="00D164F6" w:rsidRDefault="008441E2" w:rsidP="00E322C7">
            <w:pPr>
              <w:pStyle w:val="3-BodyText"/>
              <w:keepNext/>
              <w:keepLines/>
              <w:numPr>
                <w:ilvl w:val="0"/>
                <w:numId w:val="0"/>
              </w:numPr>
              <w:jc w:val="center"/>
              <w:rPr>
                <w:rFonts w:ascii="Arial Narrow" w:hAnsi="Arial Narrow"/>
                <w:b/>
                <w:bCs/>
                <w:sz w:val="20"/>
                <w:szCs w:val="20"/>
                <w:lang w:eastAsia="en-US"/>
              </w:rPr>
            </w:pPr>
            <w:r w:rsidRPr="00D164F6">
              <w:rPr>
                <w:rFonts w:ascii="Arial Narrow" w:hAnsi="Arial Narrow"/>
                <w:b/>
                <w:bCs/>
                <w:sz w:val="20"/>
                <w:szCs w:val="20"/>
                <w:lang w:eastAsia="en-US"/>
              </w:rPr>
              <w:t>Parameter</w:t>
            </w:r>
          </w:p>
        </w:tc>
        <w:tc>
          <w:tcPr>
            <w:tcW w:w="1258" w:type="pct"/>
          </w:tcPr>
          <w:p w14:paraId="6941E3E0" w14:textId="2F7C36CA" w:rsidR="008441E2" w:rsidRPr="00D164F6" w:rsidRDefault="00CA602F" w:rsidP="00E322C7">
            <w:pPr>
              <w:pStyle w:val="3-BodyText"/>
              <w:keepNext/>
              <w:keepLines/>
              <w:numPr>
                <w:ilvl w:val="0"/>
                <w:numId w:val="0"/>
              </w:numPr>
              <w:jc w:val="center"/>
              <w:rPr>
                <w:rFonts w:ascii="Arial Narrow" w:hAnsi="Arial Narrow"/>
                <w:b/>
                <w:bCs/>
                <w:sz w:val="20"/>
                <w:szCs w:val="20"/>
                <w:lang w:eastAsia="en-US"/>
              </w:rPr>
            </w:pPr>
            <w:r w:rsidRPr="00D164F6">
              <w:rPr>
                <w:rFonts w:ascii="Arial Narrow" w:hAnsi="Arial Narrow"/>
                <w:b/>
                <w:bCs/>
                <w:sz w:val="20"/>
                <w:szCs w:val="20"/>
                <w:lang w:eastAsia="en-US"/>
              </w:rPr>
              <w:t>March 2020/</w:t>
            </w:r>
            <w:r w:rsidR="008441E2" w:rsidRPr="00D164F6">
              <w:rPr>
                <w:rFonts w:ascii="Arial Narrow" w:hAnsi="Arial Narrow"/>
                <w:b/>
                <w:bCs/>
                <w:sz w:val="20"/>
                <w:szCs w:val="20"/>
                <w:lang w:eastAsia="en-US"/>
              </w:rPr>
              <w:t>November 20</w:t>
            </w:r>
            <w:r w:rsidR="00C62DAA" w:rsidRPr="00D164F6">
              <w:rPr>
                <w:rFonts w:ascii="Arial Narrow" w:hAnsi="Arial Narrow"/>
                <w:b/>
                <w:bCs/>
                <w:sz w:val="20"/>
                <w:szCs w:val="20"/>
                <w:lang w:eastAsia="en-US"/>
              </w:rPr>
              <w:t>20</w:t>
            </w:r>
            <w:r w:rsidR="008441E2" w:rsidRPr="00D164F6">
              <w:rPr>
                <w:rFonts w:ascii="Arial Narrow" w:hAnsi="Arial Narrow"/>
                <w:b/>
                <w:bCs/>
                <w:sz w:val="20"/>
                <w:szCs w:val="20"/>
                <w:lang w:eastAsia="en-US"/>
              </w:rPr>
              <w:t xml:space="preserve"> PBAC </w:t>
            </w:r>
            <w:r w:rsidR="00C36861" w:rsidRPr="00D164F6">
              <w:rPr>
                <w:rFonts w:ascii="Arial Narrow" w:hAnsi="Arial Narrow"/>
                <w:b/>
                <w:bCs/>
                <w:sz w:val="20"/>
                <w:szCs w:val="20"/>
                <w:lang w:eastAsia="en-US"/>
              </w:rPr>
              <w:t>recommendation</w:t>
            </w:r>
          </w:p>
        </w:tc>
        <w:tc>
          <w:tcPr>
            <w:tcW w:w="1179" w:type="pct"/>
          </w:tcPr>
          <w:p w14:paraId="1FD00475" w14:textId="6A18AE33" w:rsidR="008441E2" w:rsidRPr="00D164F6" w:rsidRDefault="008441E2" w:rsidP="00E322C7">
            <w:pPr>
              <w:pStyle w:val="3-BodyText"/>
              <w:keepNext/>
              <w:keepLines/>
              <w:numPr>
                <w:ilvl w:val="0"/>
                <w:numId w:val="0"/>
              </w:numPr>
              <w:jc w:val="center"/>
              <w:rPr>
                <w:rFonts w:ascii="Arial Narrow" w:hAnsi="Arial Narrow"/>
                <w:b/>
                <w:bCs/>
                <w:sz w:val="20"/>
                <w:szCs w:val="20"/>
                <w:lang w:eastAsia="en-US"/>
              </w:rPr>
            </w:pPr>
            <w:r w:rsidRPr="00D164F6">
              <w:rPr>
                <w:rFonts w:ascii="Arial Narrow" w:hAnsi="Arial Narrow"/>
                <w:b/>
                <w:bCs/>
                <w:sz w:val="20"/>
                <w:szCs w:val="20"/>
                <w:lang w:eastAsia="en-US"/>
              </w:rPr>
              <w:t>July 2023 PBAC resubmission</w:t>
            </w:r>
          </w:p>
        </w:tc>
        <w:tc>
          <w:tcPr>
            <w:tcW w:w="1072" w:type="pct"/>
          </w:tcPr>
          <w:p w14:paraId="0A47CE8E" w14:textId="0BFE76FB" w:rsidR="008441E2" w:rsidRPr="00D164F6" w:rsidRDefault="008441E2" w:rsidP="00E322C7">
            <w:pPr>
              <w:pStyle w:val="3-BodyText"/>
              <w:keepNext/>
              <w:keepLines/>
              <w:numPr>
                <w:ilvl w:val="0"/>
                <w:numId w:val="0"/>
              </w:numPr>
              <w:jc w:val="center"/>
              <w:rPr>
                <w:rFonts w:ascii="Arial Narrow" w:hAnsi="Arial Narrow"/>
                <w:b/>
                <w:bCs/>
                <w:sz w:val="20"/>
                <w:szCs w:val="20"/>
                <w:lang w:eastAsia="en-US"/>
              </w:rPr>
            </w:pPr>
            <w:r w:rsidRPr="00D164F6">
              <w:rPr>
                <w:rFonts w:ascii="Arial Narrow" w:hAnsi="Arial Narrow"/>
                <w:b/>
                <w:bCs/>
                <w:sz w:val="20"/>
                <w:szCs w:val="20"/>
                <w:lang w:eastAsia="en-US"/>
              </w:rPr>
              <w:t>Source</w:t>
            </w:r>
          </w:p>
        </w:tc>
      </w:tr>
      <w:tr w:rsidR="008441E2" w:rsidRPr="00D164F6" w14:paraId="0994B70F" w14:textId="77777777" w:rsidTr="008441E2">
        <w:tc>
          <w:tcPr>
            <w:tcW w:w="1491" w:type="pct"/>
          </w:tcPr>
          <w:p w14:paraId="4887CB57" w14:textId="1775E8EA"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Australian population aged 12 years and older</w:t>
            </w:r>
          </w:p>
        </w:tc>
        <w:tc>
          <w:tcPr>
            <w:tcW w:w="1258" w:type="pct"/>
          </w:tcPr>
          <w:p w14:paraId="1C90964F" w14:textId="6729D9FF"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22.3M (Year 1)</w:t>
            </w:r>
          </w:p>
        </w:tc>
        <w:tc>
          <w:tcPr>
            <w:tcW w:w="1179" w:type="pct"/>
          </w:tcPr>
          <w:p w14:paraId="71E31609" w14:textId="452E429C"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22.3M (Year 1)</w:t>
            </w:r>
          </w:p>
        </w:tc>
        <w:tc>
          <w:tcPr>
            <w:tcW w:w="1072" w:type="pct"/>
          </w:tcPr>
          <w:p w14:paraId="2FD14018" w14:textId="5C4B90E4"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ABS population – 3222.0 Series B</w:t>
            </w:r>
          </w:p>
        </w:tc>
      </w:tr>
      <w:tr w:rsidR="008441E2" w:rsidRPr="00D164F6" w14:paraId="134FF5C8" w14:textId="77777777" w:rsidTr="008441E2">
        <w:tc>
          <w:tcPr>
            <w:tcW w:w="1491" w:type="pct"/>
          </w:tcPr>
          <w:p w14:paraId="293F61DD" w14:textId="4F0A7932"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Proportion with atopic dermatitis</w:t>
            </w:r>
          </w:p>
        </w:tc>
        <w:tc>
          <w:tcPr>
            <w:tcW w:w="1258" w:type="pct"/>
          </w:tcPr>
          <w:p w14:paraId="7F9A2396" w14:textId="09DADC59"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9%</w:t>
            </w:r>
          </w:p>
        </w:tc>
        <w:tc>
          <w:tcPr>
            <w:tcW w:w="1179" w:type="pct"/>
          </w:tcPr>
          <w:p w14:paraId="57543C8F" w14:textId="48BFCBF6"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9%</w:t>
            </w:r>
          </w:p>
        </w:tc>
        <w:tc>
          <w:tcPr>
            <w:tcW w:w="1072" w:type="pct"/>
          </w:tcPr>
          <w:p w14:paraId="55A41895" w14:textId="0AE37A64"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7.05 dupilumab DUSC Adv 07-2019, page 3</w:t>
            </w:r>
          </w:p>
        </w:tc>
      </w:tr>
      <w:tr w:rsidR="008441E2" w:rsidRPr="00D164F6" w14:paraId="5E0F20DB" w14:textId="77777777" w:rsidTr="008441E2">
        <w:tc>
          <w:tcPr>
            <w:tcW w:w="1491" w:type="pct"/>
          </w:tcPr>
          <w:p w14:paraId="7D94B179" w14:textId="6603CABE"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Proportion of AD patients with severe disease</w:t>
            </w:r>
          </w:p>
        </w:tc>
        <w:tc>
          <w:tcPr>
            <w:tcW w:w="1258" w:type="pct"/>
          </w:tcPr>
          <w:p w14:paraId="4C697B86" w14:textId="3BFE9454"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5%</w:t>
            </w:r>
          </w:p>
        </w:tc>
        <w:tc>
          <w:tcPr>
            <w:tcW w:w="1179" w:type="pct"/>
          </w:tcPr>
          <w:p w14:paraId="05B4943B" w14:textId="34E78FAE"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5%</w:t>
            </w:r>
          </w:p>
        </w:tc>
        <w:tc>
          <w:tcPr>
            <w:tcW w:w="1072" w:type="pct"/>
          </w:tcPr>
          <w:p w14:paraId="7BA75905" w14:textId="3AAB90B0"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Market Research (Metis 2019a)</w:t>
            </w:r>
          </w:p>
        </w:tc>
      </w:tr>
      <w:tr w:rsidR="008441E2" w:rsidRPr="00D164F6" w14:paraId="48E6395F" w14:textId="77777777" w:rsidTr="008441E2">
        <w:tc>
          <w:tcPr>
            <w:tcW w:w="1491" w:type="pct"/>
          </w:tcPr>
          <w:p w14:paraId="056C5E22" w14:textId="543A7357"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Patients engaged with a specialist</w:t>
            </w:r>
          </w:p>
        </w:tc>
        <w:tc>
          <w:tcPr>
            <w:tcW w:w="1258" w:type="pct"/>
          </w:tcPr>
          <w:p w14:paraId="2963F966" w14:textId="49979108"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55% (Year 1) – 70% (Year 6)</w:t>
            </w:r>
          </w:p>
        </w:tc>
        <w:tc>
          <w:tcPr>
            <w:tcW w:w="1179" w:type="pct"/>
          </w:tcPr>
          <w:p w14:paraId="7B63769F" w14:textId="69245621"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55% (Year 1) – 70% (Year 6)</w:t>
            </w:r>
          </w:p>
        </w:tc>
        <w:tc>
          <w:tcPr>
            <w:tcW w:w="1072" w:type="pct"/>
          </w:tcPr>
          <w:p w14:paraId="31CAB749" w14:textId="25D835FC"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Market Research (Metis 2019a)</w:t>
            </w:r>
          </w:p>
        </w:tc>
      </w:tr>
      <w:tr w:rsidR="008441E2" w:rsidRPr="00D164F6" w14:paraId="3617EA26" w14:textId="77777777" w:rsidTr="001F2021">
        <w:tc>
          <w:tcPr>
            <w:tcW w:w="1491" w:type="pct"/>
          </w:tcPr>
          <w:p w14:paraId="4333C0C9" w14:textId="504B5081"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Engaged patients uncontrolled with TCS</w:t>
            </w:r>
          </w:p>
        </w:tc>
        <w:tc>
          <w:tcPr>
            <w:tcW w:w="1258" w:type="pct"/>
          </w:tcPr>
          <w:p w14:paraId="3377BF9A" w14:textId="06A2A1BE"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68%</w:t>
            </w:r>
          </w:p>
        </w:tc>
        <w:tc>
          <w:tcPr>
            <w:tcW w:w="1179" w:type="pct"/>
            <w:shd w:val="clear" w:color="auto" w:fill="B8CCE4" w:themeFill="accent1" w:themeFillTint="66"/>
          </w:tcPr>
          <w:p w14:paraId="13FE55F5" w14:textId="02142783"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100%</w:t>
            </w:r>
          </w:p>
        </w:tc>
        <w:tc>
          <w:tcPr>
            <w:tcW w:w="1072" w:type="pct"/>
          </w:tcPr>
          <w:p w14:paraId="1F3457C5" w14:textId="5D11DEE1"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ESC/DUSC advice</w:t>
            </w:r>
          </w:p>
        </w:tc>
      </w:tr>
      <w:tr w:rsidR="008441E2" w:rsidRPr="00D164F6" w14:paraId="49747097" w14:textId="77777777" w:rsidTr="008441E2">
        <w:tc>
          <w:tcPr>
            <w:tcW w:w="1491" w:type="pct"/>
          </w:tcPr>
          <w:p w14:paraId="4E7E7584" w14:textId="62E4E053"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Proportion of patients meeting EASI requirement (EASI&gt;20)</w:t>
            </w:r>
          </w:p>
        </w:tc>
        <w:tc>
          <w:tcPr>
            <w:tcW w:w="1258" w:type="pct"/>
          </w:tcPr>
          <w:p w14:paraId="646F2E41" w14:textId="5437708A"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95%</w:t>
            </w:r>
          </w:p>
        </w:tc>
        <w:tc>
          <w:tcPr>
            <w:tcW w:w="1179" w:type="pct"/>
          </w:tcPr>
          <w:p w14:paraId="184E63A2" w14:textId="1E4164AA"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95%</w:t>
            </w:r>
          </w:p>
        </w:tc>
        <w:tc>
          <w:tcPr>
            <w:tcW w:w="1072" w:type="pct"/>
          </w:tcPr>
          <w:p w14:paraId="12510689" w14:textId="506B961C"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Patient data on file</w:t>
            </w:r>
          </w:p>
        </w:tc>
      </w:tr>
      <w:tr w:rsidR="008441E2" w:rsidRPr="00D164F6" w14:paraId="1A6904E7" w14:textId="77777777" w:rsidTr="001F2021">
        <w:tc>
          <w:tcPr>
            <w:tcW w:w="1491" w:type="pct"/>
          </w:tcPr>
          <w:p w14:paraId="13101AE3" w14:textId="02205DF3"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Hand/ Face patients</w:t>
            </w:r>
          </w:p>
        </w:tc>
        <w:tc>
          <w:tcPr>
            <w:tcW w:w="1258" w:type="pct"/>
          </w:tcPr>
          <w:p w14:paraId="6BE43B9F" w14:textId="3E00F70B"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N/A</w:t>
            </w:r>
          </w:p>
        </w:tc>
        <w:tc>
          <w:tcPr>
            <w:tcW w:w="1179" w:type="pct"/>
            <w:shd w:val="clear" w:color="auto" w:fill="B8CCE4" w:themeFill="accent1" w:themeFillTint="66"/>
          </w:tcPr>
          <w:p w14:paraId="2DD035B4" w14:textId="6D290C78"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 xml:space="preserve">Additional </w:t>
            </w:r>
            <w:r w:rsidR="001F2021" w:rsidRPr="00D164F6">
              <w:rPr>
                <w:rFonts w:ascii="Arial Narrow" w:hAnsi="Arial Narrow"/>
                <w:sz w:val="20"/>
                <w:szCs w:val="20"/>
                <w:lang w:eastAsia="en-US"/>
              </w:rPr>
              <w:t>21</w:t>
            </w:r>
            <w:r w:rsidRPr="00D164F6">
              <w:rPr>
                <w:rFonts w:ascii="Arial Narrow" w:hAnsi="Arial Narrow"/>
                <w:sz w:val="20"/>
                <w:szCs w:val="20"/>
                <w:lang w:eastAsia="en-US"/>
              </w:rPr>
              <w:t>%</w:t>
            </w:r>
            <w:r w:rsidR="001F2021" w:rsidRPr="00D164F6">
              <w:rPr>
                <w:rFonts w:ascii="Arial Narrow" w:hAnsi="Arial Narrow"/>
                <w:sz w:val="20"/>
                <w:szCs w:val="20"/>
                <w:lang w:eastAsia="en-US"/>
              </w:rPr>
              <w:t xml:space="preserve"> initiating patients in each year to </w:t>
            </w:r>
            <w:r w:rsidR="0021339D" w:rsidRPr="00D164F6">
              <w:rPr>
                <w:rFonts w:ascii="Arial Narrow" w:hAnsi="Arial Narrow"/>
                <w:sz w:val="20"/>
                <w:szCs w:val="20"/>
                <w:lang w:eastAsia="en-US"/>
              </w:rPr>
              <w:t>account for</w:t>
            </w:r>
            <w:r w:rsidR="001F2021" w:rsidRPr="00D164F6">
              <w:rPr>
                <w:rFonts w:ascii="Arial Narrow" w:hAnsi="Arial Narrow"/>
                <w:sz w:val="20"/>
                <w:szCs w:val="20"/>
                <w:lang w:eastAsia="en-US"/>
              </w:rPr>
              <w:t xml:space="preserve"> 17.6%</w:t>
            </w:r>
            <w:r w:rsidR="0021339D" w:rsidRPr="00D164F6">
              <w:rPr>
                <w:rFonts w:ascii="Arial Narrow" w:hAnsi="Arial Narrow"/>
                <w:sz w:val="20"/>
                <w:szCs w:val="20"/>
                <w:lang w:eastAsia="en-US"/>
              </w:rPr>
              <w:t xml:space="preserve"> hand/face patients not included in previous estimates.</w:t>
            </w:r>
          </w:p>
        </w:tc>
        <w:tc>
          <w:tcPr>
            <w:tcW w:w="1072" w:type="pct"/>
          </w:tcPr>
          <w:p w14:paraId="27A90672" w14:textId="4508EAB1" w:rsidR="008441E2" w:rsidRPr="00D164F6" w:rsidRDefault="008441E2" w:rsidP="00E322C7">
            <w:pPr>
              <w:pStyle w:val="3-BodyText"/>
              <w:keepNext/>
              <w:keepLines/>
              <w:numPr>
                <w:ilvl w:val="0"/>
                <w:numId w:val="0"/>
              </w:numPr>
              <w:jc w:val="center"/>
              <w:rPr>
                <w:rFonts w:ascii="Arial Narrow" w:hAnsi="Arial Narrow"/>
                <w:sz w:val="20"/>
                <w:szCs w:val="20"/>
                <w:lang w:eastAsia="en-US"/>
              </w:rPr>
            </w:pPr>
            <w:r w:rsidRPr="00D164F6">
              <w:rPr>
                <w:rFonts w:ascii="Arial Narrow" w:hAnsi="Arial Narrow"/>
                <w:sz w:val="20"/>
                <w:szCs w:val="20"/>
                <w:lang w:eastAsia="en-US"/>
              </w:rPr>
              <w:t>DUSC utilisation data</w:t>
            </w:r>
          </w:p>
        </w:tc>
      </w:tr>
    </w:tbl>
    <w:p w14:paraId="44A1C779" w14:textId="6A44CD3B" w:rsidR="00CC555E" w:rsidRPr="00D164F6" w:rsidRDefault="00C62DAA" w:rsidP="00E322C7">
      <w:pPr>
        <w:pStyle w:val="TableFigureFooter"/>
        <w:keepNext/>
        <w:keepLines/>
        <w:rPr>
          <w:iCs/>
        </w:rPr>
      </w:pPr>
      <w:r w:rsidRPr="00D164F6">
        <w:rPr>
          <w:iCs/>
        </w:rPr>
        <w:t>Shaded cells show values that are changed compared to the previously accepted estimates.</w:t>
      </w:r>
    </w:p>
    <w:p w14:paraId="13B38B02" w14:textId="77777777" w:rsidR="00C62DAA" w:rsidRPr="00D164F6" w:rsidRDefault="00C62DAA" w:rsidP="00C62DAA">
      <w:pPr>
        <w:pStyle w:val="3-BodyText"/>
        <w:numPr>
          <w:ilvl w:val="0"/>
          <w:numId w:val="0"/>
        </w:numPr>
        <w:ind w:left="360" w:hanging="360"/>
        <w:rPr>
          <w:lang w:eastAsia="en-US"/>
        </w:rPr>
      </w:pPr>
    </w:p>
    <w:p w14:paraId="4B1202D2" w14:textId="4A5F2409" w:rsidR="00AA4424" w:rsidRPr="00D164F6" w:rsidRDefault="00AA4424" w:rsidP="00DA7AAC">
      <w:pPr>
        <w:pStyle w:val="3Bodytext"/>
        <w:numPr>
          <w:ilvl w:val="1"/>
          <w:numId w:val="7"/>
        </w:numPr>
        <w:jc w:val="both"/>
      </w:pPr>
      <w:r w:rsidRPr="00D164F6">
        <w:t xml:space="preserve">The sponsor revised the eligible population by applying a 21% increase to the number of </w:t>
      </w:r>
      <w:proofErr w:type="gramStart"/>
      <w:r w:rsidRPr="00D164F6">
        <w:t>whole</w:t>
      </w:r>
      <w:r w:rsidR="0066168F" w:rsidRPr="00D164F6">
        <w:t xml:space="preserve"> </w:t>
      </w:r>
      <w:r w:rsidRPr="00D164F6">
        <w:t>body</w:t>
      </w:r>
      <w:proofErr w:type="gramEnd"/>
      <w:r w:rsidRPr="00D164F6">
        <w:t xml:space="preserve"> patients to derive the total eligible population including patients treated under the hand/face restrictions (17.6% of the total population). </w:t>
      </w:r>
    </w:p>
    <w:p w14:paraId="3F0BD969" w14:textId="76B71909" w:rsidR="00B3599D" w:rsidRPr="00D164F6" w:rsidRDefault="00803D83" w:rsidP="00DA7AAC">
      <w:pPr>
        <w:pStyle w:val="3Bodytext"/>
        <w:numPr>
          <w:ilvl w:val="1"/>
          <w:numId w:val="7"/>
        </w:numPr>
        <w:jc w:val="both"/>
      </w:pPr>
      <w:r w:rsidRPr="00D164F6">
        <w:fldChar w:fldCharType="begin" w:fldLock="1"/>
      </w:r>
      <w:r w:rsidRPr="00D164F6">
        <w:instrText xml:space="preserve"> REF _Ref136959502 \h </w:instrText>
      </w:r>
      <w:r w:rsidR="006250AD" w:rsidRPr="00D164F6">
        <w:instrText xml:space="preserve"> \* MERGEFORMAT </w:instrText>
      </w:r>
      <w:r w:rsidRPr="00D164F6">
        <w:fldChar w:fldCharType="separate"/>
      </w:r>
      <w:r w:rsidR="00CB693B" w:rsidRPr="00D164F6">
        <w:t>Table 10</w:t>
      </w:r>
      <w:r w:rsidRPr="00D164F6">
        <w:fldChar w:fldCharType="end"/>
      </w:r>
      <w:r w:rsidRPr="00D164F6">
        <w:t xml:space="preserve"> </w:t>
      </w:r>
      <w:r w:rsidR="00B3599D" w:rsidRPr="00D164F6">
        <w:t xml:space="preserve">outlines the revised </w:t>
      </w:r>
      <w:r w:rsidR="00C62DAA" w:rsidRPr="00D164F6">
        <w:t xml:space="preserve">eligible patient numbers based on assumptions as outlined in </w:t>
      </w:r>
      <w:r w:rsidRPr="00D164F6">
        <w:fldChar w:fldCharType="begin" w:fldLock="1"/>
      </w:r>
      <w:r w:rsidRPr="00D164F6">
        <w:instrText xml:space="preserve"> REF _Ref136959467 \h </w:instrText>
      </w:r>
      <w:r w:rsidR="006250AD" w:rsidRPr="00D164F6">
        <w:instrText xml:space="preserve"> \* MERGEFORMAT </w:instrText>
      </w:r>
      <w:r w:rsidRPr="00D164F6">
        <w:fldChar w:fldCharType="separate"/>
      </w:r>
      <w:r w:rsidR="00CB693B" w:rsidRPr="00D164F6">
        <w:t>Table 9</w:t>
      </w:r>
      <w:r w:rsidRPr="00D164F6">
        <w:fldChar w:fldCharType="end"/>
      </w:r>
      <w:r w:rsidRPr="00D164F6">
        <w:t xml:space="preserve"> </w:t>
      </w:r>
      <w:r w:rsidR="00C62DAA" w:rsidRPr="00D164F6">
        <w:t>above.</w:t>
      </w:r>
    </w:p>
    <w:p w14:paraId="6A52CBB0" w14:textId="27BA3334" w:rsidR="0055100A" w:rsidRPr="00D164F6" w:rsidRDefault="00803D83" w:rsidP="009F196B">
      <w:pPr>
        <w:pStyle w:val="TableFigureHeading"/>
        <w:rPr>
          <w:rFonts w:eastAsiaTheme="minorHAnsi"/>
        </w:rPr>
      </w:pPr>
      <w:bookmarkStart w:id="15" w:name="_Ref136959502"/>
      <w:r w:rsidRPr="00D164F6">
        <w:t xml:space="preserve">Table </w:t>
      </w:r>
      <w:fldSimple w:instr=" SEQ Table \* ARABIC " w:fldLock="1">
        <w:r w:rsidR="00CB693B" w:rsidRPr="00F91C8C">
          <w:t>10</w:t>
        </w:r>
      </w:fldSimple>
      <w:bookmarkEnd w:id="15"/>
      <w:r w:rsidR="0055100A" w:rsidRPr="00D164F6">
        <w:rPr>
          <w:rFonts w:eastAsiaTheme="minorHAnsi"/>
        </w:rPr>
        <w:t xml:space="preserve">: </w:t>
      </w:r>
      <w:r w:rsidR="00CC555E" w:rsidRPr="00D164F6">
        <w:rPr>
          <w:rFonts w:eastAsiaTheme="minorHAnsi"/>
        </w:rPr>
        <w:t xml:space="preserve">Revised total estimated number of patients eligible for treatment with </w:t>
      </w:r>
      <w:proofErr w:type="gramStart"/>
      <w:r w:rsidR="00CC555E" w:rsidRPr="00D164F6">
        <w:rPr>
          <w:rFonts w:eastAsiaTheme="minorHAnsi"/>
        </w:rPr>
        <w:t>dupilumab</w:t>
      </w:r>
      <w:proofErr w:type="gramEnd"/>
    </w:p>
    <w:tbl>
      <w:tblPr>
        <w:tblStyle w:val="TableGrid"/>
        <w:tblW w:w="0" w:type="auto"/>
        <w:tblLook w:val="04A0" w:firstRow="1" w:lastRow="0" w:firstColumn="1" w:lastColumn="0" w:noHBand="0" w:noVBand="1"/>
      </w:tblPr>
      <w:tblGrid>
        <w:gridCol w:w="2626"/>
        <w:gridCol w:w="1037"/>
        <w:gridCol w:w="1037"/>
        <w:gridCol w:w="1120"/>
        <w:gridCol w:w="1118"/>
        <w:gridCol w:w="1041"/>
        <w:gridCol w:w="1037"/>
      </w:tblGrid>
      <w:tr w:rsidR="00CC555E" w:rsidRPr="00D164F6" w14:paraId="4E51B226" w14:textId="77777777" w:rsidTr="00803D83">
        <w:tc>
          <w:tcPr>
            <w:tcW w:w="2830" w:type="dxa"/>
          </w:tcPr>
          <w:p w14:paraId="4421D400" w14:textId="77777777" w:rsidR="00CC555E" w:rsidRPr="00D164F6" w:rsidRDefault="00CC555E" w:rsidP="00E322C7">
            <w:pPr>
              <w:keepNext/>
              <w:keepLines/>
              <w:jc w:val="left"/>
              <w:rPr>
                <w:rFonts w:ascii="Arial Narrow" w:eastAsiaTheme="minorHAnsi" w:hAnsi="Arial Narrow" w:cstheme="minorBidi"/>
                <w:b/>
                <w:bCs/>
                <w:sz w:val="20"/>
                <w:szCs w:val="20"/>
              </w:rPr>
            </w:pPr>
          </w:p>
        </w:tc>
        <w:tc>
          <w:tcPr>
            <w:tcW w:w="811" w:type="dxa"/>
          </w:tcPr>
          <w:p w14:paraId="60CEE58E" w14:textId="4452F6E7" w:rsidR="00CC555E"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eastAsiaTheme="minorHAnsi" w:hAnsi="Arial Narrow" w:cstheme="minorBidi"/>
                <w:b/>
                <w:bCs/>
                <w:sz w:val="20"/>
                <w:szCs w:val="20"/>
              </w:rPr>
              <w:t>2021</w:t>
            </w:r>
          </w:p>
        </w:tc>
        <w:tc>
          <w:tcPr>
            <w:tcW w:w="1037" w:type="dxa"/>
          </w:tcPr>
          <w:p w14:paraId="7C496574" w14:textId="1E949749" w:rsidR="00CC555E"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eastAsiaTheme="minorHAnsi" w:hAnsi="Arial Narrow" w:cstheme="minorBidi"/>
                <w:b/>
                <w:bCs/>
                <w:sz w:val="20"/>
                <w:szCs w:val="20"/>
              </w:rPr>
              <w:t>2022</w:t>
            </w:r>
          </w:p>
        </w:tc>
        <w:tc>
          <w:tcPr>
            <w:tcW w:w="1131" w:type="dxa"/>
          </w:tcPr>
          <w:p w14:paraId="26C6106C" w14:textId="43761800" w:rsidR="00CC555E"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eastAsiaTheme="minorHAnsi" w:hAnsi="Arial Narrow" w:cstheme="minorBidi"/>
                <w:b/>
                <w:bCs/>
                <w:sz w:val="20"/>
                <w:szCs w:val="20"/>
              </w:rPr>
              <w:t>2023</w:t>
            </w:r>
          </w:p>
        </w:tc>
        <w:tc>
          <w:tcPr>
            <w:tcW w:w="1129" w:type="dxa"/>
          </w:tcPr>
          <w:p w14:paraId="1770CDB0" w14:textId="04ED75B0" w:rsidR="00CC555E"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eastAsiaTheme="minorHAnsi" w:hAnsi="Arial Narrow" w:cstheme="minorBidi"/>
                <w:b/>
                <w:bCs/>
                <w:sz w:val="20"/>
                <w:szCs w:val="20"/>
              </w:rPr>
              <w:t>2025</w:t>
            </w:r>
          </w:p>
        </w:tc>
        <w:tc>
          <w:tcPr>
            <w:tcW w:w="1041" w:type="dxa"/>
          </w:tcPr>
          <w:p w14:paraId="5D8F933B" w14:textId="705A57C0" w:rsidR="00CC555E"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eastAsiaTheme="minorHAnsi" w:hAnsi="Arial Narrow" w:cstheme="minorBidi"/>
                <w:b/>
                <w:bCs/>
                <w:sz w:val="20"/>
                <w:szCs w:val="20"/>
              </w:rPr>
              <w:t>2025</w:t>
            </w:r>
          </w:p>
        </w:tc>
        <w:tc>
          <w:tcPr>
            <w:tcW w:w="1037" w:type="dxa"/>
          </w:tcPr>
          <w:p w14:paraId="68102469" w14:textId="2D4DBDB0" w:rsidR="00CC555E"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eastAsiaTheme="minorHAnsi" w:hAnsi="Arial Narrow" w:cstheme="minorBidi"/>
                <w:b/>
                <w:bCs/>
                <w:sz w:val="20"/>
                <w:szCs w:val="20"/>
              </w:rPr>
              <w:t>2026</w:t>
            </w:r>
          </w:p>
        </w:tc>
      </w:tr>
      <w:tr w:rsidR="00B16059" w:rsidRPr="00D164F6" w14:paraId="12FD23E0" w14:textId="77777777" w:rsidTr="00803D83">
        <w:tc>
          <w:tcPr>
            <w:tcW w:w="2830" w:type="dxa"/>
          </w:tcPr>
          <w:p w14:paraId="2F2C4C20" w14:textId="57F18050"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Australian AD Pop. (12+) (#)</w:t>
            </w:r>
          </w:p>
        </w:tc>
        <w:tc>
          <w:tcPr>
            <w:tcW w:w="811" w:type="dxa"/>
          </w:tcPr>
          <w:p w14:paraId="517125D1" w14:textId="2E210B11"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22,320,412</w:t>
            </w:r>
          </w:p>
        </w:tc>
        <w:tc>
          <w:tcPr>
            <w:tcW w:w="1037" w:type="dxa"/>
          </w:tcPr>
          <w:p w14:paraId="7CC4939F" w14:textId="44B25402"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22,696,040</w:t>
            </w:r>
          </w:p>
        </w:tc>
        <w:tc>
          <w:tcPr>
            <w:tcW w:w="1131" w:type="dxa"/>
          </w:tcPr>
          <w:p w14:paraId="1C602CA8" w14:textId="084D997C"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23,062,732</w:t>
            </w:r>
          </w:p>
        </w:tc>
        <w:tc>
          <w:tcPr>
            <w:tcW w:w="1129" w:type="dxa"/>
          </w:tcPr>
          <w:p w14:paraId="309DE01B" w14:textId="2405EBD6"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23,423,761</w:t>
            </w:r>
          </w:p>
        </w:tc>
        <w:tc>
          <w:tcPr>
            <w:tcW w:w="1041" w:type="dxa"/>
          </w:tcPr>
          <w:p w14:paraId="33AB32B1" w14:textId="123536A7"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23,780,244</w:t>
            </w:r>
          </w:p>
        </w:tc>
        <w:tc>
          <w:tcPr>
            <w:tcW w:w="1037" w:type="dxa"/>
          </w:tcPr>
          <w:p w14:paraId="49C483B2" w14:textId="1E7E6A34"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24,125,467</w:t>
            </w:r>
          </w:p>
        </w:tc>
      </w:tr>
      <w:tr w:rsidR="00B16059" w:rsidRPr="00D164F6" w14:paraId="67D0775E" w14:textId="77777777" w:rsidTr="00803D83">
        <w:tc>
          <w:tcPr>
            <w:tcW w:w="2830" w:type="dxa"/>
          </w:tcPr>
          <w:p w14:paraId="1456048C" w14:textId="72BD15F1"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Prevalence (%)</w:t>
            </w:r>
          </w:p>
        </w:tc>
        <w:tc>
          <w:tcPr>
            <w:tcW w:w="811" w:type="dxa"/>
          </w:tcPr>
          <w:p w14:paraId="42F91CDE" w14:textId="5AFFC293"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9%</w:t>
            </w:r>
          </w:p>
        </w:tc>
        <w:tc>
          <w:tcPr>
            <w:tcW w:w="1037" w:type="dxa"/>
          </w:tcPr>
          <w:p w14:paraId="69D5385A" w14:textId="20D85D57"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9%</w:t>
            </w:r>
          </w:p>
        </w:tc>
        <w:tc>
          <w:tcPr>
            <w:tcW w:w="1131" w:type="dxa"/>
          </w:tcPr>
          <w:p w14:paraId="33DFCE61" w14:textId="2781A793"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9%</w:t>
            </w:r>
          </w:p>
        </w:tc>
        <w:tc>
          <w:tcPr>
            <w:tcW w:w="1129" w:type="dxa"/>
          </w:tcPr>
          <w:p w14:paraId="2BFD387B" w14:textId="34068B7E"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9%</w:t>
            </w:r>
          </w:p>
        </w:tc>
        <w:tc>
          <w:tcPr>
            <w:tcW w:w="1041" w:type="dxa"/>
          </w:tcPr>
          <w:p w14:paraId="2C6C86F9" w14:textId="7A22397C"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9%</w:t>
            </w:r>
          </w:p>
        </w:tc>
        <w:tc>
          <w:tcPr>
            <w:tcW w:w="1037" w:type="dxa"/>
          </w:tcPr>
          <w:p w14:paraId="5A82D273" w14:textId="0E044CA6"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9%</w:t>
            </w:r>
          </w:p>
        </w:tc>
      </w:tr>
      <w:tr w:rsidR="00B16059" w:rsidRPr="00D164F6" w14:paraId="02012E99" w14:textId="77777777" w:rsidTr="00803D83">
        <w:tc>
          <w:tcPr>
            <w:tcW w:w="2830" w:type="dxa"/>
          </w:tcPr>
          <w:p w14:paraId="43803913" w14:textId="78F08251"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Atopic Dermatitis Population (#)</w:t>
            </w:r>
          </w:p>
        </w:tc>
        <w:tc>
          <w:tcPr>
            <w:tcW w:w="811" w:type="dxa"/>
          </w:tcPr>
          <w:p w14:paraId="291A6545" w14:textId="3DC450AA"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2,008,837</w:t>
            </w:r>
          </w:p>
        </w:tc>
        <w:tc>
          <w:tcPr>
            <w:tcW w:w="1037" w:type="dxa"/>
          </w:tcPr>
          <w:p w14:paraId="74ABD9F6" w14:textId="2F5771AF"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2,042,644</w:t>
            </w:r>
          </w:p>
        </w:tc>
        <w:tc>
          <w:tcPr>
            <w:tcW w:w="1131" w:type="dxa"/>
          </w:tcPr>
          <w:p w14:paraId="7FD5A0A8" w14:textId="48B11DF1"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2,075,646</w:t>
            </w:r>
          </w:p>
        </w:tc>
        <w:tc>
          <w:tcPr>
            <w:tcW w:w="1129" w:type="dxa"/>
          </w:tcPr>
          <w:p w14:paraId="41815B9F" w14:textId="4DD67872"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2,108,138</w:t>
            </w:r>
          </w:p>
        </w:tc>
        <w:tc>
          <w:tcPr>
            <w:tcW w:w="1041" w:type="dxa"/>
          </w:tcPr>
          <w:p w14:paraId="1AA4AFB7" w14:textId="37D79BB6"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2,140,222</w:t>
            </w:r>
          </w:p>
        </w:tc>
        <w:tc>
          <w:tcPr>
            <w:tcW w:w="1037" w:type="dxa"/>
          </w:tcPr>
          <w:p w14:paraId="3AF5C7DD" w14:textId="657D56FA"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2,171,292</w:t>
            </w:r>
          </w:p>
        </w:tc>
      </w:tr>
      <w:tr w:rsidR="00B16059" w:rsidRPr="00D164F6" w14:paraId="4A7BA40D" w14:textId="77777777" w:rsidTr="00803D83">
        <w:tc>
          <w:tcPr>
            <w:tcW w:w="2830" w:type="dxa"/>
          </w:tcPr>
          <w:p w14:paraId="026557BC" w14:textId="19692C6B"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Patients with severe disease (%)</w:t>
            </w:r>
          </w:p>
        </w:tc>
        <w:tc>
          <w:tcPr>
            <w:tcW w:w="811" w:type="dxa"/>
          </w:tcPr>
          <w:p w14:paraId="04E38AF7" w14:textId="72D9BE43"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5%</w:t>
            </w:r>
          </w:p>
        </w:tc>
        <w:tc>
          <w:tcPr>
            <w:tcW w:w="1037" w:type="dxa"/>
          </w:tcPr>
          <w:p w14:paraId="2856CAAB" w14:textId="266515CA"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5%</w:t>
            </w:r>
          </w:p>
        </w:tc>
        <w:tc>
          <w:tcPr>
            <w:tcW w:w="1131" w:type="dxa"/>
          </w:tcPr>
          <w:p w14:paraId="24A9C306" w14:textId="0F01AD32"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5%</w:t>
            </w:r>
          </w:p>
        </w:tc>
        <w:tc>
          <w:tcPr>
            <w:tcW w:w="1129" w:type="dxa"/>
          </w:tcPr>
          <w:p w14:paraId="1FAB9316" w14:textId="4E5DFD3A"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5%</w:t>
            </w:r>
          </w:p>
        </w:tc>
        <w:tc>
          <w:tcPr>
            <w:tcW w:w="1041" w:type="dxa"/>
          </w:tcPr>
          <w:p w14:paraId="14368348" w14:textId="06C87E67"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5%</w:t>
            </w:r>
          </w:p>
        </w:tc>
        <w:tc>
          <w:tcPr>
            <w:tcW w:w="1037" w:type="dxa"/>
          </w:tcPr>
          <w:p w14:paraId="0A57198B" w14:textId="54A5F136"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5%</w:t>
            </w:r>
          </w:p>
        </w:tc>
      </w:tr>
      <w:tr w:rsidR="00B16059" w:rsidRPr="00D164F6" w14:paraId="07A0C8FF" w14:textId="77777777" w:rsidTr="00803D83">
        <w:tc>
          <w:tcPr>
            <w:tcW w:w="2830" w:type="dxa"/>
          </w:tcPr>
          <w:p w14:paraId="045171E9" w14:textId="7D237C81"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Patients engaged with a specialist (%)</w:t>
            </w:r>
          </w:p>
        </w:tc>
        <w:tc>
          <w:tcPr>
            <w:tcW w:w="811" w:type="dxa"/>
          </w:tcPr>
          <w:p w14:paraId="438BB815" w14:textId="556C638A"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55%</w:t>
            </w:r>
          </w:p>
        </w:tc>
        <w:tc>
          <w:tcPr>
            <w:tcW w:w="1037" w:type="dxa"/>
          </w:tcPr>
          <w:p w14:paraId="6221DF8F" w14:textId="3A337695"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58%</w:t>
            </w:r>
          </w:p>
        </w:tc>
        <w:tc>
          <w:tcPr>
            <w:tcW w:w="1131" w:type="dxa"/>
          </w:tcPr>
          <w:p w14:paraId="488A5A4C" w14:textId="6358F69D"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61%</w:t>
            </w:r>
          </w:p>
        </w:tc>
        <w:tc>
          <w:tcPr>
            <w:tcW w:w="1129" w:type="dxa"/>
          </w:tcPr>
          <w:p w14:paraId="7EB6FE48" w14:textId="66F9BF9F"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64%</w:t>
            </w:r>
          </w:p>
        </w:tc>
        <w:tc>
          <w:tcPr>
            <w:tcW w:w="1041" w:type="dxa"/>
          </w:tcPr>
          <w:p w14:paraId="4D4606D8" w14:textId="163927C2"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67%</w:t>
            </w:r>
          </w:p>
        </w:tc>
        <w:tc>
          <w:tcPr>
            <w:tcW w:w="1037" w:type="dxa"/>
          </w:tcPr>
          <w:p w14:paraId="12815B85" w14:textId="29B6EDA8"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70%</w:t>
            </w:r>
          </w:p>
        </w:tc>
      </w:tr>
      <w:tr w:rsidR="00B16059" w:rsidRPr="00D164F6" w14:paraId="2201141B" w14:textId="77777777" w:rsidTr="00803D83">
        <w:tc>
          <w:tcPr>
            <w:tcW w:w="2830" w:type="dxa"/>
          </w:tcPr>
          <w:p w14:paraId="3E4BA3A5" w14:textId="69C81800"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Engaged patients who are uncontrolled on topical therapies (%)</w:t>
            </w:r>
          </w:p>
        </w:tc>
        <w:tc>
          <w:tcPr>
            <w:tcW w:w="811" w:type="dxa"/>
          </w:tcPr>
          <w:p w14:paraId="76D1D5F1" w14:textId="3C4DAD43"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100%</w:t>
            </w:r>
          </w:p>
        </w:tc>
        <w:tc>
          <w:tcPr>
            <w:tcW w:w="1037" w:type="dxa"/>
          </w:tcPr>
          <w:p w14:paraId="6B09790E" w14:textId="0AFCC773"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100%</w:t>
            </w:r>
          </w:p>
        </w:tc>
        <w:tc>
          <w:tcPr>
            <w:tcW w:w="1131" w:type="dxa"/>
          </w:tcPr>
          <w:p w14:paraId="65760DB0" w14:textId="1E7C2DAB"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100%</w:t>
            </w:r>
          </w:p>
        </w:tc>
        <w:tc>
          <w:tcPr>
            <w:tcW w:w="1129" w:type="dxa"/>
          </w:tcPr>
          <w:p w14:paraId="7CF7FFA9" w14:textId="1CF0B704"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100%</w:t>
            </w:r>
          </w:p>
        </w:tc>
        <w:tc>
          <w:tcPr>
            <w:tcW w:w="1041" w:type="dxa"/>
          </w:tcPr>
          <w:p w14:paraId="5117F7B8" w14:textId="59A9C947"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100%</w:t>
            </w:r>
          </w:p>
        </w:tc>
        <w:tc>
          <w:tcPr>
            <w:tcW w:w="1037" w:type="dxa"/>
          </w:tcPr>
          <w:p w14:paraId="1F873B77" w14:textId="619B84CE"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100%</w:t>
            </w:r>
          </w:p>
        </w:tc>
      </w:tr>
      <w:tr w:rsidR="00B16059" w:rsidRPr="00D164F6" w14:paraId="3C1C7AB5" w14:textId="77777777" w:rsidTr="00803D83">
        <w:tc>
          <w:tcPr>
            <w:tcW w:w="2830" w:type="dxa"/>
          </w:tcPr>
          <w:p w14:paraId="1E6D1B6A" w14:textId="2642AEC6"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Proportion of patients meeting EASI requirement (EASI≥20) (%)</w:t>
            </w:r>
          </w:p>
        </w:tc>
        <w:tc>
          <w:tcPr>
            <w:tcW w:w="811" w:type="dxa"/>
          </w:tcPr>
          <w:p w14:paraId="5AC16F8C" w14:textId="6737B6E5"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95%</w:t>
            </w:r>
          </w:p>
        </w:tc>
        <w:tc>
          <w:tcPr>
            <w:tcW w:w="1037" w:type="dxa"/>
          </w:tcPr>
          <w:p w14:paraId="49E136FC" w14:textId="5F706EA5"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95%</w:t>
            </w:r>
          </w:p>
        </w:tc>
        <w:tc>
          <w:tcPr>
            <w:tcW w:w="1131" w:type="dxa"/>
          </w:tcPr>
          <w:p w14:paraId="60073551" w14:textId="775188A7"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95%</w:t>
            </w:r>
          </w:p>
        </w:tc>
        <w:tc>
          <w:tcPr>
            <w:tcW w:w="1129" w:type="dxa"/>
          </w:tcPr>
          <w:p w14:paraId="0F95411E" w14:textId="0DF47145"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95%</w:t>
            </w:r>
          </w:p>
        </w:tc>
        <w:tc>
          <w:tcPr>
            <w:tcW w:w="1041" w:type="dxa"/>
          </w:tcPr>
          <w:p w14:paraId="6BEFC375" w14:textId="75AA2E9E"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95%</w:t>
            </w:r>
          </w:p>
        </w:tc>
        <w:tc>
          <w:tcPr>
            <w:tcW w:w="1037" w:type="dxa"/>
          </w:tcPr>
          <w:p w14:paraId="682A5C1C" w14:textId="1CCB5957"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sz w:val="20"/>
                <w:szCs w:val="20"/>
              </w:rPr>
              <w:t>95%</w:t>
            </w:r>
          </w:p>
        </w:tc>
      </w:tr>
      <w:tr w:rsidR="00B16059" w:rsidRPr="00D164F6" w14:paraId="08961016" w14:textId="77777777" w:rsidTr="00803D83">
        <w:tc>
          <w:tcPr>
            <w:tcW w:w="2830" w:type="dxa"/>
          </w:tcPr>
          <w:p w14:paraId="7C3B62C0" w14:textId="7BFA0093" w:rsidR="00B16059" w:rsidRPr="00D164F6" w:rsidRDefault="00B16059" w:rsidP="00E322C7">
            <w:pPr>
              <w:keepNext/>
              <w:keepLines/>
              <w:jc w:val="left"/>
              <w:rPr>
                <w:rFonts w:ascii="Arial Narrow" w:eastAsiaTheme="minorHAnsi" w:hAnsi="Arial Narrow" w:cstheme="minorBidi"/>
                <w:b/>
                <w:bCs/>
                <w:sz w:val="20"/>
                <w:szCs w:val="20"/>
              </w:rPr>
            </w:pPr>
            <w:r w:rsidRPr="00D164F6">
              <w:rPr>
                <w:rFonts w:ascii="Arial Narrow" w:hAnsi="Arial Narrow"/>
                <w:b/>
                <w:bCs/>
                <w:sz w:val="20"/>
                <w:szCs w:val="20"/>
              </w:rPr>
              <w:t>Eligible patients (#)</w:t>
            </w:r>
            <w:r w:rsidR="008C5A48" w:rsidRPr="00D164F6">
              <w:rPr>
                <w:rFonts w:ascii="Arial Narrow" w:hAnsi="Arial Narrow"/>
                <w:b/>
                <w:bCs/>
                <w:sz w:val="20"/>
                <w:szCs w:val="20"/>
              </w:rPr>
              <w:t xml:space="preserve"> </w:t>
            </w:r>
            <w:r w:rsidR="008C5A48" w:rsidRPr="00D164F6">
              <w:rPr>
                <w:rFonts w:ascii="Arial Narrow" w:hAnsi="Arial Narrow"/>
                <w:b/>
                <w:bCs/>
                <w:sz w:val="20"/>
                <w:szCs w:val="20"/>
                <w:vertAlign w:val="superscript"/>
              </w:rPr>
              <w:t>a</w:t>
            </w:r>
          </w:p>
        </w:tc>
        <w:tc>
          <w:tcPr>
            <w:tcW w:w="811" w:type="dxa"/>
          </w:tcPr>
          <w:p w14:paraId="0D485385" w14:textId="673544FB" w:rsidR="00B16059" w:rsidRPr="0080265E" w:rsidRDefault="003E0E76" w:rsidP="00E322C7">
            <w:pPr>
              <w:keepNext/>
              <w:keepLines/>
              <w:jc w:val="left"/>
              <w:rPr>
                <w:rFonts w:ascii="Arial Narrow" w:eastAsiaTheme="minorHAnsi" w:hAnsi="Arial Narrow" w:cstheme="minorBidi"/>
                <w:b/>
                <w:bCs/>
                <w:sz w:val="20"/>
                <w:szCs w:val="20"/>
                <w:highlight w:val="darkGray"/>
              </w:rPr>
            </w:pPr>
            <w:r w:rsidRPr="003E0E76">
              <w:rPr>
                <w:rFonts w:ascii="Arial Narrow" w:hAnsi="Arial Narrow"/>
                <w:b/>
                <w:bCs/>
                <w:color w:val="000000"/>
                <w:spacing w:val="60"/>
                <w:sz w:val="20"/>
                <w:szCs w:val="20"/>
                <w:shd w:val="solid" w:color="000000" w:fill="000000"/>
                <w:fitText w:val="364" w:id="-1167876343"/>
                <w14:textFill>
                  <w14:solidFill>
                    <w14:srgbClr w14:val="000000">
                      <w14:alpha w14:val="100000"/>
                    </w14:srgbClr>
                  </w14:solidFill>
                </w14:textFill>
              </w:rPr>
              <w:t>|||</w:t>
            </w:r>
            <w:r w:rsidRPr="003E0E76">
              <w:rPr>
                <w:rFonts w:ascii="Arial Narrow" w:hAnsi="Arial Narrow"/>
                <w:b/>
                <w:bCs/>
                <w:color w:val="000000"/>
                <w:spacing w:val="1"/>
                <w:sz w:val="20"/>
                <w:szCs w:val="20"/>
                <w:shd w:val="solid" w:color="000000" w:fill="000000"/>
                <w:fitText w:val="364" w:id="-1167876343"/>
                <w14:textFill>
                  <w14:solidFill>
                    <w14:srgbClr w14:val="000000">
                      <w14:alpha w14:val="100000"/>
                    </w14:srgbClr>
                  </w14:solidFill>
                </w14:textFill>
              </w:rPr>
              <w:t>|</w:t>
            </w:r>
            <w:r w:rsidR="004E513F" w:rsidRPr="0080265E">
              <w:rPr>
                <w:rFonts w:ascii="Arial Narrow" w:hAnsi="Arial Narrow"/>
                <w:sz w:val="20"/>
                <w:szCs w:val="20"/>
                <w:vertAlign w:val="superscript"/>
              </w:rPr>
              <w:t>1</w:t>
            </w:r>
          </w:p>
        </w:tc>
        <w:tc>
          <w:tcPr>
            <w:tcW w:w="1037" w:type="dxa"/>
          </w:tcPr>
          <w:p w14:paraId="2AB8BADB" w14:textId="5B2CBDFA" w:rsidR="00B16059" w:rsidRPr="0080265E" w:rsidRDefault="003E0E76" w:rsidP="00E322C7">
            <w:pPr>
              <w:keepNext/>
              <w:keepLines/>
              <w:jc w:val="left"/>
              <w:rPr>
                <w:rFonts w:ascii="Arial Narrow" w:eastAsiaTheme="minorHAnsi" w:hAnsi="Arial Narrow" w:cstheme="minorBidi"/>
                <w:b/>
                <w:bCs/>
                <w:sz w:val="20"/>
                <w:szCs w:val="20"/>
                <w:highlight w:val="darkGray"/>
              </w:rPr>
            </w:pPr>
            <w:r w:rsidRPr="003E0E76">
              <w:rPr>
                <w:rFonts w:ascii="Arial Narrow" w:hAnsi="Arial Narrow"/>
                <w:b/>
                <w:bCs/>
                <w:color w:val="000000"/>
                <w:spacing w:val="60"/>
                <w:sz w:val="20"/>
                <w:szCs w:val="20"/>
                <w:shd w:val="solid" w:color="000000" w:fill="000000"/>
                <w:fitText w:val="364" w:id="-1167876342"/>
                <w14:textFill>
                  <w14:solidFill>
                    <w14:srgbClr w14:val="000000">
                      <w14:alpha w14:val="100000"/>
                    </w14:srgbClr>
                  </w14:solidFill>
                </w14:textFill>
              </w:rPr>
              <w:t>|||</w:t>
            </w:r>
            <w:r w:rsidRPr="003E0E76">
              <w:rPr>
                <w:rFonts w:ascii="Arial Narrow" w:hAnsi="Arial Narrow"/>
                <w:b/>
                <w:bCs/>
                <w:color w:val="000000"/>
                <w:spacing w:val="1"/>
                <w:sz w:val="20"/>
                <w:szCs w:val="20"/>
                <w:shd w:val="solid" w:color="000000" w:fill="000000"/>
                <w:fitText w:val="364" w:id="-1167876342"/>
                <w14:textFill>
                  <w14:solidFill>
                    <w14:srgbClr w14:val="000000">
                      <w14:alpha w14:val="100000"/>
                    </w14:srgbClr>
                  </w14:solidFill>
                </w14:textFill>
              </w:rPr>
              <w:t>|</w:t>
            </w:r>
            <w:r w:rsidR="004E513F" w:rsidRPr="0080265E">
              <w:rPr>
                <w:rFonts w:ascii="Arial Narrow" w:hAnsi="Arial Narrow"/>
                <w:sz w:val="20"/>
                <w:szCs w:val="20"/>
                <w:vertAlign w:val="superscript"/>
              </w:rPr>
              <w:t>1</w:t>
            </w:r>
          </w:p>
        </w:tc>
        <w:tc>
          <w:tcPr>
            <w:tcW w:w="1131" w:type="dxa"/>
          </w:tcPr>
          <w:p w14:paraId="0BE53D7A" w14:textId="1D605469" w:rsidR="00B16059" w:rsidRPr="0080265E" w:rsidRDefault="003E0E76" w:rsidP="00E322C7">
            <w:pPr>
              <w:keepNext/>
              <w:keepLines/>
              <w:jc w:val="left"/>
              <w:rPr>
                <w:rFonts w:ascii="Arial Narrow" w:eastAsiaTheme="minorHAnsi" w:hAnsi="Arial Narrow" w:cstheme="minorBidi"/>
                <w:b/>
                <w:bCs/>
                <w:sz w:val="20"/>
                <w:szCs w:val="20"/>
                <w:highlight w:val="darkGray"/>
              </w:rPr>
            </w:pPr>
            <w:r w:rsidRPr="003E0E76">
              <w:rPr>
                <w:rFonts w:ascii="Arial Narrow" w:hAnsi="Arial Narrow"/>
                <w:b/>
                <w:bCs/>
                <w:color w:val="000000"/>
                <w:spacing w:val="60"/>
                <w:sz w:val="20"/>
                <w:szCs w:val="20"/>
                <w:shd w:val="solid" w:color="000000" w:fill="000000"/>
                <w:fitText w:val="364" w:id="-1167876341"/>
                <w14:textFill>
                  <w14:solidFill>
                    <w14:srgbClr w14:val="000000">
                      <w14:alpha w14:val="100000"/>
                    </w14:srgbClr>
                  </w14:solidFill>
                </w14:textFill>
              </w:rPr>
              <w:t>|||</w:t>
            </w:r>
            <w:r w:rsidRPr="003E0E76">
              <w:rPr>
                <w:rFonts w:ascii="Arial Narrow" w:hAnsi="Arial Narrow"/>
                <w:b/>
                <w:bCs/>
                <w:color w:val="000000"/>
                <w:spacing w:val="1"/>
                <w:sz w:val="20"/>
                <w:szCs w:val="20"/>
                <w:shd w:val="solid" w:color="000000" w:fill="000000"/>
                <w:fitText w:val="364" w:id="-1167876341"/>
                <w14:textFill>
                  <w14:solidFill>
                    <w14:srgbClr w14:val="000000">
                      <w14:alpha w14:val="100000"/>
                    </w14:srgbClr>
                  </w14:solidFill>
                </w14:textFill>
              </w:rPr>
              <w:t>|</w:t>
            </w:r>
            <w:r w:rsidR="004E513F" w:rsidRPr="0080265E">
              <w:rPr>
                <w:rFonts w:ascii="Arial Narrow" w:hAnsi="Arial Narrow"/>
                <w:sz w:val="20"/>
                <w:szCs w:val="20"/>
                <w:vertAlign w:val="superscript"/>
              </w:rPr>
              <w:t>2</w:t>
            </w:r>
            <w:r w:rsidR="00B16059" w:rsidRPr="006364A0">
              <w:rPr>
                <w:rFonts w:ascii="Arial Narrow" w:hAnsi="Arial Narrow"/>
                <w:b/>
                <w:bCs/>
                <w:sz w:val="20"/>
                <w:szCs w:val="20"/>
              </w:rPr>
              <w:t xml:space="preserve"> </w:t>
            </w:r>
          </w:p>
        </w:tc>
        <w:tc>
          <w:tcPr>
            <w:tcW w:w="1129" w:type="dxa"/>
          </w:tcPr>
          <w:p w14:paraId="74742398" w14:textId="34650913" w:rsidR="00B16059" w:rsidRPr="0080265E" w:rsidRDefault="003E0E76" w:rsidP="00E322C7">
            <w:pPr>
              <w:keepNext/>
              <w:keepLines/>
              <w:jc w:val="left"/>
              <w:rPr>
                <w:rFonts w:ascii="Arial Narrow" w:eastAsiaTheme="minorHAnsi" w:hAnsi="Arial Narrow" w:cstheme="minorBidi"/>
                <w:b/>
                <w:bCs/>
                <w:sz w:val="20"/>
                <w:szCs w:val="20"/>
                <w:highlight w:val="darkGray"/>
              </w:rPr>
            </w:pPr>
            <w:r w:rsidRPr="003E0E76">
              <w:rPr>
                <w:rFonts w:ascii="Arial Narrow" w:hAnsi="Arial Narrow"/>
                <w:b/>
                <w:bCs/>
                <w:color w:val="000000"/>
                <w:spacing w:val="60"/>
                <w:sz w:val="20"/>
                <w:szCs w:val="20"/>
                <w:shd w:val="solid" w:color="000000" w:fill="000000"/>
                <w:fitText w:val="364" w:id="-1167876340"/>
                <w14:textFill>
                  <w14:solidFill>
                    <w14:srgbClr w14:val="000000">
                      <w14:alpha w14:val="100000"/>
                    </w14:srgbClr>
                  </w14:solidFill>
                </w14:textFill>
              </w:rPr>
              <w:t>|||</w:t>
            </w:r>
            <w:r w:rsidRPr="003E0E76">
              <w:rPr>
                <w:rFonts w:ascii="Arial Narrow" w:hAnsi="Arial Narrow"/>
                <w:b/>
                <w:bCs/>
                <w:color w:val="000000"/>
                <w:spacing w:val="1"/>
                <w:sz w:val="20"/>
                <w:szCs w:val="20"/>
                <w:shd w:val="solid" w:color="000000" w:fill="000000"/>
                <w:fitText w:val="364" w:id="-1167876340"/>
                <w14:textFill>
                  <w14:solidFill>
                    <w14:srgbClr w14:val="000000">
                      <w14:alpha w14:val="100000"/>
                    </w14:srgbClr>
                  </w14:solidFill>
                </w14:textFill>
              </w:rPr>
              <w:t>|</w:t>
            </w:r>
            <w:r w:rsidR="004E513F" w:rsidRPr="0080265E">
              <w:rPr>
                <w:rFonts w:ascii="Arial Narrow" w:hAnsi="Arial Narrow"/>
                <w:sz w:val="20"/>
                <w:szCs w:val="20"/>
                <w:vertAlign w:val="superscript"/>
              </w:rPr>
              <w:t>2</w:t>
            </w:r>
            <w:r w:rsidR="004E513F" w:rsidRPr="0080265E">
              <w:rPr>
                <w:rFonts w:ascii="Arial Narrow" w:hAnsi="Arial Narrow"/>
                <w:b/>
                <w:bCs/>
                <w:sz w:val="20"/>
                <w:szCs w:val="20"/>
              </w:rPr>
              <w:t xml:space="preserve"> </w:t>
            </w:r>
            <w:r w:rsidR="00B16059" w:rsidRPr="006364A0">
              <w:rPr>
                <w:rFonts w:ascii="Arial Narrow" w:hAnsi="Arial Narrow"/>
                <w:b/>
                <w:bCs/>
                <w:sz w:val="20"/>
                <w:szCs w:val="20"/>
              </w:rPr>
              <w:t xml:space="preserve"> </w:t>
            </w:r>
          </w:p>
        </w:tc>
        <w:tc>
          <w:tcPr>
            <w:tcW w:w="1041" w:type="dxa"/>
          </w:tcPr>
          <w:p w14:paraId="268679DA" w14:textId="09D18BFD" w:rsidR="00B16059" w:rsidRPr="0080265E" w:rsidRDefault="003E0E76" w:rsidP="00E322C7">
            <w:pPr>
              <w:keepNext/>
              <w:keepLines/>
              <w:jc w:val="left"/>
              <w:rPr>
                <w:rFonts w:ascii="Arial Narrow" w:eastAsiaTheme="minorHAnsi" w:hAnsi="Arial Narrow" w:cstheme="minorBidi"/>
                <w:b/>
                <w:bCs/>
                <w:sz w:val="20"/>
                <w:szCs w:val="20"/>
                <w:highlight w:val="darkGray"/>
              </w:rPr>
            </w:pPr>
            <w:r w:rsidRPr="003E0E76">
              <w:rPr>
                <w:rFonts w:ascii="Arial Narrow" w:hAnsi="Arial Narrow"/>
                <w:b/>
                <w:bCs/>
                <w:color w:val="000000"/>
                <w:spacing w:val="60"/>
                <w:sz w:val="20"/>
                <w:szCs w:val="20"/>
                <w:shd w:val="solid" w:color="000000" w:fill="000000"/>
                <w:fitText w:val="364" w:id="-1167876339"/>
                <w14:textFill>
                  <w14:solidFill>
                    <w14:srgbClr w14:val="000000">
                      <w14:alpha w14:val="100000"/>
                    </w14:srgbClr>
                  </w14:solidFill>
                </w14:textFill>
              </w:rPr>
              <w:t>|||</w:t>
            </w:r>
            <w:r w:rsidRPr="003E0E76">
              <w:rPr>
                <w:rFonts w:ascii="Arial Narrow" w:hAnsi="Arial Narrow"/>
                <w:b/>
                <w:bCs/>
                <w:color w:val="000000"/>
                <w:spacing w:val="1"/>
                <w:sz w:val="20"/>
                <w:szCs w:val="20"/>
                <w:shd w:val="solid" w:color="000000" w:fill="000000"/>
                <w:fitText w:val="364" w:id="-1167876339"/>
                <w14:textFill>
                  <w14:solidFill>
                    <w14:srgbClr w14:val="000000">
                      <w14:alpha w14:val="100000"/>
                    </w14:srgbClr>
                  </w14:solidFill>
                </w14:textFill>
              </w:rPr>
              <w:t>|</w:t>
            </w:r>
            <w:r w:rsidR="004E513F" w:rsidRPr="0080265E">
              <w:rPr>
                <w:rFonts w:ascii="Arial Narrow" w:hAnsi="Arial Narrow"/>
                <w:sz w:val="20"/>
                <w:szCs w:val="20"/>
                <w:vertAlign w:val="superscript"/>
              </w:rPr>
              <w:t>2</w:t>
            </w:r>
            <w:r w:rsidR="004E513F" w:rsidRPr="0080265E">
              <w:rPr>
                <w:rFonts w:ascii="Arial Narrow" w:hAnsi="Arial Narrow"/>
                <w:b/>
                <w:bCs/>
                <w:sz w:val="20"/>
                <w:szCs w:val="20"/>
              </w:rPr>
              <w:t xml:space="preserve"> </w:t>
            </w:r>
            <w:r w:rsidR="00B16059" w:rsidRPr="006364A0">
              <w:rPr>
                <w:rFonts w:ascii="Arial Narrow" w:hAnsi="Arial Narrow"/>
                <w:b/>
                <w:bCs/>
                <w:sz w:val="20"/>
                <w:szCs w:val="20"/>
              </w:rPr>
              <w:t xml:space="preserve"> </w:t>
            </w:r>
          </w:p>
        </w:tc>
        <w:tc>
          <w:tcPr>
            <w:tcW w:w="1037" w:type="dxa"/>
          </w:tcPr>
          <w:p w14:paraId="0FFD6EF3" w14:textId="49FD0771" w:rsidR="00B16059" w:rsidRPr="0080265E" w:rsidRDefault="003E0E76" w:rsidP="00E322C7">
            <w:pPr>
              <w:keepNext/>
              <w:keepLines/>
              <w:jc w:val="left"/>
              <w:rPr>
                <w:rFonts w:ascii="Arial Narrow" w:eastAsiaTheme="minorHAnsi" w:hAnsi="Arial Narrow" w:cstheme="minorBidi"/>
                <w:b/>
                <w:bCs/>
                <w:sz w:val="20"/>
                <w:szCs w:val="20"/>
                <w:highlight w:val="darkGray"/>
              </w:rPr>
            </w:pPr>
            <w:r w:rsidRPr="003E0E76">
              <w:rPr>
                <w:rFonts w:ascii="Arial Narrow" w:hAnsi="Arial Narrow"/>
                <w:b/>
                <w:bCs/>
                <w:color w:val="000000"/>
                <w:spacing w:val="59"/>
                <w:sz w:val="20"/>
                <w:szCs w:val="20"/>
                <w:shd w:val="solid" w:color="000000" w:fill="000000"/>
                <w:fitText w:val="363" w:id="-1167876338"/>
                <w14:textFill>
                  <w14:solidFill>
                    <w14:srgbClr w14:val="000000">
                      <w14:alpha w14:val="100000"/>
                    </w14:srgbClr>
                  </w14:solidFill>
                </w14:textFill>
              </w:rPr>
              <w:t>|||</w:t>
            </w:r>
            <w:r w:rsidRPr="003E0E76">
              <w:rPr>
                <w:rFonts w:ascii="Arial Narrow" w:hAnsi="Arial Narrow"/>
                <w:b/>
                <w:bCs/>
                <w:color w:val="000000"/>
                <w:spacing w:val="3"/>
                <w:sz w:val="20"/>
                <w:szCs w:val="20"/>
                <w:shd w:val="solid" w:color="000000" w:fill="000000"/>
                <w:fitText w:val="363" w:id="-1167876338"/>
                <w14:textFill>
                  <w14:solidFill>
                    <w14:srgbClr w14:val="000000">
                      <w14:alpha w14:val="100000"/>
                    </w14:srgbClr>
                  </w14:solidFill>
                </w14:textFill>
              </w:rPr>
              <w:t>|</w:t>
            </w:r>
            <w:r w:rsidR="004E513F" w:rsidRPr="0080265E">
              <w:rPr>
                <w:rFonts w:ascii="Arial Narrow" w:hAnsi="Arial Narrow"/>
                <w:sz w:val="20"/>
                <w:szCs w:val="20"/>
                <w:vertAlign w:val="superscript"/>
              </w:rPr>
              <w:t>3</w:t>
            </w:r>
          </w:p>
        </w:tc>
      </w:tr>
      <w:tr w:rsidR="009A2342" w:rsidRPr="00D164F6" w14:paraId="4516FB11" w14:textId="77777777" w:rsidTr="00EB7882">
        <w:tc>
          <w:tcPr>
            <w:tcW w:w="9016" w:type="dxa"/>
            <w:gridSpan w:val="7"/>
          </w:tcPr>
          <w:p w14:paraId="614C29F8" w14:textId="77777777" w:rsidR="00AA4424" w:rsidRPr="00D164F6" w:rsidRDefault="00AA4424" w:rsidP="00E322C7">
            <w:pPr>
              <w:keepNext/>
              <w:keepLines/>
              <w:jc w:val="left"/>
              <w:rPr>
                <w:rFonts w:ascii="Arial Narrow" w:hAnsi="Arial Narrow"/>
                <w:b/>
                <w:bCs/>
                <w:sz w:val="20"/>
                <w:szCs w:val="20"/>
              </w:rPr>
            </w:pPr>
          </w:p>
          <w:p w14:paraId="2D9EEDD6" w14:textId="48BBA23F" w:rsidR="009A2342" w:rsidRPr="00D164F6" w:rsidRDefault="009A2342" w:rsidP="00E322C7">
            <w:pPr>
              <w:keepNext/>
              <w:keepLines/>
              <w:jc w:val="left"/>
              <w:rPr>
                <w:rFonts w:ascii="Arial Narrow" w:hAnsi="Arial Narrow"/>
                <w:b/>
                <w:bCs/>
                <w:sz w:val="20"/>
                <w:szCs w:val="20"/>
              </w:rPr>
            </w:pPr>
            <w:r w:rsidRPr="00D164F6">
              <w:rPr>
                <w:rFonts w:ascii="Arial Narrow" w:hAnsi="Arial Narrow"/>
                <w:b/>
                <w:bCs/>
                <w:sz w:val="20"/>
                <w:szCs w:val="20"/>
              </w:rPr>
              <w:t>Additional patients treated under hands and/or face restriction</w:t>
            </w:r>
          </w:p>
        </w:tc>
      </w:tr>
      <w:tr w:rsidR="009A2342" w:rsidRPr="00D164F6" w14:paraId="19B6B7D0" w14:textId="77777777" w:rsidTr="00803D83">
        <w:tc>
          <w:tcPr>
            <w:tcW w:w="2830" w:type="dxa"/>
          </w:tcPr>
          <w:p w14:paraId="64EFB918" w14:textId="72449A02" w:rsidR="009A2342" w:rsidRPr="00D164F6" w:rsidRDefault="00347E67" w:rsidP="00E322C7">
            <w:pPr>
              <w:keepNext/>
              <w:keepLines/>
              <w:jc w:val="left"/>
              <w:rPr>
                <w:rFonts w:ascii="Arial Narrow" w:hAnsi="Arial Narrow"/>
                <w:sz w:val="20"/>
                <w:szCs w:val="20"/>
              </w:rPr>
            </w:pPr>
            <w:r w:rsidRPr="00D164F6">
              <w:rPr>
                <w:rFonts w:ascii="Arial Narrow" w:hAnsi="Arial Narrow"/>
                <w:iCs/>
                <w:sz w:val="20"/>
                <w:szCs w:val="20"/>
              </w:rPr>
              <w:t xml:space="preserve">Increase to prevalent population (workbook </w:t>
            </w:r>
            <w:r w:rsidR="009A2342" w:rsidRPr="00D164F6">
              <w:rPr>
                <w:rFonts w:ascii="Arial Narrow" w:hAnsi="Arial Narrow"/>
                <w:iCs/>
                <w:sz w:val="20"/>
                <w:szCs w:val="20"/>
              </w:rPr>
              <w:t>row 35</w:t>
            </w:r>
            <w:r w:rsidRPr="00D164F6">
              <w:rPr>
                <w:rFonts w:ascii="Arial Narrow" w:hAnsi="Arial Narrow"/>
                <w:iCs/>
                <w:sz w:val="20"/>
                <w:szCs w:val="20"/>
              </w:rPr>
              <w:t>)</w:t>
            </w:r>
            <w:r w:rsidR="009A2342" w:rsidRPr="00D164F6">
              <w:rPr>
                <w:rFonts w:ascii="Arial Narrow" w:hAnsi="Arial Narrow"/>
                <w:iCs/>
                <w:sz w:val="20"/>
                <w:szCs w:val="20"/>
              </w:rPr>
              <w:t xml:space="preserve"> to </w:t>
            </w:r>
            <w:r w:rsidR="000E6384" w:rsidRPr="00D164F6">
              <w:rPr>
                <w:rFonts w:ascii="Arial Narrow" w:hAnsi="Arial Narrow"/>
                <w:iCs/>
                <w:sz w:val="20"/>
                <w:szCs w:val="20"/>
              </w:rPr>
              <w:t>include</w:t>
            </w:r>
            <w:r w:rsidR="009A2342" w:rsidRPr="00D164F6">
              <w:rPr>
                <w:rFonts w:ascii="Arial Narrow" w:hAnsi="Arial Narrow"/>
                <w:iCs/>
                <w:sz w:val="20"/>
                <w:szCs w:val="20"/>
              </w:rPr>
              <w:t xml:space="preserve"> hands/face patients (</w:t>
            </w:r>
            <w:r w:rsidR="0021339D" w:rsidRPr="00D164F6">
              <w:rPr>
                <w:rFonts w:ascii="Arial Narrow" w:hAnsi="Arial Narrow"/>
                <w:iCs/>
                <w:sz w:val="20"/>
                <w:szCs w:val="20"/>
              </w:rPr>
              <w:t>17.6</w:t>
            </w:r>
            <w:r w:rsidR="009A2342" w:rsidRPr="00D164F6">
              <w:rPr>
                <w:rFonts w:ascii="Arial Narrow" w:hAnsi="Arial Narrow"/>
                <w:iCs/>
                <w:sz w:val="20"/>
                <w:szCs w:val="20"/>
              </w:rPr>
              <w:t>%</w:t>
            </w:r>
            <w:r w:rsidR="0021339D" w:rsidRPr="00D164F6">
              <w:rPr>
                <w:rFonts w:ascii="Arial Narrow" w:hAnsi="Arial Narrow"/>
                <w:iCs/>
                <w:sz w:val="20"/>
                <w:szCs w:val="20"/>
              </w:rPr>
              <w:t xml:space="preserve"> of total</w:t>
            </w:r>
            <w:r w:rsidR="009A2342" w:rsidRPr="00D164F6">
              <w:rPr>
                <w:rFonts w:ascii="Arial Narrow" w:hAnsi="Arial Narrow"/>
                <w:iCs/>
                <w:sz w:val="20"/>
                <w:szCs w:val="20"/>
              </w:rPr>
              <w:t>)</w:t>
            </w:r>
          </w:p>
        </w:tc>
        <w:tc>
          <w:tcPr>
            <w:tcW w:w="811" w:type="dxa"/>
            <w:tcBorders>
              <w:right w:val="nil"/>
            </w:tcBorders>
          </w:tcPr>
          <w:p w14:paraId="5B9CB857" w14:textId="2AC3292E" w:rsidR="009A2342" w:rsidRPr="00D164F6" w:rsidRDefault="009A2342" w:rsidP="00E322C7">
            <w:pPr>
              <w:keepNext/>
              <w:keepLines/>
              <w:jc w:val="left"/>
              <w:rPr>
                <w:rFonts w:ascii="Arial Narrow" w:hAnsi="Arial Narrow"/>
                <w:sz w:val="20"/>
                <w:szCs w:val="20"/>
                <w:vertAlign w:val="superscript"/>
              </w:rPr>
            </w:pPr>
            <w:r w:rsidRPr="00D164F6">
              <w:rPr>
                <w:rFonts w:ascii="Arial Narrow" w:hAnsi="Arial Narrow"/>
                <w:iCs/>
                <w:sz w:val="20"/>
                <w:szCs w:val="20"/>
              </w:rPr>
              <w:t>121</w:t>
            </w:r>
            <w:r w:rsidR="00347E67" w:rsidRPr="00D164F6">
              <w:rPr>
                <w:rFonts w:ascii="Arial Narrow" w:hAnsi="Arial Narrow"/>
                <w:iCs/>
                <w:sz w:val="20"/>
                <w:szCs w:val="20"/>
              </w:rPr>
              <w:t>.36</w:t>
            </w:r>
            <w:r w:rsidRPr="00D164F6">
              <w:rPr>
                <w:rFonts w:ascii="Arial Narrow" w:hAnsi="Arial Narrow"/>
                <w:iCs/>
                <w:sz w:val="20"/>
                <w:szCs w:val="20"/>
              </w:rPr>
              <w:t>%</w:t>
            </w:r>
            <w:r w:rsidR="008C5A48" w:rsidRPr="00D164F6">
              <w:rPr>
                <w:rFonts w:ascii="Arial Narrow" w:hAnsi="Arial Narrow"/>
                <w:iCs/>
                <w:sz w:val="20"/>
                <w:szCs w:val="20"/>
              </w:rPr>
              <w:t xml:space="preserve"> </w:t>
            </w:r>
            <w:r w:rsidR="008C5A48" w:rsidRPr="00D164F6">
              <w:rPr>
                <w:rFonts w:ascii="Arial Narrow" w:hAnsi="Arial Narrow"/>
                <w:iCs/>
                <w:sz w:val="20"/>
                <w:szCs w:val="20"/>
                <w:vertAlign w:val="superscript"/>
              </w:rPr>
              <w:t>c</w:t>
            </w:r>
          </w:p>
        </w:tc>
        <w:tc>
          <w:tcPr>
            <w:tcW w:w="1037" w:type="dxa"/>
            <w:tcBorders>
              <w:left w:val="nil"/>
              <w:right w:val="nil"/>
            </w:tcBorders>
          </w:tcPr>
          <w:p w14:paraId="2658CDA7" w14:textId="7A8EC603" w:rsidR="009A2342" w:rsidRPr="00D164F6" w:rsidRDefault="009A2342" w:rsidP="00E322C7">
            <w:pPr>
              <w:keepNext/>
              <w:keepLines/>
              <w:jc w:val="left"/>
              <w:rPr>
                <w:rFonts w:ascii="Arial Narrow" w:hAnsi="Arial Narrow"/>
                <w:sz w:val="20"/>
                <w:szCs w:val="20"/>
              </w:rPr>
            </w:pPr>
          </w:p>
        </w:tc>
        <w:tc>
          <w:tcPr>
            <w:tcW w:w="1131" w:type="dxa"/>
            <w:tcBorders>
              <w:left w:val="nil"/>
              <w:right w:val="nil"/>
            </w:tcBorders>
          </w:tcPr>
          <w:p w14:paraId="37D656A9" w14:textId="33A275D2" w:rsidR="009A2342" w:rsidRPr="00D164F6" w:rsidRDefault="009A2342" w:rsidP="00E322C7">
            <w:pPr>
              <w:keepNext/>
              <w:keepLines/>
              <w:jc w:val="left"/>
              <w:rPr>
                <w:rFonts w:ascii="Arial Narrow" w:hAnsi="Arial Narrow"/>
                <w:sz w:val="20"/>
                <w:szCs w:val="20"/>
              </w:rPr>
            </w:pPr>
          </w:p>
        </w:tc>
        <w:tc>
          <w:tcPr>
            <w:tcW w:w="1129" w:type="dxa"/>
            <w:tcBorders>
              <w:left w:val="nil"/>
              <w:right w:val="nil"/>
            </w:tcBorders>
          </w:tcPr>
          <w:p w14:paraId="34C766D0" w14:textId="16A0D89B" w:rsidR="009A2342" w:rsidRPr="00D164F6" w:rsidRDefault="009A2342" w:rsidP="00E322C7">
            <w:pPr>
              <w:keepNext/>
              <w:keepLines/>
              <w:jc w:val="left"/>
              <w:rPr>
                <w:rFonts w:ascii="Arial Narrow" w:hAnsi="Arial Narrow"/>
                <w:sz w:val="20"/>
                <w:szCs w:val="20"/>
              </w:rPr>
            </w:pPr>
          </w:p>
        </w:tc>
        <w:tc>
          <w:tcPr>
            <w:tcW w:w="1041" w:type="dxa"/>
            <w:tcBorders>
              <w:left w:val="nil"/>
              <w:right w:val="nil"/>
            </w:tcBorders>
          </w:tcPr>
          <w:p w14:paraId="60C01619" w14:textId="07DF2526" w:rsidR="009A2342" w:rsidRPr="00D164F6" w:rsidRDefault="009A2342" w:rsidP="00E322C7">
            <w:pPr>
              <w:keepNext/>
              <w:keepLines/>
              <w:jc w:val="left"/>
              <w:rPr>
                <w:rFonts w:ascii="Arial Narrow" w:hAnsi="Arial Narrow"/>
                <w:sz w:val="20"/>
                <w:szCs w:val="20"/>
              </w:rPr>
            </w:pPr>
          </w:p>
        </w:tc>
        <w:tc>
          <w:tcPr>
            <w:tcW w:w="1037" w:type="dxa"/>
            <w:tcBorders>
              <w:left w:val="nil"/>
            </w:tcBorders>
          </w:tcPr>
          <w:p w14:paraId="441CA36F" w14:textId="64C22A57" w:rsidR="009A2342" w:rsidRPr="00D164F6" w:rsidRDefault="009A2342" w:rsidP="00E322C7">
            <w:pPr>
              <w:keepNext/>
              <w:keepLines/>
              <w:jc w:val="left"/>
              <w:rPr>
                <w:rFonts w:ascii="Arial Narrow" w:hAnsi="Arial Narrow"/>
                <w:sz w:val="20"/>
                <w:szCs w:val="20"/>
              </w:rPr>
            </w:pPr>
          </w:p>
        </w:tc>
      </w:tr>
      <w:tr w:rsidR="009A2342" w:rsidRPr="00D164F6" w14:paraId="45A785D0" w14:textId="77777777" w:rsidTr="00803D83">
        <w:tc>
          <w:tcPr>
            <w:tcW w:w="2830" w:type="dxa"/>
          </w:tcPr>
          <w:p w14:paraId="11B65BEA" w14:textId="7017E393" w:rsidR="009A2342" w:rsidRPr="00D164F6" w:rsidRDefault="009A2342" w:rsidP="00E322C7">
            <w:pPr>
              <w:keepNext/>
              <w:keepLines/>
              <w:jc w:val="left"/>
              <w:rPr>
                <w:rFonts w:ascii="Arial Narrow" w:hAnsi="Arial Narrow"/>
                <w:b/>
                <w:bCs/>
                <w:sz w:val="20"/>
                <w:szCs w:val="20"/>
              </w:rPr>
            </w:pPr>
            <w:r w:rsidRPr="00D164F6">
              <w:rPr>
                <w:rFonts w:ascii="Arial Narrow" w:hAnsi="Arial Narrow"/>
                <w:b/>
                <w:bCs/>
                <w:sz w:val="20"/>
                <w:szCs w:val="20"/>
              </w:rPr>
              <w:t>Overall eligible patients</w:t>
            </w:r>
          </w:p>
        </w:tc>
        <w:tc>
          <w:tcPr>
            <w:tcW w:w="811" w:type="dxa"/>
            <w:vAlign w:val="center"/>
          </w:tcPr>
          <w:p w14:paraId="1BF0E013" w14:textId="0CE65541" w:rsidR="009A2342" w:rsidRPr="0080265E" w:rsidRDefault="003E0E76" w:rsidP="00E322C7">
            <w:pPr>
              <w:keepNext/>
              <w:keepLines/>
              <w:jc w:val="left"/>
              <w:rPr>
                <w:rFonts w:ascii="Arial Narrow" w:hAnsi="Arial Narrow"/>
                <w:b/>
                <w:bCs/>
                <w:sz w:val="20"/>
                <w:szCs w:val="20"/>
                <w:highlight w:val="darkGray"/>
              </w:rPr>
            </w:pPr>
            <w:r w:rsidRPr="003E0E76">
              <w:rPr>
                <w:rFonts w:ascii="Arial Narrow" w:hAnsi="Arial Narrow"/>
                <w:b/>
                <w:bCs/>
                <w:color w:val="000000"/>
                <w:spacing w:val="60"/>
                <w:sz w:val="20"/>
                <w:szCs w:val="20"/>
                <w:shd w:val="solid" w:color="000000" w:fill="000000"/>
                <w:fitText w:val="364" w:id="-1167876337"/>
                <w14:textFill>
                  <w14:solidFill>
                    <w14:srgbClr w14:val="000000">
                      <w14:alpha w14:val="100000"/>
                    </w14:srgbClr>
                  </w14:solidFill>
                </w14:textFill>
              </w:rPr>
              <w:t>|||</w:t>
            </w:r>
            <w:r w:rsidRPr="003E0E76">
              <w:rPr>
                <w:rFonts w:ascii="Arial Narrow" w:hAnsi="Arial Narrow"/>
                <w:b/>
                <w:bCs/>
                <w:color w:val="000000"/>
                <w:spacing w:val="1"/>
                <w:sz w:val="20"/>
                <w:szCs w:val="20"/>
                <w:shd w:val="solid" w:color="000000" w:fill="000000"/>
                <w:fitText w:val="364" w:id="-1167876337"/>
                <w14:textFill>
                  <w14:solidFill>
                    <w14:srgbClr w14:val="000000">
                      <w14:alpha w14:val="100000"/>
                    </w14:srgbClr>
                  </w14:solidFill>
                </w14:textFill>
              </w:rPr>
              <w:t>|</w:t>
            </w:r>
            <w:r w:rsidR="004E513F" w:rsidRPr="0080265E">
              <w:rPr>
                <w:rFonts w:ascii="Arial Narrow" w:hAnsi="Arial Narrow"/>
                <w:sz w:val="20"/>
                <w:szCs w:val="20"/>
                <w:vertAlign w:val="superscript"/>
              </w:rPr>
              <w:t>2</w:t>
            </w:r>
            <w:r w:rsidR="009A2342" w:rsidRPr="006364A0">
              <w:rPr>
                <w:rFonts w:ascii="Arial Narrow" w:hAnsi="Arial Narrow"/>
                <w:b/>
                <w:bCs/>
                <w:sz w:val="20"/>
                <w:szCs w:val="20"/>
              </w:rPr>
              <w:t xml:space="preserve"> </w:t>
            </w:r>
          </w:p>
        </w:tc>
        <w:tc>
          <w:tcPr>
            <w:tcW w:w="1037" w:type="dxa"/>
            <w:vAlign w:val="center"/>
          </w:tcPr>
          <w:p w14:paraId="02D0F7FF" w14:textId="56FD0CBB" w:rsidR="009A2342" w:rsidRPr="0080265E" w:rsidRDefault="003E0E76" w:rsidP="00E322C7">
            <w:pPr>
              <w:keepNext/>
              <w:keepLines/>
              <w:jc w:val="left"/>
              <w:rPr>
                <w:rFonts w:ascii="Arial Narrow" w:hAnsi="Arial Narrow"/>
                <w:b/>
                <w:bCs/>
                <w:sz w:val="20"/>
                <w:szCs w:val="20"/>
                <w:highlight w:val="darkGray"/>
              </w:rPr>
            </w:pPr>
            <w:r w:rsidRPr="003E0E76">
              <w:rPr>
                <w:rFonts w:ascii="Arial Narrow" w:hAnsi="Arial Narrow"/>
                <w:b/>
                <w:bCs/>
                <w:color w:val="000000"/>
                <w:spacing w:val="60"/>
                <w:sz w:val="20"/>
                <w:szCs w:val="20"/>
                <w:shd w:val="solid" w:color="000000" w:fill="000000"/>
                <w:fitText w:val="364" w:id="-1167876336"/>
                <w14:textFill>
                  <w14:solidFill>
                    <w14:srgbClr w14:val="000000">
                      <w14:alpha w14:val="100000"/>
                    </w14:srgbClr>
                  </w14:solidFill>
                </w14:textFill>
              </w:rPr>
              <w:t>|||</w:t>
            </w:r>
            <w:r w:rsidRPr="003E0E76">
              <w:rPr>
                <w:rFonts w:ascii="Arial Narrow" w:hAnsi="Arial Narrow"/>
                <w:b/>
                <w:bCs/>
                <w:color w:val="000000"/>
                <w:spacing w:val="1"/>
                <w:sz w:val="20"/>
                <w:szCs w:val="20"/>
                <w:shd w:val="solid" w:color="000000" w:fill="000000"/>
                <w:fitText w:val="364" w:id="-1167876336"/>
                <w14:textFill>
                  <w14:solidFill>
                    <w14:srgbClr w14:val="000000">
                      <w14:alpha w14:val="100000"/>
                    </w14:srgbClr>
                  </w14:solidFill>
                </w14:textFill>
              </w:rPr>
              <w:t>|</w:t>
            </w:r>
            <w:r w:rsidR="004E513F" w:rsidRPr="0080265E">
              <w:rPr>
                <w:rFonts w:ascii="Arial Narrow" w:hAnsi="Arial Narrow"/>
                <w:sz w:val="20"/>
                <w:szCs w:val="20"/>
                <w:vertAlign w:val="superscript"/>
              </w:rPr>
              <w:t>2</w:t>
            </w:r>
            <w:r w:rsidR="009A2342" w:rsidRPr="006364A0">
              <w:rPr>
                <w:rFonts w:ascii="Arial Narrow" w:hAnsi="Arial Narrow"/>
                <w:b/>
                <w:bCs/>
                <w:sz w:val="20"/>
                <w:szCs w:val="20"/>
              </w:rPr>
              <w:t xml:space="preserve"> </w:t>
            </w:r>
          </w:p>
        </w:tc>
        <w:tc>
          <w:tcPr>
            <w:tcW w:w="1131" w:type="dxa"/>
            <w:vAlign w:val="center"/>
          </w:tcPr>
          <w:p w14:paraId="25C6A2DE" w14:textId="47FF336D" w:rsidR="009A2342" w:rsidRPr="0080265E" w:rsidRDefault="003E0E76" w:rsidP="00E322C7">
            <w:pPr>
              <w:keepNext/>
              <w:keepLines/>
              <w:jc w:val="left"/>
              <w:rPr>
                <w:rFonts w:ascii="Arial Narrow" w:hAnsi="Arial Narrow"/>
                <w:b/>
                <w:bCs/>
                <w:sz w:val="20"/>
                <w:szCs w:val="20"/>
                <w:highlight w:val="darkGray"/>
              </w:rPr>
            </w:pPr>
            <w:r w:rsidRPr="003E0E76">
              <w:rPr>
                <w:rFonts w:ascii="Arial Narrow" w:hAnsi="Arial Narrow"/>
                <w:b/>
                <w:bCs/>
                <w:color w:val="000000"/>
                <w:spacing w:val="60"/>
                <w:sz w:val="20"/>
                <w:szCs w:val="20"/>
                <w:shd w:val="solid" w:color="000000" w:fill="000000"/>
                <w:fitText w:val="364" w:id="-1167876352"/>
                <w14:textFill>
                  <w14:solidFill>
                    <w14:srgbClr w14:val="000000">
                      <w14:alpha w14:val="100000"/>
                    </w14:srgbClr>
                  </w14:solidFill>
                </w14:textFill>
              </w:rPr>
              <w:t>|||</w:t>
            </w:r>
            <w:r w:rsidRPr="003E0E76">
              <w:rPr>
                <w:rFonts w:ascii="Arial Narrow" w:hAnsi="Arial Narrow"/>
                <w:b/>
                <w:bCs/>
                <w:color w:val="000000"/>
                <w:spacing w:val="1"/>
                <w:sz w:val="20"/>
                <w:szCs w:val="20"/>
                <w:shd w:val="solid" w:color="000000" w:fill="000000"/>
                <w:fitText w:val="364" w:id="-1167876352"/>
                <w14:textFill>
                  <w14:solidFill>
                    <w14:srgbClr w14:val="000000">
                      <w14:alpha w14:val="100000"/>
                    </w14:srgbClr>
                  </w14:solidFill>
                </w14:textFill>
              </w:rPr>
              <w:t>|</w:t>
            </w:r>
            <w:r w:rsidR="004E513F" w:rsidRPr="0080265E">
              <w:rPr>
                <w:rFonts w:ascii="Arial Narrow" w:hAnsi="Arial Narrow"/>
                <w:sz w:val="20"/>
                <w:szCs w:val="20"/>
                <w:vertAlign w:val="superscript"/>
              </w:rPr>
              <w:t>3</w:t>
            </w:r>
            <w:r w:rsidRPr="003E0E76">
              <w:rPr>
                <w:rFonts w:ascii="Arial Narrow" w:hAnsi="Arial Narrow"/>
                <w:b/>
                <w:bCs/>
                <w:sz w:val="20"/>
                <w:szCs w:val="20"/>
              </w:rPr>
              <w:t xml:space="preserve"> </w:t>
            </w:r>
          </w:p>
        </w:tc>
        <w:tc>
          <w:tcPr>
            <w:tcW w:w="1129" w:type="dxa"/>
            <w:vAlign w:val="center"/>
          </w:tcPr>
          <w:p w14:paraId="5062DF17" w14:textId="0BE3CF03" w:rsidR="009A2342" w:rsidRPr="0080265E" w:rsidRDefault="003E0E76" w:rsidP="00E322C7">
            <w:pPr>
              <w:keepNext/>
              <w:keepLines/>
              <w:jc w:val="left"/>
              <w:rPr>
                <w:rFonts w:ascii="Arial Narrow" w:hAnsi="Arial Narrow"/>
                <w:b/>
                <w:bCs/>
                <w:sz w:val="20"/>
                <w:szCs w:val="20"/>
                <w:highlight w:val="darkGray"/>
              </w:rPr>
            </w:pPr>
            <w:r w:rsidRPr="003E0E76">
              <w:rPr>
                <w:rFonts w:ascii="Arial Narrow" w:hAnsi="Arial Narrow"/>
                <w:b/>
                <w:bCs/>
                <w:color w:val="000000"/>
                <w:spacing w:val="60"/>
                <w:sz w:val="20"/>
                <w:szCs w:val="20"/>
                <w:shd w:val="solid" w:color="000000" w:fill="000000"/>
                <w:fitText w:val="364" w:id="-1167876351"/>
                <w14:textFill>
                  <w14:solidFill>
                    <w14:srgbClr w14:val="000000">
                      <w14:alpha w14:val="100000"/>
                    </w14:srgbClr>
                  </w14:solidFill>
                </w14:textFill>
              </w:rPr>
              <w:t>|||</w:t>
            </w:r>
            <w:r w:rsidRPr="003E0E76">
              <w:rPr>
                <w:rFonts w:ascii="Arial Narrow" w:hAnsi="Arial Narrow"/>
                <w:b/>
                <w:bCs/>
                <w:color w:val="000000"/>
                <w:spacing w:val="1"/>
                <w:sz w:val="20"/>
                <w:szCs w:val="20"/>
                <w:shd w:val="solid" w:color="000000" w:fill="000000"/>
                <w:fitText w:val="364" w:id="-1167876351"/>
                <w14:textFill>
                  <w14:solidFill>
                    <w14:srgbClr w14:val="000000">
                      <w14:alpha w14:val="100000"/>
                    </w14:srgbClr>
                  </w14:solidFill>
                </w14:textFill>
              </w:rPr>
              <w:t>|</w:t>
            </w:r>
            <w:r w:rsidR="004E513F" w:rsidRPr="0080265E">
              <w:rPr>
                <w:rFonts w:ascii="Arial Narrow" w:hAnsi="Arial Narrow"/>
                <w:sz w:val="20"/>
                <w:szCs w:val="20"/>
                <w:vertAlign w:val="superscript"/>
              </w:rPr>
              <w:t>3</w:t>
            </w:r>
            <w:r w:rsidR="009A2342" w:rsidRPr="006364A0">
              <w:rPr>
                <w:rFonts w:ascii="Arial Narrow" w:hAnsi="Arial Narrow"/>
                <w:b/>
                <w:bCs/>
                <w:sz w:val="20"/>
                <w:szCs w:val="20"/>
              </w:rPr>
              <w:t xml:space="preserve"> </w:t>
            </w:r>
          </w:p>
        </w:tc>
        <w:tc>
          <w:tcPr>
            <w:tcW w:w="1041" w:type="dxa"/>
            <w:vAlign w:val="center"/>
          </w:tcPr>
          <w:p w14:paraId="7C1547EC" w14:textId="71A0B93F" w:rsidR="009A2342" w:rsidRPr="0080265E" w:rsidRDefault="003E0E76" w:rsidP="00E322C7">
            <w:pPr>
              <w:keepNext/>
              <w:keepLines/>
              <w:jc w:val="left"/>
              <w:rPr>
                <w:rFonts w:ascii="Arial Narrow" w:hAnsi="Arial Narrow"/>
                <w:b/>
                <w:bCs/>
                <w:sz w:val="20"/>
                <w:szCs w:val="20"/>
                <w:highlight w:val="darkGray"/>
              </w:rPr>
            </w:pPr>
            <w:r w:rsidRPr="003E0E76">
              <w:rPr>
                <w:rFonts w:ascii="Arial Narrow" w:hAnsi="Arial Narrow"/>
                <w:b/>
                <w:bCs/>
                <w:color w:val="000000"/>
                <w:spacing w:val="60"/>
                <w:sz w:val="20"/>
                <w:szCs w:val="20"/>
                <w:shd w:val="solid" w:color="000000" w:fill="000000"/>
                <w:fitText w:val="364" w:id="-1167876350"/>
                <w14:textFill>
                  <w14:solidFill>
                    <w14:srgbClr w14:val="000000">
                      <w14:alpha w14:val="100000"/>
                    </w14:srgbClr>
                  </w14:solidFill>
                </w14:textFill>
              </w:rPr>
              <w:t>|||</w:t>
            </w:r>
            <w:r w:rsidRPr="003E0E76">
              <w:rPr>
                <w:rFonts w:ascii="Arial Narrow" w:hAnsi="Arial Narrow"/>
                <w:b/>
                <w:bCs/>
                <w:color w:val="000000"/>
                <w:spacing w:val="1"/>
                <w:sz w:val="20"/>
                <w:szCs w:val="20"/>
                <w:shd w:val="solid" w:color="000000" w:fill="000000"/>
                <w:fitText w:val="364" w:id="-1167876350"/>
                <w14:textFill>
                  <w14:solidFill>
                    <w14:srgbClr w14:val="000000">
                      <w14:alpha w14:val="100000"/>
                    </w14:srgbClr>
                  </w14:solidFill>
                </w14:textFill>
              </w:rPr>
              <w:t>|</w:t>
            </w:r>
            <w:r w:rsidR="004E513F" w:rsidRPr="0080265E">
              <w:rPr>
                <w:rFonts w:ascii="Arial Narrow" w:hAnsi="Arial Narrow"/>
                <w:sz w:val="20"/>
                <w:szCs w:val="20"/>
                <w:vertAlign w:val="superscript"/>
              </w:rPr>
              <w:t>4</w:t>
            </w:r>
            <w:r w:rsidR="009A2342" w:rsidRPr="006364A0">
              <w:rPr>
                <w:rFonts w:ascii="Arial Narrow" w:hAnsi="Arial Narrow"/>
                <w:b/>
                <w:bCs/>
                <w:sz w:val="20"/>
                <w:szCs w:val="20"/>
              </w:rPr>
              <w:t xml:space="preserve"> </w:t>
            </w:r>
          </w:p>
        </w:tc>
        <w:tc>
          <w:tcPr>
            <w:tcW w:w="1037" w:type="dxa"/>
            <w:vAlign w:val="center"/>
          </w:tcPr>
          <w:p w14:paraId="57752F61" w14:textId="2F8679D5" w:rsidR="009A2342" w:rsidRPr="0080265E" w:rsidRDefault="003E0E76" w:rsidP="00E322C7">
            <w:pPr>
              <w:keepNext/>
              <w:keepLines/>
              <w:jc w:val="left"/>
              <w:rPr>
                <w:rFonts w:ascii="Arial Narrow" w:hAnsi="Arial Narrow"/>
                <w:b/>
                <w:bCs/>
                <w:sz w:val="20"/>
                <w:szCs w:val="20"/>
                <w:highlight w:val="darkGray"/>
              </w:rPr>
            </w:pPr>
            <w:r w:rsidRPr="003E0E76">
              <w:rPr>
                <w:rFonts w:ascii="Arial Narrow" w:hAnsi="Arial Narrow"/>
                <w:b/>
                <w:bCs/>
                <w:color w:val="000000"/>
                <w:spacing w:val="59"/>
                <w:sz w:val="20"/>
                <w:szCs w:val="20"/>
                <w:shd w:val="solid" w:color="000000" w:fill="000000"/>
                <w:fitText w:val="363" w:id="-1167876349"/>
                <w14:textFill>
                  <w14:solidFill>
                    <w14:srgbClr w14:val="000000">
                      <w14:alpha w14:val="100000"/>
                    </w14:srgbClr>
                  </w14:solidFill>
                </w14:textFill>
              </w:rPr>
              <w:t>|||</w:t>
            </w:r>
            <w:r w:rsidRPr="003E0E76">
              <w:rPr>
                <w:rFonts w:ascii="Arial Narrow" w:hAnsi="Arial Narrow"/>
                <w:b/>
                <w:bCs/>
                <w:color w:val="000000"/>
                <w:spacing w:val="3"/>
                <w:sz w:val="20"/>
                <w:szCs w:val="20"/>
                <w:shd w:val="solid" w:color="000000" w:fill="000000"/>
                <w:fitText w:val="363" w:id="-1167876349"/>
                <w14:textFill>
                  <w14:solidFill>
                    <w14:srgbClr w14:val="000000">
                      <w14:alpha w14:val="100000"/>
                    </w14:srgbClr>
                  </w14:solidFill>
                </w14:textFill>
              </w:rPr>
              <w:t>|</w:t>
            </w:r>
            <w:r w:rsidR="004E513F" w:rsidRPr="0080265E">
              <w:rPr>
                <w:rFonts w:ascii="Arial Narrow" w:hAnsi="Arial Narrow"/>
                <w:sz w:val="20"/>
                <w:szCs w:val="20"/>
                <w:vertAlign w:val="superscript"/>
              </w:rPr>
              <w:t>4</w:t>
            </w:r>
            <w:r w:rsidRPr="003E0E76">
              <w:rPr>
                <w:rFonts w:ascii="Arial Narrow" w:hAnsi="Arial Narrow"/>
                <w:b/>
                <w:bCs/>
                <w:sz w:val="20"/>
                <w:szCs w:val="20"/>
              </w:rPr>
              <w:t xml:space="preserve"> </w:t>
            </w:r>
          </w:p>
        </w:tc>
      </w:tr>
      <w:tr w:rsidR="00F21DA2" w:rsidRPr="00D164F6" w14:paraId="2939989B" w14:textId="77777777" w:rsidTr="00803D83">
        <w:tc>
          <w:tcPr>
            <w:tcW w:w="2830" w:type="dxa"/>
            <w:shd w:val="clear" w:color="auto" w:fill="EEECE1" w:themeFill="background2"/>
          </w:tcPr>
          <w:p w14:paraId="24F6A5C4" w14:textId="30E1AB61" w:rsidR="00F21DA2" w:rsidRPr="00D164F6" w:rsidRDefault="00F21DA2" w:rsidP="00E322C7">
            <w:pPr>
              <w:keepNext/>
              <w:keepLines/>
              <w:jc w:val="left"/>
              <w:rPr>
                <w:rFonts w:ascii="Arial Narrow" w:hAnsi="Arial Narrow"/>
                <w:sz w:val="20"/>
                <w:szCs w:val="20"/>
              </w:rPr>
            </w:pPr>
            <w:r w:rsidRPr="00D164F6">
              <w:rPr>
                <w:rFonts w:ascii="Arial Narrow" w:hAnsi="Arial Narrow"/>
                <w:sz w:val="20"/>
                <w:szCs w:val="20"/>
              </w:rPr>
              <w:t>March 2020</w:t>
            </w:r>
            <w:r w:rsidR="008C5A48" w:rsidRPr="00D164F6">
              <w:rPr>
                <w:rFonts w:ascii="Arial Narrow" w:hAnsi="Arial Narrow"/>
                <w:sz w:val="20"/>
                <w:szCs w:val="20"/>
                <w:vertAlign w:val="superscript"/>
              </w:rPr>
              <w:t>b</w:t>
            </w:r>
            <w:r w:rsidRPr="00D164F6">
              <w:rPr>
                <w:rFonts w:ascii="Arial Narrow" w:hAnsi="Arial Narrow"/>
                <w:sz w:val="20"/>
                <w:szCs w:val="20"/>
              </w:rPr>
              <w:t xml:space="preserve"> – Eligible Patients</w:t>
            </w:r>
          </w:p>
        </w:tc>
        <w:tc>
          <w:tcPr>
            <w:tcW w:w="811" w:type="dxa"/>
            <w:shd w:val="clear" w:color="auto" w:fill="EEECE1" w:themeFill="background2"/>
          </w:tcPr>
          <w:p w14:paraId="25421849" w14:textId="5F741847" w:rsidR="00F21DA2" w:rsidRPr="0080265E" w:rsidRDefault="003E0E76" w:rsidP="00E322C7">
            <w:pPr>
              <w:keepNext/>
              <w:keepLines/>
              <w:jc w:val="left"/>
              <w:rPr>
                <w:rFonts w:ascii="Arial Narrow" w:hAnsi="Arial Narrow"/>
                <w:sz w:val="20"/>
                <w:szCs w:val="20"/>
                <w:highlight w:val="darkGray"/>
              </w:rPr>
            </w:pPr>
            <w:r w:rsidRPr="003E0E76">
              <w:rPr>
                <w:rFonts w:ascii="Arial Narrow" w:hAnsi="Arial Narrow"/>
                <w:color w:val="000000"/>
                <w:spacing w:val="49"/>
                <w:sz w:val="20"/>
                <w:szCs w:val="20"/>
                <w:shd w:val="solid" w:color="000000" w:fill="000000"/>
                <w:fitText w:val="320" w:id="-1167876348"/>
                <w14:textFill>
                  <w14:solidFill>
                    <w14:srgbClr w14:val="000000">
                      <w14:alpha w14:val="100000"/>
                    </w14:srgbClr>
                  </w14:solidFill>
                </w14:textFill>
              </w:rPr>
              <w:t>|||</w:t>
            </w:r>
            <w:r w:rsidRPr="003E0E76">
              <w:rPr>
                <w:rFonts w:ascii="Arial Narrow" w:hAnsi="Arial Narrow"/>
                <w:color w:val="000000"/>
                <w:spacing w:val="3"/>
                <w:sz w:val="20"/>
                <w:szCs w:val="20"/>
                <w:shd w:val="solid" w:color="000000" w:fill="000000"/>
                <w:fitText w:val="320" w:id="-1167876348"/>
                <w14:textFill>
                  <w14:solidFill>
                    <w14:srgbClr w14:val="000000">
                      <w14:alpha w14:val="100000"/>
                    </w14:srgbClr>
                  </w14:solidFill>
                </w14:textFill>
              </w:rPr>
              <w:t>|</w:t>
            </w:r>
            <w:r w:rsidR="004E513F" w:rsidRPr="0080265E">
              <w:rPr>
                <w:rFonts w:ascii="Arial Narrow" w:hAnsi="Arial Narrow"/>
                <w:sz w:val="20"/>
                <w:szCs w:val="20"/>
                <w:vertAlign w:val="superscript"/>
              </w:rPr>
              <w:t>5</w:t>
            </w:r>
            <w:r w:rsidR="00F21DA2" w:rsidRPr="004E513F">
              <w:rPr>
                <w:rFonts w:ascii="Arial Narrow" w:hAnsi="Arial Narrow"/>
                <w:sz w:val="20"/>
                <w:szCs w:val="20"/>
              </w:rPr>
              <w:t xml:space="preserve"> </w:t>
            </w:r>
          </w:p>
        </w:tc>
        <w:tc>
          <w:tcPr>
            <w:tcW w:w="1037" w:type="dxa"/>
            <w:shd w:val="clear" w:color="auto" w:fill="EEECE1" w:themeFill="background2"/>
          </w:tcPr>
          <w:p w14:paraId="73AA7851" w14:textId="20B6656D" w:rsidR="00F21DA2" w:rsidRPr="0080265E" w:rsidRDefault="003E0E76" w:rsidP="00E322C7">
            <w:pPr>
              <w:keepNext/>
              <w:keepLines/>
              <w:jc w:val="left"/>
              <w:rPr>
                <w:rFonts w:ascii="Arial Narrow" w:hAnsi="Arial Narrow"/>
                <w:sz w:val="20"/>
                <w:szCs w:val="20"/>
                <w:highlight w:val="darkGray"/>
              </w:rPr>
            </w:pPr>
            <w:r w:rsidRPr="003E0E76">
              <w:rPr>
                <w:rFonts w:ascii="Arial Narrow" w:hAnsi="Arial Narrow"/>
                <w:color w:val="000000"/>
                <w:spacing w:val="49"/>
                <w:sz w:val="20"/>
                <w:szCs w:val="20"/>
                <w:shd w:val="solid" w:color="000000" w:fill="000000"/>
                <w:fitText w:val="320" w:id="-1167876347"/>
                <w14:textFill>
                  <w14:solidFill>
                    <w14:srgbClr w14:val="000000">
                      <w14:alpha w14:val="100000"/>
                    </w14:srgbClr>
                  </w14:solidFill>
                </w14:textFill>
              </w:rPr>
              <w:t>|||</w:t>
            </w:r>
            <w:r w:rsidRPr="003E0E76">
              <w:rPr>
                <w:rFonts w:ascii="Arial Narrow" w:hAnsi="Arial Narrow"/>
                <w:color w:val="000000"/>
                <w:spacing w:val="3"/>
                <w:sz w:val="20"/>
                <w:szCs w:val="20"/>
                <w:shd w:val="solid" w:color="000000" w:fill="000000"/>
                <w:fitText w:val="320" w:id="-1167876347"/>
                <w14:textFill>
                  <w14:solidFill>
                    <w14:srgbClr w14:val="000000">
                      <w14:alpha w14:val="100000"/>
                    </w14:srgbClr>
                  </w14:solidFill>
                </w14:textFill>
              </w:rPr>
              <w:t>|</w:t>
            </w:r>
            <w:r w:rsidR="004E513F" w:rsidRPr="006D6F41">
              <w:rPr>
                <w:rFonts w:ascii="Arial Narrow" w:hAnsi="Arial Narrow"/>
                <w:sz w:val="20"/>
                <w:szCs w:val="20"/>
                <w:vertAlign w:val="superscript"/>
              </w:rPr>
              <w:t>5</w:t>
            </w:r>
            <w:r w:rsidR="004E513F" w:rsidRPr="004E513F">
              <w:rPr>
                <w:rFonts w:ascii="Arial Narrow" w:hAnsi="Arial Narrow"/>
                <w:sz w:val="20"/>
                <w:szCs w:val="20"/>
              </w:rPr>
              <w:t xml:space="preserve"> </w:t>
            </w:r>
          </w:p>
        </w:tc>
        <w:tc>
          <w:tcPr>
            <w:tcW w:w="1131" w:type="dxa"/>
            <w:shd w:val="clear" w:color="auto" w:fill="EEECE1" w:themeFill="background2"/>
          </w:tcPr>
          <w:p w14:paraId="6DD6A66C" w14:textId="217AAB37" w:rsidR="00F21DA2" w:rsidRPr="0080265E" w:rsidRDefault="003E0E76" w:rsidP="00E322C7">
            <w:pPr>
              <w:keepNext/>
              <w:keepLines/>
              <w:jc w:val="left"/>
              <w:rPr>
                <w:rFonts w:ascii="Arial Narrow" w:hAnsi="Arial Narrow"/>
                <w:sz w:val="20"/>
                <w:szCs w:val="20"/>
                <w:highlight w:val="darkGray"/>
              </w:rPr>
            </w:pPr>
            <w:r w:rsidRPr="003E0E76">
              <w:rPr>
                <w:rFonts w:ascii="Arial Narrow" w:hAnsi="Arial Narrow"/>
                <w:color w:val="000000"/>
                <w:spacing w:val="49"/>
                <w:sz w:val="20"/>
                <w:szCs w:val="20"/>
                <w:shd w:val="solid" w:color="000000" w:fill="000000"/>
                <w:fitText w:val="320" w:id="-1167876346"/>
                <w14:textFill>
                  <w14:solidFill>
                    <w14:srgbClr w14:val="000000">
                      <w14:alpha w14:val="100000"/>
                    </w14:srgbClr>
                  </w14:solidFill>
                </w14:textFill>
              </w:rPr>
              <w:t>|||</w:t>
            </w:r>
            <w:r w:rsidRPr="003E0E76">
              <w:rPr>
                <w:rFonts w:ascii="Arial Narrow" w:hAnsi="Arial Narrow"/>
                <w:color w:val="000000"/>
                <w:spacing w:val="3"/>
                <w:sz w:val="20"/>
                <w:szCs w:val="20"/>
                <w:shd w:val="solid" w:color="000000" w:fill="000000"/>
                <w:fitText w:val="320" w:id="-1167876346"/>
                <w14:textFill>
                  <w14:solidFill>
                    <w14:srgbClr w14:val="000000">
                      <w14:alpha w14:val="100000"/>
                    </w14:srgbClr>
                  </w14:solidFill>
                </w14:textFill>
              </w:rPr>
              <w:t>|</w:t>
            </w:r>
            <w:r w:rsidR="004E513F">
              <w:rPr>
                <w:rFonts w:ascii="Arial Narrow" w:hAnsi="Arial Narrow"/>
                <w:sz w:val="20"/>
                <w:szCs w:val="20"/>
                <w:vertAlign w:val="superscript"/>
              </w:rPr>
              <w:t>6</w:t>
            </w:r>
          </w:p>
        </w:tc>
        <w:tc>
          <w:tcPr>
            <w:tcW w:w="1129" w:type="dxa"/>
            <w:shd w:val="clear" w:color="auto" w:fill="EEECE1" w:themeFill="background2"/>
          </w:tcPr>
          <w:p w14:paraId="5EBB65C2" w14:textId="4FAE0E93" w:rsidR="00F21DA2" w:rsidRPr="0080265E" w:rsidRDefault="003E0E76" w:rsidP="00E322C7">
            <w:pPr>
              <w:keepNext/>
              <w:keepLines/>
              <w:jc w:val="left"/>
              <w:rPr>
                <w:rFonts w:ascii="Arial Narrow" w:hAnsi="Arial Narrow"/>
                <w:sz w:val="20"/>
                <w:szCs w:val="20"/>
                <w:highlight w:val="darkGray"/>
              </w:rPr>
            </w:pPr>
            <w:r w:rsidRPr="003E0E76">
              <w:rPr>
                <w:rFonts w:ascii="Arial Narrow" w:hAnsi="Arial Narrow"/>
                <w:color w:val="000000"/>
                <w:spacing w:val="49"/>
                <w:sz w:val="20"/>
                <w:szCs w:val="20"/>
                <w:shd w:val="solid" w:color="000000" w:fill="000000"/>
                <w:fitText w:val="320" w:id="-1167876345"/>
                <w14:textFill>
                  <w14:solidFill>
                    <w14:srgbClr w14:val="000000">
                      <w14:alpha w14:val="100000"/>
                    </w14:srgbClr>
                  </w14:solidFill>
                </w14:textFill>
              </w:rPr>
              <w:t>|||</w:t>
            </w:r>
            <w:r w:rsidRPr="003E0E76">
              <w:rPr>
                <w:rFonts w:ascii="Arial Narrow" w:hAnsi="Arial Narrow"/>
                <w:color w:val="000000"/>
                <w:spacing w:val="3"/>
                <w:sz w:val="20"/>
                <w:szCs w:val="20"/>
                <w:shd w:val="solid" w:color="000000" w:fill="000000"/>
                <w:fitText w:val="320" w:id="-1167876345"/>
                <w14:textFill>
                  <w14:solidFill>
                    <w14:srgbClr w14:val="000000">
                      <w14:alpha w14:val="100000"/>
                    </w14:srgbClr>
                  </w14:solidFill>
                </w14:textFill>
              </w:rPr>
              <w:t>|</w:t>
            </w:r>
            <w:r w:rsidR="004E513F">
              <w:rPr>
                <w:rFonts w:ascii="Arial Narrow" w:hAnsi="Arial Narrow"/>
                <w:sz w:val="20"/>
                <w:szCs w:val="20"/>
                <w:vertAlign w:val="superscript"/>
              </w:rPr>
              <w:t>6</w:t>
            </w:r>
          </w:p>
        </w:tc>
        <w:tc>
          <w:tcPr>
            <w:tcW w:w="1041" w:type="dxa"/>
            <w:shd w:val="clear" w:color="auto" w:fill="EEECE1" w:themeFill="background2"/>
          </w:tcPr>
          <w:p w14:paraId="563BAC4D" w14:textId="0B742F5B" w:rsidR="00F21DA2" w:rsidRPr="0080265E" w:rsidRDefault="003E0E76" w:rsidP="00E322C7">
            <w:pPr>
              <w:keepNext/>
              <w:keepLines/>
              <w:jc w:val="left"/>
              <w:rPr>
                <w:rFonts w:ascii="Arial Narrow" w:hAnsi="Arial Narrow"/>
                <w:sz w:val="20"/>
                <w:szCs w:val="20"/>
                <w:highlight w:val="darkGray"/>
              </w:rPr>
            </w:pPr>
            <w:r w:rsidRPr="003E0E76">
              <w:rPr>
                <w:rFonts w:ascii="Arial Narrow" w:hAnsi="Arial Narrow"/>
                <w:color w:val="000000"/>
                <w:spacing w:val="49"/>
                <w:sz w:val="20"/>
                <w:szCs w:val="20"/>
                <w:shd w:val="solid" w:color="000000" w:fill="000000"/>
                <w:fitText w:val="320" w:id="-1167876344"/>
                <w14:textFill>
                  <w14:solidFill>
                    <w14:srgbClr w14:val="000000">
                      <w14:alpha w14:val="100000"/>
                    </w14:srgbClr>
                  </w14:solidFill>
                </w14:textFill>
              </w:rPr>
              <w:t>|||</w:t>
            </w:r>
            <w:r w:rsidRPr="003E0E76">
              <w:rPr>
                <w:rFonts w:ascii="Arial Narrow" w:hAnsi="Arial Narrow"/>
                <w:color w:val="000000"/>
                <w:spacing w:val="3"/>
                <w:sz w:val="20"/>
                <w:szCs w:val="20"/>
                <w:shd w:val="solid" w:color="000000" w:fill="000000"/>
                <w:fitText w:val="320" w:id="-1167876344"/>
                <w14:textFill>
                  <w14:solidFill>
                    <w14:srgbClr w14:val="000000">
                      <w14:alpha w14:val="100000"/>
                    </w14:srgbClr>
                  </w14:solidFill>
                </w14:textFill>
              </w:rPr>
              <w:t>|</w:t>
            </w:r>
            <w:r w:rsidR="004E513F">
              <w:rPr>
                <w:rFonts w:ascii="Arial Narrow" w:hAnsi="Arial Narrow"/>
                <w:sz w:val="20"/>
                <w:szCs w:val="20"/>
                <w:vertAlign w:val="superscript"/>
              </w:rPr>
              <w:t>6</w:t>
            </w:r>
          </w:p>
        </w:tc>
        <w:tc>
          <w:tcPr>
            <w:tcW w:w="1037" w:type="dxa"/>
            <w:shd w:val="clear" w:color="auto" w:fill="EEECE1" w:themeFill="background2"/>
          </w:tcPr>
          <w:p w14:paraId="4A4DE43B" w14:textId="2F230999" w:rsidR="00F21DA2" w:rsidRPr="0080265E" w:rsidRDefault="003E0E76" w:rsidP="00E322C7">
            <w:pPr>
              <w:keepNext/>
              <w:keepLines/>
              <w:jc w:val="left"/>
              <w:rPr>
                <w:rFonts w:ascii="Arial Narrow" w:hAnsi="Arial Narrow"/>
                <w:sz w:val="20"/>
                <w:szCs w:val="20"/>
                <w:highlight w:val="darkGray"/>
              </w:rPr>
            </w:pPr>
            <w:r w:rsidRPr="003E0E76">
              <w:rPr>
                <w:rFonts w:ascii="Arial Narrow" w:hAnsi="Arial Narrow"/>
                <w:color w:val="000000"/>
                <w:spacing w:val="49"/>
                <w:sz w:val="20"/>
                <w:szCs w:val="20"/>
                <w:shd w:val="solid" w:color="000000" w:fill="000000"/>
                <w:fitText w:val="320" w:id="-1167876343"/>
                <w14:textFill>
                  <w14:solidFill>
                    <w14:srgbClr w14:val="000000">
                      <w14:alpha w14:val="100000"/>
                    </w14:srgbClr>
                  </w14:solidFill>
                </w14:textFill>
              </w:rPr>
              <w:t>|||</w:t>
            </w:r>
            <w:r w:rsidRPr="003E0E76">
              <w:rPr>
                <w:rFonts w:ascii="Arial Narrow" w:hAnsi="Arial Narrow"/>
                <w:color w:val="000000"/>
                <w:spacing w:val="3"/>
                <w:sz w:val="20"/>
                <w:szCs w:val="20"/>
                <w:shd w:val="solid" w:color="000000" w:fill="000000"/>
                <w:fitText w:val="320" w:id="-1167876343"/>
                <w14:textFill>
                  <w14:solidFill>
                    <w14:srgbClr w14:val="000000">
                      <w14:alpha w14:val="100000"/>
                    </w14:srgbClr>
                  </w14:solidFill>
                </w14:textFill>
              </w:rPr>
              <w:t>|</w:t>
            </w:r>
            <w:r w:rsidR="004E513F">
              <w:rPr>
                <w:rFonts w:ascii="Arial Narrow" w:hAnsi="Arial Narrow"/>
                <w:sz w:val="20"/>
                <w:szCs w:val="20"/>
                <w:vertAlign w:val="superscript"/>
              </w:rPr>
              <w:t>6</w:t>
            </w:r>
          </w:p>
        </w:tc>
      </w:tr>
    </w:tbl>
    <w:p w14:paraId="526C5109" w14:textId="77777777" w:rsidR="00491546" w:rsidRPr="00D164F6" w:rsidRDefault="00491546" w:rsidP="00E322C7">
      <w:pPr>
        <w:pStyle w:val="TableFigNote"/>
        <w:keepNext/>
        <w:keepLines/>
        <w:rPr>
          <w:rFonts w:ascii="Arial Narrow" w:hAnsi="Arial Narrow"/>
          <w:sz w:val="18"/>
          <w:szCs w:val="18"/>
        </w:rPr>
      </w:pPr>
      <w:r w:rsidRPr="00D164F6">
        <w:rPr>
          <w:rFonts w:ascii="Arial Narrow" w:hAnsi="Arial Narrow"/>
          <w:sz w:val="18"/>
          <w:szCs w:val="18"/>
        </w:rPr>
        <w:t>Source: utilisation and cost model workbook sheet 2b. prevalent</w:t>
      </w:r>
    </w:p>
    <w:p w14:paraId="206D9625" w14:textId="32EF3899" w:rsidR="00491546" w:rsidRPr="00D164F6" w:rsidRDefault="004E513F" w:rsidP="00E322C7">
      <w:pPr>
        <w:pStyle w:val="TableFigNote"/>
        <w:keepNext/>
        <w:keepLines/>
        <w:rPr>
          <w:rFonts w:ascii="Arial Narrow" w:hAnsi="Arial Narrow"/>
          <w:sz w:val="18"/>
          <w:szCs w:val="18"/>
        </w:rPr>
      </w:pPr>
      <w:proofErr w:type="gramStart"/>
      <w:r w:rsidRPr="0080265E">
        <w:rPr>
          <w:rFonts w:ascii="Arial Narrow" w:hAnsi="Arial Narrow"/>
          <w:sz w:val="18"/>
          <w:szCs w:val="18"/>
          <w:vertAlign w:val="superscript"/>
        </w:rPr>
        <w:t>a</w:t>
      </w:r>
      <w:proofErr w:type="gramEnd"/>
      <w:r>
        <w:rPr>
          <w:rFonts w:ascii="Arial Narrow" w:hAnsi="Arial Narrow"/>
          <w:sz w:val="18"/>
          <w:szCs w:val="18"/>
        </w:rPr>
        <w:t xml:space="preserve"> </w:t>
      </w:r>
      <w:r w:rsidR="00491546" w:rsidRPr="00D164F6">
        <w:rPr>
          <w:rFonts w:ascii="Arial Narrow" w:hAnsi="Arial Narrow"/>
          <w:sz w:val="18"/>
          <w:szCs w:val="18"/>
        </w:rPr>
        <w:t xml:space="preserve">eligible </w:t>
      </w:r>
      <w:r w:rsidR="00981BC6" w:rsidRPr="00D164F6">
        <w:rPr>
          <w:rFonts w:ascii="Arial Narrow" w:hAnsi="Arial Narrow"/>
          <w:sz w:val="18"/>
          <w:szCs w:val="18"/>
        </w:rPr>
        <w:t>patient’s</w:t>
      </w:r>
      <w:r w:rsidR="00491546" w:rsidRPr="00D164F6">
        <w:rPr>
          <w:rFonts w:ascii="Arial Narrow" w:hAnsi="Arial Narrow"/>
          <w:sz w:val="18"/>
          <w:szCs w:val="18"/>
        </w:rPr>
        <w:t xml:space="preserve"> prior </w:t>
      </w:r>
      <w:r w:rsidR="000E6384" w:rsidRPr="00D164F6">
        <w:rPr>
          <w:rFonts w:ascii="Arial Narrow" w:hAnsi="Arial Narrow"/>
          <w:sz w:val="18"/>
          <w:szCs w:val="18"/>
        </w:rPr>
        <w:t>addition of</w:t>
      </w:r>
      <w:r w:rsidR="00491546" w:rsidRPr="00D164F6">
        <w:rPr>
          <w:rFonts w:ascii="Arial Narrow" w:hAnsi="Arial Narrow"/>
          <w:sz w:val="18"/>
          <w:szCs w:val="18"/>
        </w:rPr>
        <w:t xml:space="preserve"> patients treated via hands and/or face</w:t>
      </w:r>
      <w:r w:rsidR="00C62DAA" w:rsidRPr="00D164F6">
        <w:rPr>
          <w:rFonts w:ascii="Arial Narrow" w:hAnsi="Arial Narrow"/>
          <w:sz w:val="18"/>
          <w:szCs w:val="18"/>
        </w:rPr>
        <w:t xml:space="preserve"> restrictions</w:t>
      </w:r>
    </w:p>
    <w:p w14:paraId="5B7F4997" w14:textId="382FEDD1" w:rsidR="00FA24EA" w:rsidRPr="00D164F6" w:rsidRDefault="008C5A48" w:rsidP="00E322C7">
      <w:pPr>
        <w:pStyle w:val="TableFigureFooter"/>
        <w:keepNext/>
        <w:keepLines/>
        <w:widowControl w:val="0"/>
        <w:jc w:val="left"/>
      </w:pPr>
      <w:r w:rsidRPr="0080265E">
        <w:rPr>
          <w:vertAlign w:val="superscript"/>
        </w:rPr>
        <w:t>b</w:t>
      </w:r>
      <w:r w:rsidR="00FA24EA" w:rsidRPr="00D164F6">
        <w:t xml:space="preserve"> Referred to as Nov 2019 in the submission.</w:t>
      </w:r>
    </w:p>
    <w:p w14:paraId="53562355" w14:textId="5E28D77E" w:rsidR="00E322C7" w:rsidRDefault="008C5A48" w:rsidP="00E322C7">
      <w:pPr>
        <w:pStyle w:val="TableFigureFooter"/>
        <w:keepNext/>
        <w:keepLines/>
        <w:widowControl w:val="0"/>
        <w:jc w:val="left"/>
        <w:rPr>
          <w:iCs/>
        </w:rPr>
      </w:pPr>
      <w:r w:rsidRPr="0080265E">
        <w:rPr>
          <w:iCs/>
          <w:vertAlign w:val="superscript"/>
        </w:rPr>
        <w:t>c</w:t>
      </w:r>
      <w:r w:rsidRPr="00D164F6">
        <w:rPr>
          <w:iCs/>
        </w:rPr>
        <w:t xml:space="preserve"> </w:t>
      </w:r>
      <w:proofErr w:type="gramStart"/>
      <w:r w:rsidRPr="00D164F6">
        <w:rPr>
          <w:iCs/>
        </w:rPr>
        <w:t>The</w:t>
      </w:r>
      <w:proofErr w:type="gramEnd"/>
      <w:r w:rsidRPr="00D164F6">
        <w:rPr>
          <w:iCs/>
        </w:rPr>
        <w:t xml:space="preserve"> 21.36% increase to the prevalent population was applied to</w:t>
      </w:r>
      <w:r w:rsidR="001E40CA" w:rsidRPr="00D164F6">
        <w:rPr>
          <w:iCs/>
        </w:rPr>
        <w:t xml:space="preserve"> </w:t>
      </w:r>
      <w:r w:rsidRPr="00D164F6">
        <w:rPr>
          <w:iCs/>
        </w:rPr>
        <w:t>the number of</w:t>
      </w:r>
      <w:r w:rsidR="001E40CA" w:rsidRPr="00D164F6">
        <w:rPr>
          <w:iCs/>
        </w:rPr>
        <w:t xml:space="preserve"> eligible patients</w:t>
      </w:r>
      <w:r w:rsidRPr="00D164F6">
        <w:rPr>
          <w:iCs/>
        </w:rPr>
        <w:t>, rather than as an addition to patient numbers after accounting for uptake</w:t>
      </w:r>
      <w:r w:rsidR="001E40CA" w:rsidRPr="00D164F6">
        <w:rPr>
          <w:iCs/>
        </w:rPr>
        <w:t>.</w:t>
      </w:r>
    </w:p>
    <w:p w14:paraId="5FDFE72C" w14:textId="2C8AAE1C" w:rsidR="004E513F" w:rsidRPr="0080265E" w:rsidRDefault="004E513F" w:rsidP="00E322C7">
      <w:pPr>
        <w:pStyle w:val="TableFigureFooter"/>
        <w:keepNext/>
        <w:keepLines/>
        <w:widowControl w:val="0"/>
        <w:jc w:val="left"/>
        <w:rPr>
          <w:i/>
        </w:rPr>
      </w:pPr>
      <w:r w:rsidRPr="0080265E">
        <w:rPr>
          <w:i/>
        </w:rPr>
        <w:t>The redacted values correspond to the following ranges:</w:t>
      </w:r>
    </w:p>
    <w:p w14:paraId="5F462DA1" w14:textId="3209EDFE" w:rsidR="004E513F" w:rsidRPr="0080265E" w:rsidRDefault="004E513F" w:rsidP="00E322C7">
      <w:pPr>
        <w:pStyle w:val="TableFigureFooter"/>
        <w:keepNext/>
        <w:keepLines/>
        <w:widowControl w:val="0"/>
        <w:jc w:val="left"/>
        <w:rPr>
          <w:i/>
        </w:rPr>
      </w:pPr>
      <w:r w:rsidRPr="0080265E">
        <w:rPr>
          <w:i/>
          <w:vertAlign w:val="superscript"/>
        </w:rPr>
        <w:t>1</w:t>
      </w:r>
      <w:r w:rsidRPr="0080265E">
        <w:rPr>
          <w:i/>
        </w:rPr>
        <w:t xml:space="preserve"> 50,000 to &lt; 60,000</w:t>
      </w:r>
    </w:p>
    <w:p w14:paraId="41FC09A2" w14:textId="79F1C06C" w:rsidR="004E513F" w:rsidRPr="0080265E" w:rsidRDefault="004E513F" w:rsidP="00E322C7">
      <w:pPr>
        <w:pStyle w:val="TableFigureFooter"/>
        <w:keepNext/>
        <w:keepLines/>
        <w:widowControl w:val="0"/>
        <w:jc w:val="left"/>
        <w:rPr>
          <w:i/>
        </w:rPr>
      </w:pPr>
      <w:r w:rsidRPr="0080265E">
        <w:rPr>
          <w:i/>
          <w:vertAlign w:val="superscript"/>
        </w:rPr>
        <w:t>2</w:t>
      </w:r>
      <w:r w:rsidRPr="0080265E">
        <w:rPr>
          <w:i/>
        </w:rPr>
        <w:t xml:space="preserve"> 60,000 to &lt; 70,000</w:t>
      </w:r>
    </w:p>
    <w:p w14:paraId="4A6FDA9C" w14:textId="334D7ACE" w:rsidR="004E513F" w:rsidRPr="0080265E" w:rsidRDefault="004E513F" w:rsidP="00E322C7">
      <w:pPr>
        <w:pStyle w:val="TableFigureFooter"/>
        <w:keepNext/>
        <w:keepLines/>
        <w:widowControl w:val="0"/>
        <w:jc w:val="left"/>
        <w:rPr>
          <w:i/>
        </w:rPr>
      </w:pPr>
      <w:r w:rsidRPr="0080265E">
        <w:rPr>
          <w:i/>
          <w:vertAlign w:val="superscript"/>
        </w:rPr>
        <w:t>3</w:t>
      </w:r>
      <w:r w:rsidRPr="0080265E">
        <w:rPr>
          <w:i/>
        </w:rPr>
        <w:t xml:space="preserve"> 70,000 to &lt; 80,000</w:t>
      </w:r>
    </w:p>
    <w:p w14:paraId="3E6D04FB" w14:textId="17514D48" w:rsidR="004E513F" w:rsidRPr="0080265E" w:rsidRDefault="004E513F" w:rsidP="00E322C7">
      <w:pPr>
        <w:pStyle w:val="TableFigureFooter"/>
        <w:keepNext/>
        <w:keepLines/>
        <w:widowControl w:val="0"/>
        <w:jc w:val="left"/>
        <w:rPr>
          <w:i/>
        </w:rPr>
      </w:pPr>
      <w:r w:rsidRPr="0080265E">
        <w:rPr>
          <w:i/>
          <w:vertAlign w:val="superscript"/>
        </w:rPr>
        <w:t>4</w:t>
      </w:r>
      <w:r w:rsidRPr="0080265E">
        <w:rPr>
          <w:i/>
        </w:rPr>
        <w:t xml:space="preserve"> 80,000 to &lt; 90,000</w:t>
      </w:r>
    </w:p>
    <w:p w14:paraId="250E8CAA" w14:textId="0ED992F4" w:rsidR="004E513F" w:rsidRPr="0080265E" w:rsidRDefault="004E513F" w:rsidP="00E322C7">
      <w:pPr>
        <w:pStyle w:val="TableFigureFooter"/>
        <w:keepNext/>
        <w:keepLines/>
        <w:widowControl w:val="0"/>
        <w:jc w:val="left"/>
        <w:rPr>
          <w:i/>
        </w:rPr>
      </w:pPr>
      <w:r w:rsidRPr="0080265E">
        <w:rPr>
          <w:i/>
          <w:vertAlign w:val="superscript"/>
        </w:rPr>
        <w:t>5</w:t>
      </w:r>
      <w:r w:rsidRPr="0080265E">
        <w:rPr>
          <w:i/>
        </w:rPr>
        <w:t xml:space="preserve"> 30,000 to &lt; 40,000</w:t>
      </w:r>
    </w:p>
    <w:p w14:paraId="4BE75B27" w14:textId="5A8B6716" w:rsidR="004E513F" w:rsidRPr="0080265E" w:rsidRDefault="004E513F" w:rsidP="00E322C7">
      <w:pPr>
        <w:pStyle w:val="TableFigureFooter"/>
        <w:keepNext/>
        <w:keepLines/>
        <w:widowControl w:val="0"/>
        <w:jc w:val="left"/>
        <w:rPr>
          <w:i/>
        </w:rPr>
      </w:pPr>
      <w:r w:rsidRPr="0080265E">
        <w:rPr>
          <w:i/>
          <w:vertAlign w:val="superscript"/>
        </w:rPr>
        <w:t>6</w:t>
      </w:r>
      <w:r w:rsidRPr="0080265E">
        <w:rPr>
          <w:i/>
        </w:rPr>
        <w:t xml:space="preserve"> 40,000 to &lt; 50,000</w:t>
      </w:r>
    </w:p>
    <w:p w14:paraId="48BD45FF" w14:textId="2DC5E138" w:rsidR="00641305" w:rsidRPr="00D164F6" w:rsidRDefault="00ED5A23" w:rsidP="00641305">
      <w:pPr>
        <w:pStyle w:val="4-SubsectionHeading"/>
        <w:rPr>
          <w:lang w:eastAsia="en-US"/>
        </w:rPr>
      </w:pPr>
      <w:r w:rsidRPr="00D164F6">
        <w:rPr>
          <w:lang w:eastAsia="en-US"/>
        </w:rPr>
        <w:t>Revised u</w:t>
      </w:r>
      <w:r w:rsidR="00641305" w:rsidRPr="00D164F6">
        <w:rPr>
          <w:lang w:eastAsia="en-US"/>
        </w:rPr>
        <w:t xml:space="preserve">ptake in the eligible population </w:t>
      </w:r>
    </w:p>
    <w:p w14:paraId="32A4283D" w14:textId="4762D78F" w:rsidR="00E879F5" w:rsidRPr="00D164F6" w:rsidRDefault="00E322C7" w:rsidP="00DA7AAC">
      <w:pPr>
        <w:pStyle w:val="3Bodytext"/>
        <w:numPr>
          <w:ilvl w:val="1"/>
          <w:numId w:val="7"/>
        </w:numPr>
        <w:jc w:val="both"/>
      </w:pPr>
      <w:r w:rsidRPr="00D164F6">
        <w:t xml:space="preserve">The submission revised the uptake rates in the eligible population based on the </w:t>
      </w:r>
      <w:r w:rsidR="00B65E7F" w:rsidRPr="00D164F6">
        <w:t xml:space="preserve">use </w:t>
      </w:r>
      <w:r w:rsidRPr="00D164F6">
        <w:t xml:space="preserve">in the </w:t>
      </w:r>
      <w:r w:rsidR="00E879F5" w:rsidRPr="00D164F6">
        <w:t>two</w:t>
      </w:r>
      <w:r w:rsidRPr="00D164F6">
        <w:t xml:space="preserve"> year</w:t>
      </w:r>
      <w:r w:rsidR="00E879F5" w:rsidRPr="00D164F6">
        <w:t>s</w:t>
      </w:r>
      <w:r w:rsidRPr="00D164F6">
        <w:t xml:space="preserve"> of listing</w:t>
      </w:r>
      <w:r w:rsidR="00E879F5" w:rsidRPr="00D164F6">
        <w:t xml:space="preserve"> of dupilumab on the PBS.</w:t>
      </w:r>
      <w:r w:rsidR="009D3E50" w:rsidRPr="00D164F6">
        <w:t xml:space="preserve"> </w:t>
      </w:r>
    </w:p>
    <w:p w14:paraId="449D91DA" w14:textId="27C5A424" w:rsidR="00B4397A" w:rsidRPr="00D164F6" w:rsidRDefault="00E879F5" w:rsidP="00DA7AAC">
      <w:pPr>
        <w:pStyle w:val="3Bodytext"/>
        <w:numPr>
          <w:ilvl w:val="1"/>
          <w:numId w:val="7"/>
        </w:numPr>
        <w:jc w:val="both"/>
      </w:pPr>
      <w:r w:rsidRPr="00D164F6">
        <w:t>Based on</w:t>
      </w:r>
      <w:r w:rsidR="009D3E50" w:rsidRPr="00D164F6">
        <w:t xml:space="preserve"> </w:t>
      </w:r>
      <w:r w:rsidR="004356DE" w:rsidRPr="00D164F6">
        <w:t>PBS claims data (March 2021-February 2022), t</w:t>
      </w:r>
      <w:r w:rsidR="00472D71" w:rsidRPr="00D164F6">
        <w:t xml:space="preserve">he submission noted that a total of </w:t>
      </w:r>
      <w:r w:rsidR="00CF21DF">
        <w:t>50,000 to &lt; 60,000</w:t>
      </w:r>
      <w:r w:rsidR="00472D71" w:rsidRPr="00D164F6">
        <w:t xml:space="preserve"> packs were dispensed during the </w:t>
      </w:r>
      <w:r w:rsidR="00981BC6" w:rsidRPr="00D164F6">
        <w:t>first-year</w:t>
      </w:r>
      <w:r w:rsidR="004356DE" w:rsidRPr="00D164F6">
        <w:t xml:space="preserve"> </w:t>
      </w:r>
      <w:r w:rsidR="00472D71" w:rsidRPr="00D164F6">
        <w:t>listing of dupilumab</w:t>
      </w:r>
      <w:r w:rsidR="004356DE" w:rsidRPr="00D164F6">
        <w:t xml:space="preserve">. </w:t>
      </w:r>
      <w:r w:rsidR="009D3E50" w:rsidRPr="00D164F6">
        <w:t xml:space="preserve">Excluding grandfathered patients (approx. </w:t>
      </w:r>
      <w:r w:rsidR="00CF21DF">
        <w:t>5,000 to &lt; 10,000</w:t>
      </w:r>
      <w:r w:rsidR="009D3E50" w:rsidRPr="00D164F6">
        <w:t xml:space="preserve"> packs) and </w:t>
      </w:r>
      <w:proofErr w:type="gramStart"/>
      <w:r w:rsidR="009D3E50" w:rsidRPr="00D164F6">
        <w:t>a</w:t>
      </w:r>
      <w:r w:rsidR="00472D71" w:rsidRPr="00D164F6">
        <w:t>ssuming that</w:t>
      </w:r>
      <w:proofErr w:type="gramEnd"/>
      <w:r w:rsidR="00472D71" w:rsidRPr="00D164F6">
        <w:t xml:space="preserve"> each initiating patient would use an average of 9.75 packs in the first year of treatment</w:t>
      </w:r>
      <w:r w:rsidR="001F64FC" w:rsidRPr="00D164F6">
        <w:t xml:space="preserve"> (approx. 36 weeks of treatment)</w:t>
      </w:r>
      <w:r w:rsidR="00472D71" w:rsidRPr="00D164F6">
        <w:t xml:space="preserve">, this equates to approximately </w:t>
      </w:r>
      <w:r w:rsidR="00CF21DF">
        <w:t>500 to &lt; 5,000</w:t>
      </w:r>
      <w:r w:rsidR="00472D71" w:rsidRPr="00D164F6">
        <w:t xml:space="preserve"> patients initiating therapy in </w:t>
      </w:r>
      <w:r w:rsidR="004356DE" w:rsidRPr="00D164F6">
        <w:t>Y</w:t>
      </w:r>
      <w:r w:rsidR="00472D71" w:rsidRPr="00D164F6">
        <w:t xml:space="preserve">ear 1 of listing, which is approximately 7.8% of the eligible population of </w:t>
      </w:r>
      <w:r w:rsidR="004E513F">
        <w:t>60,000 to &lt; 70,000</w:t>
      </w:r>
      <w:r w:rsidR="00472D71" w:rsidRPr="00D164F6">
        <w:t xml:space="preserve"> patients electing to initiate treatment with dupilumab in Year 1.</w:t>
      </w:r>
      <w:r w:rsidR="0066168F" w:rsidRPr="00D164F6">
        <w:t xml:space="preserve"> </w:t>
      </w:r>
    </w:p>
    <w:p w14:paraId="23AD2473" w14:textId="25FCCD86" w:rsidR="00472D71" w:rsidRPr="00D164F6" w:rsidRDefault="00472D71" w:rsidP="00DA7AAC">
      <w:pPr>
        <w:pStyle w:val="3Bodytext"/>
        <w:numPr>
          <w:ilvl w:val="1"/>
          <w:numId w:val="7"/>
        </w:numPr>
        <w:jc w:val="both"/>
      </w:pPr>
      <w:r w:rsidRPr="00D164F6">
        <w:t>Based on PBS claims data</w:t>
      </w:r>
      <w:r w:rsidR="009D3E50" w:rsidRPr="00D164F6">
        <w:t xml:space="preserve"> (1 March 2022 – 31 January 2023)</w:t>
      </w:r>
      <w:r w:rsidRPr="00D164F6">
        <w:t xml:space="preserve">, </w:t>
      </w:r>
      <w:r w:rsidR="00CF21DF">
        <w:t>90,000 to &lt; 100,000</w:t>
      </w:r>
      <w:r w:rsidRPr="00D164F6">
        <w:t xml:space="preserve"> packs of dupilumab were dispensed during the first 11 months of the second year of listing. Extrapolating this to cover the full 12 months of the second year of listing, </w:t>
      </w:r>
      <w:r w:rsidR="00D7214C" w:rsidRPr="00D164F6">
        <w:t>the submission</w:t>
      </w:r>
      <w:r w:rsidRPr="00D164F6">
        <w:t xml:space="preserve"> estimated that a total of </w:t>
      </w:r>
      <w:r w:rsidR="004E513F">
        <w:t>100,000 to &lt; 200,000</w:t>
      </w:r>
      <w:r w:rsidRPr="00D164F6">
        <w:t xml:space="preserve"> packs will be dispensed in Year 2. Based on the number of packs estimated to be used in Year 2 and the number of packs required to treat patients continuing treatment from Year 1, </w:t>
      </w:r>
      <w:r w:rsidR="00D7214C" w:rsidRPr="00D164F6">
        <w:t xml:space="preserve">the </w:t>
      </w:r>
      <w:r w:rsidR="0052244A" w:rsidRPr="00D164F6">
        <w:t>re</w:t>
      </w:r>
      <w:r w:rsidR="00D7214C" w:rsidRPr="00D164F6">
        <w:t>submission</w:t>
      </w:r>
      <w:r w:rsidRPr="00D164F6">
        <w:t xml:space="preserve"> estimated that approximately </w:t>
      </w:r>
      <w:r w:rsidR="004E513F">
        <w:t>5,000 to &lt; 10,000</w:t>
      </w:r>
      <w:r w:rsidRPr="00D164F6">
        <w:t xml:space="preserve"> patients initiated treatment with dupilumab in Year 2 of the deed, equating to an uptake rate from the eligible population of </w:t>
      </w:r>
      <w:proofErr w:type="gramStart"/>
      <w:r w:rsidR="003E0E76" w:rsidRPr="00363200">
        <w:rPr>
          <w:color w:val="000000"/>
          <w:w w:val="15"/>
          <w:shd w:val="solid" w:color="000000" w:fill="000000"/>
          <w:fitText w:val="-20" w:id="-1167876342"/>
          <w14:textFill>
            <w14:solidFill>
              <w14:srgbClr w14:val="000000">
                <w14:alpha w14:val="100000"/>
              </w14:srgbClr>
            </w14:solidFill>
          </w14:textFill>
        </w:rPr>
        <w:t xml:space="preserve">|  </w:t>
      </w:r>
      <w:r w:rsidR="003E0E76" w:rsidRPr="00363200">
        <w:rPr>
          <w:color w:val="000000"/>
          <w:spacing w:val="-69"/>
          <w:w w:val="15"/>
          <w:shd w:val="solid" w:color="000000" w:fill="000000"/>
          <w:fitText w:val="-20" w:id="-1167876342"/>
          <w14:textFill>
            <w14:solidFill>
              <w14:srgbClr w14:val="000000">
                <w14:alpha w14:val="100000"/>
              </w14:srgbClr>
            </w14:solidFill>
          </w14:textFill>
        </w:rPr>
        <w:t>|</w:t>
      </w:r>
      <w:proofErr w:type="gramEnd"/>
      <w:r w:rsidRPr="00D164F6">
        <w:t xml:space="preserve">%. </w:t>
      </w:r>
    </w:p>
    <w:p w14:paraId="62DFD93C" w14:textId="105FA738" w:rsidR="00472D71" w:rsidRPr="00D164F6" w:rsidRDefault="00472D71" w:rsidP="00DA7AAC">
      <w:pPr>
        <w:pStyle w:val="3Bodytext"/>
        <w:numPr>
          <w:ilvl w:val="1"/>
          <w:numId w:val="7"/>
        </w:numPr>
        <w:jc w:val="both"/>
      </w:pPr>
      <w:r w:rsidRPr="00D164F6">
        <w:t xml:space="preserve">The </w:t>
      </w:r>
      <w:r w:rsidR="0052244A" w:rsidRPr="00D164F6">
        <w:t>re</w:t>
      </w:r>
      <w:r w:rsidRPr="00D164F6">
        <w:t>submission claimed that the uptake of dupilumab has continued to increase month-on-month based on the available dat</w:t>
      </w:r>
      <w:r w:rsidR="0093392D" w:rsidRPr="00D164F6">
        <w:t>a</w:t>
      </w:r>
      <w:r w:rsidRPr="00D164F6">
        <w:t xml:space="preserve"> for the first 23 months of listing but noted that the increase in uptake will eventually plateau as most prevalent eligible patients likely to initiate therapy with dupilumab will be treated. The </w:t>
      </w:r>
      <w:r w:rsidR="00FC3831" w:rsidRPr="00D164F6">
        <w:t>re</w:t>
      </w:r>
      <w:r w:rsidRPr="00D164F6">
        <w:t xml:space="preserve">submission therefore </w:t>
      </w:r>
      <w:r w:rsidR="006C6528" w:rsidRPr="00D164F6">
        <w:t>assumed</w:t>
      </w:r>
      <w:r w:rsidRPr="00D164F6">
        <w:t xml:space="preserve"> that the growth in uptake of dupilumab will continue in </w:t>
      </w:r>
      <w:r w:rsidR="00D7214C" w:rsidRPr="00D164F6">
        <w:t>Y</w:t>
      </w:r>
      <w:r w:rsidRPr="00D164F6">
        <w:t xml:space="preserve">ear 3, and then </w:t>
      </w:r>
      <w:r w:rsidR="006C6528" w:rsidRPr="00D164F6">
        <w:t xml:space="preserve">reduce and </w:t>
      </w:r>
      <w:r w:rsidR="0093392D" w:rsidRPr="00D164F6">
        <w:t>plateau</w:t>
      </w:r>
      <w:r w:rsidRPr="00D164F6">
        <w:t xml:space="preserve"> </w:t>
      </w:r>
      <w:r w:rsidR="006C6528" w:rsidRPr="00D164F6">
        <w:t>for</w:t>
      </w:r>
      <w:r w:rsidRPr="00D164F6">
        <w:t xml:space="preserve"> </w:t>
      </w:r>
      <w:r w:rsidR="00D7214C" w:rsidRPr="00D164F6">
        <w:t>Y</w:t>
      </w:r>
      <w:r w:rsidRPr="00D164F6">
        <w:t>ear</w:t>
      </w:r>
      <w:r w:rsidR="006C6528" w:rsidRPr="00D164F6">
        <w:t>s</w:t>
      </w:r>
      <w:r w:rsidRPr="00D164F6">
        <w:t xml:space="preserve"> 4 </w:t>
      </w:r>
      <w:r w:rsidR="006C6528" w:rsidRPr="00D164F6">
        <w:t>to 6 of estimates</w:t>
      </w:r>
      <w:r w:rsidRPr="00D164F6">
        <w:t xml:space="preserve"> (</w:t>
      </w:r>
      <w:r w:rsidR="00803D83" w:rsidRPr="00D164F6">
        <w:fldChar w:fldCharType="begin" w:fldLock="1"/>
      </w:r>
      <w:r w:rsidR="00803D83" w:rsidRPr="00D164F6">
        <w:instrText xml:space="preserve"> REF _Ref136959565 \h </w:instrText>
      </w:r>
      <w:r w:rsidR="006250AD" w:rsidRPr="00D164F6">
        <w:instrText xml:space="preserve"> \* MERGEFORMAT </w:instrText>
      </w:r>
      <w:r w:rsidR="00803D83" w:rsidRPr="00D164F6">
        <w:fldChar w:fldCharType="separate"/>
      </w:r>
      <w:r w:rsidR="00CB693B" w:rsidRPr="00D164F6">
        <w:t>Table 11</w:t>
      </w:r>
      <w:r w:rsidR="00803D83" w:rsidRPr="00D164F6">
        <w:fldChar w:fldCharType="end"/>
      </w:r>
      <w:r w:rsidRPr="00D164F6">
        <w:t xml:space="preserve">). </w:t>
      </w:r>
    </w:p>
    <w:p w14:paraId="799FF040" w14:textId="0C23CE2C" w:rsidR="00CC6468" w:rsidRPr="00D164F6" w:rsidRDefault="000016A9" w:rsidP="00DA7AAC">
      <w:pPr>
        <w:pStyle w:val="3Bodytext"/>
        <w:numPr>
          <w:ilvl w:val="1"/>
          <w:numId w:val="7"/>
        </w:numPr>
        <w:jc w:val="both"/>
      </w:pPr>
      <w:r w:rsidRPr="00D164F6">
        <w:t>The Pre-PBAC response argued that the proposed uptake rates (</w:t>
      </w:r>
      <w:r w:rsidR="003E0E76" w:rsidRPr="003E0E76">
        <w:rPr>
          <w:color w:val="000000"/>
          <w:w w:val="59"/>
          <w:shd w:val="solid" w:color="000000" w:fill="000000"/>
          <w:fitText w:val="460" w:id="-1167876341"/>
          <w14:textFill>
            <w14:solidFill>
              <w14:srgbClr w14:val="000000">
                <w14:alpha w14:val="100000"/>
              </w14:srgbClr>
            </w14:solidFill>
          </w14:textFill>
        </w:rPr>
        <w:t>|||  ||</w:t>
      </w:r>
      <w:r w:rsidR="003E0E76" w:rsidRPr="003E0E76">
        <w:rPr>
          <w:color w:val="000000"/>
          <w:spacing w:val="5"/>
          <w:w w:val="59"/>
          <w:shd w:val="solid" w:color="000000" w:fill="000000"/>
          <w:fitText w:val="460" w:id="-1167876341"/>
          <w14:textFill>
            <w14:solidFill>
              <w14:srgbClr w14:val="000000">
                <w14:alpha w14:val="100000"/>
              </w14:srgbClr>
            </w14:solidFill>
          </w14:textFill>
        </w:rPr>
        <w:t>|</w:t>
      </w:r>
      <w:r w:rsidRPr="00D164F6">
        <w:t xml:space="preserve">%, </w:t>
      </w:r>
      <w:r w:rsidR="003E0E76" w:rsidRPr="003E0E76">
        <w:rPr>
          <w:color w:val="000000"/>
          <w:w w:val="61"/>
          <w:shd w:val="solid" w:color="000000" w:fill="000000"/>
          <w:fitText w:val="475" w:id="-1167876340"/>
          <w14:textFill>
            <w14:solidFill>
              <w14:srgbClr w14:val="000000">
                <w14:alpha w14:val="100000"/>
              </w14:srgbClr>
            </w14:solidFill>
          </w14:textFill>
        </w:rPr>
        <w:t>|||  ||</w:t>
      </w:r>
      <w:r w:rsidR="003E0E76" w:rsidRPr="003E0E76">
        <w:rPr>
          <w:color w:val="000000"/>
          <w:spacing w:val="5"/>
          <w:w w:val="61"/>
          <w:shd w:val="solid" w:color="000000" w:fill="000000"/>
          <w:fitText w:val="475" w:id="-1167876340"/>
          <w14:textFill>
            <w14:solidFill>
              <w14:srgbClr w14:val="000000">
                <w14:alpha w14:val="100000"/>
              </w14:srgbClr>
            </w14:solidFill>
          </w14:textFill>
        </w:rPr>
        <w:t>|</w:t>
      </w:r>
      <w:r w:rsidRPr="00D164F6">
        <w:t xml:space="preserve">%, </w:t>
      </w:r>
      <w:r w:rsidR="003E0E76" w:rsidRPr="006B5530">
        <w:rPr>
          <w:color w:val="000000"/>
          <w:w w:val="15"/>
          <w:shd w:val="solid" w:color="000000" w:fill="000000"/>
          <w:fitText w:val="-20" w:id="-1167876339"/>
          <w14:textFill>
            <w14:solidFill>
              <w14:srgbClr w14:val="000000">
                <w14:alpha w14:val="100000"/>
              </w14:srgbClr>
            </w14:solidFill>
          </w14:textFill>
        </w:rPr>
        <w:t xml:space="preserve">|  </w:t>
      </w:r>
      <w:r w:rsidR="003E0E76" w:rsidRPr="006B5530">
        <w:rPr>
          <w:color w:val="000000"/>
          <w:spacing w:val="-69"/>
          <w:w w:val="15"/>
          <w:shd w:val="solid" w:color="000000" w:fill="000000"/>
          <w:fitText w:val="-20" w:id="-1167876339"/>
          <w14:textFill>
            <w14:solidFill>
              <w14:srgbClr w14:val="000000">
                <w14:alpha w14:val="100000"/>
              </w14:srgbClr>
            </w14:solidFill>
          </w14:textFill>
        </w:rPr>
        <w:t>|</w:t>
      </w:r>
      <w:r w:rsidRPr="00D164F6">
        <w:t>%</w:t>
      </w:r>
      <w:r w:rsidR="00965BFC" w:rsidRPr="00D164F6">
        <w:t xml:space="preserve">, </w:t>
      </w:r>
      <w:r w:rsidR="003E0E76" w:rsidRPr="006B5530">
        <w:rPr>
          <w:color w:val="000000"/>
          <w:w w:val="15"/>
          <w:shd w:val="solid" w:color="000000" w:fill="000000"/>
          <w:fitText w:val="-20" w:id="-1167876338"/>
          <w14:textFill>
            <w14:solidFill>
              <w14:srgbClr w14:val="000000">
                <w14:alpha w14:val="100000"/>
              </w14:srgbClr>
            </w14:solidFill>
          </w14:textFill>
        </w:rPr>
        <w:t xml:space="preserve">|  </w:t>
      </w:r>
      <w:r w:rsidR="003E0E76" w:rsidRPr="006B5530">
        <w:rPr>
          <w:color w:val="000000"/>
          <w:spacing w:val="-69"/>
          <w:w w:val="15"/>
          <w:shd w:val="solid" w:color="000000" w:fill="000000"/>
          <w:fitText w:val="-20" w:id="-1167876338"/>
          <w14:textFill>
            <w14:solidFill>
              <w14:srgbClr w14:val="000000">
                <w14:alpha w14:val="100000"/>
              </w14:srgbClr>
            </w14:solidFill>
          </w14:textFill>
        </w:rPr>
        <w:t>|</w:t>
      </w:r>
      <w:r w:rsidRPr="00D164F6">
        <w:t>%</w:t>
      </w:r>
      <w:r w:rsidR="00965BFC" w:rsidRPr="00D164F6">
        <w:t xml:space="preserve">, </w:t>
      </w:r>
      <w:r w:rsidR="003E0E76" w:rsidRPr="006B5530">
        <w:rPr>
          <w:color w:val="000000"/>
          <w:w w:val="15"/>
          <w:shd w:val="solid" w:color="000000" w:fill="000000"/>
          <w:fitText w:val="-20" w:id="-1167876337"/>
          <w14:textFill>
            <w14:solidFill>
              <w14:srgbClr w14:val="000000">
                <w14:alpha w14:val="100000"/>
              </w14:srgbClr>
            </w14:solidFill>
          </w14:textFill>
        </w:rPr>
        <w:t xml:space="preserve">|  </w:t>
      </w:r>
      <w:r w:rsidR="003E0E76" w:rsidRPr="006B5530">
        <w:rPr>
          <w:color w:val="000000"/>
          <w:spacing w:val="-69"/>
          <w:w w:val="15"/>
          <w:shd w:val="solid" w:color="000000" w:fill="000000"/>
          <w:fitText w:val="-20" w:id="-1167876337"/>
          <w14:textFill>
            <w14:solidFill>
              <w14:srgbClr w14:val="000000">
                <w14:alpha w14:val="100000"/>
              </w14:srgbClr>
            </w14:solidFill>
          </w14:textFill>
        </w:rPr>
        <w:t>|</w:t>
      </w:r>
      <w:r w:rsidR="00965BFC" w:rsidRPr="00D164F6">
        <w:t xml:space="preserve">%, </w:t>
      </w:r>
      <w:r w:rsidR="003E0E76" w:rsidRPr="006B5530">
        <w:rPr>
          <w:color w:val="000000"/>
          <w:w w:val="15"/>
          <w:shd w:val="solid" w:color="000000" w:fill="000000"/>
          <w:fitText w:val="-20" w:id="-1167876336"/>
          <w14:textFill>
            <w14:solidFill>
              <w14:srgbClr w14:val="000000">
                <w14:alpha w14:val="100000"/>
              </w14:srgbClr>
            </w14:solidFill>
          </w14:textFill>
        </w:rPr>
        <w:t xml:space="preserve">|  </w:t>
      </w:r>
      <w:r w:rsidR="003E0E76" w:rsidRPr="006B5530">
        <w:rPr>
          <w:color w:val="000000"/>
          <w:spacing w:val="-69"/>
          <w:w w:val="15"/>
          <w:shd w:val="solid" w:color="000000" w:fill="000000"/>
          <w:fitText w:val="-20" w:id="-1167876336"/>
          <w14:textFill>
            <w14:solidFill>
              <w14:srgbClr w14:val="000000">
                <w14:alpha w14:val="100000"/>
              </w14:srgbClr>
            </w14:solidFill>
          </w14:textFill>
        </w:rPr>
        <w:t>|</w:t>
      </w:r>
      <w:r w:rsidR="00965BFC" w:rsidRPr="00D164F6">
        <w:t xml:space="preserve">%, </w:t>
      </w:r>
      <w:r w:rsidR="003E0E76" w:rsidRPr="006B5530">
        <w:rPr>
          <w:color w:val="000000"/>
          <w:w w:val="15"/>
          <w:shd w:val="solid" w:color="000000" w:fill="000000"/>
          <w:fitText w:val="-20" w:id="-1167876352"/>
          <w14:textFill>
            <w14:solidFill>
              <w14:srgbClr w14:val="000000">
                <w14:alpha w14:val="100000"/>
              </w14:srgbClr>
            </w14:solidFill>
          </w14:textFill>
        </w:rPr>
        <w:t xml:space="preserve">|  </w:t>
      </w:r>
      <w:r w:rsidR="003E0E76" w:rsidRPr="006B5530">
        <w:rPr>
          <w:color w:val="000000"/>
          <w:spacing w:val="-69"/>
          <w:w w:val="15"/>
          <w:shd w:val="solid" w:color="000000" w:fill="000000"/>
          <w:fitText w:val="-20" w:id="-1167876352"/>
          <w14:textFill>
            <w14:solidFill>
              <w14:srgbClr w14:val="000000">
                <w14:alpha w14:val="100000"/>
              </w14:srgbClr>
            </w14:solidFill>
          </w14:textFill>
        </w:rPr>
        <w:t>|</w:t>
      </w:r>
      <w:r w:rsidR="00965BFC" w:rsidRPr="00D164F6">
        <w:t>%</w:t>
      </w:r>
      <w:r w:rsidRPr="00D164F6">
        <w:t xml:space="preserve">) are consistent with the </w:t>
      </w:r>
      <w:r w:rsidR="00B87AEA" w:rsidRPr="00D164F6">
        <w:t xml:space="preserve">pattern </w:t>
      </w:r>
      <w:r w:rsidR="00002DBD" w:rsidRPr="00D164F6">
        <w:t>o</w:t>
      </w:r>
      <w:r w:rsidR="00B87AEA" w:rsidRPr="00D164F6">
        <w:t xml:space="preserve">f </w:t>
      </w:r>
      <w:r w:rsidRPr="00D164F6">
        <w:t>uptake rates (</w:t>
      </w:r>
      <w:r w:rsidR="003E0E76" w:rsidRPr="006B5530">
        <w:rPr>
          <w:color w:val="000000"/>
          <w:w w:val="15"/>
          <w:shd w:val="solid" w:color="000000" w:fill="000000"/>
          <w:fitText w:val="-20" w:id="-1167876351"/>
          <w14:textFill>
            <w14:solidFill>
              <w14:srgbClr w14:val="000000">
                <w14:alpha w14:val="100000"/>
              </w14:srgbClr>
            </w14:solidFill>
          </w14:textFill>
        </w:rPr>
        <w:t xml:space="preserve">|  </w:t>
      </w:r>
      <w:r w:rsidR="003E0E76" w:rsidRPr="006B5530">
        <w:rPr>
          <w:color w:val="000000"/>
          <w:spacing w:val="-69"/>
          <w:w w:val="15"/>
          <w:shd w:val="solid" w:color="000000" w:fill="000000"/>
          <w:fitText w:val="-20" w:id="-1167876351"/>
          <w14:textFill>
            <w14:solidFill>
              <w14:srgbClr w14:val="000000">
                <w14:alpha w14:val="100000"/>
              </w14:srgbClr>
            </w14:solidFill>
          </w14:textFill>
        </w:rPr>
        <w:t>|</w:t>
      </w:r>
      <w:r w:rsidRPr="00D164F6">
        <w:t xml:space="preserve">%, </w:t>
      </w:r>
      <w:r w:rsidR="003E0E76" w:rsidRPr="006B5530">
        <w:rPr>
          <w:color w:val="000000"/>
          <w:w w:val="15"/>
          <w:shd w:val="solid" w:color="000000" w:fill="000000"/>
          <w:fitText w:val="-20" w:id="-1167876350"/>
          <w14:textFill>
            <w14:solidFill>
              <w14:srgbClr w14:val="000000">
                <w14:alpha w14:val="100000"/>
              </w14:srgbClr>
            </w14:solidFill>
          </w14:textFill>
        </w:rPr>
        <w:t xml:space="preserve">|  </w:t>
      </w:r>
      <w:r w:rsidR="003E0E76" w:rsidRPr="006B5530">
        <w:rPr>
          <w:color w:val="000000"/>
          <w:spacing w:val="-69"/>
          <w:w w:val="15"/>
          <w:shd w:val="solid" w:color="000000" w:fill="000000"/>
          <w:fitText w:val="-20" w:id="-1167876350"/>
          <w14:textFill>
            <w14:solidFill>
              <w14:srgbClr w14:val="000000">
                <w14:alpha w14:val="100000"/>
              </w14:srgbClr>
            </w14:solidFill>
          </w14:textFill>
        </w:rPr>
        <w:t>|</w:t>
      </w:r>
      <w:r w:rsidRPr="00D164F6">
        <w:t xml:space="preserve">%, </w:t>
      </w:r>
      <w:r w:rsidR="003E0E76" w:rsidRPr="006B5530">
        <w:rPr>
          <w:color w:val="000000"/>
          <w:w w:val="15"/>
          <w:shd w:val="solid" w:color="000000" w:fill="000000"/>
          <w:fitText w:val="-20" w:id="-1167876349"/>
          <w14:textFill>
            <w14:solidFill>
              <w14:srgbClr w14:val="000000">
                <w14:alpha w14:val="100000"/>
              </w14:srgbClr>
            </w14:solidFill>
          </w14:textFill>
        </w:rPr>
        <w:t xml:space="preserve">|  </w:t>
      </w:r>
      <w:r w:rsidR="003E0E76" w:rsidRPr="006B5530">
        <w:rPr>
          <w:color w:val="000000"/>
          <w:spacing w:val="-69"/>
          <w:w w:val="15"/>
          <w:shd w:val="solid" w:color="000000" w:fill="000000"/>
          <w:fitText w:val="-20" w:id="-1167876349"/>
          <w14:textFill>
            <w14:solidFill>
              <w14:srgbClr w14:val="000000">
                <w14:alpha w14:val="100000"/>
              </w14:srgbClr>
            </w14:solidFill>
          </w14:textFill>
        </w:rPr>
        <w:t>|</w:t>
      </w:r>
      <w:r w:rsidRPr="00D164F6">
        <w:t xml:space="preserve">%, </w:t>
      </w:r>
      <w:r w:rsidR="003E0E76" w:rsidRPr="006B5530">
        <w:rPr>
          <w:color w:val="000000"/>
          <w:w w:val="15"/>
          <w:shd w:val="solid" w:color="000000" w:fill="000000"/>
          <w:fitText w:val="-20" w:id="-1167876348"/>
          <w14:textFill>
            <w14:solidFill>
              <w14:srgbClr w14:val="000000">
                <w14:alpha w14:val="100000"/>
              </w14:srgbClr>
            </w14:solidFill>
          </w14:textFill>
        </w:rPr>
        <w:t xml:space="preserve">|  </w:t>
      </w:r>
      <w:r w:rsidR="003E0E76" w:rsidRPr="006B5530">
        <w:rPr>
          <w:color w:val="000000"/>
          <w:spacing w:val="-69"/>
          <w:w w:val="15"/>
          <w:shd w:val="solid" w:color="000000" w:fill="000000"/>
          <w:fitText w:val="-20" w:id="-1167876348"/>
          <w14:textFill>
            <w14:solidFill>
              <w14:srgbClr w14:val="000000">
                <w14:alpha w14:val="100000"/>
              </w14:srgbClr>
            </w14:solidFill>
          </w14:textFill>
        </w:rPr>
        <w:t>|</w:t>
      </w:r>
      <w:r w:rsidRPr="00D164F6">
        <w:t xml:space="preserve">%, </w:t>
      </w:r>
      <w:r w:rsidR="003E0E76" w:rsidRPr="006B5530">
        <w:rPr>
          <w:color w:val="000000"/>
          <w:w w:val="15"/>
          <w:shd w:val="solid" w:color="000000" w:fill="000000"/>
          <w:fitText w:val="-20" w:id="-1167876347"/>
          <w14:textFill>
            <w14:solidFill>
              <w14:srgbClr w14:val="000000">
                <w14:alpha w14:val="100000"/>
              </w14:srgbClr>
            </w14:solidFill>
          </w14:textFill>
        </w:rPr>
        <w:t xml:space="preserve">|  </w:t>
      </w:r>
      <w:r w:rsidR="003E0E76" w:rsidRPr="006B5530">
        <w:rPr>
          <w:color w:val="000000"/>
          <w:spacing w:val="-69"/>
          <w:w w:val="15"/>
          <w:shd w:val="solid" w:color="000000" w:fill="000000"/>
          <w:fitText w:val="-20" w:id="-1167876347"/>
          <w14:textFill>
            <w14:solidFill>
              <w14:srgbClr w14:val="000000">
                <w14:alpha w14:val="100000"/>
              </w14:srgbClr>
            </w14:solidFill>
          </w14:textFill>
        </w:rPr>
        <w:t>|</w:t>
      </w:r>
      <w:r w:rsidRPr="00D164F6">
        <w:t xml:space="preserve">%, </w:t>
      </w:r>
      <w:r w:rsidR="003E0E76" w:rsidRPr="006B5530">
        <w:rPr>
          <w:color w:val="000000"/>
          <w:w w:val="15"/>
          <w:shd w:val="solid" w:color="000000" w:fill="000000"/>
          <w:fitText w:val="-20" w:id="-1167876346"/>
          <w14:textFill>
            <w14:solidFill>
              <w14:srgbClr w14:val="000000">
                <w14:alpha w14:val="100000"/>
              </w14:srgbClr>
            </w14:solidFill>
          </w14:textFill>
        </w:rPr>
        <w:t xml:space="preserve">|  </w:t>
      </w:r>
      <w:r w:rsidR="003E0E76" w:rsidRPr="006B5530">
        <w:rPr>
          <w:color w:val="000000"/>
          <w:spacing w:val="-69"/>
          <w:w w:val="15"/>
          <w:shd w:val="solid" w:color="000000" w:fill="000000"/>
          <w:fitText w:val="-20" w:id="-1167876346"/>
          <w14:textFill>
            <w14:solidFill>
              <w14:srgbClr w14:val="000000">
                <w14:alpha w14:val="100000"/>
              </w14:srgbClr>
            </w14:solidFill>
          </w14:textFill>
        </w:rPr>
        <w:t>|</w:t>
      </w:r>
      <w:r w:rsidRPr="00D164F6">
        <w:t xml:space="preserve">%) proposed in the November 2020 pricing package accepted by the Department with the assumption of higher uptake in the earlier years of listing with a gradual plateauing in later years. </w:t>
      </w:r>
    </w:p>
    <w:p w14:paraId="7C2B6DDD" w14:textId="1B1A9EE7" w:rsidR="00472D71" w:rsidRPr="00D164F6" w:rsidRDefault="00803D83" w:rsidP="009F196B">
      <w:pPr>
        <w:pStyle w:val="TableFigureHeading"/>
        <w:rPr>
          <w:i/>
          <w:iCs/>
        </w:rPr>
      </w:pPr>
      <w:bookmarkStart w:id="16" w:name="_Ref136959565"/>
      <w:r w:rsidRPr="00D164F6">
        <w:t xml:space="preserve">Table </w:t>
      </w:r>
      <w:fldSimple w:instr=" SEQ Table \* ARABIC " w:fldLock="1">
        <w:r w:rsidR="00CB693B" w:rsidRPr="00F91C8C">
          <w:t>11</w:t>
        </w:r>
      </w:fldSimple>
      <w:bookmarkEnd w:id="16"/>
      <w:r w:rsidR="00472D71" w:rsidRPr="00D164F6">
        <w:t>:</w:t>
      </w:r>
      <w:r w:rsidR="00472D71" w:rsidRPr="00D164F6">
        <w:tab/>
        <w:t xml:space="preserve">Estimated uptake rate for the adolescent and adult population </w:t>
      </w:r>
      <w:r w:rsidR="00DB529B" w:rsidRPr="00D164F6">
        <w:t>–</w:t>
      </w:r>
      <w:r w:rsidR="00472D71" w:rsidRPr="00D164F6">
        <w:t xml:space="preserve"> dupilumab</w:t>
      </w:r>
      <w:r w:rsidR="00DB529B" w:rsidRPr="00D164F6">
        <w:t xml:space="preserve"> and whole market </w:t>
      </w:r>
    </w:p>
    <w:tbl>
      <w:tblPr>
        <w:tblStyle w:val="TableGrid"/>
        <w:tblW w:w="0" w:type="auto"/>
        <w:tblLayout w:type="fixed"/>
        <w:tblLook w:val="04A0" w:firstRow="1" w:lastRow="0" w:firstColumn="1" w:lastColumn="0" w:noHBand="0" w:noVBand="1"/>
      </w:tblPr>
      <w:tblGrid>
        <w:gridCol w:w="2530"/>
        <w:gridCol w:w="1081"/>
        <w:gridCol w:w="1081"/>
        <w:gridCol w:w="1081"/>
        <w:gridCol w:w="1081"/>
        <w:gridCol w:w="1081"/>
        <w:gridCol w:w="1081"/>
      </w:tblGrid>
      <w:tr w:rsidR="00472D71" w:rsidRPr="00D164F6" w14:paraId="2D5BCDD2" w14:textId="77777777" w:rsidTr="008E7D32">
        <w:trPr>
          <w:trHeight w:val="260"/>
        </w:trPr>
        <w:tc>
          <w:tcPr>
            <w:tcW w:w="2530" w:type="dxa"/>
            <w:noWrap/>
          </w:tcPr>
          <w:p w14:paraId="2922BF48" w14:textId="77777777" w:rsidR="00472D71" w:rsidRPr="00D164F6" w:rsidRDefault="00472D71" w:rsidP="008E7D32">
            <w:pPr>
              <w:pStyle w:val="TableText0"/>
            </w:pPr>
          </w:p>
        </w:tc>
        <w:tc>
          <w:tcPr>
            <w:tcW w:w="1081" w:type="dxa"/>
            <w:noWrap/>
          </w:tcPr>
          <w:p w14:paraId="3510FAB5" w14:textId="77777777" w:rsidR="00472D71" w:rsidRPr="00D164F6" w:rsidRDefault="00472D71" w:rsidP="00F91C8C">
            <w:pPr>
              <w:pStyle w:val="TableText0"/>
              <w:jc w:val="center"/>
            </w:pPr>
            <w:r w:rsidRPr="00D164F6">
              <w:rPr>
                <w:b/>
              </w:rPr>
              <w:t>2021</w:t>
            </w:r>
          </w:p>
        </w:tc>
        <w:tc>
          <w:tcPr>
            <w:tcW w:w="1081" w:type="dxa"/>
            <w:noWrap/>
          </w:tcPr>
          <w:p w14:paraId="676ECB84" w14:textId="77777777" w:rsidR="00472D71" w:rsidRPr="00D164F6" w:rsidRDefault="00472D71" w:rsidP="00F91C8C">
            <w:pPr>
              <w:pStyle w:val="TableText0"/>
              <w:jc w:val="center"/>
            </w:pPr>
            <w:r w:rsidRPr="00D164F6">
              <w:rPr>
                <w:b/>
              </w:rPr>
              <w:t>2022</w:t>
            </w:r>
          </w:p>
        </w:tc>
        <w:tc>
          <w:tcPr>
            <w:tcW w:w="1081" w:type="dxa"/>
            <w:noWrap/>
          </w:tcPr>
          <w:p w14:paraId="20827806" w14:textId="77777777" w:rsidR="00472D71" w:rsidRPr="00D164F6" w:rsidRDefault="00472D71" w:rsidP="00F91C8C">
            <w:pPr>
              <w:pStyle w:val="TableText0"/>
              <w:jc w:val="center"/>
            </w:pPr>
            <w:r w:rsidRPr="00D164F6">
              <w:rPr>
                <w:b/>
              </w:rPr>
              <w:t>2023</w:t>
            </w:r>
          </w:p>
        </w:tc>
        <w:tc>
          <w:tcPr>
            <w:tcW w:w="1081" w:type="dxa"/>
            <w:noWrap/>
          </w:tcPr>
          <w:p w14:paraId="48433554" w14:textId="77777777" w:rsidR="00472D71" w:rsidRPr="00D164F6" w:rsidRDefault="00472D71" w:rsidP="00F91C8C">
            <w:pPr>
              <w:pStyle w:val="TableText0"/>
              <w:jc w:val="center"/>
            </w:pPr>
            <w:r w:rsidRPr="00D164F6">
              <w:rPr>
                <w:b/>
              </w:rPr>
              <w:t>2024</w:t>
            </w:r>
          </w:p>
        </w:tc>
        <w:tc>
          <w:tcPr>
            <w:tcW w:w="1081" w:type="dxa"/>
            <w:noWrap/>
          </w:tcPr>
          <w:p w14:paraId="5561A55D" w14:textId="77777777" w:rsidR="00472D71" w:rsidRPr="00D164F6" w:rsidRDefault="00472D71" w:rsidP="00F91C8C">
            <w:pPr>
              <w:pStyle w:val="TableText0"/>
              <w:jc w:val="center"/>
            </w:pPr>
            <w:r w:rsidRPr="00D164F6">
              <w:rPr>
                <w:b/>
              </w:rPr>
              <w:t>2025</w:t>
            </w:r>
          </w:p>
        </w:tc>
        <w:tc>
          <w:tcPr>
            <w:tcW w:w="1081" w:type="dxa"/>
            <w:noWrap/>
          </w:tcPr>
          <w:p w14:paraId="1E11D66D" w14:textId="77777777" w:rsidR="00472D71" w:rsidRPr="00D164F6" w:rsidRDefault="00472D71" w:rsidP="00F91C8C">
            <w:pPr>
              <w:pStyle w:val="TableText0"/>
              <w:jc w:val="center"/>
            </w:pPr>
            <w:r w:rsidRPr="00D164F6">
              <w:rPr>
                <w:b/>
              </w:rPr>
              <w:t>2026</w:t>
            </w:r>
          </w:p>
        </w:tc>
      </w:tr>
      <w:tr w:rsidR="00472D71" w:rsidRPr="00D164F6" w14:paraId="77FEC92D" w14:textId="77777777" w:rsidTr="003E0E76">
        <w:trPr>
          <w:trHeight w:val="260"/>
        </w:trPr>
        <w:tc>
          <w:tcPr>
            <w:tcW w:w="2530" w:type="dxa"/>
            <w:noWrap/>
            <w:hideMark/>
          </w:tcPr>
          <w:p w14:paraId="35F3A9F0" w14:textId="77777777" w:rsidR="00472D71" w:rsidRPr="00D164F6" w:rsidRDefault="00472D71" w:rsidP="008E7D32">
            <w:pPr>
              <w:pStyle w:val="TableText0"/>
            </w:pPr>
            <w:r w:rsidRPr="00D164F6">
              <w:t>Eligible patients (#)</w:t>
            </w:r>
          </w:p>
        </w:tc>
        <w:tc>
          <w:tcPr>
            <w:tcW w:w="1081" w:type="dxa"/>
            <w:tcBorders>
              <w:bottom w:val="single" w:sz="4" w:space="0" w:color="auto"/>
            </w:tcBorders>
            <w:noWrap/>
            <w:vAlign w:val="center"/>
          </w:tcPr>
          <w:p w14:paraId="5FCB1BF3" w14:textId="662C5F04" w:rsidR="00472D71"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4E513F" w:rsidRPr="004E513F">
              <w:rPr>
                <w:vertAlign w:val="superscript"/>
              </w:rPr>
              <w:t>1</w:t>
            </w:r>
            <w:r w:rsidRPr="003E0E76">
              <w:t xml:space="preserve"> </w:t>
            </w:r>
          </w:p>
        </w:tc>
        <w:tc>
          <w:tcPr>
            <w:tcW w:w="1081" w:type="dxa"/>
            <w:tcBorders>
              <w:bottom w:val="single" w:sz="4" w:space="0" w:color="auto"/>
            </w:tcBorders>
            <w:noWrap/>
            <w:vAlign w:val="center"/>
          </w:tcPr>
          <w:p w14:paraId="0DFC2939" w14:textId="0D698013" w:rsidR="00472D71"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4E513F" w:rsidRPr="004E513F">
              <w:rPr>
                <w:vertAlign w:val="superscript"/>
              </w:rPr>
              <w:t>1</w:t>
            </w:r>
            <w:r w:rsidRPr="003E0E76">
              <w:t xml:space="preserve"> </w:t>
            </w:r>
          </w:p>
        </w:tc>
        <w:tc>
          <w:tcPr>
            <w:tcW w:w="1081" w:type="dxa"/>
            <w:tcBorders>
              <w:bottom w:val="single" w:sz="4" w:space="0" w:color="auto"/>
            </w:tcBorders>
            <w:noWrap/>
            <w:vAlign w:val="center"/>
          </w:tcPr>
          <w:p w14:paraId="1DC6316C" w14:textId="2AD47DAB" w:rsidR="00472D71"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4E513F" w:rsidRPr="004E513F">
              <w:rPr>
                <w:vertAlign w:val="superscript"/>
              </w:rPr>
              <w:t>2</w:t>
            </w:r>
            <w:r w:rsidRPr="003E0E76">
              <w:t xml:space="preserve"> </w:t>
            </w:r>
          </w:p>
        </w:tc>
        <w:tc>
          <w:tcPr>
            <w:tcW w:w="1081" w:type="dxa"/>
            <w:tcBorders>
              <w:bottom w:val="single" w:sz="4" w:space="0" w:color="auto"/>
            </w:tcBorders>
            <w:noWrap/>
            <w:vAlign w:val="center"/>
          </w:tcPr>
          <w:p w14:paraId="5762BB2C" w14:textId="222119F2" w:rsidR="00472D71"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4E513F" w:rsidRPr="004E513F">
              <w:rPr>
                <w:vertAlign w:val="superscript"/>
              </w:rPr>
              <w:t>2</w:t>
            </w:r>
            <w:r w:rsidRPr="003E0E76">
              <w:t xml:space="preserve"> </w:t>
            </w:r>
          </w:p>
        </w:tc>
        <w:tc>
          <w:tcPr>
            <w:tcW w:w="1081" w:type="dxa"/>
            <w:tcBorders>
              <w:bottom w:val="single" w:sz="4" w:space="0" w:color="auto"/>
            </w:tcBorders>
            <w:noWrap/>
            <w:vAlign w:val="center"/>
          </w:tcPr>
          <w:p w14:paraId="01B37702" w14:textId="5C0BEF46" w:rsidR="00472D71"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4E513F" w:rsidRPr="004E513F">
              <w:rPr>
                <w:vertAlign w:val="superscript"/>
              </w:rPr>
              <w:t>3</w:t>
            </w:r>
            <w:r w:rsidRPr="003E0E76">
              <w:t xml:space="preserve"> </w:t>
            </w:r>
          </w:p>
        </w:tc>
        <w:tc>
          <w:tcPr>
            <w:tcW w:w="1081" w:type="dxa"/>
            <w:tcBorders>
              <w:bottom w:val="single" w:sz="4" w:space="0" w:color="auto"/>
            </w:tcBorders>
            <w:noWrap/>
            <w:vAlign w:val="center"/>
          </w:tcPr>
          <w:p w14:paraId="5CE92A0B" w14:textId="2DC1ADC8" w:rsidR="00472D71"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4E513F" w:rsidRPr="004E513F">
              <w:rPr>
                <w:vertAlign w:val="superscript"/>
              </w:rPr>
              <w:t>3</w:t>
            </w:r>
            <w:r w:rsidRPr="003E0E76">
              <w:t xml:space="preserve"> </w:t>
            </w:r>
          </w:p>
        </w:tc>
      </w:tr>
      <w:tr w:rsidR="00472D71" w:rsidRPr="00D164F6" w14:paraId="3717502E" w14:textId="77777777" w:rsidTr="003E0E76">
        <w:trPr>
          <w:trHeight w:val="260"/>
        </w:trPr>
        <w:tc>
          <w:tcPr>
            <w:tcW w:w="2530" w:type="dxa"/>
            <w:noWrap/>
            <w:hideMark/>
          </w:tcPr>
          <w:p w14:paraId="0478CABF" w14:textId="71537FC2" w:rsidR="00472D71" w:rsidRPr="00D164F6" w:rsidRDefault="00472D71" w:rsidP="008E7D32">
            <w:pPr>
              <w:pStyle w:val="TableText0"/>
            </w:pPr>
            <w:r w:rsidRPr="00D164F6">
              <w:t>Patients electing treatment (%)</w:t>
            </w:r>
            <w:r w:rsidR="00DB529B" w:rsidRPr="00D164F6">
              <w:t xml:space="preserve"> – dupilumab</w:t>
            </w:r>
          </w:p>
        </w:tc>
        <w:tc>
          <w:tcPr>
            <w:tcW w:w="1081" w:type="dxa"/>
            <w:tcBorders>
              <w:bottom w:val="single" w:sz="4" w:space="0" w:color="auto"/>
            </w:tcBorders>
            <w:shd w:val="solid" w:color="000000" w:fill="000000"/>
            <w:noWrap/>
            <w:hideMark/>
          </w:tcPr>
          <w:p w14:paraId="2906BD8E" w14:textId="01282DCA" w:rsidR="00472D71"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081" w:type="dxa"/>
            <w:tcBorders>
              <w:bottom w:val="single" w:sz="4" w:space="0" w:color="auto"/>
            </w:tcBorders>
            <w:shd w:val="solid" w:color="000000" w:fill="000000"/>
            <w:noWrap/>
            <w:hideMark/>
          </w:tcPr>
          <w:p w14:paraId="02A2C4F6" w14:textId="59E2B6BC" w:rsidR="00472D71"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081" w:type="dxa"/>
            <w:tcBorders>
              <w:bottom w:val="single" w:sz="4" w:space="0" w:color="auto"/>
            </w:tcBorders>
            <w:shd w:val="solid" w:color="000000" w:fill="000000"/>
            <w:noWrap/>
            <w:hideMark/>
          </w:tcPr>
          <w:p w14:paraId="396AB2B6" w14:textId="2D6C8003" w:rsidR="00472D71"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081" w:type="dxa"/>
            <w:tcBorders>
              <w:bottom w:val="single" w:sz="4" w:space="0" w:color="auto"/>
            </w:tcBorders>
            <w:shd w:val="solid" w:color="000000" w:fill="000000"/>
            <w:noWrap/>
            <w:hideMark/>
          </w:tcPr>
          <w:p w14:paraId="4D56C370" w14:textId="071C2A98" w:rsidR="00472D71"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081" w:type="dxa"/>
            <w:tcBorders>
              <w:bottom w:val="single" w:sz="4" w:space="0" w:color="auto"/>
            </w:tcBorders>
            <w:shd w:val="solid" w:color="000000" w:fill="000000"/>
            <w:noWrap/>
            <w:hideMark/>
          </w:tcPr>
          <w:p w14:paraId="14948FEF" w14:textId="5CE10DAC" w:rsidR="00472D71"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081" w:type="dxa"/>
            <w:tcBorders>
              <w:bottom w:val="single" w:sz="4" w:space="0" w:color="auto"/>
            </w:tcBorders>
            <w:shd w:val="solid" w:color="000000" w:fill="000000"/>
            <w:noWrap/>
            <w:hideMark/>
          </w:tcPr>
          <w:p w14:paraId="22627B0C" w14:textId="7CCAC091" w:rsidR="00472D71" w:rsidRPr="003E0E76" w:rsidRDefault="003E0E76" w:rsidP="00F91C8C">
            <w:pPr>
              <w:pStyle w:val="TableText0"/>
              <w:jc w:val="right"/>
            </w:pPr>
            <w:r w:rsidRPr="003E0E76">
              <w:rPr>
                <w:color w:val="000000"/>
                <w14:textFill>
                  <w14:solidFill>
                    <w14:srgbClr w14:val="000000">
                      <w14:alpha w14:val="100000"/>
                    </w14:srgbClr>
                  </w14:solidFill>
                </w14:textFill>
              </w:rPr>
              <w:t>|</w:t>
            </w:r>
          </w:p>
        </w:tc>
      </w:tr>
      <w:tr w:rsidR="006C6528" w:rsidRPr="00D164F6" w14:paraId="3F8F2EAC" w14:textId="77777777" w:rsidTr="003E0E76">
        <w:trPr>
          <w:trHeight w:val="260"/>
        </w:trPr>
        <w:tc>
          <w:tcPr>
            <w:tcW w:w="2530" w:type="dxa"/>
            <w:shd w:val="clear" w:color="auto" w:fill="EEECE1" w:themeFill="background2"/>
            <w:noWrap/>
          </w:tcPr>
          <w:p w14:paraId="73E71000" w14:textId="3B675CE4" w:rsidR="006C6528" w:rsidRPr="00D164F6" w:rsidRDefault="006C6528" w:rsidP="006C6528">
            <w:pPr>
              <w:keepNext/>
              <w:keepLines/>
              <w:jc w:val="left"/>
              <w:rPr>
                <w:rFonts w:ascii="Arial Narrow" w:hAnsi="Arial Narrow"/>
                <w:iCs/>
                <w:sz w:val="20"/>
                <w:szCs w:val="20"/>
              </w:rPr>
            </w:pPr>
            <w:r w:rsidRPr="00D164F6">
              <w:rPr>
                <w:rFonts w:ascii="Arial Narrow" w:hAnsi="Arial Narrow"/>
                <w:iCs/>
                <w:sz w:val="20"/>
                <w:szCs w:val="20"/>
              </w:rPr>
              <w:t>Patients electing treatment (%) – dupilumab (Nov 2020 PBAC recommendation)</w:t>
            </w:r>
          </w:p>
        </w:tc>
        <w:tc>
          <w:tcPr>
            <w:tcW w:w="1081" w:type="dxa"/>
            <w:shd w:val="solid" w:color="000000" w:fill="000000"/>
            <w:noWrap/>
          </w:tcPr>
          <w:p w14:paraId="025DB72E" w14:textId="41857352" w:rsidR="006C6528" w:rsidRPr="003E0E76" w:rsidRDefault="003E0E76" w:rsidP="00F91C8C">
            <w:pPr>
              <w:keepNext/>
              <w:keepLines/>
              <w:jc w:val="right"/>
              <w:rPr>
                <w:rFonts w:ascii="Arial Narrow" w:hAnsi="Arial Narrow"/>
                <w:iCs/>
                <w:sz w:val="20"/>
                <w:szCs w:val="20"/>
              </w:rPr>
            </w:pPr>
            <w:r w:rsidRPr="003E0E76">
              <w:rPr>
                <w:rFonts w:ascii="Arial Narrow" w:hAnsi="Arial Narrow"/>
                <w:iCs/>
                <w:color w:val="000000"/>
                <w:sz w:val="20"/>
                <w:szCs w:val="20"/>
                <w14:textFill>
                  <w14:solidFill>
                    <w14:srgbClr w14:val="000000">
                      <w14:alpha w14:val="100000"/>
                    </w14:srgbClr>
                  </w14:solidFill>
                </w14:textFill>
              </w:rPr>
              <w:t>|</w:t>
            </w:r>
          </w:p>
        </w:tc>
        <w:tc>
          <w:tcPr>
            <w:tcW w:w="1081" w:type="dxa"/>
            <w:shd w:val="solid" w:color="000000" w:fill="000000"/>
            <w:noWrap/>
          </w:tcPr>
          <w:p w14:paraId="604917D5" w14:textId="12DD173D" w:rsidR="006C6528" w:rsidRPr="003E0E76" w:rsidRDefault="003E0E76" w:rsidP="00F91C8C">
            <w:pPr>
              <w:keepNext/>
              <w:keepLines/>
              <w:jc w:val="right"/>
              <w:rPr>
                <w:rFonts w:ascii="Arial Narrow" w:hAnsi="Arial Narrow"/>
                <w:iCs/>
                <w:sz w:val="20"/>
                <w:szCs w:val="20"/>
              </w:rPr>
            </w:pPr>
            <w:r w:rsidRPr="003E0E76">
              <w:rPr>
                <w:rFonts w:ascii="Arial Narrow" w:hAnsi="Arial Narrow"/>
                <w:iCs/>
                <w:color w:val="000000"/>
                <w:sz w:val="20"/>
                <w:szCs w:val="20"/>
                <w14:textFill>
                  <w14:solidFill>
                    <w14:srgbClr w14:val="000000">
                      <w14:alpha w14:val="100000"/>
                    </w14:srgbClr>
                  </w14:solidFill>
                </w14:textFill>
              </w:rPr>
              <w:t>|</w:t>
            </w:r>
          </w:p>
        </w:tc>
        <w:tc>
          <w:tcPr>
            <w:tcW w:w="1081" w:type="dxa"/>
            <w:shd w:val="solid" w:color="000000" w:fill="000000"/>
            <w:noWrap/>
          </w:tcPr>
          <w:p w14:paraId="6F242217" w14:textId="6B9E0CDF" w:rsidR="006C6528" w:rsidRPr="003E0E76" w:rsidRDefault="003E0E76" w:rsidP="00F91C8C">
            <w:pPr>
              <w:keepNext/>
              <w:keepLines/>
              <w:jc w:val="right"/>
              <w:rPr>
                <w:rFonts w:ascii="Arial Narrow" w:hAnsi="Arial Narrow"/>
                <w:iCs/>
                <w:sz w:val="20"/>
                <w:szCs w:val="20"/>
              </w:rPr>
            </w:pPr>
            <w:r w:rsidRPr="003E0E76">
              <w:rPr>
                <w:rFonts w:ascii="Arial Narrow" w:hAnsi="Arial Narrow"/>
                <w:iCs/>
                <w:color w:val="000000"/>
                <w:sz w:val="20"/>
                <w:szCs w:val="20"/>
                <w14:textFill>
                  <w14:solidFill>
                    <w14:srgbClr w14:val="000000">
                      <w14:alpha w14:val="100000"/>
                    </w14:srgbClr>
                  </w14:solidFill>
                </w14:textFill>
              </w:rPr>
              <w:t>|</w:t>
            </w:r>
          </w:p>
        </w:tc>
        <w:tc>
          <w:tcPr>
            <w:tcW w:w="1081" w:type="dxa"/>
            <w:shd w:val="solid" w:color="000000" w:fill="000000"/>
            <w:noWrap/>
          </w:tcPr>
          <w:p w14:paraId="583CC9C9" w14:textId="077F3CAD" w:rsidR="006C6528" w:rsidRPr="003E0E76" w:rsidRDefault="003E0E76" w:rsidP="00F91C8C">
            <w:pPr>
              <w:keepNext/>
              <w:keepLines/>
              <w:jc w:val="right"/>
              <w:rPr>
                <w:rFonts w:ascii="Arial Narrow" w:hAnsi="Arial Narrow"/>
                <w:iCs/>
                <w:sz w:val="20"/>
                <w:szCs w:val="20"/>
              </w:rPr>
            </w:pPr>
            <w:r w:rsidRPr="003E0E76">
              <w:rPr>
                <w:rFonts w:ascii="Arial Narrow" w:hAnsi="Arial Narrow"/>
                <w:iCs/>
                <w:color w:val="000000"/>
                <w:sz w:val="20"/>
                <w:szCs w:val="20"/>
                <w14:textFill>
                  <w14:solidFill>
                    <w14:srgbClr w14:val="000000">
                      <w14:alpha w14:val="100000"/>
                    </w14:srgbClr>
                  </w14:solidFill>
                </w14:textFill>
              </w:rPr>
              <w:t>|</w:t>
            </w:r>
          </w:p>
        </w:tc>
        <w:tc>
          <w:tcPr>
            <w:tcW w:w="1081" w:type="dxa"/>
            <w:shd w:val="solid" w:color="000000" w:fill="000000"/>
            <w:noWrap/>
          </w:tcPr>
          <w:p w14:paraId="2F16008F" w14:textId="2C40E623" w:rsidR="006C6528" w:rsidRPr="003E0E76" w:rsidRDefault="003E0E76" w:rsidP="00F91C8C">
            <w:pPr>
              <w:keepNext/>
              <w:keepLines/>
              <w:jc w:val="right"/>
              <w:rPr>
                <w:rFonts w:ascii="Arial Narrow" w:hAnsi="Arial Narrow"/>
                <w:iCs/>
                <w:sz w:val="20"/>
                <w:szCs w:val="20"/>
              </w:rPr>
            </w:pPr>
            <w:r w:rsidRPr="003E0E76">
              <w:rPr>
                <w:rFonts w:ascii="Arial Narrow" w:hAnsi="Arial Narrow"/>
                <w:iCs/>
                <w:color w:val="000000"/>
                <w:sz w:val="20"/>
                <w:szCs w:val="20"/>
                <w14:textFill>
                  <w14:solidFill>
                    <w14:srgbClr w14:val="000000">
                      <w14:alpha w14:val="100000"/>
                    </w14:srgbClr>
                  </w14:solidFill>
                </w14:textFill>
              </w:rPr>
              <w:t>|</w:t>
            </w:r>
          </w:p>
        </w:tc>
        <w:tc>
          <w:tcPr>
            <w:tcW w:w="1081" w:type="dxa"/>
            <w:shd w:val="solid" w:color="000000" w:fill="000000"/>
            <w:noWrap/>
          </w:tcPr>
          <w:p w14:paraId="7A202DEF" w14:textId="06FBDAA6" w:rsidR="006C6528" w:rsidRPr="003E0E76" w:rsidRDefault="003E0E76" w:rsidP="00F91C8C">
            <w:pPr>
              <w:keepNext/>
              <w:keepLines/>
              <w:jc w:val="right"/>
              <w:rPr>
                <w:rFonts w:ascii="Arial Narrow" w:hAnsi="Arial Narrow"/>
                <w:iCs/>
                <w:sz w:val="20"/>
                <w:szCs w:val="20"/>
              </w:rPr>
            </w:pPr>
            <w:r w:rsidRPr="003E0E76">
              <w:rPr>
                <w:rFonts w:ascii="Arial Narrow" w:hAnsi="Arial Narrow"/>
                <w:iCs/>
                <w:color w:val="000000"/>
                <w:sz w:val="20"/>
                <w:szCs w:val="20"/>
                <w14:textFill>
                  <w14:solidFill>
                    <w14:srgbClr w14:val="000000">
                      <w14:alpha w14:val="100000"/>
                    </w14:srgbClr>
                  </w14:solidFill>
                </w14:textFill>
              </w:rPr>
              <w:t>|</w:t>
            </w:r>
          </w:p>
        </w:tc>
      </w:tr>
      <w:tr w:rsidR="00472D71" w:rsidRPr="00D164F6" w14:paraId="2F053D0C" w14:textId="77777777" w:rsidTr="003E0E76">
        <w:trPr>
          <w:trHeight w:val="260"/>
        </w:trPr>
        <w:tc>
          <w:tcPr>
            <w:tcW w:w="2530" w:type="dxa"/>
            <w:noWrap/>
            <w:hideMark/>
          </w:tcPr>
          <w:p w14:paraId="146BBFDE" w14:textId="2BA74E2C" w:rsidR="00472D71" w:rsidRPr="00D164F6" w:rsidRDefault="00472D71" w:rsidP="008E7D32">
            <w:pPr>
              <w:pStyle w:val="TableText0"/>
            </w:pPr>
            <w:r w:rsidRPr="00D164F6">
              <w:t>Patients electing treatment (#)</w:t>
            </w:r>
            <w:r w:rsidR="00DB529B" w:rsidRPr="00D164F6">
              <w:t xml:space="preserve"> - dupilumab</w:t>
            </w:r>
          </w:p>
        </w:tc>
        <w:tc>
          <w:tcPr>
            <w:tcW w:w="1081" w:type="dxa"/>
            <w:tcBorders>
              <w:bottom w:val="single" w:sz="4" w:space="0" w:color="auto"/>
            </w:tcBorders>
            <w:noWrap/>
          </w:tcPr>
          <w:p w14:paraId="04AC623F" w14:textId="0EE511B5" w:rsidR="00472D71" w:rsidRPr="00D164F6" w:rsidRDefault="003E0E76" w:rsidP="00F91C8C">
            <w:pPr>
              <w:pStyle w:val="TableText0"/>
              <w:jc w:val="right"/>
            </w:pPr>
            <w:r w:rsidRPr="003E0E76">
              <w:rPr>
                <w:color w:val="000000"/>
                <w:shd w:val="solid" w:color="000000" w:fill="000000"/>
                <w14:textFill>
                  <w14:solidFill>
                    <w14:srgbClr w14:val="000000">
                      <w14:alpha w14:val="100000"/>
                    </w14:srgbClr>
                  </w14:solidFill>
                </w14:textFill>
              </w:rPr>
              <w:t>|</w:t>
            </w:r>
            <w:r w:rsidR="008A4F6B">
              <w:rPr>
                <w:vertAlign w:val="superscript"/>
              </w:rPr>
              <w:t>4</w:t>
            </w:r>
            <w:r w:rsidR="00472D71" w:rsidRPr="00D164F6">
              <w:t xml:space="preserve"> </w:t>
            </w:r>
          </w:p>
        </w:tc>
        <w:tc>
          <w:tcPr>
            <w:tcW w:w="1081" w:type="dxa"/>
            <w:tcBorders>
              <w:bottom w:val="single" w:sz="4" w:space="0" w:color="auto"/>
            </w:tcBorders>
            <w:noWrap/>
          </w:tcPr>
          <w:p w14:paraId="6441C002" w14:textId="4AEAF36B" w:rsidR="00472D71" w:rsidRPr="00D164F6" w:rsidRDefault="003E0E76" w:rsidP="00F91C8C">
            <w:pPr>
              <w:pStyle w:val="TableText0"/>
              <w:jc w:val="right"/>
            </w:pPr>
            <w:r w:rsidRPr="003E0E76">
              <w:rPr>
                <w:color w:val="000000"/>
                <w:shd w:val="solid" w:color="000000" w:fill="000000"/>
                <w14:textFill>
                  <w14:solidFill>
                    <w14:srgbClr w14:val="000000">
                      <w14:alpha w14:val="100000"/>
                    </w14:srgbClr>
                  </w14:solidFill>
                </w14:textFill>
              </w:rPr>
              <w:t>|</w:t>
            </w:r>
            <w:r w:rsidR="008A4F6B">
              <w:rPr>
                <w:vertAlign w:val="superscript"/>
              </w:rPr>
              <w:t>5</w:t>
            </w:r>
            <w:r w:rsidR="00472D71" w:rsidRPr="00D164F6">
              <w:t xml:space="preserve"> </w:t>
            </w:r>
          </w:p>
        </w:tc>
        <w:tc>
          <w:tcPr>
            <w:tcW w:w="1081" w:type="dxa"/>
            <w:tcBorders>
              <w:bottom w:val="single" w:sz="4" w:space="0" w:color="auto"/>
            </w:tcBorders>
            <w:noWrap/>
          </w:tcPr>
          <w:p w14:paraId="4970049D" w14:textId="698D4069" w:rsidR="00472D71" w:rsidRPr="00D164F6" w:rsidRDefault="003E0E76" w:rsidP="00F91C8C">
            <w:pPr>
              <w:pStyle w:val="TableText0"/>
              <w:jc w:val="right"/>
            </w:pPr>
            <w:r w:rsidRPr="003E0E76">
              <w:rPr>
                <w:color w:val="000000"/>
                <w:shd w:val="solid" w:color="000000" w:fill="000000"/>
                <w14:textFill>
                  <w14:solidFill>
                    <w14:srgbClr w14:val="000000">
                      <w14:alpha w14:val="100000"/>
                    </w14:srgbClr>
                  </w14:solidFill>
                </w14:textFill>
              </w:rPr>
              <w:t>|</w:t>
            </w:r>
            <w:r w:rsidR="008A4F6B">
              <w:rPr>
                <w:vertAlign w:val="superscript"/>
              </w:rPr>
              <w:t>5</w:t>
            </w:r>
            <w:r w:rsidR="00472D71" w:rsidRPr="00D164F6">
              <w:t xml:space="preserve"> </w:t>
            </w:r>
          </w:p>
        </w:tc>
        <w:tc>
          <w:tcPr>
            <w:tcW w:w="1081" w:type="dxa"/>
            <w:tcBorders>
              <w:bottom w:val="single" w:sz="4" w:space="0" w:color="auto"/>
            </w:tcBorders>
            <w:noWrap/>
          </w:tcPr>
          <w:p w14:paraId="696DC67C" w14:textId="7B15667D" w:rsidR="00472D71" w:rsidRPr="00D164F6" w:rsidRDefault="003E0E76" w:rsidP="00F91C8C">
            <w:pPr>
              <w:pStyle w:val="TableText0"/>
              <w:jc w:val="right"/>
            </w:pPr>
            <w:r w:rsidRPr="003E0E76">
              <w:rPr>
                <w:color w:val="000000"/>
                <w:shd w:val="solid" w:color="000000" w:fill="000000"/>
                <w14:textFill>
                  <w14:solidFill>
                    <w14:srgbClr w14:val="000000">
                      <w14:alpha w14:val="100000"/>
                    </w14:srgbClr>
                  </w14:solidFill>
                </w14:textFill>
              </w:rPr>
              <w:t>|</w:t>
            </w:r>
            <w:r w:rsidR="008A4F6B">
              <w:rPr>
                <w:vertAlign w:val="superscript"/>
              </w:rPr>
              <w:t>5</w:t>
            </w:r>
            <w:r w:rsidR="00472D71" w:rsidRPr="00D164F6">
              <w:t xml:space="preserve"> </w:t>
            </w:r>
          </w:p>
        </w:tc>
        <w:tc>
          <w:tcPr>
            <w:tcW w:w="1081" w:type="dxa"/>
            <w:tcBorders>
              <w:bottom w:val="single" w:sz="4" w:space="0" w:color="auto"/>
            </w:tcBorders>
            <w:noWrap/>
          </w:tcPr>
          <w:p w14:paraId="33647FE1" w14:textId="69D465C4" w:rsidR="00472D71" w:rsidRPr="00D164F6" w:rsidRDefault="003E0E76" w:rsidP="00F91C8C">
            <w:pPr>
              <w:pStyle w:val="TableText0"/>
              <w:jc w:val="right"/>
            </w:pPr>
            <w:r w:rsidRPr="003E0E76">
              <w:rPr>
                <w:color w:val="000000"/>
                <w:shd w:val="solid" w:color="000000" w:fill="000000"/>
                <w14:textFill>
                  <w14:solidFill>
                    <w14:srgbClr w14:val="000000">
                      <w14:alpha w14:val="100000"/>
                    </w14:srgbClr>
                  </w14:solidFill>
                </w14:textFill>
              </w:rPr>
              <w:t>|</w:t>
            </w:r>
            <w:r w:rsidR="008A4F6B">
              <w:rPr>
                <w:vertAlign w:val="superscript"/>
              </w:rPr>
              <w:t>5</w:t>
            </w:r>
            <w:r w:rsidR="00472D71" w:rsidRPr="00D164F6">
              <w:t xml:space="preserve"> </w:t>
            </w:r>
          </w:p>
        </w:tc>
        <w:tc>
          <w:tcPr>
            <w:tcW w:w="1081" w:type="dxa"/>
            <w:tcBorders>
              <w:bottom w:val="single" w:sz="4" w:space="0" w:color="auto"/>
            </w:tcBorders>
            <w:noWrap/>
          </w:tcPr>
          <w:p w14:paraId="318AA5BE" w14:textId="49236138" w:rsidR="00472D71" w:rsidRPr="00D164F6" w:rsidRDefault="003E0E76" w:rsidP="00F91C8C">
            <w:pPr>
              <w:pStyle w:val="TableText0"/>
              <w:jc w:val="right"/>
            </w:pPr>
            <w:r w:rsidRPr="003E0E76">
              <w:rPr>
                <w:color w:val="000000"/>
                <w:shd w:val="solid" w:color="000000" w:fill="000000"/>
                <w14:textFill>
                  <w14:solidFill>
                    <w14:srgbClr w14:val="000000">
                      <w14:alpha w14:val="100000"/>
                    </w14:srgbClr>
                  </w14:solidFill>
                </w14:textFill>
              </w:rPr>
              <w:t>|</w:t>
            </w:r>
            <w:r w:rsidR="008A4F6B">
              <w:rPr>
                <w:vertAlign w:val="superscript"/>
              </w:rPr>
              <w:t>5</w:t>
            </w:r>
            <w:r w:rsidR="00472D71" w:rsidRPr="00D164F6">
              <w:t xml:space="preserve"> </w:t>
            </w:r>
          </w:p>
        </w:tc>
      </w:tr>
      <w:tr w:rsidR="00DB529B" w:rsidRPr="00D164F6" w14:paraId="7D8445DB" w14:textId="77777777" w:rsidTr="003E0E76">
        <w:trPr>
          <w:trHeight w:val="260"/>
        </w:trPr>
        <w:tc>
          <w:tcPr>
            <w:tcW w:w="2530" w:type="dxa"/>
            <w:noWrap/>
          </w:tcPr>
          <w:p w14:paraId="6D02EB58" w14:textId="7AFD5855" w:rsidR="00DB529B" w:rsidRPr="00D164F6" w:rsidRDefault="00DB529B" w:rsidP="00DB529B">
            <w:pPr>
              <w:pStyle w:val="TableText0"/>
            </w:pPr>
            <w:r w:rsidRPr="00D164F6">
              <w:t xml:space="preserve">Patients electing treatment (%) – whole market </w:t>
            </w:r>
          </w:p>
        </w:tc>
        <w:tc>
          <w:tcPr>
            <w:tcW w:w="1081" w:type="dxa"/>
            <w:shd w:val="solid" w:color="000000" w:fill="000000"/>
            <w:noWrap/>
          </w:tcPr>
          <w:p w14:paraId="240B6E6E" w14:textId="60190957" w:rsidR="00DB529B"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081" w:type="dxa"/>
            <w:shd w:val="solid" w:color="000000" w:fill="000000"/>
            <w:noWrap/>
          </w:tcPr>
          <w:p w14:paraId="65983552" w14:textId="6922A88E" w:rsidR="00DB529B"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081" w:type="dxa"/>
            <w:shd w:val="solid" w:color="000000" w:fill="000000"/>
            <w:noWrap/>
          </w:tcPr>
          <w:p w14:paraId="1B426FF2" w14:textId="02103351" w:rsidR="00DB529B"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081" w:type="dxa"/>
            <w:shd w:val="solid" w:color="000000" w:fill="000000"/>
            <w:noWrap/>
          </w:tcPr>
          <w:p w14:paraId="5ECD52A1" w14:textId="268B2A9A" w:rsidR="00DB529B"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081" w:type="dxa"/>
            <w:shd w:val="solid" w:color="000000" w:fill="000000"/>
            <w:noWrap/>
          </w:tcPr>
          <w:p w14:paraId="05E7E1C7" w14:textId="31AC1176" w:rsidR="00DB529B"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081" w:type="dxa"/>
            <w:shd w:val="solid" w:color="000000" w:fill="000000"/>
            <w:noWrap/>
          </w:tcPr>
          <w:p w14:paraId="2BCD495D" w14:textId="6FC59FBF" w:rsidR="00DB529B" w:rsidRPr="003E0E76" w:rsidRDefault="003E0E76" w:rsidP="00F91C8C">
            <w:pPr>
              <w:pStyle w:val="TableText0"/>
              <w:jc w:val="right"/>
            </w:pPr>
            <w:r w:rsidRPr="003E0E76">
              <w:rPr>
                <w:color w:val="000000"/>
                <w14:textFill>
                  <w14:solidFill>
                    <w14:srgbClr w14:val="000000">
                      <w14:alpha w14:val="100000"/>
                    </w14:srgbClr>
                  </w14:solidFill>
                </w14:textFill>
              </w:rPr>
              <w:t>|</w:t>
            </w:r>
          </w:p>
        </w:tc>
      </w:tr>
      <w:tr w:rsidR="00DB529B" w:rsidRPr="00D164F6" w14:paraId="07A0EC70" w14:textId="77777777" w:rsidTr="008E7D32">
        <w:trPr>
          <w:trHeight w:val="260"/>
        </w:trPr>
        <w:tc>
          <w:tcPr>
            <w:tcW w:w="2530" w:type="dxa"/>
            <w:noWrap/>
          </w:tcPr>
          <w:p w14:paraId="73B34036" w14:textId="4EF416AE" w:rsidR="00DB529B" w:rsidRPr="00D164F6" w:rsidRDefault="00DB529B" w:rsidP="00DB529B">
            <w:pPr>
              <w:pStyle w:val="TableText0"/>
            </w:pPr>
            <w:r w:rsidRPr="00D164F6">
              <w:t xml:space="preserve">Patients electing treatment (#) – whole market </w:t>
            </w:r>
          </w:p>
        </w:tc>
        <w:tc>
          <w:tcPr>
            <w:tcW w:w="1081" w:type="dxa"/>
            <w:noWrap/>
          </w:tcPr>
          <w:p w14:paraId="3EB34EFA" w14:textId="39A0CD1D" w:rsidR="00DB529B" w:rsidRPr="00D164F6" w:rsidRDefault="003E0E76" w:rsidP="00F91C8C">
            <w:pPr>
              <w:pStyle w:val="TableText0"/>
              <w:jc w:val="right"/>
            </w:pPr>
            <w:r w:rsidRPr="003E0E76">
              <w:rPr>
                <w:color w:val="000000"/>
                <w:shd w:val="solid" w:color="000000" w:fill="000000"/>
                <w14:textFill>
                  <w14:solidFill>
                    <w14:srgbClr w14:val="000000">
                      <w14:alpha w14:val="100000"/>
                    </w14:srgbClr>
                  </w14:solidFill>
                </w14:textFill>
              </w:rPr>
              <w:t>|</w:t>
            </w:r>
            <w:r w:rsidR="008A4F6B">
              <w:rPr>
                <w:vertAlign w:val="superscript"/>
              </w:rPr>
              <w:t>4</w:t>
            </w:r>
            <w:r w:rsidR="00DB529B" w:rsidRPr="00D164F6">
              <w:t xml:space="preserve"> </w:t>
            </w:r>
          </w:p>
        </w:tc>
        <w:tc>
          <w:tcPr>
            <w:tcW w:w="1081" w:type="dxa"/>
            <w:noWrap/>
          </w:tcPr>
          <w:p w14:paraId="7FE9B44B" w14:textId="49551D94" w:rsidR="00DB529B" w:rsidRPr="00D164F6" w:rsidRDefault="003E0E76" w:rsidP="00F91C8C">
            <w:pPr>
              <w:pStyle w:val="TableText0"/>
              <w:jc w:val="right"/>
            </w:pPr>
            <w:r w:rsidRPr="003E0E76">
              <w:rPr>
                <w:color w:val="000000"/>
                <w:shd w:val="solid" w:color="000000" w:fill="000000"/>
                <w14:textFill>
                  <w14:solidFill>
                    <w14:srgbClr w14:val="000000">
                      <w14:alpha w14:val="100000"/>
                    </w14:srgbClr>
                  </w14:solidFill>
                </w14:textFill>
              </w:rPr>
              <w:t>|</w:t>
            </w:r>
            <w:r w:rsidR="008A4F6B">
              <w:rPr>
                <w:vertAlign w:val="superscript"/>
              </w:rPr>
              <w:t>5</w:t>
            </w:r>
            <w:r w:rsidR="00DB529B" w:rsidRPr="00D164F6">
              <w:t xml:space="preserve"> </w:t>
            </w:r>
          </w:p>
        </w:tc>
        <w:tc>
          <w:tcPr>
            <w:tcW w:w="1081" w:type="dxa"/>
            <w:noWrap/>
          </w:tcPr>
          <w:p w14:paraId="43B69B87" w14:textId="0A84DC8C" w:rsidR="00DB529B" w:rsidRPr="00D164F6" w:rsidRDefault="003E0E76" w:rsidP="00F91C8C">
            <w:pPr>
              <w:pStyle w:val="TableText0"/>
              <w:jc w:val="right"/>
            </w:pPr>
            <w:r w:rsidRPr="003E0E76">
              <w:rPr>
                <w:color w:val="000000"/>
                <w:shd w:val="solid" w:color="000000" w:fill="000000"/>
                <w14:textFill>
                  <w14:solidFill>
                    <w14:srgbClr w14:val="000000">
                      <w14:alpha w14:val="100000"/>
                    </w14:srgbClr>
                  </w14:solidFill>
                </w14:textFill>
              </w:rPr>
              <w:t>|</w:t>
            </w:r>
            <w:r w:rsidR="008A4F6B">
              <w:rPr>
                <w:vertAlign w:val="superscript"/>
              </w:rPr>
              <w:t>6</w:t>
            </w:r>
            <w:r w:rsidR="00DB529B" w:rsidRPr="00D164F6">
              <w:t xml:space="preserve"> </w:t>
            </w:r>
          </w:p>
        </w:tc>
        <w:tc>
          <w:tcPr>
            <w:tcW w:w="1081" w:type="dxa"/>
            <w:noWrap/>
          </w:tcPr>
          <w:p w14:paraId="4F7974AA" w14:textId="36C84448" w:rsidR="00DB529B" w:rsidRPr="00D164F6" w:rsidRDefault="003E0E76" w:rsidP="00F91C8C">
            <w:pPr>
              <w:pStyle w:val="TableText0"/>
              <w:jc w:val="right"/>
            </w:pPr>
            <w:r w:rsidRPr="003E0E76">
              <w:rPr>
                <w:color w:val="000000"/>
                <w:shd w:val="solid" w:color="000000" w:fill="000000"/>
                <w14:textFill>
                  <w14:solidFill>
                    <w14:srgbClr w14:val="000000">
                      <w14:alpha w14:val="100000"/>
                    </w14:srgbClr>
                  </w14:solidFill>
                </w14:textFill>
              </w:rPr>
              <w:t>|</w:t>
            </w:r>
            <w:r w:rsidR="008A4F6B">
              <w:rPr>
                <w:vertAlign w:val="superscript"/>
              </w:rPr>
              <w:t>6</w:t>
            </w:r>
            <w:r w:rsidR="00DB529B" w:rsidRPr="00D164F6">
              <w:t xml:space="preserve"> </w:t>
            </w:r>
          </w:p>
        </w:tc>
        <w:tc>
          <w:tcPr>
            <w:tcW w:w="1081" w:type="dxa"/>
            <w:noWrap/>
          </w:tcPr>
          <w:p w14:paraId="017D89CF" w14:textId="3F29ADEE" w:rsidR="00DB529B" w:rsidRPr="00D164F6" w:rsidRDefault="003E0E76" w:rsidP="00F91C8C">
            <w:pPr>
              <w:pStyle w:val="TableText0"/>
              <w:jc w:val="right"/>
            </w:pPr>
            <w:r w:rsidRPr="003E0E76">
              <w:rPr>
                <w:color w:val="000000"/>
                <w:shd w:val="solid" w:color="000000" w:fill="000000"/>
                <w14:textFill>
                  <w14:solidFill>
                    <w14:srgbClr w14:val="000000">
                      <w14:alpha w14:val="100000"/>
                    </w14:srgbClr>
                  </w14:solidFill>
                </w14:textFill>
              </w:rPr>
              <w:t>|</w:t>
            </w:r>
            <w:r w:rsidR="008A4F6B">
              <w:rPr>
                <w:vertAlign w:val="superscript"/>
              </w:rPr>
              <w:t>6</w:t>
            </w:r>
            <w:r w:rsidR="00DB529B" w:rsidRPr="00D164F6">
              <w:t xml:space="preserve"> </w:t>
            </w:r>
          </w:p>
        </w:tc>
        <w:tc>
          <w:tcPr>
            <w:tcW w:w="1081" w:type="dxa"/>
            <w:noWrap/>
          </w:tcPr>
          <w:p w14:paraId="481C7AD4" w14:textId="27279E27" w:rsidR="00DB529B" w:rsidRPr="00D164F6" w:rsidRDefault="003E0E76" w:rsidP="00F91C8C">
            <w:pPr>
              <w:pStyle w:val="TableText0"/>
              <w:jc w:val="right"/>
            </w:pPr>
            <w:r w:rsidRPr="003E0E76">
              <w:rPr>
                <w:color w:val="000000"/>
                <w:shd w:val="solid" w:color="000000" w:fill="000000"/>
                <w14:textFill>
                  <w14:solidFill>
                    <w14:srgbClr w14:val="000000">
                      <w14:alpha w14:val="100000"/>
                    </w14:srgbClr>
                  </w14:solidFill>
                </w14:textFill>
              </w:rPr>
              <w:t>|</w:t>
            </w:r>
            <w:r w:rsidR="008A4F6B">
              <w:rPr>
                <w:vertAlign w:val="superscript"/>
              </w:rPr>
              <w:t>6</w:t>
            </w:r>
            <w:r w:rsidR="00DB529B" w:rsidRPr="00D164F6">
              <w:t xml:space="preserve"> </w:t>
            </w:r>
          </w:p>
        </w:tc>
      </w:tr>
    </w:tbl>
    <w:p w14:paraId="010412F7" w14:textId="023C0958" w:rsidR="00472D71" w:rsidRDefault="00472D71" w:rsidP="00696A68">
      <w:pPr>
        <w:pStyle w:val="TableFigureFooter"/>
      </w:pPr>
      <w:r w:rsidRPr="00D164F6">
        <w:t>Source: utilisation and cost model workbook sheet 2b. prevalent</w:t>
      </w:r>
      <w:r w:rsidR="00401AE1" w:rsidRPr="00D164F6">
        <w:t xml:space="preserve"> and Table 5 dupilumab PSD, November 2020 PBAC meeting</w:t>
      </w:r>
    </w:p>
    <w:p w14:paraId="543F1A95" w14:textId="32998086" w:rsidR="004E513F" w:rsidRPr="0080265E" w:rsidRDefault="004E513F" w:rsidP="00696A68">
      <w:pPr>
        <w:pStyle w:val="TableFigureFooter"/>
        <w:rPr>
          <w:i/>
          <w:iCs/>
        </w:rPr>
      </w:pPr>
      <w:r w:rsidRPr="0080265E">
        <w:rPr>
          <w:i/>
          <w:iCs/>
        </w:rPr>
        <w:t>The redacted values correspond to the following ranges:</w:t>
      </w:r>
    </w:p>
    <w:p w14:paraId="45E470FE" w14:textId="20432232" w:rsidR="004E513F" w:rsidRPr="0080265E" w:rsidRDefault="004E513F" w:rsidP="00696A68">
      <w:pPr>
        <w:pStyle w:val="TableFigureFooter"/>
        <w:rPr>
          <w:i/>
          <w:iCs/>
        </w:rPr>
      </w:pPr>
      <w:r w:rsidRPr="0080265E">
        <w:rPr>
          <w:i/>
          <w:iCs/>
          <w:vertAlign w:val="superscript"/>
        </w:rPr>
        <w:t>1</w:t>
      </w:r>
      <w:r w:rsidRPr="0080265E">
        <w:rPr>
          <w:i/>
          <w:iCs/>
        </w:rPr>
        <w:t xml:space="preserve"> 60,000 to &lt; 70,000</w:t>
      </w:r>
    </w:p>
    <w:p w14:paraId="4A83ACE8" w14:textId="624432BB" w:rsidR="004E513F" w:rsidRPr="0080265E" w:rsidRDefault="004E513F" w:rsidP="00696A68">
      <w:pPr>
        <w:pStyle w:val="TableFigureFooter"/>
        <w:rPr>
          <w:i/>
          <w:iCs/>
        </w:rPr>
      </w:pPr>
      <w:r w:rsidRPr="0080265E">
        <w:rPr>
          <w:i/>
          <w:iCs/>
          <w:vertAlign w:val="superscript"/>
        </w:rPr>
        <w:t>2</w:t>
      </w:r>
      <w:r w:rsidRPr="0080265E">
        <w:rPr>
          <w:i/>
          <w:iCs/>
        </w:rPr>
        <w:t xml:space="preserve"> 70,000 to &lt; 80,000</w:t>
      </w:r>
    </w:p>
    <w:p w14:paraId="6D5B2831" w14:textId="7048F761" w:rsidR="004E513F" w:rsidRPr="0080265E" w:rsidRDefault="004E513F" w:rsidP="00696A68">
      <w:pPr>
        <w:pStyle w:val="TableFigureFooter"/>
        <w:rPr>
          <w:i/>
          <w:iCs/>
        </w:rPr>
      </w:pPr>
      <w:r w:rsidRPr="0080265E">
        <w:rPr>
          <w:i/>
          <w:iCs/>
          <w:vertAlign w:val="superscript"/>
        </w:rPr>
        <w:t>3</w:t>
      </w:r>
      <w:r w:rsidRPr="0080265E">
        <w:rPr>
          <w:i/>
          <w:iCs/>
        </w:rPr>
        <w:t xml:space="preserve"> 80,000 to &lt; 90,000</w:t>
      </w:r>
    </w:p>
    <w:p w14:paraId="3A4743B1" w14:textId="60FC494E" w:rsidR="008A4F6B" w:rsidRPr="0080265E" w:rsidRDefault="008A4F6B" w:rsidP="00696A68">
      <w:pPr>
        <w:pStyle w:val="TableFigureFooter"/>
        <w:rPr>
          <w:i/>
          <w:iCs/>
        </w:rPr>
      </w:pPr>
      <w:r w:rsidRPr="0080265E">
        <w:rPr>
          <w:i/>
          <w:iCs/>
          <w:vertAlign w:val="superscript"/>
        </w:rPr>
        <w:t>4</w:t>
      </w:r>
      <w:r w:rsidRPr="0080265E">
        <w:rPr>
          <w:i/>
          <w:iCs/>
        </w:rPr>
        <w:t xml:space="preserve"> 500 to &lt; 5,000</w:t>
      </w:r>
    </w:p>
    <w:p w14:paraId="499525E1" w14:textId="198004C8" w:rsidR="008A4F6B" w:rsidRPr="0080265E" w:rsidRDefault="008A4F6B" w:rsidP="00696A68">
      <w:pPr>
        <w:pStyle w:val="TableFigureFooter"/>
        <w:rPr>
          <w:i/>
          <w:iCs/>
        </w:rPr>
      </w:pPr>
      <w:r w:rsidRPr="0080265E">
        <w:rPr>
          <w:i/>
          <w:iCs/>
          <w:vertAlign w:val="superscript"/>
        </w:rPr>
        <w:t>5</w:t>
      </w:r>
      <w:r w:rsidRPr="0080265E">
        <w:rPr>
          <w:i/>
          <w:iCs/>
        </w:rPr>
        <w:t xml:space="preserve"> 5,000 to &lt; 10,000</w:t>
      </w:r>
    </w:p>
    <w:p w14:paraId="5F443410" w14:textId="756EFA11" w:rsidR="008A4F6B" w:rsidRPr="0080265E" w:rsidRDefault="008A4F6B" w:rsidP="00696A68">
      <w:pPr>
        <w:pStyle w:val="TableFigureFooter"/>
        <w:rPr>
          <w:i/>
          <w:iCs/>
        </w:rPr>
      </w:pPr>
      <w:r w:rsidRPr="0080265E">
        <w:rPr>
          <w:i/>
          <w:iCs/>
          <w:vertAlign w:val="superscript"/>
        </w:rPr>
        <w:t>6</w:t>
      </w:r>
      <w:r w:rsidRPr="0080265E">
        <w:rPr>
          <w:i/>
          <w:iCs/>
        </w:rPr>
        <w:t xml:space="preserve"> 10,000 to &lt; 20,000</w:t>
      </w:r>
    </w:p>
    <w:p w14:paraId="5AB6F765" w14:textId="68A48A4C" w:rsidR="0066168F" w:rsidRPr="00D164F6" w:rsidRDefault="003E3214" w:rsidP="00DA7AAC">
      <w:pPr>
        <w:pStyle w:val="3Bodytext"/>
        <w:numPr>
          <w:ilvl w:val="1"/>
          <w:numId w:val="7"/>
        </w:numPr>
        <w:jc w:val="both"/>
      </w:pPr>
      <w:r w:rsidRPr="00D164F6">
        <w:t xml:space="preserve">The </w:t>
      </w:r>
      <w:r w:rsidR="0052244A" w:rsidRPr="00D164F6">
        <w:t>re</w:t>
      </w:r>
      <w:r w:rsidRPr="00D164F6">
        <w:t xml:space="preserve">submission noted that since </w:t>
      </w:r>
      <w:r w:rsidR="00D164F6" w:rsidRPr="00D164F6">
        <w:t>upadacitinib</w:t>
      </w:r>
      <w:r w:rsidRPr="00D164F6">
        <w:t xml:space="preserve"> was PBS-listed for severe AD on 1 February 2022, the PBS data indicated that the share of the overall AD market captured by upadacitinib ha</w:t>
      </w:r>
      <w:r w:rsidR="00401AE1" w:rsidRPr="00D164F6">
        <w:t>s</w:t>
      </w:r>
      <w:r w:rsidRPr="00D164F6">
        <w:t xml:space="preserve"> steadily increased, with approximately </w:t>
      </w:r>
      <w:proofErr w:type="gramStart"/>
      <w:r w:rsidR="003E0E76" w:rsidRPr="00363200">
        <w:rPr>
          <w:color w:val="000000"/>
          <w:w w:val="15"/>
          <w:shd w:val="solid" w:color="000000" w:fill="000000"/>
          <w:fitText w:val="-20" w:id="-1167876345"/>
          <w14:textFill>
            <w14:solidFill>
              <w14:srgbClr w14:val="000000">
                <w14:alpha w14:val="100000"/>
              </w14:srgbClr>
            </w14:solidFill>
          </w14:textFill>
        </w:rPr>
        <w:t xml:space="preserve">|  </w:t>
      </w:r>
      <w:r w:rsidR="003E0E76" w:rsidRPr="00363200">
        <w:rPr>
          <w:color w:val="000000"/>
          <w:spacing w:val="-69"/>
          <w:w w:val="15"/>
          <w:shd w:val="solid" w:color="000000" w:fill="000000"/>
          <w:fitText w:val="-20" w:id="-1167876345"/>
          <w14:textFill>
            <w14:solidFill>
              <w14:srgbClr w14:val="000000">
                <w14:alpha w14:val="100000"/>
              </w14:srgbClr>
            </w14:solidFill>
          </w14:textFill>
        </w:rPr>
        <w:t>|</w:t>
      </w:r>
      <w:proofErr w:type="gramEnd"/>
      <w:r w:rsidRPr="00D164F6">
        <w:t xml:space="preserve">% of the total market each month for the period of October 2022 to January 2023. The submission therefore assumed that the share of the total AD market captured by upadacitinib will </w:t>
      </w:r>
      <w:r w:rsidR="00CB7518" w:rsidRPr="00D164F6">
        <w:t xml:space="preserve">continue to </w:t>
      </w:r>
      <w:r w:rsidRPr="00D164F6">
        <w:t xml:space="preserve">increase to </w:t>
      </w:r>
      <w:proofErr w:type="gramStart"/>
      <w:r w:rsidR="003E0E76" w:rsidRPr="00363200">
        <w:rPr>
          <w:color w:val="000000"/>
          <w:w w:val="15"/>
          <w:shd w:val="solid" w:color="000000" w:fill="000000"/>
          <w:fitText w:val="-20" w:id="-1167876344"/>
          <w14:textFill>
            <w14:solidFill>
              <w14:srgbClr w14:val="000000">
                <w14:alpha w14:val="100000"/>
              </w14:srgbClr>
            </w14:solidFill>
          </w14:textFill>
        </w:rPr>
        <w:t xml:space="preserve">|  </w:t>
      </w:r>
      <w:r w:rsidR="003E0E76" w:rsidRPr="00363200">
        <w:rPr>
          <w:color w:val="000000"/>
          <w:spacing w:val="-69"/>
          <w:w w:val="15"/>
          <w:shd w:val="solid" w:color="000000" w:fill="000000"/>
          <w:fitText w:val="-20" w:id="-1167876344"/>
          <w14:textFill>
            <w14:solidFill>
              <w14:srgbClr w14:val="000000">
                <w14:alpha w14:val="100000"/>
              </w14:srgbClr>
            </w14:solidFill>
          </w14:textFill>
        </w:rPr>
        <w:t>|</w:t>
      </w:r>
      <w:proofErr w:type="gramEnd"/>
      <w:r w:rsidRPr="00D164F6">
        <w:t>% in Year 3 of the deed (</w:t>
      </w:r>
      <w:r w:rsidR="00D7214C" w:rsidRPr="00D164F6">
        <w:t>Y</w:t>
      </w:r>
      <w:r w:rsidRPr="00D164F6">
        <w:t>ear 2 of upadacitinib listing</w:t>
      </w:r>
      <w:r w:rsidR="00981BC6" w:rsidRPr="00D164F6">
        <w:t>) and</w:t>
      </w:r>
      <w:r w:rsidRPr="00D164F6">
        <w:t xml:space="preserve"> will plateau at </w:t>
      </w:r>
      <w:r w:rsidR="003E0E76" w:rsidRPr="006B5530">
        <w:rPr>
          <w:color w:val="000000"/>
          <w:w w:val="15"/>
          <w:shd w:val="solid" w:color="000000" w:fill="000000"/>
          <w:fitText w:val="-20" w:id="-1167876343"/>
          <w14:textFill>
            <w14:solidFill>
              <w14:srgbClr w14:val="000000">
                <w14:alpha w14:val="100000"/>
              </w14:srgbClr>
            </w14:solidFill>
          </w14:textFill>
        </w:rPr>
        <w:t xml:space="preserve">|  </w:t>
      </w:r>
      <w:r w:rsidR="003E0E76" w:rsidRPr="006B5530">
        <w:rPr>
          <w:color w:val="000000"/>
          <w:spacing w:val="-69"/>
          <w:w w:val="15"/>
          <w:shd w:val="solid" w:color="000000" w:fill="000000"/>
          <w:fitText w:val="-20" w:id="-1167876343"/>
          <w14:textFill>
            <w14:solidFill>
              <w14:srgbClr w14:val="000000">
                <w14:alpha w14:val="100000"/>
              </w14:srgbClr>
            </w14:solidFill>
          </w14:textFill>
        </w:rPr>
        <w:t>|</w:t>
      </w:r>
      <w:r w:rsidR="004356DE" w:rsidRPr="00D164F6">
        <w:t>%</w:t>
      </w:r>
      <w:r w:rsidRPr="00D164F6">
        <w:t xml:space="preserve"> of the market thereafter. Based on these assumptions, the total proportion of the eligible population expected to receive treatment with either dupilumab or upadacit</w:t>
      </w:r>
      <w:r w:rsidR="00D7214C" w:rsidRPr="00D164F6">
        <w:t>i</w:t>
      </w:r>
      <w:r w:rsidRPr="00D164F6">
        <w:t xml:space="preserve">nib over the 6 years since listing of dupilumab on the PBS is provided in </w:t>
      </w:r>
      <w:r w:rsidR="00803D83" w:rsidRPr="00D164F6">
        <w:fldChar w:fldCharType="begin" w:fldLock="1"/>
      </w:r>
      <w:r w:rsidR="00803D83" w:rsidRPr="00D164F6">
        <w:instrText xml:space="preserve"> REF _Ref136959565 \h </w:instrText>
      </w:r>
      <w:r w:rsidR="006250AD" w:rsidRPr="00D164F6">
        <w:instrText xml:space="preserve"> \* MERGEFORMAT </w:instrText>
      </w:r>
      <w:r w:rsidR="00803D83" w:rsidRPr="00D164F6">
        <w:fldChar w:fldCharType="separate"/>
      </w:r>
      <w:r w:rsidR="00CB693B" w:rsidRPr="00D164F6">
        <w:t>Table 11</w:t>
      </w:r>
      <w:r w:rsidR="00803D83" w:rsidRPr="00D164F6">
        <w:fldChar w:fldCharType="end"/>
      </w:r>
      <w:r w:rsidR="00803D83" w:rsidRPr="00D164F6">
        <w:t xml:space="preserve"> </w:t>
      </w:r>
      <w:r w:rsidR="00DB529B" w:rsidRPr="00D164F6">
        <w:t>above.</w:t>
      </w:r>
    </w:p>
    <w:p w14:paraId="7B14BB7C" w14:textId="129D36A4" w:rsidR="0010225A" w:rsidRPr="00D164F6" w:rsidRDefault="00801354" w:rsidP="00DA7AAC">
      <w:pPr>
        <w:pStyle w:val="3Bodytext"/>
        <w:numPr>
          <w:ilvl w:val="1"/>
          <w:numId w:val="7"/>
        </w:numPr>
        <w:jc w:val="both"/>
      </w:pPr>
      <w:r w:rsidRPr="00D164F6">
        <w:t>I</w:t>
      </w:r>
      <w:r w:rsidR="00686937" w:rsidRPr="00D164F6">
        <w:t xml:space="preserve">nputs relating to the response </w:t>
      </w:r>
      <w:r w:rsidRPr="00D164F6">
        <w:t>for</w:t>
      </w:r>
      <w:r w:rsidR="00686937" w:rsidRPr="00D164F6">
        <w:t xml:space="preserve"> dupilumab at week 16, week 42 and the persistence of this response from Year 2-6 have not been amended </w:t>
      </w:r>
      <w:r w:rsidR="00FC3831" w:rsidRPr="00D164F6">
        <w:t>from those previously agreed</w:t>
      </w:r>
      <w:r w:rsidR="00686937" w:rsidRPr="00D164F6">
        <w:t xml:space="preserve">. </w:t>
      </w:r>
    </w:p>
    <w:p w14:paraId="5B5AE8C3" w14:textId="0AB82734" w:rsidR="0010225A" w:rsidRPr="00D164F6" w:rsidRDefault="0010225A" w:rsidP="009F196B">
      <w:pPr>
        <w:pStyle w:val="TableFigureHeading"/>
      </w:pPr>
      <w:r w:rsidRPr="00D164F6">
        <w:t xml:space="preserve">Table </w:t>
      </w:r>
      <w:fldSimple w:instr=" SEQ Table \* ARABIC " w:fldLock="1">
        <w:r w:rsidR="00CB693B" w:rsidRPr="00F91C8C">
          <w:t>12</w:t>
        </w:r>
      </w:fldSimple>
      <w:r w:rsidRPr="00D164F6">
        <w:t>: Continuation inputs for financial estimates</w:t>
      </w:r>
    </w:p>
    <w:tbl>
      <w:tblPr>
        <w:tblStyle w:val="TableGrid"/>
        <w:tblW w:w="0" w:type="auto"/>
        <w:tblLook w:val="04A0" w:firstRow="1" w:lastRow="0" w:firstColumn="1" w:lastColumn="0" w:noHBand="0" w:noVBand="1"/>
      </w:tblPr>
      <w:tblGrid>
        <w:gridCol w:w="2972"/>
        <w:gridCol w:w="1134"/>
        <w:gridCol w:w="4904"/>
      </w:tblGrid>
      <w:tr w:rsidR="0010225A" w:rsidRPr="00D164F6" w14:paraId="32FB77B3" w14:textId="77777777" w:rsidTr="00515E51">
        <w:trPr>
          <w:trHeight w:val="250"/>
        </w:trPr>
        <w:tc>
          <w:tcPr>
            <w:tcW w:w="2972" w:type="dxa"/>
            <w:noWrap/>
          </w:tcPr>
          <w:p w14:paraId="76A31E50" w14:textId="77777777" w:rsidR="0010225A" w:rsidRPr="00D164F6" w:rsidRDefault="0010225A" w:rsidP="00515E51">
            <w:pPr>
              <w:pStyle w:val="TableText0"/>
              <w:rPr>
                <w:b/>
                <w:bCs w:val="0"/>
              </w:rPr>
            </w:pPr>
            <w:r w:rsidRPr="00D164F6">
              <w:rPr>
                <w:b/>
              </w:rPr>
              <w:t>Input</w:t>
            </w:r>
          </w:p>
        </w:tc>
        <w:tc>
          <w:tcPr>
            <w:tcW w:w="1134" w:type="dxa"/>
            <w:noWrap/>
          </w:tcPr>
          <w:p w14:paraId="6ACEC8E3" w14:textId="77777777" w:rsidR="0010225A" w:rsidRPr="00D164F6" w:rsidRDefault="0010225A" w:rsidP="00515E51">
            <w:pPr>
              <w:pStyle w:val="TableText0"/>
              <w:rPr>
                <w:b/>
                <w:bCs w:val="0"/>
              </w:rPr>
            </w:pPr>
            <w:r w:rsidRPr="00D164F6">
              <w:rPr>
                <w:b/>
              </w:rPr>
              <w:t>Value</w:t>
            </w:r>
          </w:p>
        </w:tc>
        <w:tc>
          <w:tcPr>
            <w:tcW w:w="4904" w:type="dxa"/>
            <w:noWrap/>
          </w:tcPr>
          <w:p w14:paraId="19FDA6FA" w14:textId="77777777" w:rsidR="0010225A" w:rsidRPr="00D164F6" w:rsidRDefault="0010225A" w:rsidP="00515E51">
            <w:pPr>
              <w:pStyle w:val="TableText0"/>
              <w:rPr>
                <w:b/>
                <w:bCs w:val="0"/>
              </w:rPr>
            </w:pPr>
            <w:r w:rsidRPr="00D164F6">
              <w:rPr>
                <w:b/>
              </w:rPr>
              <w:t>Source</w:t>
            </w:r>
          </w:p>
        </w:tc>
      </w:tr>
      <w:tr w:rsidR="0010225A" w:rsidRPr="00D164F6" w14:paraId="07843DAB" w14:textId="77777777" w:rsidTr="00515E51">
        <w:trPr>
          <w:trHeight w:val="250"/>
        </w:trPr>
        <w:tc>
          <w:tcPr>
            <w:tcW w:w="2972" w:type="dxa"/>
            <w:noWrap/>
            <w:hideMark/>
          </w:tcPr>
          <w:p w14:paraId="742BCE50" w14:textId="77777777" w:rsidR="0010225A" w:rsidRPr="00D164F6" w:rsidRDefault="0010225A" w:rsidP="00515E51">
            <w:pPr>
              <w:pStyle w:val="TableText0"/>
            </w:pPr>
            <w:r w:rsidRPr="00D164F6">
              <w:t>Initiating – week 16 non-responders</w:t>
            </w:r>
          </w:p>
        </w:tc>
        <w:tc>
          <w:tcPr>
            <w:tcW w:w="1134" w:type="dxa"/>
            <w:noWrap/>
            <w:hideMark/>
          </w:tcPr>
          <w:p w14:paraId="4F96CD6B" w14:textId="77777777" w:rsidR="0010225A" w:rsidRPr="00D164F6" w:rsidRDefault="0010225A" w:rsidP="00515E51">
            <w:pPr>
              <w:pStyle w:val="TableText0"/>
            </w:pPr>
            <w:r w:rsidRPr="00D164F6">
              <w:t>40.4%</w:t>
            </w:r>
          </w:p>
        </w:tc>
        <w:tc>
          <w:tcPr>
            <w:tcW w:w="4904" w:type="dxa"/>
            <w:noWrap/>
            <w:hideMark/>
          </w:tcPr>
          <w:p w14:paraId="67537389" w14:textId="77777777" w:rsidR="0010225A" w:rsidRPr="00D164F6" w:rsidRDefault="0010225A" w:rsidP="00515E51">
            <w:pPr>
              <w:pStyle w:val="TableText0"/>
            </w:pPr>
            <w:r w:rsidRPr="00D164F6">
              <w:t>Trial data</w:t>
            </w:r>
          </w:p>
        </w:tc>
      </w:tr>
      <w:tr w:rsidR="0010225A" w:rsidRPr="00D164F6" w14:paraId="37A2607D" w14:textId="77777777" w:rsidTr="00515E51">
        <w:trPr>
          <w:trHeight w:val="250"/>
        </w:trPr>
        <w:tc>
          <w:tcPr>
            <w:tcW w:w="2972" w:type="dxa"/>
            <w:noWrap/>
            <w:hideMark/>
          </w:tcPr>
          <w:p w14:paraId="773E7600" w14:textId="77777777" w:rsidR="0010225A" w:rsidRPr="00D164F6" w:rsidRDefault="0010225A" w:rsidP="00515E51">
            <w:pPr>
              <w:pStyle w:val="TableText0"/>
            </w:pPr>
            <w:r w:rsidRPr="00D164F6">
              <w:t>Initiating – week 42 non-responders</w:t>
            </w:r>
          </w:p>
        </w:tc>
        <w:tc>
          <w:tcPr>
            <w:tcW w:w="1134" w:type="dxa"/>
            <w:noWrap/>
            <w:hideMark/>
          </w:tcPr>
          <w:p w14:paraId="3241D6A3" w14:textId="77777777" w:rsidR="0010225A" w:rsidRPr="00D164F6" w:rsidRDefault="0010225A" w:rsidP="00515E51">
            <w:pPr>
              <w:pStyle w:val="TableText0"/>
            </w:pPr>
            <w:r w:rsidRPr="00D164F6">
              <w:t>2.6%</w:t>
            </w:r>
          </w:p>
        </w:tc>
        <w:tc>
          <w:tcPr>
            <w:tcW w:w="4904" w:type="dxa"/>
            <w:noWrap/>
            <w:hideMark/>
          </w:tcPr>
          <w:p w14:paraId="22D3EFC7" w14:textId="77777777" w:rsidR="0010225A" w:rsidRPr="00D164F6" w:rsidRDefault="0010225A" w:rsidP="00515E51">
            <w:pPr>
              <w:pStyle w:val="TableText0"/>
            </w:pPr>
            <w:r w:rsidRPr="00D164F6">
              <w:t>Trial data</w:t>
            </w:r>
          </w:p>
        </w:tc>
      </w:tr>
      <w:tr w:rsidR="0010225A" w:rsidRPr="00D164F6" w14:paraId="7B6CB188" w14:textId="77777777" w:rsidTr="00515E51">
        <w:trPr>
          <w:trHeight w:val="250"/>
        </w:trPr>
        <w:tc>
          <w:tcPr>
            <w:tcW w:w="2972" w:type="dxa"/>
            <w:noWrap/>
            <w:hideMark/>
          </w:tcPr>
          <w:p w14:paraId="6B5C61EA" w14:textId="77777777" w:rsidR="0010225A" w:rsidRPr="00D164F6" w:rsidRDefault="0010225A" w:rsidP="00515E51">
            <w:pPr>
              <w:pStyle w:val="TableText0"/>
            </w:pPr>
            <w:r w:rsidRPr="00D164F6">
              <w:t>Initiating – week 52 responders</w:t>
            </w:r>
          </w:p>
        </w:tc>
        <w:tc>
          <w:tcPr>
            <w:tcW w:w="1134" w:type="dxa"/>
            <w:noWrap/>
            <w:hideMark/>
          </w:tcPr>
          <w:p w14:paraId="52254B4A" w14:textId="77777777" w:rsidR="0010225A" w:rsidRPr="00D164F6" w:rsidRDefault="0010225A" w:rsidP="00515E51">
            <w:pPr>
              <w:pStyle w:val="TableText0"/>
            </w:pPr>
            <w:r w:rsidRPr="00D164F6">
              <w:t>57.0%</w:t>
            </w:r>
          </w:p>
        </w:tc>
        <w:tc>
          <w:tcPr>
            <w:tcW w:w="4904" w:type="dxa"/>
            <w:noWrap/>
            <w:hideMark/>
          </w:tcPr>
          <w:p w14:paraId="7BC62454" w14:textId="77777777" w:rsidR="0010225A" w:rsidRPr="00D164F6" w:rsidRDefault="0010225A" w:rsidP="00515E51">
            <w:pPr>
              <w:pStyle w:val="TableText0"/>
            </w:pPr>
            <w:r w:rsidRPr="00D164F6">
              <w:t>Trial data</w:t>
            </w:r>
          </w:p>
        </w:tc>
      </w:tr>
      <w:tr w:rsidR="0010225A" w:rsidRPr="00D164F6" w14:paraId="5FC74FCA" w14:textId="77777777" w:rsidTr="00515E51">
        <w:trPr>
          <w:trHeight w:val="250"/>
        </w:trPr>
        <w:tc>
          <w:tcPr>
            <w:tcW w:w="2972" w:type="dxa"/>
            <w:noWrap/>
            <w:hideMark/>
          </w:tcPr>
          <w:p w14:paraId="13E3BAE6" w14:textId="77777777" w:rsidR="0010225A" w:rsidRPr="00D164F6" w:rsidRDefault="0010225A" w:rsidP="00515E51">
            <w:pPr>
              <w:pStyle w:val="TableText0"/>
            </w:pPr>
            <w:r w:rsidRPr="00D164F6">
              <w:t>Year 2 persistence</w:t>
            </w:r>
          </w:p>
        </w:tc>
        <w:tc>
          <w:tcPr>
            <w:tcW w:w="1134" w:type="dxa"/>
            <w:noWrap/>
            <w:hideMark/>
          </w:tcPr>
          <w:p w14:paraId="2285D336" w14:textId="77777777" w:rsidR="0010225A" w:rsidRPr="00D164F6" w:rsidRDefault="0010225A" w:rsidP="00515E51">
            <w:pPr>
              <w:pStyle w:val="TableText0"/>
            </w:pPr>
            <w:r w:rsidRPr="00D164F6">
              <w:t>83.2%</w:t>
            </w:r>
          </w:p>
        </w:tc>
        <w:tc>
          <w:tcPr>
            <w:tcW w:w="4904" w:type="dxa"/>
            <w:noWrap/>
            <w:hideMark/>
          </w:tcPr>
          <w:p w14:paraId="0304874D" w14:textId="77777777" w:rsidR="0010225A" w:rsidRPr="00D164F6" w:rsidRDefault="0010225A" w:rsidP="00515E51">
            <w:pPr>
              <w:pStyle w:val="TableText0"/>
            </w:pPr>
            <w:r w:rsidRPr="00D164F6">
              <w:t>Time to first rescue regression analysis</w:t>
            </w:r>
          </w:p>
        </w:tc>
      </w:tr>
      <w:tr w:rsidR="0010225A" w:rsidRPr="00D164F6" w14:paraId="5815E7EB" w14:textId="77777777" w:rsidTr="00515E51">
        <w:trPr>
          <w:trHeight w:val="250"/>
        </w:trPr>
        <w:tc>
          <w:tcPr>
            <w:tcW w:w="2972" w:type="dxa"/>
            <w:noWrap/>
            <w:hideMark/>
          </w:tcPr>
          <w:p w14:paraId="7C4CE8C6" w14:textId="77777777" w:rsidR="0010225A" w:rsidRPr="00D164F6" w:rsidRDefault="0010225A" w:rsidP="00515E51">
            <w:pPr>
              <w:pStyle w:val="TableText0"/>
            </w:pPr>
            <w:r w:rsidRPr="00D164F6">
              <w:t>Year 3 persistence</w:t>
            </w:r>
          </w:p>
        </w:tc>
        <w:tc>
          <w:tcPr>
            <w:tcW w:w="1134" w:type="dxa"/>
            <w:noWrap/>
            <w:hideMark/>
          </w:tcPr>
          <w:p w14:paraId="2D8AF675" w14:textId="77777777" w:rsidR="0010225A" w:rsidRPr="00D164F6" w:rsidRDefault="0010225A" w:rsidP="00515E51">
            <w:pPr>
              <w:pStyle w:val="TableText0"/>
            </w:pPr>
            <w:r w:rsidRPr="00D164F6">
              <w:t>79.9%</w:t>
            </w:r>
          </w:p>
        </w:tc>
        <w:tc>
          <w:tcPr>
            <w:tcW w:w="4904" w:type="dxa"/>
            <w:noWrap/>
            <w:hideMark/>
          </w:tcPr>
          <w:p w14:paraId="471DAA2A" w14:textId="77777777" w:rsidR="0010225A" w:rsidRPr="00D164F6" w:rsidRDefault="0010225A" w:rsidP="00515E51">
            <w:pPr>
              <w:pStyle w:val="TableText0"/>
            </w:pPr>
            <w:r w:rsidRPr="00D164F6">
              <w:t>Time to first rescue regression analysis</w:t>
            </w:r>
          </w:p>
        </w:tc>
      </w:tr>
      <w:tr w:rsidR="0010225A" w:rsidRPr="00D164F6" w14:paraId="6ABA4A2A" w14:textId="77777777" w:rsidTr="00515E51">
        <w:trPr>
          <w:trHeight w:val="260"/>
        </w:trPr>
        <w:tc>
          <w:tcPr>
            <w:tcW w:w="2972" w:type="dxa"/>
            <w:noWrap/>
            <w:hideMark/>
          </w:tcPr>
          <w:p w14:paraId="5B6F1A54" w14:textId="77777777" w:rsidR="0010225A" w:rsidRPr="00D164F6" w:rsidRDefault="0010225A" w:rsidP="00515E51">
            <w:pPr>
              <w:pStyle w:val="TableText0"/>
            </w:pPr>
            <w:r w:rsidRPr="00D164F6">
              <w:t>Year 4 persistence</w:t>
            </w:r>
          </w:p>
        </w:tc>
        <w:tc>
          <w:tcPr>
            <w:tcW w:w="1134" w:type="dxa"/>
            <w:noWrap/>
            <w:hideMark/>
          </w:tcPr>
          <w:p w14:paraId="5052014D" w14:textId="77777777" w:rsidR="0010225A" w:rsidRPr="00D164F6" w:rsidRDefault="0010225A" w:rsidP="00515E51">
            <w:pPr>
              <w:pStyle w:val="TableText0"/>
            </w:pPr>
            <w:r w:rsidRPr="00D164F6">
              <w:t>77.2%</w:t>
            </w:r>
          </w:p>
        </w:tc>
        <w:tc>
          <w:tcPr>
            <w:tcW w:w="4904" w:type="dxa"/>
            <w:noWrap/>
            <w:hideMark/>
          </w:tcPr>
          <w:p w14:paraId="7508B951" w14:textId="77777777" w:rsidR="0010225A" w:rsidRPr="00D164F6" w:rsidRDefault="0010225A" w:rsidP="00515E51">
            <w:pPr>
              <w:pStyle w:val="TableText0"/>
            </w:pPr>
            <w:r w:rsidRPr="00D164F6">
              <w:t>Time to first rescue regression analysis</w:t>
            </w:r>
          </w:p>
        </w:tc>
      </w:tr>
      <w:tr w:rsidR="0010225A" w:rsidRPr="00D164F6" w14:paraId="4015B354" w14:textId="77777777" w:rsidTr="00515E51">
        <w:trPr>
          <w:trHeight w:val="270"/>
        </w:trPr>
        <w:tc>
          <w:tcPr>
            <w:tcW w:w="2972" w:type="dxa"/>
            <w:noWrap/>
            <w:hideMark/>
          </w:tcPr>
          <w:p w14:paraId="07BC2346" w14:textId="77777777" w:rsidR="0010225A" w:rsidRPr="00D164F6" w:rsidRDefault="0010225A" w:rsidP="00515E51">
            <w:pPr>
              <w:pStyle w:val="TableText0"/>
            </w:pPr>
            <w:r w:rsidRPr="00D164F6">
              <w:t>Year 5+ persistence</w:t>
            </w:r>
          </w:p>
        </w:tc>
        <w:tc>
          <w:tcPr>
            <w:tcW w:w="1134" w:type="dxa"/>
            <w:noWrap/>
            <w:hideMark/>
          </w:tcPr>
          <w:p w14:paraId="57A1EB20" w14:textId="77777777" w:rsidR="0010225A" w:rsidRPr="00D164F6" w:rsidRDefault="0010225A" w:rsidP="00515E51">
            <w:pPr>
              <w:pStyle w:val="TableText0"/>
            </w:pPr>
            <w:r w:rsidRPr="00D164F6">
              <w:t>74.8%</w:t>
            </w:r>
          </w:p>
        </w:tc>
        <w:tc>
          <w:tcPr>
            <w:tcW w:w="4904" w:type="dxa"/>
            <w:noWrap/>
            <w:hideMark/>
          </w:tcPr>
          <w:p w14:paraId="79C61B64" w14:textId="77777777" w:rsidR="0010225A" w:rsidRPr="00D164F6" w:rsidRDefault="0010225A" w:rsidP="00515E51">
            <w:pPr>
              <w:pStyle w:val="TableText0"/>
            </w:pPr>
            <w:r w:rsidRPr="00D164F6">
              <w:t>Time to first rescue regression analysis</w:t>
            </w:r>
          </w:p>
        </w:tc>
      </w:tr>
      <w:tr w:rsidR="0010225A" w:rsidRPr="00D164F6" w14:paraId="4F13748B" w14:textId="77777777" w:rsidTr="00515E51">
        <w:trPr>
          <w:trHeight w:val="260"/>
        </w:trPr>
        <w:tc>
          <w:tcPr>
            <w:tcW w:w="2972" w:type="dxa"/>
            <w:noWrap/>
            <w:hideMark/>
          </w:tcPr>
          <w:p w14:paraId="1B8D7BDA" w14:textId="77777777" w:rsidR="0010225A" w:rsidRPr="00D164F6" w:rsidRDefault="0010225A" w:rsidP="00515E51">
            <w:pPr>
              <w:pStyle w:val="TableText0"/>
            </w:pPr>
            <w:r w:rsidRPr="00D164F6">
              <w:t>Annual Drop Out</w:t>
            </w:r>
          </w:p>
        </w:tc>
        <w:tc>
          <w:tcPr>
            <w:tcW w:w="1134" w:type="dxa"/>
            <w:noWrap/>
            <w:hideMark/>
          </w:tcPr>
          <w:p w14:paraId="1DD527F9" w14:textId="77777777" w:rsidR="0010225A" w:rsidRPr="00D164F6" w:rsidRDefault="0010225A" w:rsidP="00515E51">
            <w:pPr>
              <w:pStyle w:val="TableText0"/>
            </w:pPr>
            <w:r w:rsidRPr="00D164F6">
              <w:t>4%</w:t>
            </w:r>
          </w:p>
        </w:tc>
        <w:tc>
          <w:tcPr>
            <w:tcW w:w="4904" w:type="dxa"/>
            <w:noWrap/>
            <w:hideMark/>
          </w:tcPr>
          <w:p w14:paraId="156B43C4" w14:textId="77777777" w:rsidR="0010225A" w:rsidRPr="00D164F6" w:rsidRDefault="0010225A" w:rsidP="00515E51">
            <w:pPr>
              <w:pStyle w:val="TableText0"/>
            </w:pPr>
            <w:r w:rsidRPr="00D164F6">
              <w:t>Time to first rescue regression analysis</w:t>
            </w:r>
          </w:p>
        </w:tc>
      </w:tr>
    </w:tbl>
    <w:p w14:paraId="633BE625" w14:textId="2183348B" w:rsidR="0010225A" w:rsidRPr="00D164F6" w:rsidRDefault="0010225A" w:rsidP="0010225A">
      <w:pPr>
        <w:pStyle w:val="TableFigureFooter"/>
      </w:pPr>
      <w:r w:rsidRPr="00D164F6">
        <w:t>Source: Table 5.9 of the resubmission</w:t>
      </w:r>
    </w:p>
    <w:p w14:paraId="4CE9A3B8" w14:textId="2E1B2DC3" w:rsidR="003E3214" w:rsidRPr="00D164F6" w:rsidRDefault="00401AE1" w:rsidP="00DA7AAC">
      <w:pPr>
        <w:pStyle w:val="3Bodytext"/>
        <w:numPr>
          <w:ilvl w:val="1"/>
          <w:numId w:val="7"/>
        </w:numPr>
        <w:jc w:val="both"/>
      </w:pPr>
      <w:r w:rsidRPr="00D164F6">
        <w:t xml:space="preserve">The increase to the number of initiating patients in the resubmission </w:t>
      </w:r>
      <w:r w:rsidR="0010225A" w:rsidRPr="00D164F6">
        <w:t xml:space="preserve">revised </w:t>
      </w:r>
      <w:r w:rsidRPr="00D164F6">
        <w:t xml:space="preserve">estimates resulted in </w:t>
      </w:r>
      <w:r w:rsidR="00DE364F" w:rsidRPr="00D164F6">
        <w:t xml:space="preserve">increased numbers of continuing patients </w:t>
      </w:r>
      <w:r w:rsidR="00CB693B" w:rsidRPr="00D164F6">
        <w:t xml:space="preserve">compared </w:t>
      </w:r>
      <w:r w:rsidR="0010225A" w:rsidRPr="00D164F6">
        <w:t>with the previously agreed estimates</w:t>
      </w:r>
      <w:r w:rsidR="00DE364F" w:rsidRPr="00D164F6">
        <w:t xml:space="preserve">. </w:t>
      </w:r>
      <w:r w:rsidR="00686937" w:rsidRPr="00D164F6">
        <w:t xml:space="preserve">A summary of the continuing patients </w:t>
      </w:r>
      <w:r w:rsidR="00CB693B" w:rsidRPr="00D164F6">
        <w:t xml:space="preserve">in each year </w:t>
      </w:r>
      <w:r w:rsidR="00686937" w:rsidRPr="00D164F6">
        <w:t xml:space="preserve">for dupilumab and whole market are presented in </w:t>
      </w:r>
      <w:r w:rsidR="00803D83" w:rsidRPr="00D164F6">
        <w:fldChar w:fldCharType="begin" w:fldLock="1"/>
      </w:r>
      <w:r w:rsidR="00803D83" w:rsidRPr="00D164F6">
        <w:instrText xml:space="preserve"> REF _Ref136959621 \h </w:instrText>
      </w:r>
      <w:r w:rsidR="006250AD" w:rsidRPr="00D164F6">
        <w:instrText xml:space="preserve"> \* MERGEFORMAT </w:instrText>
      </w:r>
      <w:r w:rsidR="00803D83" w:rsidRPr="00D164F6">
        <w:fldChar w:fldCharType="separate"/>
      </w:r>
      <w:r w:rsidR="00CB693B" w:rsidRPr="00D164F6">
        <w:t>Table 13</w:t>
      </w:r>
      <w:r w:rsidR="00803D83" w:rsidRPr="00D164F6">
        <w:fldChar w:fldCharType="end"/>
      </w:r>
      <w:r w:rsidR="00686937" w:rsidRPr="00D164F6">
        <w:t xml:space="preserve"> below. </w:t>
      </w:r>
    </w:p>
    <w:p w14:paraId="2110C6DC" w14:textId="4CE2DD50" w:rsidR="00F42CFA" w:rsidRPr="00D164F6" w:rsidRDefault="00803D83" w:rsidP="009F196B">
      <w:pPr>
        <w:pStyle w:val="TableFigureHeading"/>
        <w:rPr>
          <w:i/>
          <w:iCs/>
        </w:rPr>
      </w:pPr>
      <w:bookmarkStart w:id="17" w:name="_Ref136959621"/>
      <w:bookmarkStart w:id="18" w:name="_Ref119580179"/>
      <w:r w:rsidRPr="00D164F6">
        <w:t xml:space="preserve">Table </w:t>
      </w:r>
      <w:fldSimple w:instr=" SEQ Table \* ARABIC " w:fldLock="1">
        <w:r w:rsidR="00CB693B" w:rsidRPr="00F91C8C">
          <w:t>13</w:t>
        </w:r>
      </w:fldSimple>
      <w:bookmarkEnd w:id="17"/>
      <w:r w:rsidRPr="00D164F6">
        <w:t xml:space="preserve">: </w:t>
      </w:r>
      <w:bookmarkEnd w:id="18"/>
      <w:r w:rsidR="00F42CFA" w:rsidRPr="00D164F6">
        <w:t>Summary of continuing patients – dupilumab</w:t>
      </w:r>
      <w:r w:rsidR="007E0FD9" w:rsidRPr="00D164F6">
        <w:t xml:space="preserve"> and whole market </w:t>
      </w:r>
    </w:p>
    <w:tbl>
      <w:tblPr>
        <w:tblStyle w:val="TableGrid"/>
        <w:tblW w:w="9067" w:type="dxa"/>
        <w:tblLayout w:type="fixed"/>
        <w:tblLook w:val="04A0" w:firstRow="1" w:lastRow="0" w:firstColumn="1" w:lastColumn="0" w:noHBand="0" w:noVBand="1"/>
      </w:tblPr>
      <w:tblGrid>
        <w:gridCol w:w="3114"/>
        <w:gridCol w:w="530"/>
        <w:gridCol w:w="241"/>
        <w:gridCol w:w="221"/>
        <w:gridCol w:w="992"/>
        <w:gridCol w:w="83"/>
        <w:gridCol w:w="909"/>
        <w:gridCol w:w="386"/>
        <w:gridCol w:w="606"/>
        <w:gridCol w:w="689"/>
        <w:gridCol w:w="303"/>
        <w:gridCol w:w="993"/>
      </w:tblGrid>
      <w:tr w:rsidR="00F42CFA" w:rsidRPr="00D164F6" w14:paraId="62650C2A" w14:textId="77777777" w:rsidTr="00DE364F">
        <w:trPr>
          <w:trHeight w:val="260"/>
        </w:trPr>
        <w:tc>
          <w:tcPr>
            <w:tcW w:w="3114" w:type="dxa"/>
            <w:tcBorders>
              <w:bottom w:val="single" w:sz="4" w:space="0" w:color="auto"/>
            </w:tcBorders>
            <w:noWrap/>
            <w:hideMark/>
          </w:tcPr>
          <w:p w14:paraId="1BA9AE74" w14:textId="21244BA9" w:rsidR="00F42CFA" w:rsidRPr="00D164F6" w:rsidRDefault="00F42CFA" w:rsidP="003F3771">
            <w:pPr>
              <w:pStyle w:val="TableText0"/>
              <w:keepLines/>
              <w:rPr>
                <w:b/>
                <w:bCs w:val="0"/>
              </w:rPr>
            </w:pPr>
          </w:p>
        </w:tc>
        <w:tc>
          <w:tcPr>
            <w:tcW w:w="992" w:type="dxa"/>
            <w:gridSpan w:val="3"/>
            <w:tcBorders>
              <w:bottom w:val="single" w:sz="4" w:space="0" w:color="auto"/>
            </w:tcBorders>
            <w:noWrap/>
            <w:hideMark/>
          </w:tcPr>
          <w:p w14:paraId="57966B63" w14:textId="77777777" w:rsidR="00F42CFA" w:rsidRPr="00D164F6" w:rsidRDefault="00F42CFA" w:rsidP="00F91C8C">
            <w:pPr>
              <w:pStyle w:val="TableText0"/>
              <w:keepLines/>
              <w:jc w:val="center"/>
              <w:rPr>
                <w:b/>
                <w:bCs w:val="0"/>
              </w:rPr>
            </w:pPr>
            <w:r w:rsidRPr="00D164F6">
              <w:rPr>
                <w:b/>
              </w:rPr>
              <w:t>2021</w:t>
            </w:r>
          </w:p>
        </w:tc>
        <w:tc>
          <w:tcPr>
            <w:tcW w:w="992" w:type="dxa"/>
            <w:tcBorders>
              <w:bottom w:val="single" w:sz="4" w:space="0" w:color="auto"/>
            </w:tcBorders>
            <w:noWrap/>
            <w:hideMark/>
          </w:tcPr>
          <w:p w14:paraId="40A2873D" w14:textId="77777777" w:rsidR="00F42CFA" w:rsidRPr="00D164F6" w:rsidRDefault="00F42CFA" w:rsidP="00F91C8C">
            <w:pPr>
              <w:pStyle w:val="TableText0"/>
              <w:keepLines/>
              <w:jc w:val="center"/>
              <w:rPr>
                <w:b/>
                <w:bCs w:val="0"/>
              </w:rPr>
            </w:pPr>
            <w:r w:rsidRPr="00D164F6">
              <w:rPr>
                <w:b/>
              </w:rPr>
              <w:t>2022</w:t>
            </w:r>
          </w:p>
        </w:tc>
        <w:tc>
          <w:tcPr>
            <w:tcW w:w="992" w:type="dxa"/>
            <w:gridSpan w:val="2"/>
            <w:tcBorders>
              <w:bottom w:val="single" w:sz="4" w:space="0" w:color="auto"/>
            </w:tcBorders>
            <w:noWrap/>
            <w:hideMark/>
          </w:tcPr>
          <w:p w14:paraId="362AF392" w14:textId="77777777" w:rsidR="00F42CFA" w:rsidRPr="00D164F6" w:rsidRDefault="00F42CFA" w:rsidP="00F91C8C">
            <w:pPr>
              <w:pStyle w:val="TableText0"/>
              <w:keepLines/>
              <w:jc w:val="center"/>
              <w:rPr>
                <w:b/>
                <w:bCs w:val="0"/>
              </w:rPr>
            </w:pPr>
            <w:r w:rsidRPr="00D164F6">
              <w:rPr>
                <w:b/>
              </w:rPr>
              <w:t>2023</w:t>
            </w:r>
          </w:p>
        </w:tc>
        <w:tc>
          <w:tcPr>
            <w:tcW w:w="992" w:type="dxa"/>
            <w:gridSpan w:val="2"/>
            <w:tcBorders>
              <w:bottom w:val="single" w:sz="4" w:space="0" w:color="auto"/>
            </w:tcBorders>
            <w:noWrap/>
            <w:hideMark/>
          </w:tcPr>
          <w:p w14:paraId="28CEFBA9" w14:textId="77777777" w:rsidR="00F42CFA" w:rsidRPr="00D164F6" w:rsidRDefault="00F42CFA" w:rsidP="00F91C8C">
            <w:pPr>
              <w:pStyle w:val="TableText0"/>
              <w:keepLines/>
              <w:jc w:val="center"/>
              <w:rPr>
                <w:b/>
                <w:bCs w:val="0"/>
              </w:rPr>
            </w:pPr>
            <w:r w:rsidRPr="00D164F6">
              <w:rPr>
                <w:b/>
              </w:rPr>
              <w:t>2024</w:t>
            </w:r>
          </w:p>
        </w:tc>
        <w:tc>
          <w:tcPr>
            <w:tcW w:w="992" w:type="dxa"/>
            <w:gridSpan w:val="2"/>
            <w:tcBorders>
              <w:bottom w:val="single" w:sz="4" w:space="0" w:color="auto"/>
            </w:tcBorders>
            <w:noWrap/>
            <w:hideMark/>
          </w:tcPr>
          <w:p w14:paraId="27995125" w14:textId="77777777" w:rsidR="00F42CFA" w:rsidRPr="00D164F6" w:rsidRDefault="00F42CFA" w:rsidP="00F91C8C">
            <w:pPr>
              <w:pStyle w:val="TableText0"/>
              <w:keepLines/>
              <w:jc w:val="center"/>
              <w:rPr>
                <w:b/>
                <w:bCs w:val="0"/>
              </w:rPr>
            </w:pPr>
            <w:r w:rsidRPr="00D164F6">
              <w:rPr>
                <w:b/>
              </w:rPr>
              <w:t>2025</w:t>
            </w:r>
          </w:p>
        </w:tc>
        <w:tc>
          <w:tcPr>
            <w:tcW w:w="993" w:type="dxa"/>
            <w:tcBorders>
              <w:bottom w:val="single" w:sz="4" w:space="0" w:color="auto"/>
            </w:tcBorders>
            <w:noWrap/>
            <w:hideMark/>
          </w:tcPr>
          <w:p w14:paraId="3FCACE9C" w14:textId="77777777" w:rsidR="00F42CFA" w:rsidRPr="00D164F6" w:rsidRDefault="00F42CFA" w:rsidP="00F91C8C">
            <w:pPr>
              <w:pStyle w:val="TableText0"/>
              <w:keepLines/>
              <w:jc w:val="center"/>
              <w:rPr>
                <w:b/>
                <w:bCs w:val="0"/>
              </w:rPr>
            </w:pPr>
            <w:r w:rsidRPr="00D164F6">
              <w:rPr>
                <w:b/>
              </w:rPr>
              <w:t>2026</w:t>
            </w:r>
          </w:p>
        </w:tc>
      </w:tr>
      <w:tr w:rsidR="00DE364F" w:rsidRPr="00D164F6" w14:paraId="0037C024" w14:textId="77777777" w:rsidTr="00DE364F">
        <w:trPr>
          <w:trHeight w:val="260"/>
        </w:trPr>
        <w:tc>
          <w:tcPr>
            <w:tcW w:w="3114" w:type="dxa"/>
            <w:tcBorders>
              <w:right w:val="nil"/>
            </w:tcBorders>
            <w:noWrap/>
          </w:tcPr>
          <w:p w14:paraId="497EA315" w14:textId="77777777" w:rsidR="00DE364F" w:rsidRPr="00D164F6" w:rsidRDefault="00DE364F" w:rsidP="003F3771">
            <w:pPr>
              <w:pStyle w:val="TableText0"/>
              <w:keepLines/>
              <w:rPr>
                <w:b/>
              </w:rPr>
            </w:pPr>
          </w:p>
          <w:p w14:paraId="1D455C44" w14:textId="07D67622" w:rsidR="00DE364F" w:rsidRPr="00D164F6" w:rsidRDefault="00DE364F" w:rsidP="003F3771">
            <w:pPr>
              <w:pStyle w:val="TableText0"/>
              <w:keepLines/>
              <w:rPr>
                <w:b/>
              </w:rPr>
            </w:pPr>
            <w:r w:rsidRPr="00D164F6">
              <w:rPr>
                <w:b/>
              </w:rPr>
              <w:t>Continuing Patients - dupilumab</w:t>
            </w:r>
          </w:p>
        </w:tc>
        <w:tc>
          <w:tcPr>
            <w:tcW w:w="992" w:type="dxa"/>
            <w:gridSpan w:val="3"/>
            <w:tcBorders>
              <w:left w:val="nil"/>
              <w:right w:val="nil"/>
            </w:tcBorders>
            <w:noWrap/>
          </w:tcPr>
          <w:p w14:paraId="08F151D5" w14:textId="77777777" w:rsidR="00DE364F" w:rsidRPr="00D164F6" w:rsidRDefault="00DE364F" w:rsidP="003F3771">
            <w:pPr>
              <w:pStyle w:val="TableText0"/>
              <w:keepLines/>
              <w:rPr>
                <w:b/>
              </w:rPr>
            </w:pPr>
          </w:p>
        </w:tc>
        <w:tc>
          <w:tcPr>
            <w:tcW w:w="992" w:type="dxa"/>
            <w:tcBorders>
              <w:left w:val="nil"/>
              <w:right w:val="nil"/>
            </w:tcBorders>
            <w:noWrap/>
          </w:tcPr>
          <w:p w14:paraId="2CDD038A" w14:textId="77777777" w:rsidR="00DE364F" w:rsidRPr="00D164F6" w:rsidRDefault="00DE364F" w:rsidP="003F3771">
            <w:pPr>
              <w:pStyle w:val="TableText0"/>
              <w:keepLines/>
              <w:rPr>
                <w:b/>
              </w:rPr>
            </w:pPr>
          </w:p>
        </w:tc>
        <w:tc>
          <w:tcPr>
            <w:tcW w:w="992" w:type="dxa"/>
            <w:gridSpan w:val="2"/>
            <w:tcBorders>
              <w:left w:val="nil"/>
              <w:right w:val="nil"/>
            </w:tcBorders>
            <w:noWrap/>
          </w:tcPr>
          <w:p w14:paraId="35DD9096" w14:textId="77777777" w:rsidR="00DE364F" w:rsidRPr="00D164F6" w:rsidRDefault="00DE364F" w:rsidP="003F3771">
            <w:pPr>
              <w:pStyle w:val="TableText0"/>
              <w:keepLines/>
              <w:rPr>
                <w:b/>
              </w:rPr>
            </w:pPr>
          </w:p>
        </w:tc>
        <w:tc>
          <w:tcPr>
            <w:tcW w:w="992" w:type="dxa"/>
            <w:gridSpan w:val="2"/>
            <w:tcBorders>
              <w:left w:val="nil"/>
              <w:right w:val="nil"/>
            </w:tcBorders>
            <w:noWrap/>
          </w:tcPr>
          <w:p w14:paraId="1000A0F6" w14:textId="77777777" w:rsidR="00DE364F" w:rsidRPr="00D164F6" w:rsidRDefault="00DE364F" w:rsidP="003F3771">
            <w:pPr>
              <w:pStyle w:val="TableText0"/>
              <w:keepLines/>
              <w:rPr>
                <w:b/>
              </w:rPr>
            </w:pPr>
          </w:p>
        </w:tc>
        <w:tc>
          <w:tcPr>
            <w:tcW w:w="992" w:type="dxa"/>
            <w:gridSpan w:val="2"/>
            <w:tcBorders>
              <w:left w:val="nil"/>
              <w:right w:val="nil"/>
            </w:tcBorders>
            <w:noWrap/>
          </w:tcPr>
          <w:p w14:paraId="032BC860" w14:textId="77777777" w:rsidR="00DE364F" w:rsidRPr="00D164F6" w:rsidRDefault="00DE364F" w:rsidP="003F3771">
            <w:pPr>
              <w:pStyle w:val="TableText0"/>
              <w:keepLines/>
              <w:rPr>
                <w:b/>
              </w:rPr>
            </w:pPr>
          </w:p>
        </w:tc>
        <w:tc>
          <w:tcPr>
            <w:tcW w:w="993" w:type="dxa"/>
            <w:tcBorders>
              <w:left w:val="nil"/>
            </w:tcBorders>
            <w:noWrap/>
          </w:tcPr>
          <w:p w14:paraId="41B2B788" w14:textId="77777777" w:rsidR="00DE364F" w:rsidRPr="00D164F6" w:rsidRDefault="00DE364F" w:rsidP="003F3771">
            <w:pPr>
              <w:pStyle w:val="TableText0"/>
              <w:keepLines/>
              <w:rPr>
                <w:b/>
              </w:rPr>
            </w:pPr>
          </w:p>
        </w:tc>
      </w:tr>
      <w:tr w:rsidR="00F42CFA" w:rsidRPr="00D164F6" w14:paraId="2B079EB0" w14:textId="77777777" w:rsidTr="00DE364F">
        <w:trPr>
          <w:trHeight w:val="260"/>
        </w:trPr>
        <w:tc>
          <w:tcPr>
            <w:tcW w:w="3114" w:type="dxa"/>
            <w:noWrap/>
            <w:hideMark/>
          </w:tcPr>
          <w:p w14:paraId="59908AC3" w14:textId="77777777" w:rsidR="00F42CFA" w:rsidRPr="00D164F6" w:rsidRDefault="00F42CFA" w:rsidP="003F3771">
            <w:pPr>
              <w:pStyle w:val="TableText0"/>
              <w:keepLines/>
            </w:pPr>
            <w:r w:rsidRPr="00D164F6">
              <w:t>Initiating - week 16 non-responders (#)</w:t>
            </w:r>
          </w:p>
        </w:tc>
        <w:tc>
          <w:tcPr>
            <w:tcW w:w="992" w:type="dxa"/>
            <w:gridSpan w:val="3"/>
            <w:noWrap/>
          </w:tcPr>
          <w:p w14:paraId="19283D13" w14:textId="453488C3"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3" w:id="-1167876342"/>
                <w14:textFill>
                  <w14:solidFill>
                    <w14:srgbClr w14:val="000000">
                      <w14:alpha w14:val="100000"/>
                    </w14:srgbClr>
                  </w14:solidFill>
                </w14:textFill>
              </w:rPr>
              <w:t xml:space="preserve">　</w:t>
            </w:r>
            <w:r w:rsidRPr="003E0E76">
              <w:rPr>
                <w:color w:val="000000"/>
                <w:w w:val="15"/>
                <w:shd w:val="solid" w:color="000000" w:fill="000000"/>
                <w:fitText w:val="43" w:id="-1167876342"/>
                <w14:textFill>
                  <w14:solidFill>
                    <w14:srgbClr w14:val="000000">
                      <w14:alpha w14:val="100000"/>
                    </w14:srgbClr>
                  </w14:solidFill>
                </w14:textFill>
              </w:rPr>
              <w:t>|</w:t>
            </w:r>
            <w:r w:rsidRPr="003E0E76">
              <w:rPr>
                <w:rFonts w:hint="eastAsia"/>
                <w:color w:val="000000"/>
                <w:spacing w:val="-22"/>
                <w:w w:val="15"/>
                <w:shd w:val="solid" w:color="000000" w:fill="000000"/>
                <w:fitText w:val="43" w:id="-1167876342"/>
                <w14:textFill>
                  <w14:solidFill>
                    <w14:srgbClr w14:val="000000">
                      <w14:alpha w14:val="100000"/>
                    </w14:srgbClr>
                  </w14:solidFill>
                </w14:textFill>
              </w:rPr>
              <w:t xml:space="preserve">　</w:t>
            </w:r>
            <w:r w:rsidR="00347BDF">
              <w:rPr>
                <w:sz w:val="18"/>
                <w:szCs w:val="18"/>
                <w:vertAlign w:val="superscript"/>
              </w:rPr>
              <w:t>1</w:t>
            </w:r>
            <w:r w:rsidRPr="003E0E76">
              <w:t xml:space="preserve"> </w:t>
            </w:r>
          </w:p>
        </w:tc>
        <w:tc>
          <w:tcPr>
            <w:tcW w:w="992" w:type="dxa"/>
            <w:noWrap/>
          </w:tcPr>
          <w:p w14:paraId="37BBBA66" w14:textId="25ADB1C7"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341"/>
                <w14:textFill>
                  <w14:solidFill>
                    <w14:srgbClr w14:val="000000">
                      <w14:alpha w14:val="100000"/>
                    </w14:srgbClr>
                  </w14:solidFill>
                </w14:textFill>
              </w:rPr>
              <w:t xml:space="preserve">　</w:t>
            </w:r>
            <w:r w:rsidRPr="003E0E76">
              <w:rPr>
                <w:color w:val="000000"/>
                <w:w w:val="15"/>
                <w:shd w:val="solid" w:color="000000" w:fill="000000"/>
                <w:fitText w:val="44" w:id="-1167876341"/>
                <w14:textFill>
                  <w14:solidFill>
                    <w14:srgbClr w14:val="000000">
                      <w14:alpha w14:val="100000"/>
                    </w14:srgbClr>
                  </w14:solidFill>
                </w14:textFill>
              </w:rPr>
              <w:t>|</w:t>
            </w:r>
            <w:r w:rsidRPr="003E0E76">
              <w:rPr>
                <w:rFonts w:hint="eastAsia"/>
                <w:color w:val="000000"/>
                <w:spacing w:val="-21"/>
                <w:w w:val="15"/>
                <w:shd w:val="solid" w:color="000000" w:fill="000000"/>
                <w:fitText w:val="44" w:id="-1167876341"/>
                <w14:textFill>
                  <w14:solidFill>
                    <w14:srgbClr w14:val="000000">
                      <w14:alpha w14:val="100000"/>
                    </w14:srgbClr>
                  </w14:solidFill>
                </w14:textFill>
              </w:rPr>
              <w:t xml:space="preserve">　</w:t>
            </w:r>
            <w:r w:rsidR="00347BDF">
              <w:rPr>
                <w:sz w:val="18"/>
                <w:szCs w:val="18"/>
                <w:vertAlign w:val="superscript"/>
              </w:rPr>
              <w:t>1</w:t>
            </w:r>
            <w:r w:rsidRPr="003E0E76">
              <w:t xml:space="preserve"> </w:t>
            </w:r>
          </w:p>
        </w:tc>
        <w:tc>
          <w:tcPr>
            <w:tcW w:w="992" w:type="dxa"/>
            <w:gridSpan w:val="2"/>
            <w:noWrap/>
          </w:tcPr>
          <w:p w14:paraId="37EAB33F" w14:textId="3AA54EE2"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340"/>
                <w14:textFill>
                  <w14:solidFill>
                    <w14:srgbClr w14:val="000000">
                      <w14:alpha w14:val="100000"/>
                    </w14:srgbClr>
                  </w14:solidFill>
                </w14:textFill>
              </w:rPr>
              <w:t xml:space="preserve">　</w:t>
            </w:r>
            <w:r w:rsidRPr="003E0E76">
              <w:rPr>
                <w:color w:val="000000"/>
                <w:w w:val="15"/>
                <w:shd w:val="solid" w:color="000000" w:fill="000000"/>
                <w:fitText w:val="44" w:id="-1167876340"/>
                <w14:textFill>
                  <w14:solidFill>
                    <w14:srgbClr w14:val="000000">
                      <w14:alpha w14:val="100000"/>
                    </w14:srgbClr>
                  </w14:solidFill>
                </w14:textFill>
              </w:rPr>
              <w:t>|</w:t>
            </w:r>
            <w:r w:rsidRPr="003E0E76">
              <w:rPr>
                <w:rFonts w:hint="eastAsia"/>
                <w:color w:val="000000"/>
                <w:spacing w:val="-21"/>
                <w:w w:val="15"/>
                <w:shd w:val="solid" w:color="000000" w:fill="000000"/>
                <w:fitText w:val="44" w:id="-1167876340"/>
                <w14:textFill>
                  <w14:solidFill>
                    <w14:srgbClr w14:val="000000">
                      <w14:alpha w14:val="100000"/>
                    </w14:srgbClr>
                  </w14:solidFill>
                </w14:textFill>
              </w:rPr>
              <w:t xml:space="preserve">　</w:t>
            </w:r>
            <w:r w:rsidR="00347BDF">
              <w:rPr>
                <w:sz w:val="18"/>
                <w:szCs w:val="18"/>
                <w:vertAlign w:val="superscript"/>
              </w:rPr>
              <w:t>1</w:t>
            </w:r>
            <w:r w:rsidRPr="003E0E76">
              <w:t xml:space="preserve"> </w:t>
            </w:r>
          </w:p>
        </w:tc>
        <w:tc>
          <w:tcPr>
            <w:tcW w:w="992" w:type="dxa"/>
            <w:gridSpan w:val="2"/>
            <w:noWrap/>
          </w:tcPr>
          <w:p w14:paraId="41EB49B5" w14:textId="67860D23"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339"/>
                <w14:textFill>
                  <w14:solidFill>
                    <w14:srgbClr w14:val="000000">
                      <w14:alpha w14:val="100000"/>
                    </w14:srgbClr>
                  </w14:solidFill>
                </w14:textFill>
              </w:rPr>
              <w:t xml:space="preserve">　</w:t>
            </w:r>
            <w:r w:rsidRPr="003E0E76">
              <w:rPr>
                <w:color w:val="000000"/>
                <w:w w:val="15"/>
                <w:shd w:val="solid" w:color="000000" w:fill="000000"/>
                <w:fitText w:val="44" w:id="-1167876339"/>
                <w14:textFill>
                  <w14:solidFill>
                    <w14:srgbClr w14:val="000000">
                      <w14:alpha w14:val="100000"/>
                    </w14:srgbClr>
                  </w14:solidFill>
                </w14:textFill>
              </w:rPr>
              <w:t>|</w:t>
            </w:r>
            <w:r w:rsidRPr="003E0E76">
              <w:rPr>
                <w:rFonts w:hint="eastAsia"/>
                <w:color w:val="000000"/>
                <w:spacing w:val="-21"/>
                <w:w w:val="15"/>
                <w:shd w:val="solid" w:color="000000" w:fill="000000"/>
                <w:fitText w:val="44" w:id="-1167876339"/>
                <w14:textFill>
                  <w14:solidFill>
                    <w14:srgbClr w14:val="000000">
                      <w14:alpha w14:val="100000"/>
                    </w14:srgbClr>
                  </w14:solidFill>
                </w14:textFill>
              </w:rPr>
              <w:t xml:space="preserve">　</w:t>
            </w:r>
            <w:r w:rsidR="00347BDF">
              <w:rPr>
                <w:sz w:val="18"/>
                <w:szCs w:val="18"/>
                <w:vertAlign w:val="superscript"/>
              </w:rPr>
              <w:t>1</w:t>
            </w:r>
            <w:r w:rsidRPr="003E0E76">
              <w:t xml:space="preserve"> </w:t>
            </w:r>
          </w:p>
        </w:tc>
        <w:tc>
          <w:tcPr>
            <w:tcW w:w="992" w:type="dxa"/>
            <w:gridSpan w:val="2"/>
            <w:noWrap/>
          </w:tcPr>
          <w:p w14:paraId="7A778C14" w14:textId="0FEEFB8C"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3" w:id="-1167876338"/>
                <w14:textFill>
                  <w14:solidFill>
                    <w14:srgbClr w14:val="000000">
                      <w14:alpha w14:val="100000"/>
                    </w14:srgbClr>
                  </w14:solidFill>
                </w14:textFill>
              </w:rPr>
              <w:t xml:space="preserve">　</w:t>
            </w:r>
            <w:r w:rsidRPr="003E0E76">
              <w:rPr>
                <w:color w:val="000000"/>
                <w:w w:val="15"/>
                <w:shd w:val="solid" w:color="000000" w:fill="000000"/>
                <w:fitText w:val="43" w:id="-1167876338"/>
                <w14:textFill>
                  <w14:solidFill>
                    <w14:srgbClr w14:val="000000">
                      <w14:alpha w14:val="100000"/>
                    </w14:srgbClr>
                  </w14:solidFill>
                </w14:textFill>
              </w:rPr>
              <w:t>|</w:t>
            </w:r>
            <w:r w:rsidRPr="003E0E76">
              <w:rPr>
                <w:rFonts w:hint="eastAsia"/>
                <w:color w:val="000000"/>
                <w:spacing w:val="-22"/>
                <w:w w:val="15"/>
                <w:shd w:val="solid" w:color="000000" w:fill="000000"/>
                <w:fitText w:val="43" w:id="-1167876338"/>
                <w14:textFill>
                  <w14:solidFill>
                    <w14:srgbClr w14:val="000000">
                      <w14:alpha w14:val="100000"/>
                    </w14:srgbClr>
                  </w14:solidFill>
                </w14:textFill>
              </w:rPr>
              <w:t xml:space="preserve">　</w:t>
            </w:r>
            <w:r w:rsidR="00347BDF">
              <w:rPr>
                <w:sz w:val="18"/>
                <w:szCs w:val="18"/>
                <w:vertAlign w:val="superscript"/>
              </w:rPr>
              <w:t>1</w:t>
            </w:r>
            <w:r w:rsidRPr="003E0E76">
              <w:t xml:space="preserve"> </w:t>
            </w:r>
          </w:p>
        </w:tc>
        <w:tc>
          <w:tcPr>
            <w:tcW w:w="993" w:type="dxa"/>
            <w:noWrap/>
          </w:tcPr>
          <w:p w14:paraId="5745C79C" w14:textId="37897D00"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3" w:id="-1167876337"/>
                <w14:textFill>
                  <w14:solidFill>
                    <w14:srgbClr w14:val="000000">
                      <w14:alpha w14:val="100000"/>
                    </w14:srgbClr>
                  </w14:solidFill>
                </w14:textFill>
              </w:rPr>
              <w:t xml:space="preserve">　</w:t>
            </w:r>
            <w:r w:rsidRPr="003E0E76">
              <w:rPr>
                <w:color w:val="000000"/>
                <w:w w:val="15"/>
                <w:shd w:val="solid" w:color="000000" w:fill="000000"/>
                <w:fitText w:val="43" w:id="-1167876337"/>
                <w14:textFill>
                  <w14:solidFill>
                    <w14:srgbClr w14:val="000000">
                      <w14:alpha w14:val="100000"/>
                    </w14:srgbClr>
                  </w14:solidFill>
                </w14:textFill>
              </w:rPr>
              <w:t>|</w:t>
            </w:r>
            <w:r w:rsidRPr="003E0E76">
              <w:rPr>
                <w:rFonts w:hint="eastAsia"/>
                <w:color w:val="000000"/>
                <w:spacing w:val="-22"/>
                <w:w w:val="15"/>
                <w:shd w:val="solid" w:color="000000" w:fill="000000"/>
                <w:fitText w:val="43" w:id="-1167876337"/>
                <w14:textFill>
                  <w14:solidFill>
                    <w14:srgbClr w14:val="000000">
                      <w14:alpha w14:val="100000"/>
                    </w14:srgbClr>
                  </w14:solidFill>
                </w14:textFill>
              </w:rPr>
              <w:t xml:space="preserve">　</w:t>
            </w:r>
            <w:r w:rsidR="00347BDF">
              <w:rPr>
                <w:sz w:val="18"/>
                <w:szCs w:val="18"/>
                <w:vertAlign w:val="superscript"/>
              </w:rPr>
              <w:t>1</w:t>
            </w:r>
            <w:r w:rsidRPr="003E0E76">
              <w:t xml:space="preserve"> </w:t>
            </w:r>
          </w:p>
        </w:tc>
      </w:tr>
      <w:tr w:rsidR="00F42CFA" w:rsidRPr="00D164F6" w14:paraId="17E4DFE2" w14:textId="77777777" w:rsidTr="00DE364F">
        <w:trPr>
          <w:trHeight w:val="250"/>
        </w:trPr>
        <w:tc>
          <w:tcPr>
            <w:tcW w:w="3114" w:type="dxa"/>
            <w:noWrap/>
            <w:hideMark/>
          </w:tcPr>
          <w:p w14:paraId="5E5F98CF" w14:textId="77777777" w:rsidR="00F42CFA" w:rsidRPr="00D164F6" w:rsidRDefault="00F42CFA" w:rsidP="003F3771">
            <w:pPr>
              <w:pStyle w:val="TableText0"/>
              <w:keepLines/>
            </w:pPr>
            <w:r w:rsidRPr="00D164F6">
              <w:t>Initiating - week 42 non-responders (#)</w:t>
            </w:r>
          </w:p>
        </w:tc>
        <w:tc>
          <w:tcPr>
            <w:tcW w:w="992" w:type="dxa"/>
            <w:gridSpan w:val="3"/>
            <w:noWrap/>
          </w:tcPr>
          <w:p w14:paraId="147612FF" w14:textId="3FE6981A"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3" w:id="-1167876336"/>
                <w14:textFill>
                  <w14:solidFill>
                    <w14:srgbClr w14:val="000000">
                      <w14:alpha w14:val="100000"/>
                    </w14:srgbClr>
                  </w14:solidFill>
                </w14:textFill>
              </w:rPr>
              <w:t xml:space="preserve">　</w:t>
            </w:r>
            <w:r w:rsidRPr="003E0E76">
              <w:rPr>
                <w:color w:val="000000"/>
                <w:w w:val="15"/>
                <w:shd w:val="solid" w:color="000000" w:fill="000000"/>
                <w:fitText w:val="43" w:id="-1167876336"/>
                <w14:textFill>
                  <w14:solidFill>
                    <w14:srgbClr w14:val="000000">
                      <w14:alpha w14:val="100000"/>
                    </w14:srgbClr>
                  </w14:solidFill>
                </w14:textFill>
              </w:rPr>
              <w:t>|</w:t>
            </w:r>
            <w:r w:rsidRPr="003E0E76">
              <w:rPr>
                <w:rFonts w:hint="eastAsia"/>
                <w:color w:val="000000"/>
                <w:spacing w:val="-22"/>
                <w:w w:val="15"/>
                <w:shd w:val="solid" w:color="000000" w:fill="000000"/>
                <w:fitText w:val="43" w:id="-1167876336"/>
                <w14:textFill>
                  <w14:solidFill>
                    <w14:srgbClr w14:val="000000">
                      <w14:alpha w14:val="100000"/>
                    </w14:srgbClr>
                  </w14:solidFill>
                </w14:textFill>
              </w:rPr>
              <w:t xml:space="preserve">　</w:t>
            </w:r>
            <w:r w:rsidR="00347BDF">
              <w:rPr>
                <w:sz w:val="18"/>
                <w:szCs w:val="18"/>
                <w:vertAlign w:val="superscript"/>
              </w:rPr>
              <w:t>3</w:t>
            </w:r>
          </w:p>
        </w:tc>
        <w:tc>
          <w:tcPr>
            <w:tcW w:w="992" w:type="dxa"/>
            <w:noWrap/>
          </w:tcPr>
          <w:p w14:paraId="10C3734B" w14:textId="633F1DE1"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352"/>
                <w14:textFill>
                  <w14:solidFill>
                    <w14:srgbClr w14:val="000000">
                      <w14:alpha w14:val="100000"/>
                    </w14:srgbClr>
                  </w14:solidFill>
                </w14:textFill>
              </w:rPr>
              <w:t xml:space="preserve">　</w:t>
            </w:r>
            <w:r w:rsidRPr="003E0E76">
              <w:rPr>
                <w:color w:val="000000"/>
                <w:w w:val="15"/>
                <w:shd w:val="solid" w:color="000000" w:fill="000000"/>
                <w:fitText w:val="44" w:id="-1167876352"/>
                <w14:textFill>
                  <w14:solidFill>
                    <w14:srgbClr w14:val="000000">
                      <w14:alpha w14:val="100000"/>
                    </w14:srgbClr>
                  </w14:solidFill>
                </w14:textFill>
              </w:rPr>
              <w:t>|</w:t>
            </w:r>
            <w:r w:rsidRPr="003E0E76">
              <w:rPr>
                <w:rFonts w:hint="eastAsia"/>
                <w:color w:val="000000"/>
                <w:spacing w:val="-21"/>
                <w:w w:val="15"/>
                <w:shd w:val="solid" w:color="000000" w:fill="000000"/>
                <w:fitText w:val="44" w:id="-1167876352"/>
                <w14:textFill>
                  <w14:solidFill>
                    <w14:srgbClr w14:val="000000">
                      <w14:alpha w14:val="100000"/>
                    </w14:srgbClr>
                  </w14:solidFill>
                </w14:textFill>
              </w:rPr>
              <w:t xml:space="preserve">　</w:t>
            </w:r>
            <w:r w:rsidR="00347BDF">
              <w:rPr>
                <w:sz w:val="18"/>
                <w:szCs w:val="18"/>
                <w:vertAlign w:val="superscript"/>
              </w:rPr>
              <w:t>3</w:t>
            </w:r>
          </w:p>
        </w:tc>
        <w:tc>
          <w:tcPr>
            <w:tcW w:w="992" w:type="dxa"/>
            <w:gridSpan w:val="2"/>
            <w:noWrap/>
          </w:tcPr>
          <w:p w14:paraId="352AAFA1" w14:textId="47F76164"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351"/>
                <w14:textFill>
                  <w14:solidFill>
                    <w14:srgbClr w14:val="000000">
                      <w14:alpha w14:val="100000"/>
                    </w14:srgbClr>
                  </w14:solidFill>
                </w14:textFill>
              </w:rPr>
              <w:t xml:space="preserve">　</w:t>
            </w:r>
            <w:r w:rsidRPr="003E0E76">
              <w:rPr>
                <w:color w:val="000000"/>
                <w:w w:val="15"/>
                <w:shd w:val="solid" w:color="000000" w:fill="000000"/>
                <w:fitText w:val="44" w:id="-1167876351"/>
                <w14:textFill>
                  <w14:solidFill>
                    <w14:srgbClr w14:val="000000">
                      <w14:alpha w14:val="100000"/>
                    </w14:srgbClr>
                  </w14:solidFill>
                </w14:textFill>
              </w:rPr>
              <w:t>|</w:t>
            </w:r>
            <w:r w:rsidRPr="003E0E76">
              <w:rPr>
                <w:rFonts w:hint="eastAsia"/>
                <w:color w:val="000000"/>
                <w:spacing w:val="-21"/>
                <w:w w:val="15"/>
                <w:shd w:val="solid" w:color="000000" w:fill="000000"/>
                <w:fitText w:val="44" w:id="-1167876351"/>
                <w14:textFill>
                  <w14:solidFill>
                    <w14:srgbClr w14:val="000000">
                      <w14:alpha w14:val="100000"/>
                    </w14:srgbClr>
                  </w14:solidFill>
                </w14:textFill>
              </w:rPr>
              <w:t xml:space="preserve">　</w:t>
            </w:r>
            <w:r w:rsidR="00347BDF">
              <w:rPr>
                <w:sz w:val="18"/>
                <w:szCs w:val="18"/>
                <w:vertAlign w:val="superscript"/>
              </w:rPr>
              <w:t>3</w:t>
            </w:r>
          </w:p>
        </w:tc>
        <w:tc>
          <w:tcPr>
            <w:tcW w:w="992" w:type="dxa"/>
            <w:gridSpan w:val="2"/>
            <w:noWrap/>
          </w:tcPr>
          <w:p w14:paraId="41A093D9" w14:textId="1B2AAF68"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350"/>
                <w14:textFill>
                  <w14:solidFill>
                    <w14:srgbClr w14:val="000000">
                      <w14:alpha w14:val="100000"/>
                    </w14:srgbClr>
                  </w14:solidFill>
                </w14:textFill>
              </w:rPr>
              <w:t xml:space="preserve">　</w:t>
            </w:r>
            <w:r w:rsidRPr="003E0E76">
              <w:rPr>
                <w:color w:val="000000"/>
                <w:w w:val="15"/>
                <w:shd w:val="solid" w:color="000000" w:fill="000000"/>
                <w:fitText w:val="44" w:id="-1167876350"/>
                <w14:textFill>
                  <w14:solidFill>
                    <w14:srgbClr w14:val="000000">
                      <w14:alpha w14:val="100000"/>
                    </w14:srgbClr>
                  </w14:solidFill>
                </w14:textFill>
              </w:rPr>
              <w:t>|</w:t>
            </w:r>
            <w:r w:rsidRPr="003E0E76">
              <w:rPr>
                <w:rFonts w:hint="eastAsia"/>
                <w:color w:val="000000"/>
                <w:spacing w:val="-21"/>
                <w:w w:val="15"/>
                <w:shd w:val="solid" w:color="000000" w:fill="000000"/>
                <w:fitText w:val="44" w:id="-1167876350"/>
                <w14:textFill>
                  <w14:solidFill>
                    <w14:srgbClr w14:val="000000">
                      <w14:alpha w14:val="100000"/>
                    </w14:srgbClr>
                  </w14:solidFill>
                </w14:textFill>
              </w:rPr>
              <w:t xml:space="preserve">　</w:t>
            </w:r>
            <w:r w:rsidR="00347BDF">
              <w:rPr>
                <w:sz w:val="18"/>
                <w:szCs w:val="18"/>
                <w:vertAlign w:val="superscript"/>
              </w:rPr>
              <w:t>3</w:t>
            </w:r>
          </w:p>
        </w:tc>
        <w:tc>
          <w:tcPr>
            <w:tcW w:w="992" w:type="dxa"/>
            <w:gridSpan w:val="2"/>
            <w:noWrap/>
          </w:tcPr>
          <w:p w14:paraId="4854B5F0" w14:textId="25875921"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3" w:id="-1167876349"/>
                <w14:textFill>
                  <w14:solidFill>
                    <w14:srgbClr w14:val="000000">
                      <w14:alpha w14:val="100000"/>
                    </w14:srgbClr>
                  </w14:solidFill>
                </w14:textFill>
              </w:rPr>
              <w:t xml:space="preserve">　</w:t>
            </w:r>
            <w:r w:rsidRPr="003E0E76">
              <w:rPr>
                <w:color w:val="000000"/>
                <w:w w:val="15"/>
                <w:shd w:val="solid" w:color="000000" w:fill="000000"/>
                <w:fitText w:val="43" w:id="-1167876349"/>
                <w14:textFill>
                  <w14:solidFill>
                    <w14:srgbClr w14:val="000000">
                      <w14:alpha w14:val="100000"/>
                    </w14:srgbClr>
                  </w14:solidFill>
                </w14:textFill>
              </w:rPr>
              <w:t>|</w:t>
            </w:r>
            <w:r w:rsidRPr="003E0E76">
              <w:rPr>
                <w:rFonts w:hint="eastAsia"/>
                <w:color w:val="000000"/>
                <w:spacing w:val="-22"/>
                <w:w w:val="15"/>
                <w:shd w:val="solid" w:color="000000" w:fill="000000"/>
                <w:fitText w:val="43" w:id="-1167876349"/>
                <w14:textFill>
                  <w14:solidFill>
                    <w14:srgbClr w14:val="000000">
                      <w14:alpha w14:val="100000"/>
                    </w14:srgbClr>
                  </w14:solidFill>
                </w14:textFill>
              </w:rPr>
              <w:t xml:space="preserve">　</w:t>
            </w:r>
            <w:r w:rsidR="00347BDF">
              <w:rPr>
                <w:sz w:val="18"/>
                <w:szCs w:val="18"/>
                <w:vertAlign w:val="superscript"/>
              </w:rPr>
              <w:t>3</w:t>
            </w:r>
            <w:r w:rsidRPr="003E0E76">
              <w:t xml:space="preserve"> </w:t>
            </w:r>
          </w:p>
        </w:tc>
        <w:tc>
          <w:tcPr>
            <w:tcW w:w="993" w:type="dxa"/>
            <w:noWrap/>
          </w:tcPr>
          <w:p w14:paraId="74D48450" w14:textId="3F9CDC05"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3" w:id="-1167876348"/>
                <w14:textFill>
                  <w14:solidFill>
                    <w14:srgbClr w14:val="000000">
                      <w14:alpha w14:val="100000"/>
                    </w14:srgbClr>
                  </w14:solidFill>
                </w14:textFill>
              </w:rPr>
              <w:t xml:space="preserve">　</w:t>
            </w:r>
            <w:r w:rsidRPr="003E0E76">
              <w:rPr>
                <w:color w:val="000000"/>
                <w:w w:val="15"/>
                <w:shd w:val="solid" w:color="000000" w:fill="000000"/>
                <w:fitText w:val="43" w:id="-1167876348"/>
                <w14:textFill>
                  <w14:solidFill>
                    <w14:srgbClr w14:val="000000">
                      <w14:alpha w14:val="100000"/>
                    </w14:srgbClr>
                  </w14:solidFill>
                </w14:textFill>
              </w:rPr>
              <w:t>|</w:t>
            </w:r>
            <w:r w:rsidRPr="003E0E76">
              <w:rPr>
                <w:rFonts w:hint="eastAsia"/>
                <w:color w:val="000000"/>
                <w:spacing w:val="-22"/>
                <w:w w:val="15"/>
                <w:shd w:val="solid" w:color="000000" w:fill="000000"/>
                <w:fitText w:val="43" w:id="-1167876348"/>
                <w14:textFill>
                  <w14:solidFill>
                    <w14:srgbClr w14:val="000000">
                      <w14:alpha w14:val="100000"/>
                    </w14:srgbClr>
                  </w14:solidFill>
                </w14:textFill>
              </w:rPr>
              <w:t xml:space="preserve">　</w:t>
            </w:r>
            <w:r w:rsidR="00347BDF">
              <w:rPr>
                <w:sz w:val="18"/>
                <w:szCs w:val="18"/>
                <w:vertAlign w:val="superscript"/>
              </w:rPr>
              <w:t>3</w:t>
            </w:r>
            <w:r w:rsidRPr="003E0E76">
              <w:t xml:space="preserve"> </w:t>
            </w:r>
          </w:p>
        </w:tc>
      </w:tr>
      <w:tr w:rsidR="00F42CFA" w:rsidRPr="00D164F6" w14:paraId="6261B5E8" w14:textId="77777777" w:rsidTr="00DE364F">
        <w:trPr>
          <w:trHeight w:val="250"/>
        </w:trPr>
        <w:tc>
          <w:tcPr>
            <w:tcW w:w="3114" w:type="dxa"/>
            <w:noWrap/>
            <w:hideMark/>
          </w:tcPr>
          <w:p w14:paraId="426DAD74" w14:textId="77777777" w:rsidR="00F42CFA" w:rsidRPr="00D164F6" w:rsidRDefault="00F42CFA" w:rsidP="003F3771">
            <w:pPr>
              <w:pStyle w:val="TableText0"/>
              <w:keepLines/>
            </w:pPr>
            <w:r w:rsidRPr="00D164F6">
              <w:t>Initiating - week 52 responders (#)</w:t>
            </w:r>
          </w:p>
        </w:tc>
        <w:tc>
          <w:tcPr>
            <w:tcW w:w="992" w:type="dxa"/>
            <w:gridSpan w:val="3"/>
            <w:noWrap/>
          </w:tcPr>
          <w:p w14:paraId="04A41881" w14:textId="27BAA201"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3" w:id="-1167876347"/>
                <w14:textFill>
                  <w14:solidFill>
                    <w14:srgbClr w14:val="000000">
                      <w14:alpha w14:val="100000"/>
                    </w14:srgbClr>
                  </w14:solidFill>
                </w14:textFill>
              </w:rPr>
              <w:t xml:space="preserve">　</w:t>
            </w:r>
            <w:r w:rsidRPr="003E0E76">
              <w:rPr>
                <w:color w:val="000000"/>
                <w:w w:val="15"/>
                <w:shd w:val="solid" w:color="000000" w:fill="000000"/>
                <w:fitText w:val="43" w:id="-1167876347"/>
                <w14:textFill>
                  <w14:solidFill>
                    <w14:srgbClr w14:val="000000">
                      <w14:alpha w14:val="100000"/>
                    </w14:srgbClr>
                  </w14:solidFill>
                </w14:textFill>
              </w:rPr>
              <w:t>|</w:t>
            </w:r>
            <w:r w:rsidRPr="003E0E76">
              <w:rPr>
                <w:rFonts w:hint="eastAsia"/>
                <w:color w:val="000000"/>
                <w:spacing w:val="-22"/>
                <w:w w:val="15"/>
                <w:shd w:val="solid" w:color="000000" w:fill="000000"/>
                <w:fitText w:val="43" w:id="-1167876347"/>
                <w14:textFill>
                  <w14:solidFill>
                    <w14:srgbClr w14:val="000000">
                      <w14:alpha w14:val="100000"/>
                    </w14:srgbClr>
                  </w14:solidFill>
                </w14:textFill>
              </w:rPr>
              <w:t xml:space="preserve">　</w:t>
            </w:r>
            <w:r w:rsidR="00347BDF">
              <w:rPr>
                <w:sz w:val="18"/>
                <w:szCs w:val="18"/>
                <w:vertAlign w:val="superscript"/>
              </w:rPr>
              <w:t>1</w:t>
            </w:r>
            <w:r w:rsidRPr="003E0E76">
              <w:t xml:space="preserve"> </w:t>
            </w:r>
          </w:p>
        </w:tc>
        <w:tc>
          <w:tcPr>
            <w:tcW w:w="992" w:type="dxa"/>
            <w:noWrap/>
          </w:tcPr>
          <w:p w14:paraId="264CCCC7" w14:textId="2F6ECFAA"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346"/>
                <w14:textFill>
                  <w14:solidFill>
                    <w14:srgbClr w14:val="000000">
                      <w14:alpha w14:val="100000"/>
                    </w14:srgbClr>
                  </w14:solidFill>
                </w14:textFill>
              </w:rPr>
              <w:t xml:space="preserve">　</w:t>
            </w:r>
            <w:r w:rsidRPr="003E0E76">
              <w:rPr>
                <w:color w:val="000000"/>
                <w:w w:val="15"/>
                <w:shd w:val="solid" w:color="000000" w:fill="000000"/>
                <w:fitText w:val="44" w:id="-1167876346"/>
                <w14:textFill>
                  <w14:solidFill>
                    <w14:srgbClr w14:val="000000">
                      <w14:alpha w14:val="100000"/>
                    </w14:srgbClr>
                  </w14:solidFill>
                </w14:textFill>
              </w:rPr>
              <w:t>|</w:t>
            </w:r>
            <w:r w:rsidRPr="003E0E76">
              <w:rPr>
                <w:rFonts w:hint="eastAsia"/>
                <w:color w:val="000000"/>
                <w:spacing w:val="-21"/>
                <w:w w:val="15"/>
                <w:shd w:val="solid" w:color="000000" w:fill="000000"/>
                <w:fitText w:val="44" w:id="-1167876346"/>
                <w14:textFill>
                  <w14:solidFill>
                    <w14:srgbClr w14:val="000000">
                      <w14:alpha w14:val="100000"/>
                    </w14:srgbClr>
                  </w14:solidFill>
                </w14:textFill>
              </w:rPr>
              <w:t xml:space="preserve">　</w:t>
            </w:r>
            <w:r w:rsidR="00347BDF">
              <w:rPr>
                <w:sz w:val="18"/>
                <w:szCs w:val="18"/>
                <w:vertAlign w:val="superscript"/>
              </w:rPr>
              <w:t>1</w:t>
            </w:r>
            <w:r w:rsidRPr="003E0E76">
              <w:t xml:space="preserve"> </w:t>
            </w:r>
          </w:p>
        </w:tc>
        <w:tc>
          <w:tcPr>
            <w:tcW w:w="992" w:type="dxa"/>
            <w:gridSpan w:val="2"/>
            <w:noWrap/>
          </w:tcPr>
          <w:p w14:paraId="6B58C5CF" w14:textId="33A16662"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345"/>
                <w14:textFill>
                  <w14:solidFill>
                    <w14:srgbClr w14:val="000000">
                      <w14:alpha w14:val="100000"/>
                    </w14:srgbClr>
                  </w14:solidFill>
                </w14:textFill>
              </w:rPr>
              <w:t xml:space="preserve">　</w:t>
            </w:r>
            <w:r w:rsidRPr="003E0E76">
              <w:rPr>
                <w:color w:val="000000"/>
                <w:w w:val="15"/>
                <w:shd w:val="solid" w:color="000000" w:fill="000000"/>
                <w:fitText w:val="44" w:id="-1167876345"/>
                <w14:textFill>
                  <w14:solidFill>
                    <w14:srgbClr w14:val="000000">
                      <w14:alpha w14:val="100000"/>
                    </w14:srgbClr>
                  </w14:solidFill>
                </w14:textFill>
              </w:rPr>
              <w:t>|</w:t>
            </w:r>
            <w:r w:rsidRPr="003E0E76">
              <w:rPr>
                <w:rFonts w:hint="eastAsia"/>
                <w:color w:val="000000"/>
                <w:spacing w:val="-21"/>
                <w:w w:val="15"/>
                <w:shd w:val="solid" w:color="000000" w:fill="000000"/>
                <w:fitText w:val="44" w:id="-1167876345"/>
                <w14:textFill>
                  <w14:solidFill>
                    <w14:srgbClr w14:val="000000">
                      <w14:alpha w14:val="100000"/>
                    </w14:srgbClr>
                  </w14:solidFill>
                </w14:textFill>
              </w:rPr>
              <w:t xml:space="preserve">　</w:t>
            </w:r>
            <w:r w:rsidR="00347BDF">
              <w:rPr>
                <w:sz w:val="18"/>
                <w:szCs w:val="18"/>
                <w:vertAlign w:val="superscript"/>
              </w:rPr>
              <w:t>1</w:t>
            </w:r>
            <w:r w:rsidRPr="003E0E76">
              <w:t xml:space="preserve"> </w:t>
            </w:r>
          </w:p>
        </w:tc>
        <w:tc>
          <w:tcPr>
            <w:tcW w:w="992" w:type="dxa"/>
            <w:gridSpan w:val="2"/>
            <w:noWrap/>
          </w:tcPr>
          <w:p w14:paraId="47A97608" w14:textId="0E44580E"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096"/>
                <w14:textFill>
                  <w14:solidFill>
                    <w14:srgbClr w14:val="000000">
                      <w14:alpha w14:val="100000"/>
                    </w14:srgbClr>
                  </w14:solidFill>
                </w14:textFill>
              </w:rPr>
              <w:t xml:space="preserve">　</w:t>
            </w:r>
            <w:r w:rsidRPr="003E0E76">
              <w:rPr>
                <w:color w:val="000000"/>
                <w:w w:val="15"/>
                <w:shd w:val="solid" w:color="000000" w:fill="000000"/>
                <w:fitText w:val="44" w:id="-1167876096"/>
                <w14:textFill>
                  <w14:solidFill>
                    <w14:srgbClr w14:val="000000">
                      <w14:alpha w14:val="100000"/>
                    </w14:srgbClr>
                  </w14:solidFill>
                </w14:textFill>
              </w:rPr>
              <w:t>|</w:t>
            </w:r>
            <w:r w:rsidRPr="003E0E76">
              <w:rPr>
                <w:rFonts w:hint="eastAsia"/>
                <w:color w:val="000000"/>
                <w:spacing w:val="-21"/>
                <w:w w:val="15"/>
                <w:shd w:val="solid" w:color="000000" w:fill="000000"/>
                <w:fitText w:val="44" w:id="-1167876096"/>
                <w14:textFill>
                  <w14:solidFill>
                    <w14:srgbClr w14:val="000000">
                      <w14:alpha w14:val="100000"/>
                    </w14:srgbClr>
                  </w14:solidFill>
                </w14:textFill>
              </w:rPr>
              <w:t xml:space="preserve">　</w:t>
            </w:r>
            <w:r w:rsidR="00347BDF">
              <w:rPr>
                <w:sz w:val="18"/>
                <w:szCs w:val="18"/>
                <w:vertAlign w:val="superscript"/>
              </w:rPr>
              <w:t>1</w:t>
            </w:r>
            <w:r w:rsidRPr="003E0E76">
              <w:t xml:space="preserve"> </w:t>
            </w:r>
          </w:p>
        </w:tc>
        <w:tc>
          <w:tcPr>
            <w:tcW w:w="992" w:type="dxa"/>
            <w:gridSpan w:val="2"/>
            <w:noWrap/>
          </w:tcPr>
          <w:p w14:paraId="4B21F708" w14:textId="6519FE22"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3" w:id="-1167876095"/>
                <w14:textFill>
                  <w14:solidFill>
                    <w14:srgbClr w14:val="000000">
                      <w14:alpha w14:val="100000"/>
                    </w14:srgbClr>
                  </w14:solidFill>
                </w14:textFill>
              </w:rPr>
              <w:t xml:space="preserve">　</w:t>
            </w:r>
            <w:r w:rsidRPr="003E0E76">
              <w:rPr>
                <w:color w:val="000000"/>
                <w:w w:val="15"/>
                <w:shd w:val="solid" w:color="000000" w:fill="000000"/>
                <w:fitText w:val="43" w:id="-1167876095"/>
                <w14:textFill>
                  <w14:solidFill>
                    <w14:srgbClr w14:val="000000">
                      <w14:alpha w14:val="100000"/>
                    </w14:srgbClr>
                  </w14:solidFill>
                </w14:textFill>
              </w:rPr>
              <w:t>|</w:t>
            </w:r>
            <w:r w:rsidRPr="003E0E76">
              <w:rPr>
                <w:rFonts w:hint="eastAsia"/>
                <w:color w:val="000000"/>
                <w:spacing w:val="-22"/>
                <w:w w:val="15"/>
                <w:shd w:val="solid" w:color="000000" w:fill="000000"/>
                <w:fitText w:val="43" w:id="-1167876095"/>
                <w14:textFill>
                  <w14:solidFill>
                    <w14:srgbClr w14:val="000000">
                      <w14:alpha w14:val="100000"/>
                    </w14:srgbClr>
                  </w14:solidFill>
                </w14:textFill>
              </w:rPr>
              <w:t xml:space="preserve">　</w:t>
            </w:r>
            <w:r w:rsidR="00347BDF">
              <w:rPr>
                <w:sz w:val="18"/>
                <w:szCs w:val="18"/>
                <w:vertAlign w:val="superscript"/>
              </w:rPr>
              <w:t>1</w:t>
            </w:r>
            <w:r w:rsidRPr="003E0E76">
              <w:t xml:space="preserve"> </w:t>
            </w:r>
          </w:p>
        </w:tc>
        <w:tc>
          <w:tcPr>
            <w:tcW w:w="993" w:type="dxa"/>
            <w:noWrap/>
          </w:tcPr>
          <w:p w14:paraId="710EDDD9" w14:textId="32D27D70"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3" w:id="-1167876094"/>
                <w14:textFill>
                  <w14:solidFill>
                    <w14:srgbClr w14:val="000000">
                      <w14:alpha w14:val="100000"/>
                    </w14:srgbClr>
                  </w14:solidFill>
                </w14:textFill>
              </w:rPr>
              <w:t xml:space="preserve">　</w:t>
            </w:r>
            <w:r w:rsidRPr="003E0E76">
              <w:rPr>
                <w:color w:val="000000"/>
                <w:w w:val="15"/>
                <w:shd w:val="solid" w:color="000000" w:fill="000000"/>
                <w:fitText w:val="43" w:id="-1167876094"/>
                <w14:textFill>
                  <w14:solidFill>
                    <w14:srgbClr w14:val="000000">
                      <w14:alpha w14:val="100000"/>
                    </w14:srgbClr>
                  </w14:solidFill>
                </w14:textFill>
              </w:rPr>
              <w:t>|</w:t>
            </w:r>
            <w:r w:rsidRPr="003E0E76">
              <w:rPr>
                <w:rFonts w:hint="eastAsia"/>
                <w:color w:val="000000"/>
                <w:spacing w:val="-22"/>
                <w:w w:val="15"/>
                <w:shd w:val="solid" w:color="000000" w:fill="000000"/>
                <w:fitText w:val="43" w:id="-1167876094"/>
                <w14:textFill>
                  <w14:solidFill>
                    <w14:srgbClr w14:val="000000">
                      <w14:alpha w14:val="100000"/>
                    </w14:srgbClr>
                  </w14:solidFill>
                </w14:textFill>
              </w:rPr>
              <w:t xml:space="preserve">　</w:t>
            </w:r>
            <w:r w:rsidR="00347BDF">
              <w:rPr>
                <w:sz w:val="18"/>
                <w:szCs w:val="18"/>
                <w:vertAlign w:val="superscript"/>
              </w:rPr>
              <w:t>1</w:t>
            </w:r>
            <w:r w:rsidRPr="003E0E76">
              <w:t xml:space="preserve"> </w:t>
            </w:r>
          </w:p>
        </w:tc>
      </w:tr>
      <w:tr w:rsidR="00F42CFA" w:rsidRPr="00D164F6" w14:paraId="385D697A" w14:textId="77777777" w:rsidTr="00DE364F">
        <w:trPr>
          <w:trHeight w:val="250"/>
        </w:trPr>
        <w:tc>
          <w:tcPr>
            <w:tcW w:w="3114" w:type="dxa"/>
            <w:noWrap/>
            <w:hideMark/>
          </w:tcPr>
          <w:p w14:paraId="598C6AA8" w14:textId="77777777" w:rsidR="00F42CFA" w:rsidRPr="00D164F6" w:rsidRDefault="00F42CFA" w:rsidP="003F3771">
            <w:pPr>
              <w:pStyle w:val="TableText0"/>
              <w:keepLines/>
            </w:pPr>
            <w:r w:rsidRPr="00D164F6">
              <w:t>Persistent population (#)</w:t>
            </w:r>
          </w:p>
        </w:tc>
        <w:tc>
          <w:tcPr>
            <w:tcW w:w="992" w:type="dxa"/>
            <w:gridSpan w:val="3"/>
            <w:noWrap/>
          </w:tcPr>
          <w:p w14:paraId="7AE4A604" w14:textId="77777777" w:rsidR="00F42CFA" w:rsidRPr="00D164F6" w:rsidRDefault="00F42CFA" w:rsidP="00F91C8C">
            <w:pPr>
              <w:pStyle w:val="TableText0"/>
              <w:keepLines/>
              <w:jc w:val="right"/>
            </w:pPr>
          </w:p>
        </w:tc>
        <w:tc>
          <w:tcPr>
            <w:tcW w:w="992" w:type="dxa"/>
            <w:noWrap/>
          </w:tcPr>
          <w:p w14:paraId="30C1D261" w14:textId="618AD1B4"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093"/>
                <w14:textFill>
                  <w14:solidFill>
                    <w14:srgbClr w14:val="000000">
                      <w14:alpha w14:val="100000"/>
                    </w14:srgbClr>
                  </w14:solidFill>
                </w14:textFill>
              </w:rPr>
              <w:t xml:space="preserve">　</w:t>
            </w:r>
            <w:r w:rsidRPr="003E0E76">
              <w:rPr>
                <w:color w:val="000000"/>
                <w:w w:val="15"/>
                <w:shd w:val="solid" w:color="000000" w:fill="000000"/>
                <w:fitText w:val="44" w:id="-1167876093"/>
                <w14:textFill>
                  <w14:solidFill>
                    <w14:srgbClr w14:val="000000">
                      <w14:alpha w14:val="100000"/>
                    </w14:srgbClr>
                  </w14:solidFill>
                </w14:textFill>
              </w:rPr>
              <w:t>|</w:t>
            </w:r>
            <w:r w:rsidRPr="003E0E76">
              <w:rPr>
                <w:rFonts w:hint="eastAsia"/>
                <w:color w:val="000000"/>
                <w:spacing w:val="-21"/>
                <w:w w:val="15"/>
                <w:shd w:val="solid" w:color="000000" w:fill="000000"/>
                <w:fitText w:val="44" w:id="-1167876093"/>
                <w14:textFill>
                  <w14:solidFill>
                    <w14:srgbClr w14:val="000000">
                      <w14:alpha w14:val="100000"/>
                    </w14:srgbClr>
                  </w14:solidFill>
                </w14:textFill>
              </w:rPr>
              <w:t xml:space="preserve">　</w:t>
            </w:r>
            <w:r w:rsidR="00347BDF">
              <w:rPr>
                <w:sz w:val="18"/>
                <w:szCs w:val="18"/>
                <w:vertAlign w:val="superscript"/>
              </w:rPr>
              <w:t>1</w:t>
            </w:r>
            <w:r w:rsidRPr="003E0E76">
              <w:t xml:space="preserve"> </w:t>
            </w:r>
          </w:p>
        </w:tc>
        <w:tc>
          <w:tcPr>
            <w:tcW w:w="992" w:type="dxa"/>
            <w:gridSpan w:val="2"/>
            <w:noWrap/>
          </w:tcPr>
          <w:p w14:paraId="16B08E82" w14:textId="2C020E07"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092"/>
                <w14:textFill>
                  <w14:solidFill>
                    <w14:srgbClr w14:val="000000">
                      <w14:alpha w14:val="100000"/>
                    </w14:srgbClr>
                  </w14:solidFill>
                </w14:textFill>
              </w:rPr>
              <w:t xml:space="preserve">　</w:t>
            </w:r>
            <w:r w:rsidRPr="003E0E76">
              <w:rPr>
                <w:color w:val="000000"/>
                <w:w w:val="15"/>
                <w:shd w:val="solid" w:color="000000" w:fill="000000"/>
                <w:fitText w:val="44" w:id="-1167876092"/>
                <w14:textFill>
                  <w14:solidFill>
                    <w14:srgbClr w14:val="000000">
                      <w14:alpha w14:val="100000"/>
                    </w14:srgbClr>
                  </w14:solidFill>
                </w14:textFill>
              </w:rPr>
              <w:t>|</w:t>
            </w:r>
            <w:r w:rsidRPr="003E0E76">
              <w:rPr>
                <w:rFonts w:hint="eastAsia"/>
                <w:color w:val="000000"/>
                <w:spacing w:val="-21"/>
                <w:w w:val="15"/>
                <w:shd w:val="solid" w:color="000000" w:fill="000000"/>
                <w:fitText w:val="44" w:id="-1167876092"/>
                <w14:textFill>
                  <w14:solidFill>
                    <w14:srgbClr w14:val="000000">
                      <w14:alpha w14:val="100000"/>
                    </w14:srgbClr>
                  </w14:solidFill>
                </w14:textFill>
              </w:rPr>
              <w:t xml:space="preserve">　</w:t>
            </w:r>
            <w:r w:rsidR="00347BDF">
              <w:rPr>
                <w:sz w:val="18"/>
                <w:szCs w:val="18"/>
                <w:vertAlign w:val="superscript"/>
              </w:rPr>
              <w:t>2</w:t>
            </w:r>
            <w:r w:rsidRPr="003E0E76">
              <w:t xml:space="preserve"> </w:t>
            </w:r>
          </w:p>
        </w:tc>
        <w:tc>
          <w:tcPr>
            <w:tcW w:w="992" w:type="dxa"/>
            <w:gridSpan w:val="2"/>
            <w:noWrap/>
          </w:tcPr>
          <w:p w14:paraId="0E57DEB5" w14:textId="2D2C4635"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091"/>
                <w14:textFill>
                  <w14:solidFill>
                    <w14:srgbClr w14:val="000000">
                      <w14:alpha w14:val="100000"/>
                    </w14:srgbClr>
                  </w14:solidFill>
                </w14:textFill>
              </w:rPr>
              <w:t xml:space="preserve">　</w:t>
            </w:r>
            <w:r w:rsidRPr="003E0E76">
              <w:rPr>
                <w:color w:val="000000"/>
                <w:w w:val="15"/>
                <w:shd w:val="solid" w:color="000000" w:fill="000000"/>
                <w:fitText w:val="44" w:id="-1167876091"/>
                <w14:textFill>
                  <w14:solidFill>
                    <w14:srgbClr w14:val="000000">
                      <w14:alpha w14:val="100000"/>
                    </w14:srgbClr>
                  </w14:solidFill>
                </w14:textFill>
              </w:rPr>
              <w:t>|</w:t>
            </w:r>
            <w:r w:rsidRPr="003E0E76">
              <w:rPr>
                <w:rFonts w:hint="eastAsia"/>
                <w:color w:val="000000"/>
                <w:spacing w:val="-21"/>
                <w:w w:val="15"/>
                <w:shd w:val="solid" w:color="000000" w:fill="000000"/>
                <w:fitText w:val="44" w:id="-1167876091"/>
                <w14:textFill>
                  <w14:solidFill>
                    <w14:srgbClr w14:val="000000">
                      <w14:alpha w14:val="100000"/>
                    </w14:srgbClr>
                  </w14:solidFill>
                </w14:textFill>
              </w:rPr>
              <w:t xml:space="preserve">　</w:t>
            </w:r>
            <w:r w:rsidR="00347BDF">
              <w:rPr>
                <w:sz w:val="18"/>
                <w:szCs w:val="18"/>
                <w:vertAlign w:val="superscript"/>
              </w:rPr>
              <w:t>2</w:t>
            </w:r>
            <w:r w:rsidRPr="003E0E76">
              <w:t xml:space="preserve"> </w:t>
            </w:r>
          </w:p>
        </w:tc>
        <w:tc>
          <w:tcPr>
            <w:tcW w:w="992" w:type="dxa"/>
            <w:gridSpan w:val="2"/>
            <w:noWrap/>
          </w:tcPr>
          <w:p w14:paraId="5C07722F" w14:textId="391E43D7"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3" w:id="-1167876090"/>
                <w14:textFill>
                  <w14:solidFill>
                    <w14:srgbClr w14:val="000000">
                      <w14:alpha w14:val="100000"/>
                    </w14:srgbClr>
                  </w14:solidFill>
                </w14:textFill>
              </w:rPr>
              <w:t xml:space="preserve">　</w:t>
            </w:r>
            <w:r w:rsidRPr="003E0E76">
              <w:rPr>
                <w:color w:val="000000"/>
                <w:w w:val="15"/>
                <w:shd w:val="solid" w:color="000000" w:fill="000000"/>
                <w:fitText w:val="43" w:id="-1167876090"/>
                <w14:textFill>
                  <w14:solidFill>
                    <w14:srgbClr w14:val="000000">
                      <w14:alpha w14:val="100000"/>
                    </w14:srgbClr>
                  </w14:solidFill>
                </w14:textFill>
              </w:rPr>
              <w:t>|</w:t>
            </w:r>
            <w:r w:rsidRPr="003E0E76">
              <w:rPr>
                <w:rFonts w:hint="eastAsia"/>
                <w:color w:val="000000"/>
                <w:spacing w:val="-22"/>
                <w:w w:val="15"/>
                <w:shd w:val="solid" w:color="000000" w:fill="000000"/>
                <w:fitText w:val="43" w:id="-1167876090"/>
                <w14:textFill>
                  <w14:solidFill>
                    <w14:srgbClr w14:val="000000">
                      <w14:alpha w14:val="100000"/>
                    </w14:srgbClr>
                  </w14:solidFill>
                </w14:textFill>
              </w:rPr>
              <w:t xml:space="preserve">　</w:t>
            </w:r>
            <w:r w:rsidR="00347BDF">
              <w:rPr>
                <w:sz w:val="18"/>
                <w:szCs w:val="18"/>
                <w:vertAlign w:val="superscript"/>
              </w:rPr>
              <w:t>4</w:t>
            </w:r>
            <w:r w:rsidRPr="003E0E76">
              <w:t xml:space="preserve"> </w:t>
            </w:r>
          </w:p>
        </w:tc>
        <w:tc>
          <w:tcPr>
            <w:tcW w:w="993" w:type="dxa"/>
            <w:noWrap/>
          </w:tcPr>
          <w:p w14:paraId="24B46A44" w14:textId="11D15590"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3" w:id="-1167876089"/>
                <w14:textFill>
                  <w14:solidFill>
                    <w14:srgbClr w14:val="000000">
                      <w14:alpha w14:val="100000"/>
                    </w14:srgbClr>
                  </w14:solidFill>
                </w14:textFill>
              </w:rPr>
              <w:t xml:space="preserve">　</w:t>
            </w:r>
            <w:r w:rsidRPr="003E0E76">
              <w:rPr>
                <w:color w:val="000000"/>
                <w:w w:val="15"/>
                <w:shd w:val="solid" w:color="000000" w:fill="000000"/>
                <w:fitText w:val="43" w:id="-1167876089"/>
                <w14:textFill>
                  <w14:solidFill>
                    <w14:srgbClr w14:val="000000">
                      <w14:alpha w14:val="100000"/>
                    </w14:srgbClr>
                  </w14:solidFill>
                </w14:textFill>
              </w:rPr>
              <w:t>|</w:t>
            </w:r>
            <w:r w:rsidRPr="003E0E76">
              <w:rPr>
                <w:rFonts w:hint="eastAsia"/>
                <w:color w:val="000000"/>
                <w:spacing w:val="-22"/>
                <w:w w:val="15"/>
                <w:shd w:val="solid" w:color="000000" w:fill="000000"/>
                <w:fitText w:val="43" w:id="-1167876089"/>
                <w14:textFill>
                  <w14:solidFill>
                    <w14:srgbClr w14:val="000000">
                      <w14:alpha w14:val="100000"/>
                    </w14:srgbClr>
                  </w14:solidFill>
                </w14:textFill>
              </w:rPr>
              <w:t xml:space="preserve">　</w:t>
            </w:r>
            <w:r w:rsidR="00347BDF">
              <w:rPr>
                <w:sz w:val="18"/>
                <w:szCs w:val="18"/>
                <w:vertAlign w:val="superscript"/>
              </w:rPr>
              <w:t>4</w:t>
            </w:r>
            <w:r w:rsidRPr="003E0E76">
              <w:t xml:space="preserve"> </w:t>
            </w:r>
          </w:p>
        </w:tc>
      </w:tr>
      <w:tr w:rsidR="00F42CFA" w:rsidRPr="00D164F6" w14:paraId="3F5A9971" w14:textId="77777777" w:rsidTr="00DE364F">
        <w:trPr>
          <w:trHeight w:val="260"/>
        </w:trPr>
        <w:tc>
          <w:tcPr>
            <w:tcW w:w="3114" w:type="dxa"/>
            <w:noWrap/>
            <w:hideMark/>
          </w:tcPr>
          <w:p w14:paraId="72A43EB1" w14:textId="3A60A491" w:rsidR="00F42CFA" w:rsidRPr="00D164F6" w:rsidRDefault="00F42CFA" w:rsidP="003F3771">
            <w:pPr>
              <w:pStyle w:val="TableText0"/>
              <w:keepLines/>
            </w:pPr>
            <w:r w:rsidRPr="00D164F6">
              <w:t>Continuers (%</w:t>
            </w:r>
            <w:r w:rsidR="00CB693B" w:rsidRPr="00D164F6">
              <w:t xml:space="preserve"> of total eligible patients</w:t>
            </w:r>
            <w:r w:rsidRPr="00D164F6">
              <w:t>)</w:t>
            </w:r>
          </w:p>
        </w:tc>
        <w:tc>
          <w:tcPr>
            <w:tcW w:w="992" w:type="dxa"/>
            <w:gridSpan w:val="3"/>
            <w:noWrap/>
          </w:tcPr>
          <w:p w14:paraId="2205F02F" w14:textId="77777777" w:rsidR="00F42CFA" w:rsidRPr="00D164F6" w:rsidRDefault="00F42CFA" w:rsidP="00F91C8C">
            <w:pPr>
              <w:pStyle w:val="TableText0"/>
              <w:keepLines/>
              <w:jc w:val="right"/>
            </w:pPr>
            <w:r w:rsidRPr="00D164F6">
              <w:t>0.00%</w:t>
            </w:r>
          </w:p>
        </w:tc>
        <w:tc>
          <w:tcPr>
            <w:tcW w:w="992" w:type="dxa"/>
            <w:noWrap/>
          </w:tcPr>
          <w:p w14:paraId="58DBF37E" w14:textId="77777777" w:rsidR="00F42CFA" w:rsidRPr="00D164F6" w:rsidRDefault="00F42CFA" w:rsidP="00F91C8C">
            <w:pPr>
              <w:pStyle w:val="TableText0"/>
              <w:keepLines/>
              <w:jc w:val="right"/>
            </w:pPr>
            <w:r w:rsidRPr="00D164F6">
              <w:t>4.17%</w:t>
            </w:r>
          </w:p>
        </w:tc>
        <w:tc>
          <w:tcPr>
            <w:tcW w:w="992" w:type="dxa"/>
            <w:gridSpan w:val="2"/>
            <w:noWrap/>
          </w:tcPr>
          <w:p w14:paraId="0919205D" w14:textId="77777777" w:rsidR="00F42CFA" w:rsidRPr="00D164F6" w:rsidRDefault="00F42CFA" w:rsidP="00F91C8C">
            <w:pPr>
              <w:pStyle w:val="TableText0"/>
              <w:keepLines/>
              <w:jc w:val="right"/>
            </w:pPr>
            <w:r w:rsidRPr="00D164F6">
              <w:t>8.28%</w:t>
            </w:r>
          </w:p>
        </w:tc>
        <w:tc>
          <w:tcPr>
            <w:tcW w:w="992" w:type="dxa"/>
            <w:gridSpan w:val="2"/>
            <w:noWrap/>
          </w:tcPr>
          <w:p w14:paraId="23FB3F5E" w14:textId="77777777" w:rsidR="00F42CFA" w:rsidRPr="00D164F6" w:rsidRDefault="00F42CFA" w:rsidP="00F91C8C">
            <w:pPr>
              <w:pStyle w:val="TableText0"/>
              <w:keepLines/>
              <w:jc w:val="right"/>
            </w:pPr>
            <w:r w:rsidRPr="00D164F6">
              <w:t>12.55%</w:t>
            </w:r>
          </w:p>
        </w:tc>
        <w:tc>
          <w:tcPr>
            <w:tcW w:w="992" w:type="dxa"/>
            <w:gridSpan w:val="2"/>
            <w:noWrap/>
          </w:tcPr>
          <w:p w14:paraId="78BAB9BC" w14:textId="77777777" w:rsidR="00F42CFA" w:rsidRPr="00D164F6" w:rsidRDefault="00F42CFA" w:rsidP="00F91C8C">
            <w:pPr>
              <w:pStyle w:val="TableText0"/>
              <w:keepLines/>
              <w:jc w:val="right"/>
            </w:pPr>
            <w:r w:rsidRPr="00D164F6">
              <w:t>14.32%</w:t>
            </w:r>
          </w:p>
        </w:tc>
        <w:tc>
          <w:tcPr>
            <w:tcW w:w="993" w:type="dxa"/>
            <w:noWrap/>
          </w:tcPr>
          <w:p w14:paraId="2E74512B" w14:textId="77777777" w:rsidR="00F42CFA" w:rsidRPr="00D164F6" w:rsidRDefault="00F42CFA" w:rsidP="00F91C8C">
            <w:pPr>
              <w:pStyle w:val="TableText0"/>
              <w:keepLines/>
              <w:jc w:val="right"/>
            </w:pPr>
            <w:r w:rsidRPr="00D164F6">
              <w:t>15.25%</w:t>
            </w:r>
          </w:p>
        </w:tc>
      </w:tr>
      <w:tr w:rsidR="00F42CFA" w:rsidRPr="00D164F6" w14:paraId="5686B655" w14:textId="77777777" w:rsidTr="00DE364F">
        <w:trPr>
          <w:trHeight w:val="260"/>
        </w:trPr>
        <w:tc>
          <w:tcPr>
            <w:tcW w:w="3114" w:type="dxa"/>
            <w:tcBorders>
              <w:bottom w:val="single" w:sz="4" w:space="0" w:color="auto"/>
            </w:tcBorders>
            <w:noWrap/>
          </w:tcPr>
          <w:p w14:paraId="11BD4E15" w14:textId="77777777" w:rsidR="00F42CFA" w:rsidRPr="00D164F6" w:rsidRDefault="00F42CFA" w:rsidP="003F3771">
            <w:pPr>
              <w:pStyle w:val="TableText0"/>
              <w:keepLines/>
            </w:pPr>
            <w:r w:rsidRPr="00D164F6">
              <w:t>Grandfathered patients</w:t>
            </w:r>
          </w:p>
        </w:tc>
        <w:tc>
          <w:tcPr>
            <w:tcW w:w="992" w:type="dxa"/>
            <w:gridSpan w:val="3"/>
            <w:tcBorders>
              <w:bottom w:val="single" w:sz="4" w:space="0" w:color="auto"/>
            </w:tcBorders>
            <w:noWrap/>
          </w:tcPr>
          <w:p w14:paraId="266940CA" w14:textId="352C4AC1"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3" w:id="-1167876088"/>
                <w14:textFill>
                  <w14:solidFill>
                    <w14:srgbClr w14:val="000000">
                      <w14:alpha w14:val="100000"/>
                    </w14:srgbClr>
                  </w14:solidFill>
                </w14:textFill>
              </w:rPr>
              <w:t xml:space="preserve">　</w:t>
            </w:r>
            <w:r w:rsidRPr="003E0E76">
              <w:rPr>
                <w:color w:val="000000"/>
                <w:w w:val="15"/>
                <w:shd w:val="solid" w:color="000000" w:fill="000000"/>
                <w:fitText w:val="43" w:id="-1167876088"/>
                <w14:textFill>
                  <w14:solidFill>
                    <w14:srgbClr w14:val="000000">
                      <w14:alpha w14:val="100000"/>
                    </w14:srgbClr>
                  </w14:solidFill>
                </w14:textFill>
              </w:rPr>
              <w:t>|</w:t>
            </w:r>
            <w:r w:rsidRPr="003E0E76">
              <w:rPr>
                <w:rFonts w:hint="eastAsia"/>
                <w:color w:val="000000"/>
                <w:spacing w:val="-22"/>
                <w:w w:val="15"/>
                <w:shd w:val="solid" w:color="000000" w:fill="000000"/>
                <w:fitText w:val="43" w:id="-1167876088"/>
                <w14:textFill>
                  <w14:solidFill>
                    <w14:srgbClr w14:val="000000">
                      <w14:alpha w14:val="100000"/>
                    </w14:srgbClr>
                  </w14:solidFill>
                </w14:textFill>
              </w:rPr>
              <w:t xml:space="preserve">　</w:t>
            </w:r>
            <w:r w:rsidR="00347BDF">
              <w:rPr>
                <w:sz w:val="18"/>
                <w:szCs w:val="18"/>
                <w:vertAlign w:val="superscript"/>
              </w:rPr>
              <w:t>3</w:t>
            </w:r>
            <w:r w:rsidRPr="003E0E76">
              <w:t xml:space="preserve"> </w:t>
            </w:r>
          </w:p>
        </w:tc>
        <w:tc>
          <w:tcPr>
            <w:tcW w:w="992" w:type="dxa"/>
            <w:tcBorders>
              <w:bottom w:val="single" w:sz="4" w:space="0" w:color="auto"/>
            </w:tcBorders>
            <w:noWrap/>
          </w:tcPr>
          <w:p w14:paraId="2EE751F6" w14:textId="7F5F094A"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087"/>
                <w14:textFill>
                  <w14:solidFill>
                    <w14:srgbClr w14:val="000000">
                      <w14:alpha w14:val="100000"/>
                    </w14:srgbClr>
                  </w14:solidFill>
                </w14:textFill>
              </w:rPr>
              <w:t xml:space="preserve">　</w:t>
            </w:r>
            <w:r w:rsidRPr="003E0E76">
              <w:rPr>
                <w:color w:val="000000"/>
                <w:w w:val="15"/>
                <w:shd w:val="solid" w:color="000000" w:fill="000000"/>
                <w:fitText w:val="44" w:id="-1167876087"/>
                <w14:textFill>
                  <w14:solidFill>
                    <w14:srgbClr w14:val="000000">
                      <w14:alpha w14:val="100000"/>
                    </w14:srgbClr>
                  </w14:solidFill>
                </w14:textFill>
              </w:rPr>
              <w:t>|</w:t>
            </w:r>
            <w:r w:rsidRPr="003E0E76">
              <w:rPr>
                <w:rFonts w:hint="eastAsia"/>
                <w:color w:val="000000"/>
                <w:spacing w:val="-21"/>
                <w:w w:val="15"/>
                <w:shd w:val="solid" w:color="000000" w:fill="000000"/>
                <w:fitText w:val="44" w:id="-1167876087"/>
                <w14:textFill>
                  <w14:solidFill>
                    <w14:srgbClr w14:val="000000">
                      <w14:alpha w14:val="100000"/>
                    </w14:srgbClr>
                  </w14:solidFill>
                </w14:textFill>
              </w:rPr>
              <w:t xml:space="preserve">　</w:t>
            </w:r>
            <w:r w:rsidR="00347BDF">
              <w:rPr>
                <w:sz w:val="18"/>
                <w:szCs w:val="18"/>
                <w:vertAlign w:val="superscript"/>
              </w:rPr>
              <w:t>3</w:t>
            </w:r>
            <w:r w:rsidRPr="003E0E76">
              <w:t xml:space="preserve"> </w:t>
            </w:r>
          </w:p>
        </w:tc>
        <w:tc>
          <w:tcPr>
            <w:tcW w:w="992" w:type="dxa"/>
            <w:gridSpan w:val="2"/>
            <w:tcBorders>
              <w:bottom w:val="single" w:sz="4" w:space="0" w:color="auto"/>
            </w:tcBorders>
            <w:noWrap/>
          </w:tcPr>
          <w:p w14:paraId="7B401644" w14:textId="4DA799E2"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086"/>
                <w14:textFill>
                  <w14:solidFill>
                    <w14:srgbClr w14:val="000000">
                      <w14:alpha w14:val="100000"/>
                    </w14:srgbClr>
                  </w14:solidFill>
                </w14:textFill>
              </w:rPr>
              <w:t xml:space="preserve">　</w:t>
            </w:r>
            <w:r w:rsidRPr="003E0E76">
              <w:rPr>
                <w:color w:val="000000"/>
                <w:w w:val="15"/>
                <w:shd w:val="solid" w:color="000000" w:fill="000000"/>
                <w:fitText w:val="44" w:id="-1167876086"/>
                <w14:textFill>
                  <w14:solidFill>
                    <w14:srgbClr w14:val="000000">
                      <w14:alpha w14:val="100000"/>
                    </w14:srgbClr>
                  </w14:solidFill>
                </w14:textFill>
              </w:rPr>
              <w:t>|</w:t>
            </w:r>
            <w:r w:rsidRPr="003E0E76">
              <w:rPr>
                <w:rFonts w:hint="eastAsia"/>
                <w:color w:val="000000"/>
                <w:spacing w:val="-21"/>
                <w:w w:val="15"/>
                <w:shd w:val="solid" w:color="000000" w:fill="000000"/>
                <w:fitText w:val="44" w:id="-1167876086"/>
                <w14:textFill>
                  <w14:solidFill>
                    <w14:srgbClr w14:val="000000">
                      <w14:alpha w14:val="100000"/>
                    </w14:srgbClr>
                  </w14:solidFill>
                </w14:textFill>
              </w:rPr>
              <w:t xml:space="preserve">　</w:t>
            </w:r>
            <w:r w:rsidR="00347BDF">
              <w:rPr>
                <w:sz w:val="18"/>
                <w:szCs w:val="18"/>
                <w:vertAlign w:val="superscript"/>
              </w:rPr>
              <w:t>3</w:t>
            </w:r>
            <w:r w:rsidRPr="003E0E76">
              <w:t xml:space="preserve"> </w:t>
            </w:r>
          </w:p>
        </w:tc>
        <w:tc>
          <w:tcPr>
            <w:tcW w:w="992" w:type="dxa"/>
            <w:gridSpan w:val="2"/>
            <w:tcBorders>
              <w:bottom w:val="single" w:sz="4" w:space="0" w:color="auto"/>
            </w:tcBorders>
            <w:noWrap/>
          </w:tcPr>
          <w:p w14:paraId="64A32EFA" w14:textId="16B77A57"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085"/>
                <w14:textFill>
                  <w14:solidFill>
                    <w14:srgbClr w14:val="000000">
                      <w14:alpha w14:val="100000"/>
                    </w14:srgbClr>
                  </w14:solidFill>
                </w14:textFill>
              </w:rPr>
              <w:t xml:space="preserve">　</w:t>
            </w:r>
            <w:r w:rsidRPr="003E0E76">
              <w:rPr>
                <w:color w:val="000000"/>
                <w:w w:val="15"/>
                <w:shd w:val="solid" w:color="000000" w:fill="000000"/>
                <w:fitText w:val="44" w:id="-1167876085"/>
                <w14:textFill>
                  <w14:solidFill>
                    <w14:srgbClr w14:val="000000">
                      <w14:alpha w14:val="100000"/>
                    </w14:srgbClr>
                  </w14:solidFill>
                </w14:textFill>
              </w:rPr>
              <w:t>|</w:t>
            </w:r>
            <w:r w:rsidRPr="003E0E76">
              <w:rPr>
                <w:rFonts w:hint="eastAsia"/>
                <w:color w:val="000000"/>
                <w:spacing w:val="-21"/>
                <w:w w:val="15"/>
                <w:shd w:val="solid" w:color="000000" w:fill="000000"/>
                <w:fitText w:val="44" w:id="-1167876085"/>
                <w14:textFill>
                  <w14:solidFill>
                    <w14:srgbClr w14:val="000000">
                      <w14:alpha w14:val="100000"/>
                    </w14:srgbClr>
                  </w14:solidFill>
                </w14:textFill>
              </w:rPr>
              <w:t xml:space="preserve">　</w:t>
            </w:r>
            <w:r w:rsidR="00347BDF">
              <w:rPr>
                <w:sz w:val="18"/>
                <w:szCs w:val="18"/>
                <w:vertAlign w:val="superscript"/>
              </w:rPr>
              <w:t>3</w:t>
            </w:r>
            <w:r w:rsidRPr="003E0E76">
              <w:t xml:space="preserve"> </w:t>
            </w:r>
          </w:p>
        </w:tc>
        <w:tc>
          <w:tcPr>
            <w:tcW w:w="992" w:type="dxa"/>
            <w:gridSpan w:val="2"/>
            <w:tcBorders>
              <w:bottom w:val="single" w:sz="4" w:space="0" w:color="auto"/>
            </w:tcBorders>
            <w:noWrap/>
          </w:tcPr>
          <w:p w14:paraId="634E2BD2" w14:textId="721AD6FA"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3" w:id="-1167876084"/>
                <w14:textFill>
                  <w14:solidFill>
                    <w14:srgbClr w14:val="000000">
                      <w14:alpha w14:val="100000"/>
                    </w14:srgbClr>
                  </w14:solidFill>
                </w14:textFill>
              </w:rPr>
              <w:t xml:space="preserve">　</w:t>
            </w:r>
            <w:r w:rsidRPr="003E0E76">
              <w:rPr>
                <w:color w:val="000000"/>
                <w:w w:val="15"/>
                <w:shd w:val="solid" w:color="000000" w:fill="000000"/>
                <w:fitText w:val="43" w:id="-1167876084"/>
                <w14:textFill>
                  <w14:solidFill>
                    <w14:srgbClr w14:val="000000">
                      <w14:alpha w14:val="100000"/>
                    </w14:srgbClr>
                  </w14:solidFill>
                </w14:textFill>
              </w:rPr>
              <w:t>|</w:t>
            </w:r>
            <w:r w:rsidRPr="003E0E76">
              <w:rPr>
                <w:rFonts w:hint="eastAsia"/>
                <w:color w:val="000000"/>
                <w:spacing w:val="-22"/>
                <w:w w:val="15"/>
                <w:shd w:val="solid" w:color="000000" w:fill="000000"/>
                <w:fitText w:val="43" w:id="-1167876084"/>
                <w14:textFill>
                  <w14:solidFill>
                    <w14:srgbClr w14:val="000000">
                      <w14:alpha w14:val="100000"/>
                    </w14:srgbClr>
                  </w14:solidFill>
                </w14:textFill>
              </w:rPr>
              <w:t xml:space="preserve">　</w:t>
            </w:r>
            <w:r w:rsidR="00347BDF">
              <w:rPr>
                <w:sz w:val="18"/>
                <w:szCs w:val="18"/>
                <w:vertAlign w:val="superscript"/>
              </w:rPr>
              <w:t>3</w:t>
            </w:r>
            <w:r w:rsidRPr="003E0E76">
              <w:t xml:space="preserve"> </w:t>
            </w:r>
          </w:p>
        </w:tc>
        <w:tc>
          <w:tcPr>
            <w:tcW w:w="993" w:type="dxa"/>
            <w:tcBorders>
              <w:bottom w:val="single" w:sz="4" w:space="0" w:color="auto"/>
            </w:tcBorders>
            <w:noWrap/>
          </w:tcPr>
          <w:p w14:paraId="48F412EC" w14:textId="5124BA1F" w:rsidR="00F42CFA" w:rsidRPr="0080265E" w:rsidRDefault="003E0E76" w:rsidP="00F91C8C">
            <w:pPr>
              <w:pStyle w:val="TableText0"/>
              <w:keepLines/>
              <w:jc w:val="right"/>
              <w:rPr>
                <w:highlight w:val="darkGray"/>
              </w:rPr>
            </w:pPr>
            <w:r w:rsidRPr="003E0E76">
              <w:rPr>
                <w:rFonts w:hint="eastAsia"/>
                <w:color w:val="000000"/>
                <w:w w:val="15"/>
                <w:shd w:val="solid" w:color="000000" w:fill="000000"/>
                <w:fitText w:val="43" w:id="-1167876083"/>
                <w14:textFill>
                  <w14:solidFill>
                    <w14:srgbClr w14:val="000000">
                      <w14:alpha w14:val="100000"/>
                    </w14:srgbClr>
                  </w14:solidFill>
                </w14:textFill>
              </w:rPr>
              <w:t xml:space="preserve">　</w:t>
            </w:r>
            <w:r w:rsidRPr="003E0E76">
              <w:rPr>
                <w:color w:val="000000"/>
                <w:w w:val="15"/>
                <w:shd w:val="solid" w:color="000000" w:fill="000000"/>
                <w:fitText w:val="43" w:id="-1167876083"/>
                <w14:textFill>
                  <w14:solidFill>
                    <w14:srgbClr w14:val="000000">
                      <w14:alpha w14:val="100000"/>
                    </w14:srgbClr>
                  </w14:solidFill>
                </w14:textFill>
              </w:rPr>
              <w:t>|</w:t>
            </w:r>
            <w:r w:rsidRPr="003E0E76">
              <w:rPr>
                <w:rFonts w:hint="eastAsia"/>
                <w:color w:val="000000"/>
                <w:spacing w:val="-22"/>
                <w:w w:val="15"/>
                <w:shd w:val="solid" w:color="000000" w:fill="000000"/>
                <w:fitText w:val="43" w:id="-1167876083"/>
                <w14:textFill>
                  <w14:solidFill>
                    <w14:srgbClr w14:val="000000">
                      <w14:alpha w14:val="100000"/>
                    </w14:srgbClr>
                  </w14:solidFill>
                </w14:textFill>
              </w:rPr>
              <w:t xml:space="preserve">　</w:t>
            </w:r>
            <w:r w:rsidR="00347BDF">
              <w:rPr>
                <w:sz w:val="18"/>
                <w:szCs w:val="18"/>
                <w:vertAlign w:val="superscript"/>
              </w:rPr>
              <w:t>3</w:t>
            </w:r>
            <w:r w:rsidRPr="003E0E76">
              <w:t xml:space="preserve"> </w:t>
            </w:r>
          </w:p>
        </w:tc>
      </w:tr>
      <w:tr w:rsidR="00DE364F" w:rsidRPr="00D164F6" w14:paraId="5607091B" w14:textId="77777777" w:rsidTr="00DE364F">
        <w:trPr>
          <w:trHeight w:val="260"/>
        </w:trPr>
        <w:tc>
          <w:tcPr>
            <w:tcW w:w="3114" w:type="dxa"/>
            <w:tcBorders>
              <w:right w:val="nil"/>
            </w:tcBorders>
            <w:noWrap/>
          </w:tcPr>
          <w:p w14:paraId="22142E2B" w14:textId="77777777" w:rsidR="00DE364F" w:rsidRPr="00D164F6" w:rsidRDefault="00DE364F" w:rsidP="003F3771">
            <w:pPr>
              <w:pStyle w:val="TableText0"/>
              <w:keepLines/>
              <w:rPr>
                <w:b/>
              </w:rPr>
            </w:pPr>
          </w:p>
          <w:p w14:paraId="399533AF" w14:textId="1A434754" w:rsidR="00DE364F" w:rsidRPr="00D164F6" w:rsidRDefault="00DE364F" w:rsidP="003F3771">
            <w:pPr>
              <w:pStyle w:val="TableText0"/>
              <w:keepLines/>
            </w:pPr>
            <w:r w:rsidRPr="00D164F6">
              <w:rPr>
                <w:b/>
              </w:rPr>
              <w:t>Continuing Patients – whole market</w:t>
            </w:r>
          </w:p>
        </w:tc>
        <w:tc>
          <w:tcPr>
            <w:tcW w:w="530" w:type="dxa"/>
            <w:tcBorders>
              <w:left w:val="nil"/>
              <w:right w:val="nil"/>
            </w:tcBorders>
            <w:noWrap/>
          </w:tcPr>
          <w:p w14:paraId="2BECA07C" w14:textId="77777777" w:rsidR="00DE364F" w:rsidRPr="00D164F6" w:rsidRDefault="00DE364F" w:rsidP="003F3771">
            <w:pPr>
              <w:pStyle w:val="TableText0"/>
              <w:keepLines/>
            </w:pPr>
          </w:p>
        </w:tc>
        <w:tc>
          <w:tcPr>
            <w:tcW w:w="241" w:type="dxa"/>
            <w:tcBorders>
              <w:left w:val="nil"/>
              <w:right w:val="nil"/>
            </w:tcBorders>
            <w:noWrap/>
          </w:tcPr>
          <w:p w14:paraId="2FD57BB5" w14:textId="77777777" w:rsidR="00DE364F" w:rsidRPr="00D164F6" w:rsidRDefault="00DE364F" w:rsidP="003F3771">
            <w:pPr>
              <w:pStyle w:val="TableText0"/>
              <w:keepLines/>
            </w:pPr>
          </w:p>
        </w:tc>
        <w:tc>
          <w:tcPr>
            <w:tcW w:w="1296" w:type="dxa"/>
            <w:gridSpan w:val="3"/>
            <w:tcBorders>
              <w:left w:val="nil"/>
              <w:right w:val="nil"/>
            </w:tcBorders>
            <w:noWrap/>
          </w:tcPr>
          <w:p w14:paraId="2BF78D3F" w14:textId="77777777" w:rsidR="00DE364F" w:rsidRPr="00D164F6" w:rsidRDefault="00DE364F" w:rsidP="003F3771">
            <w:pPr>
              <w:pStyle w:val="TableText0"/>
              <w:keepLines/>
            </w:pPr>
          </w:p>
        </w:tc>
        <w:tc>
          <w:tcPr>
            <w:tcW w:w="1295" w:type="dxa"/>
            <w:gridSpan w:val="2"/>
            <w:tcBorders>
              <w:left w:val="nil"/>
              <w:right w:val="nil"/>
            </w:tcBorders>
            <w:noWrap/>
          </w:tcPr>
          <w:p w14:paraId="52F27018" w14:textId="77777777" w:rsidR="00DE364F" w:rsidRPr="00D164F6" w:rsidRDefault="00DE364F" w:rsidP="003F3771">
            <w:pPr>
              <w:pStyle w:val="TableText0"/>
              <w:keepLines/>
            </w:pPr>
          </w:p>
        </w:tc>
        <w:tc>
          <w:tcPr>
            <w:tcW w:w="1295" w:type="dxa"/>
            <w:gridSpan w:val="2"/>
            <w:tcBorders>
              <w:left w:val="nil"/>
              <w:right w:val="nil"/>
            </w:tcBorders>
            <w:noWrap/>
          </w:tcPr>
          <w:p w14:paraId="39C32A20" w14:textId="77777777" w:rsidR="00DE364F" w:rsidRPr="00D164F6" w:rsidRDefault="00DE364F" w:rsidP="003F3771">
            <w:pPr>
              <w:pStyle w:val="TableText0"/>
              <w:keepLines/>
            </w:pPr>
          </w:p>
        </w:tc>
        <w:tc>
          <w:tcPr>
            <w:tcW w:w="1296" w:type="dxa"/>
            <w:gridSpan w:val="2"/>
            <w:tcBorders>
              <w:left w:val="nil"/>
            </w:tcBorders>
            <w:noWrap/>
          </w:tcPr>
          <w:p w14:paraId="0F33EC90" w14:textId="77777777" w:rsidR="00DE364F" w:rsidRPr="00D164F6" w:rsidRDefault="00DE364F" w:rsidP="003F3771">
            <w:pPr>
              <w:pStyle w:val="TableText0"/>
              <w:keepLines/>
            </w:pPr>
          </w:p>
        </w:tc>
      </w:tr>
      <w:tr w:rsidR="00DE364F" w:rsidRPr="00D164F6" w14:paraId="02C0E04A" w14:textId="77777777" w:rsidTr="00DE364F">
        <w:trPr>
          <w:trHeight w:val="260"/>
        </w:trPr>
        <w:tc>
          <w:tcPr>
            <w:tcW w:w="3114" w:type="dxa"/>
            <w:noWrap/>
            <w:hideMark/>
          </w:tcPr>
          <w:p w14:paraId="7888F634" w14:textId="77777777" w:rsidR="00DE364F" w:rsidRPr="00D164F6" w:rsidRDefault="00DE364F" w:rsidP="003F3771">
            <w:pPr>
              <w:pStyle w:val="TableText0"/>
              <w:keepLines/>
            </w:pPr>
            <w:r w:rsidRPr="00D164F6">
              <w:t>Initiating - week 16 non-responders (#)</w:t>
            </w:r>
          </w:p>
        </w:tc>
        <w:tc>
          <w:tcPr>
            <w:tcW w:w="992" w:type="dxa"/>
            <w:gridSpan w:val="3"/>
            <w:noWrap/>
          </w:tcPr>
          <w:p w14:paraId="395A12C4" w14:textId="4F922014" w:rsidR="00DE364F" w:rsidRPr="0080265E" w:rsidRDefault="003E0E76" w:rsidP="00F91C8C">
            <w:pPr>
              <w:pStyle w:val="TableText0"/>
              <w:keepLines/>
              <w:jc w:val="right"/>
              <w:rPr>
                <w:highlight w:val="darkGray"/>
              </w:rPr>
            </w:pPr>
            <w:r w:rsidRPr="003E0E76">
              <w:rPr>
                <w:rFonts w:hint="eastAsia"/>
                <w:color w:val="000000"/>
                <w:w w:val="15"/>
                <w:shd w:val="solid" w:color="000000" w:fill="000000"/>
                <w:fitText w:val="43" w:id="-1167876082"/>
                <w14:textFill>
                  <w14:solidFill>
                    <w14:srgbClr w14:val="000000">
                      <w14:alpha w14:val="100000"/>
                    </w14:srgbClr>
                  </w14:solidFill>
                </w14:textFill>
              </w:rPr>
              <w:t xml:space="preserve">　</w:t>
            </w:r>
            <w:r w:rsidRPr="003E0E76">
              <w:rPr>
                <w:color w:val="000000"/>
                <w:w w:val="15"/>
                <w:shd w:val="solid" w:color="000000" w:fill="000000"/>
                <w:fitText w:val="43" w:id="-1167876082"/>
                <w14:textFill>
                  <w14:solidFill>
                    <w14:srgbClr w14:val="000000">
                      <w14:alpha w14:val="100000"/>
                    </w14:srgbClr>
                  </w14:solidFill>
                </w14:textFill>
              </w:rPr>
              <w:t>|</w:t>
            </w:r>
            <w:r w:rsidRPr="003E0E76">
              <w:rPr>
                <w:rFonts w:hint="eastAsia"/>
                <w:color w:val="000000"/>
                <w:spacing w:val="-22"/>
                <w:w w:val="15"/>
                <w:shd w:val="solid" w:color="000000" w:fill="000000"/>
                <w:fitText w:val="43" w:id="-1167876082"/>
                <w14:textFill>
                  <w14:solidFill>
                    <w14:srgbClr w14:val="000000">
                      <w14:alpha w14:val="100000"/>
                    </w14:srgbClr>
                  </w14:solidFill>
                </w14:textFill>
              </w:rPr>
              <w:t xml:space="preserve">　</w:t>
            </w:r>
            <w:r w:rsidR="00347BDF">
              <w:rPr>
                <w:sz w:val="18"/>
                <w:szCs w:val="18"/>
                <w:vertAlign w:val="superscript"/>
              </w:rPr>
              <w:t>1</w:t>
            </w:r>
            <w:r w:rsidRPr="003E0E76">
              <w:t xml:space="preserve"> </w:t>
            </w:r>
          </w:p>
        </w:tc>
        <w:tc>
          <w:tcPr>
            <w:tcW w:w="992" w:type="dxa"/>
            <w:noWrap/>
          </w:tcPr>
          <w:p w14:paraId="4F8EB601" w14:textId="3F3D8771" w:rsidR="00DE364F"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081"/>
                <w14:textFill>
                  <w14:solidFill>
                    <w14:srgbClr w14:val="000000">
                      <w14:alpha w14:val="100000"/>
                    </w14:srgbClr>
                  </w14:solidFill>
                </w14:textFill>
              </w:rPr>
              <w:t xml:space="preserve">　</w:t>
            </w:r>
            <w:r w:rsidRPr="003E0E76">
              <w:rPr>
                <w:color w:val="000000"/>
                <w:w w:val="15"/>
                <w:shd w:val="solid" w:color="000000" w:fill="000000"/>
                <w:fitText w:val="44" w:id="-1167876081"/>
                <w14:textFill>
                  <w14:solidFill>
                    <w14:srgbClr w14:val="000000">
                      <w14:alpha w14:val="100000"/>
                    </w14:srgbClr>
                  </w14:solidFill>
                </w14:textFill>
              </w:rPr>
              <w:t>|</w:t>
            </w:r>
            <w:r w:rsidRPr="003E0E76">
              <w:rPr>
                <w:rFonts w:hint="eastAsia"/>
                <w:color w:val="000000"/>
                <w:spacing w:val="-21"/>
                <w:w w:val="15"/>
                <w:shd w:val="solid" w:color="000000" w:fill="000000"/>
                <w:fitText w:val="44" w:id="-1167876081"/>
                <w14:textFill>
                  <w14:solidFill>
                    <w14:srgbClr w14:val="000000">
                      <w14:alpha w14:val="100000"/>
                    </w14:srgbClr>
                  </w14:solidFill>
                </w14:textFill>
              </w:rPr>
              <w:t xml:space="preserve">　</w:t>
            </w:r>
            <w:r w:rsidR="00347BDF">
              <w:rPr>
                <w:sz w:val="18"/>
                <w:szCs w:val="18"/>
                <w:vertAlign w:val="superscript"/>
              </w:rPr>
              <w:t>1</w:t>
            </w:r>
            <w:r w:rsidRPr="003E0E76">
              <w:t xml:space="preserve"> </w:t>
            </w:r>
          </w:p>
        </w:tc>
        <w:tc>
          <w:tcPr>
            <w:tcW w:w="992" w:type="dxa"/>
            <w:gridSpan w:val="2"/>
            <w:noWrap/>
          </w:tcPr>
          <w:p w14:paraId="30E9252C" w14:textId="37176715" w:rsidR="00DE364F"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080"/>
                <w14:textFill>
                  <w14:solidFill>
                    <w14:srgbClr w14:val="000000">
                      <w14:alpha w14:val="100000"/>
                    </w14:srgbClr>
                  </w14:solidFill>
                </w14:textFill>
              </w:rPr>
              <w:t xml:space="preserve">　</w:t>
            </w:r>
            <w:r w:rsidRPr="003E0E76">
              <w:rPr>
                <w:color w:val="000000"/>
                <w:w w:val="15"/>
                <w:shd w:val="solid" w:color="000000" w:fill="000000"/>
                <w:fitText w:val="44" w:id="-1167876080"/>
                <w14:textFill>
                  <w14:solidFill>
                    <w14:srgbClr w14:val="000000">
                      <w14:alpha w14:val="100000"/>
                    </w14:srgbClr>
                  </w14:solidFill>
                </w14:textFill>
              </w:rPr>
              <w:t>|</w:t>
            </w:r>
            <w:r w:rsidRPr="003E0E76">
              <w:rPr>
                <w:rFonts w:hint="eastAsia"/>
                <w:color w:val="000000"/>
                <w:spacing w:val="-21"/>
                <w:w w:val="15"/>
                <w:shd w:val="solid" w:color="000000" w:fill="000000"/>
                <w:fitText w:val="44" w:id="-1167876080"/>
                <w14:textFill>
                  <w14:solidFill>
                    <w14:srgbClr w14:val="000000">
                      <w14:alpha w14:val="100000"/>
                    </w14:srgbClr>
                  </w14:solidFill>
                </w14:textFill>
              </w:rPr>
              <w:t xml:space="preserve">　</w:t>
            </w:r>
            <w:r w:rsidR="00347BDF">
              <w:rPr>
                <w:sz w:val="18"/>
                <w:szCs w:val="18"/>
                <w:vertAlign w:val="superscript"/>
              </w:rPr>
              <w:t>1</w:t>
            </w:r>
            <w:r w:rsidRPr="003E0E76">
              <w:t xml:space="preserve"> </w:t>
            </w:r>
          </w:p>
        </w:tc>
        <w:tc>
          <w:tcPr>
            <w:tcW w:w="992" w:type="dxa"/>
            <w:gridSpan w:val="2"/>
            <w:noWrap/>
          </w:tcPr>
          <w:p w14:paraId="7B43D688" w14:textId="2C1E482B" w:rsidR="00DE364F"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096"/>
                <w14:textFill>
                  <w14:solidFill>
                    <w14:srgbClr w14:val="000000">
                      <w14:alpha w14:val="100000"/>
                    </w14:srgbClr>
                  </w14:solidFill>
                </w14:textFill>
              </w:rPr>
              <w:t xml:space="preserve">　</w:t>
            </w:r>
            <w:r w:rsidRPr="003E0E76">
              <w:rPr>
                <w:color w:val="000000"/>
                <w:w w:val="15"/>
                <w:shd w:val="solid" w:color="000000" w:fill="000000"/>
                <w:fitText w:val="44" w:id="-1167876096"/>
                <w14:textFill>
                  <w14:solidFill>
                    <w14:srgbClr w14:val="000000">
                      <w14:alpha w14:val="100000"/>
                    </w14:srgbClr>
                  </w14:solidFill>
                </w14:textFill>
              </w:rPr>
              <w:t>|</w:t>
            </w:r>
            <w:r w:rsidRPr="003E0E76">
              <w:rPr>
                <w:rFonts w:hint="eastAsia"/>
                <w:color w:val="000000"/>
                <w:spacing w:val="-21"/>
                <w:w w:val="15"/>
                <w:shd w:val="solid" w:color="000000" w:fill="000000"/>
                <w:fitText w:val="44" w:id="-1167876096"/>
                <w14:textFill>
                  <w14:solidFill>
                    <w14:srgbClr w14:val="000000">
                      <w14:alpha w14:val="100000"/>
                    </w14:srgbClr>
                  </w14:solidFill>
                </w14:textFill>
              </w:rPr>
              <w:t xml:space="preserve">　</w:t>
            </w:r>
            <w:r w:rsidR="00347BDF">
              <w:rPr>
                <w:sz w:val="18"/>
                <w:szCs w:val="18"/>
                <w:vertAlign w:val="superscript"/>
              </w:rPr>
              <w:t>1</w:t>
            </w:r>
            <w:r w:rsidRPr="003E0E76">
              <w:t xml:space="preserve"> </w:t>
            </w:r>
          </w:p>
        </w:tc>
        <w:tc>
          <w:tcPr>
            <w:tcW w:w="992" w:type="dxa"/>
            <w:gridSpan w:val="2"/>
            <w:noWrap/>
          </w:tcPr>
          <w:p w14:paraId="748A1F88" w14:textId="65E31D76" w:rsidR="00DE364F" w:rsidRPr="0080265E" w:rsidRDefault="003E0E76" w:rsidP="00F91C8C">
            <w:pPr>
              <w:pStyle w:val="TableText0"/>
              <w:keepLines/>
              <w:jc w:val="right"/>
              <w:rPr>
                <w:highlight w:val="darkGray"/>
              </w:rPr>
            </w:pPr>
            <w:r w:rsidRPr="003E0E76">
              <w:rPr>
                <w:rFonts w:hint="eastAsia"/>
                <w:color w:val="000000"/>
                <w:w w:val="15"/>
                <w:shd w:val="solid" w:color="000000" w:fill="000000"/>
                <w:fitText w:val="43" w:id="-1167876095"/>
                <w14:textFill>
                  <w14:solidFill>
                    <w14:srgbClr w14:val="000000">
                      <w14:alpha w14:val="100000"/>
                    </w14:srgbClr>
                  </w14:solidFill>
                </w14:textFill>
              </w:rPr>
              <w:t xml:space="preserve">　</w:t>
            </w:r>
            <w:r w:rsidRPr="003E0E76">
              <w:rPr>
                <w:color w:val="000000"/>
                <w:w w:val="15"/>
                <w:shd w:val="solid" w:color="000000" w:fill="000000"/>
                <w:fitText w:val="43" w:id="-1167876095"/>
                <w14:textFill>
                  <w14:solidFill>
                    <w14:srgbClr w14:val="000000">
                      <w14:alpha w14:val="100000"/>
                    </w14:srgbClr>
                  </w14:solidFill>
                </w14:textFill>
              </w:rPr>
              <w:t>|</w:t>
            </w:r>
            <w:r w:rsidRPr="003E0E76">
              <w:rPr>
                <w:rFonts w:hint="eastAsia"/>
                <w:color w:val="000000"/>
                <w:spacing w:val="-22"/>
                <w:w w:val="15"/>
                <w:shd w:val="solid" w:color="000000" w:fill="000000"/>
                <w:fitText w:val="43" w:id="-1167876095"/>
                <w14:textFill>
                  <w14:solidFill>
                    <w14:srgbClr w14:val="000000">
                      <w14:alpha w14:val="100000"/>
                    </w14:srgbClr>
                  </w14:solidFill>
                </w14:textFill>
              </w:rPr>
              <w:t xml:space="preserve">　</w:t>
            </w:r>
            <w:r w:rsidR="00347BDF">
              <w:rPr>
                <w:sz w:val="18"/>
                <w:szCs w:val="18"/>
                <w:vertAlign w:val="superscript"/>
              </w:rPr>
              <w:t>2</w:t>
            </w:r>
            <w:r w:rsidRPr="003E0E76">
              <w:t xml:space="preserve"> </w:t>
            </w:r>
          </w:p>
        </w:tc>
        <w:tc>
          <w:tcPr>
            <w:tcW w:w="993" w:type="dxa"/>
            <w:noWrap/>
          </w:tcPr>
          <w:p w14:paraId="71E8959F" w14:textId="3E4FB9CD" w:rsidR="00DE364F" w:rsidRPr="0080265E" w:rsidRDefault="003E0E76" w:rsidP="00F91C8C">
            <w:pPr>
              <w:pStyle w:val="TableText0"/>
              <w:keepLines/>
              <w:jc w:val="right"/>
              <w:rPr>
                <w:highlight w:val="darkGray"/>
              </w:rPr>
            </w:pPr>
            <w:r w:rsidRPr="003E0E76">
              <w:rPr>
                <w:rFonts w:hint="eastAsia"/>
                <w:color w:val="000000"/>
                <w:w w:val="15"/>
                <w:shd w:val="solid" w:color="000000" w:fill="000000"/>
                <w:fitText w:val="43" w:id="-1167876094"/>
                <w14:textFill>
                  <w14:solidFill>
                    <w14:srgbClr w14:val="000000">
                      <w14:alpha w14:val="100000"/>
                    </w14:srgbClr>
                  </w14:solidFill>
                </w14:textFill>
              </w:rPr>
              <w:t xml:space="preserve">　</w:t>
            </w:r>
            <w:r w:rsidRPr="003E0E76">
              <w:rPr>
                <w:color w:val="000000"/>
                <w:w w:val="15"/>
                <w:shd w:val="solid" w:color="000000" w:fill="000000"/>
                <w:fitText w:val="43" w:id="-1167876094"/>
                <w14:textFill>
                  <w14:solidFill>
                    <w14:srgbClr w14:val="000000">
                      <w14:alpha w14:val="100000"/>
                    </w14:srgbClr>
                  </w14:solidFill>
                </w14:textFill>
              </w:rPr>
              <w:t>|</w:t>
            </w:r>
            <w:r w:rsidRPr="003E0E76">
              <w:rPr>
                <w:rFonts w:hint="eastAsia"/>
                <w:color w:val="000000"/>
                <w:spacing w:val="-22"/>
                <w:w w:val="15"/>
                <w:shd w:val="solid" w:color="000000" w:fill="000000"/>
                <w:fitText w:val="43" w:id="-1167876094"/>
                <w14:textFill>
                  <w14:solidFill>
                    <w14:srgbClr w14:val="000000">
                      <w14:alpha w14:val="100000"/>
                    </w14:srgbClr>
                  </w14:solidFill>
                </w14:textFill>
              </w:rPr>
              <w:t xml:space="preserve">　</w:t>
            </w:r>
            <w:r w:rsidR="00347BDF">
              <w:rPr>
                <w:sz w:val="18"/>
                <w:szCs w:val="18"/>
                <w:vertAlign w:val="superscript"/>
              </w:rPr>
              <w:t>2</w:t>
            </w:r>
            <w:r w:rsidRPr="003E0E76">
              <w:t xml:space="preserve"> </w:t>
            </w:r>
          </w:p>
        </w:tc>
      </w:tr>
      <w:tr w:rsidR="00DE364F" w:rsidRPr="00D164F6" w14:paraId="67CAB4F7" w14:textId="77777777" w:rsidTr="00DE364F">
        <w:trPr>
          <w:trHeight w:val="250"/>
        </w:trPr>
        <w:tc>
          <w:tcPr>
            <w:tcW w:w="3114" w:type="dxa"/>
            <w:noWrap/>
            <w:hideMark/>
          </w:tcPr>
          <w:p w14:paraId="3C691D2C" w14:textId="77777777" w:rsidR="00DE364F" w:rsidRPr="00D164F6" w:rsidRDefault="00DE364F" w:rsidP="003F3771">
            <w:pPr>
              <w:pStyle w:val="TableText0"/>
              <w:keepLines/>
            </w:pPr>
            <w:r w:rsidRPr="00D164F6">
              <w:t>Initiating - week 42 non-responders (#)</w:t>
            </w:r>
          </w:p>
        </w:tc>
        <w:tc>
          <w:tcPr>
            <w:tcW w:w="992" w:type="dxa"/>
            <w:gridSpan w:val="3"/>
            <w:noWrap/>
          </w:tcPr>
          <w:p w14:paraId="2790F3DC" w14:textId="5EDAFE17" w:rsidR="00DE364F" w:rsidRPr="0080265E" w:rsidRDefault="003E0E76" w:rsidP="00F91C8C">
            <w:pPr>
              <w:pStyle w:val="TableText0"/>
              <w:keepLines/>
              <w:jc w:val="right"/>
              <w:rPr>
                <w:highlight w:val="darkGray"/>
              </w:rPr>
            </w:pPr>
            <w:r w:rsidRPr="003E0E76">
              <w:rPr>
                <w:rFonts w:hint="eastAsia"/>
                <w:color w:val="000000"/>
                <w:w w:val="15"/>
                <w:shd w:val="solid" w:color="000000" w:fill="000000"/>
                <w:fitText w:val="43" w:id="-1167876093"/>
                <w14:textFill>
                  <w14:solidFill>
                    <w14:srgbClr w14:val="000000">
                      <w14:alpha w14:val="100000"/>
                    </w14:srgbClr>
                  </w14:solidFill>
                </w14:textFill>
              </w:rPr>
              <w:t xml:space="preserve">　</w:t>
            </w:r>
            <w:r w:rsidRPr="003E0E76">
              <w:rPr>
                <w:color w:val="000000"/>
                <w:w w:val="15"/>
                <w:shd w:val="solid" w:color="000000" w:fill="000000"/>
                <w:fitText w:val="43" w:id="-1167876093"/>
                <w14:textFill>
                  <w14:solidFill>
                    <w14:srgbClr w14:val="000000">
                      <w14:alpha w14:val="100000"/>
                    </w14:srgbClr>
                  </w14:solidFill>
                </w14:textFill>
              </w:rPr>
              <w:t>|</w:t>
            </w:r>
            <w:r w:rsidRPr="003E0E76">
              <w:rPr>
                <w:rFonts w:hint="eastAsia"/>
                <w:color w:val="000000"/>
                <w:spacing w:val="-22"/>
                <w:w w:val="15"/>
                <w:shd w:val="solid" w:color="000000" w:fill="000000"/>
                <w:fitText w:val="43" w:id="-1167876093"/>
                <w14:textFill>
                  <w14:solidFill>
                    <w14:srgbClr w14:val="000000">
                      <w14:alpha w14:val="100000"/>
                    </w14:srgbClr>
                  </w14:solidFill>
                </w14:textFill>
              </w:rPr>
              <w:t xml:space="preserve">　</w:t>
            </w:r>
            <w:r w:rsidR="00347BDF">
              <w:rPr>
                <w:sz w:val="18"/>
                <w:szCs w:val="18"/>
                <w:vertAlign w:val="superscript"/>
              </w:rPr>
              <w:t>3</w:t>
            </w:r>
            <w:r w:rsidRPr="003E0E76">
              <w:t xml:space="preserve"> </w:t>
            </w:r>
          </w:p>
        </w:tc>
        <w:tc>
          <w:tcPr>
            <w:tcW w:w="992" w:type="dxa"/>
            <w:noWrap/>
          </w:tcPr>
          <w:p w14:paraId="7EE8055A" w14:textId="65634C03" w:rsidR="00DE364F"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092"/>
                <w14:textFill>
                  <w14:solidFill>
                    <w14:srgbClr w14:val="000000">
                      <w14:alpha w14:val="100000"/>
                    </w14:srgbClr>
                  </w14:solidFill>
                </w14:textFill>
              </w:rPr>
              <w:t xml:space="preserve">　</w:t>
            </w:r>
            <w:r w:rsidRPr="003E0E76">
              <w:rPr>
                <w:color w:val="000000"/>
                <w:w w:val="15"/>
                <w:shd w:val="solid" w:color="000000" w:fill="000000"/>
                <w:fitText w:val="44" w:id="-1167876092"/>
                <w14:textFill>
                  <w14:solidFill>
                    <w14:srgbClr w14:val="000000">
                      <w14:alpha w14:val="100000"/>
                    </w14:srgbClr>
                  </w14:solidFill>
                </w14:textFill>
              </w:rPr>
              <w:t>|</w:t>
            </w:r>
            <w:r w:rsidRPr="003E0E76">
              <w:rPr>
                <w:rFonts w:hint="eastAsia"/>
                <w:color w:val="000000"/>
                <w:spacing w:val="-21"/>
                <w:w w:val="15"/>
                <w:shd w:val="solid" w:color="000000" w:fill="000000"/>
                <w:fitText w:val="44" w:id="-1167876092"/>
                <w14:textFill>
                  <w14:solidFill>
                    <w14:srgbClr w14:val="000000">
                      <w14:alpha w14:val="100000"/>
                    </w14:srgbClr>
                  </w14:solidFill>
                </w14:textFill>
              </w:rPr>
              <w:t xml:space="preserve">　</w:t>
            </w:r>
            <w:r w:rsidR="00347BDF">
              <w:rPr>
                <w:sz w:val="18"/>
                <w:szCs w:val="18"/>
                <w:vertAlign w:val="superscript"/>
              </w:rPr>
              <w:t>3</w:t>
            </w:r>
            <w:r w:rsidRPr="003E0E76">
              <w:t xml:space="preserve"> </w:t>
            </w:r>
          </w:p>
        </w:tc>
        <w:tc>
          <w:tcPr>
            <w:tcW w:w="992" w:type="dxa"/>
            <w:gridSpan w:val="2"/>
            <w:noWrap/>
          </w:tcPr>
          <w:p w14:paraId="26224402" w14:textId="76832B8B" w:rsidR="00DE364F"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091"/>
                <w14:textFill>
                  <w14:solidFill>
                    <w14:srgbClr w14:val="000000">
                      <w14:alpha w14:val="100000"/>
                    </w14:srgbClr>
                  </w14:solidFill>
                </w14:textFill>
              </w:rPr>
              <w:t xml:space="preserve">　</w:t>
            </w:r>
            <w:r w:rsidRPr="003E0E76">
              <w:rPr>
                <w:color w:val="000000"/>
                <w:w w:val="15"/>
                <w:shd w:val="solid" w:color="000000" w:fill="000000"/>
                <w:fitText w:val="44" w:id="-1167876091"/>
                <w14:textFill>
                  <w14:solidFill>
                    <w14:srgbClr w14:val="000000">
                      <w14:alpha w14:val="100000"/>
                    </w14:srgbClr>
                  </w14:solidFill>
                </w14:textFill>
              </w:rPr>
              <w:t>|</w:t>
            </w:r>
            <w:r w:rsidRPr="003E0E76">
              <w:rPr>
                <w:rFonts w:hint="eastAsia"/>
                <w:color w:val="000000"/>
                <w:spacing w:val="-21"/>
                <w:w w:val="15"/>
                <w:shd w:val="solid" w:color="000000" w:fill="000000"/>
                <w:fitText w:val="44" w:id="-1167876091"/>
                <w14:textFill>
                  <w14:solidFill>
                    <w14:srgbClr w14:val="000000">
                      <w14:alpha w14:val="100000"/>
                    </w14:srgbClr>
                  </w14:solidFill>
                </w14:textFill>
              </w:rPr>
              <w:t xml:space="preserve">　</w:t>
            </w:r>
            <w:r w:rsidR="00347BDF">
              <w:rPr>
                <w:sz w:val="18"/>
                <w:szCs w:val="18"/>
                <w:vertAlign w:val="superscript"/>
              </w:rPr>
              <w:t>3</w:t>
            </w:r>
            <w:r w:rsidRPr="003E0E76">
              <w:t xml:space="preserve"> </w:t>
            </w:r>
          </w:p>
        </w:tc>
        <w:tc>
          <w:tcPr>
            <w:tcW w:w="992" w:type="dxa"/>
            <w:gridSpan w:val="2"/>
            <w:noWrap/>
          </w:tcPr>
          <w:p w14:paraId="0B97D360" w14:textId="54F8AE22" w:rsidR="00DE364F"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090"/>
                <w14:textFill>
                  <w14:solidFill>
                    <w14:srgbClr w14:val="000000">
                      <w14:alpha w14:val="100000"/>
                    </w14:srgbClr>
                  </w14:solidFill>
                </w14:textFill>
              </w:rPr>
              <w:t xml:space="preserve">　</w:t>
            </w:r>
            <w:r w:rsidRPr="003E0E76">
              <w:rPr>
                <w:color w:val="000000"/>
                <w:w w:val="15"/>
                <w:shd w:val="solid" w:color="000000" w:fill="000000"/>
                <w:fitText w:val="44" w:id="-1167876090"/>
                <w14:textFill>
                  <w14:solidFill>
                    <w14:srgbClr w14:val="000000">
                      <w14:alpha w14:val="100000"/>
                    </w14:srgbClr>
                  </w14:solidFill>
                </w14:textFill>
              </w:rPr>
              <w:t>|</w:t>
            </w:r>
            <w:r w:rsidRPr="003E0E76">
              <w:rPr>
                <w:rFonts w:hint="eastAsia"/>
                <w:color w:val="000000"/>
                <w:spacing w:val="-21"/>
                <w:w w:val="15"/>
                <w:shd w:val="solid" w:color="000000" w:fill="000000"/>
                <w:fitText w:val="44" w:id="-1167876090"/>
                <w14:textFill>
                  <w14:solidFill>
                    <w14:srgbClr w14:val="000000">
                      <w14:alpha w14:val="100000"/>
                    </w14:srgbClr>
                  </w14:solidFill>
                </w14:textFill>
              </w:rPr>
              <w:t xml:space="preserve">　</w:t>
            </w:r>
            <w:r w:rsidR="00347BDF">
              <w:rPr>
                <w:sz w:val="18"/>
                <w:szCs w:val="18"/>
                <w:vertAlign w:val="superscript"/>
              </w:rPr>
              <w:t>3</w:t>
            </w:r>
            <w:r w:rsidRPr="003E0E76">
              <w:t xml:space="preserve"> </w:t>
            </w:r>
          </w:p>
        </w:tc>
        <w:tc>
          <w:tcPr>
            <w:tcW w:w="992" w:type="dxa"/>
            <w:gridSpan w:val="2"/>
            <w:noWrap/>
          </w:tcPr>
          <w:p w14:paraId="5A94CAC3" w14:textId="553EE022" w:rsidR="00DE364F" w:rsidRPr="0080265E" w:rsidRDefault="003E0E76" w:rsidP="00F91C8C">
            <w:pPr>
              <w:pStyle w:val="TableText0"/>
              <w:keepLines/>
              <w:jc w:val="right"/>
              <w:rPr>
                <w:highlight w:val="darkGray"/>
              </w:rPr>
            </w:pPr>
            <w:r w:rsidRPr="003E0E76">
              <w:t xml:space="preserve"> </w:t>
            </w:r>
            <w:r w:rsidRPr="003E0E76">
              <w:rPr>
                <w:rFonts w:hint="eastAsia"/>
                <w:color w:val="000000"/>
                <w:w w:val="23"/>
                <w:shd w:val="solid" w:color="000000" w:fill="000000"/>
                <w:fitText w:val="102" w:id="-1167876089"/>
                <w14:textFill>
                  <w14:solidFill>
                    <w14:srgbClr w14:val="000000">
                      <w14:alpha w14:val="100000"/>
                    </w14:srgbClr>
                  </w14:solidFill>
                </w14:textFill>
              </w:rPr>
              <w:t xml:space="preserve">　</w:t>
            </w:r>
            <w:r w:rsidRPr="003E0E76">
              <w:rPr>
                <w:color w:val="000000"/>
                <w:w w:val="23"/>
                <w:shd w:val="solid" w:color="000000" w:fill="000000"/>
                <w:fitText w:val="102" w:id="-1167876089"/>
                <w14:textFill>
                  <w14:solidFill>
                    <w14:srgbClr w14:val="000000">
                      <w14:alpha w14:val="100000"/>
                    </w14:srgbClr>
                  </w14:solidFill>
                </w14:textFill>
              </w:rPr>
              <w:t>|</w:t>
            </w:r>
            <w:r w:rsidRPr="003E0E76">
              <w:rPr>
                <w:rFonts w:hint="eastAsia"/>
                <w:color w:val="000000"/>
                <w:spacing w:val="1"/>
                <w:w w:val="23"/>
                <w:shd w:val="solid" w:color="000000" w:fill="000000"/>
                <w:fitText w:val="102" w:id="-1167876089"/>
                <w14:textFill>
                  <w14:solidFill>
                    <w14:srgbClr w14:val="000000">
                      <w14:alpha w14:val="100000"/>
                    </w14:srgbClr>
                  </w14:solidFill>
                </w14:textFill>
              </w:rPr>
              <w:t xml:space="preserve">　</w:t>
            </w:r>
            <w:r w:rsidR="00347BDF">
              <w:rPr>
                <w:sz w:val="18"/>
                <w:szCs w:val="18"/>
                <w:vertAlign w:val="superscript"/>
              </w:rPr>
              <w:t>3</w:t>
            </w:r>
            <w:r w:rsidRPr="003E0E76">
              <w:t xml:space="preserve"> </w:t>
            </w:r>
          </w:p>
        </w:tc>
        <w:tc>
          <w:tcPr>
            <w:tcW w:w="993" w:type="dxa"/>
            <w:noWrap/>
          </w:tcPr>
          <w:p w14:paraId="19338038" w14:textId="7F5B5E1F" w:rsidR="00DE364F" w:rsidRPr="0080265E" w:rsidRDefault="003E0E76" w:rsidP="00F91C8C">
            <w:pPr>
              <w:pStyle w:val="TableText0"/>
              <w:keepLines/>
              <w:jc w:val="right"/>
              <w:rPr>
                <w:highlight w:val="darkGray"/>
              </w:rPr>
            </w:pPr>
            <w:r w:rsidRPr="003E0E76">
              <w:t xml:space="preserve"> </w:t>
            </w:r>
            <w:r w:rsidRPr="003E0E76">
              <w:rPr>
                <w:rFonts w:hint="eastAsia"/>
                <w:color w:val="000000"/>
                <w:w w:val="23"/>
                <w:shd w:val="solid" w:color="000000" w:fill="000000"/>
                <w:fitText w:val="102" w:id="-1167876088"/>
                <w14:textFill>
                  <w14:solidFill>
                    <w14:srgbClr w14:val="000000">
                      <w14:alpha w14:val="100000"/>
                    </w14:srgbClr>
                  </w14:solidFill>
                </w14:textFill>
              </w:rPr>
              <w:t xml:space="preserve">　</w:t>
            </w:r>
            <w:r w:rsidRPr="003E0E76">
              <w:rPr>
                <w:color w:val="000000"/>
                <w:w w:val="23"/>
                <w:shd w:val="solid" w:color="000000" w:fill="000000"/>
                <w:fitText w:val="102" w:id="-1167876088"/>
                <w14:textFill>
                  <w14:solidFill>
                    <w14:srgbClr w14:val="000000">
                      <w14:alpha w14:val="100000"/>
                    </w14:srgbClr>
                  </w14:solidFill>
                </w14:textFill>
              </w:rPr>
              <w:t>|</w:t>
            </w:r>
            <w:r w:rsidRPr="003E0E76">
              <w:rPr>
                <w:rFonts w:hint="eastAsia"/>
                <w:color w:val="000000"/>
                <w:spacing w:val="1"/>
                <w:w w:val="23"/>
                <w:shd w:val="solid" w:color="000000" w:fill="000000"/>
                <w:fitText w:val="102" w:id="-1167876088"/>
                <w14:textFill>
                  <w14:solidFill>
                    <w14:srgbClr w14:val="000000">
                      <w14:alpha w14:val="100000"/>
                    </w14:srgbClr>
                  </w14:solidFill>
                </w14:textFill>
              </w:rPr>
              <w:t xml:space="preserve">　</w:t>
            </w:r>
            <w:r w:rsidR="00347BDF">
              <w:rPr>
                <w:sz w:val="18"/>
                <w:szCs w:val="18"/>
                <w:vertAlign w:val="superscript"/>
              </w:rPr>
              <w:t>3</w:t>
            </w:r>
            <w:r w:rsidRPr="003E0E76">
              <w:t xml:space="preserve"> </w:t>
            </w:r>
          </w:p>
        </w:tc>
      </w:tr>
      <w:tr w:rsidR="00DE364F" w:rsidRPr="00D164F6" w14:paraId="5FB89ED9" w14:textId="77777777" w:rsidTr="00DE364F">
        <w:trPr>
          <w:trHeight w:val="250"/>
        </w:trPr>
        <w:tc>
          <w:tcPr>
            <w:tcW w:w="3114" w:type="dxa"/>
            <w:noWrap/>
            <w:hideMark/>
          </w:tcPr>
          <w:p w14:paraId="668D52A7" w14:textId="77777777" w:rsidR="00DE364F" w:rsidRPr="00D164F6" w:rsidRDefault="00DE364F" w:rsidP="003F3771">
            <w:pPr>
              <w:pStyle w:val="TableText0"/>
              <w:keepLines/>
            </w:pPr>
            <w:r w:rsidRPr="00D164F6">
              <w:t>Initiating - week 52 responders (#)</w:t>
            </w:r>
          </w:p>
        </w:tc>
        <w:tc>
          <w:tcPr>
            <w:tcW w:w="992" w:type="dxa"/>
            <w:gridSpan w:val="3"/>
            <w:noWrap/>
          </w:tcPr>
          <w:p w14:paraId="56A8B239" w14:textId="5D432DEB" w:rsidR="00DE364F" w:rsidRPr="0080265E" w:rsidRDefault="003E0E76" w:rsidP="00F91C8C">
            <w:pPr>
              <w:pStyle w:val="TableText0"/>
              <w:keepLines/>
              <w:jc w:val="right"/>
              <w:rPr>
                <w:highlight w:val="darkGray"/>
              </w:rPr>
            </w:pPr>
            <w:r w:rsidRPr="003E0E76">
              <w:t xml:space="preserve"> </w:t>
            </w:r>
            <w:r w:rsidRPr="003E0E76">
              <w:rPr>
                <w:rFonts w:hint="eastAsia"/>
                <w:color w:val="000000"/>
                <w:w w:val="23"/>
                <w:shd w:val="solid" w:color="000000" w:fill="000000"/>
                <w:fitText w:val="102" w:id="-1167876087"/>
                <w14:textFill>
                  <w14:solidFill>
                    <w14:srgbClr w14:val="000000">
                      <w14:alpha w14:val="100000"/>
                    </w14:srgbClr>
                  </w14:solidFill>
                </w14:textFill>
              </w:rPr>
              <w:t xml:space="preserve">　</w:t>
            </w:r>
            <w:r w:rsidRPr="003E0E76">
              <w:rPr>
                <w:color w:val="000000"/>
                <w:w w:val="23"/>
                <w:shd w:val="solid" w:color="000000" w:fill="000000"/>
                <w:fitText w:val="102" w:id="-1167876087"/>
                <w14:textFill>
                  <w14:solidFill>
                    <w14:srgbClr w14:val="000000">
                      <w14:alpha w14:val="100000"/>
                    </w14:srgbClr>
                  </w14:solidFill>
                </w14:textFill>
              </w:rPr>
              <w:t>|</w:t>
            </w:r>
            <w:r w:rsidRPr="003E0E76">
              <w:rPr>
                <w:rFonts w:hint="eastAsia"/>
                <w:color w:val="000000"/>
                <w:spacing w:val="1"/>
                <w:w w:val="23"/>
                <w:shd w:val="solid" w:color="000000" w:fill="000000"/>
                <w:fitText w:val="102" w:id="-1167876087"/>
                <w14:textFill>
                  <w14:solidFill>
                    <w14:srgbClr w14:val="000000">
                      <w14:alpha w14:val="100000"/>
                    </w14:srgbClr>
                  </w14:solidFill>
                </w14:textFill>
              </w:rPr>
              <w:t xml:space="preserve">　</w:t>
            </w:r>
            <w:r w:rsidR="00347BDF">
              <w:rPr>
                <w:sz w:val="18"/>
                <w:szCs w:val="18"/>
                <w:vertAlign w:val="superscript"/>
              </w:rPr>
              <w:t>1</w:t>
            </w:r>
            <w:r w:rsidRPr="003E0E76">
              <w:t xml:space="preserve"> </w:t>
            </w:r>
          </w:p>
        </w:tc>
        <w:tc>
          <w:tcPr>
            <w:tcW w:w="992" w:type="dxa"/>
            <w:noWrap/>
          </w:tcPr>
          <w:p w14:paraId="20CA2194" w14:textId="21CEB681" w:rsidR="00DE364F" w:rsidRPr="0080265E" w:rsidRDefault="003E0E76" w:rsidP="00F91C8C">
            <w:pPr>
              <w:pStyle w:val="TableText0"/>
              <w:keepLines/>
              <w:jc w:val="right"/>
              <w:rPr>
                <w:highlight w:val="darkGray"/>
              </w:rPr>
            </w:pPr>
            <w:r w:rsidRPr="003E0E76">
              <w:t xml:space="preserve"> </w:t>
            </w:r>
            <w:r w:rsidRPr="003E0E76">
              <w:rPr>
                <w:rFonts w:hint="eastAsia"/>
                <w:color w:val="000000"/>
                <w:w w:val="23"/>
                <w:shd w:val="solid" w:color="000000" w:fill="000000"/>
                <w:fitText w:val="102" w:id="-1167876086"/>
                <w14:textFill>
                  <w14:solidFill>
                    <w14:srgbClr w14:val="000000">
                      <w14:alpha w14:val="100000"/>
                    </w14:srgbClr>
                  </w14:solidFill>
                </w14:textFill>
              </w:rPr>
              <w:t xml:space="preserve">　</w:t>
            </w:r>
            <w:r w:rsidRPr="003E0E76">
              <w:rPr>
                <w:color w:val="000000"/>
                <w:w w:val="23"/>
                <w:shd w:val="solid" w:color="000000" w:fill="000000"/>
                <w:fitText w:val="102" w:id="-1167876086"/>
                <w14:textFill>
                  <w14:solidFill>
                    <w14:srgbClr w14:val="000000">
                      <w14:alpha w14:val="100000"/>
                    </w14:srgbClr>
                  </w14:solidFill>
                </w14:textFill>
              </w:rPr>
              <w:t>|</w:t>
            </w:r>
            <w:r w:rsidRPr="003E0E76">
              <w:rPr>
                <w:rFonts w:hint="eastAsia"/>
                <w:color w:val="000000"/>
                <w:spacing w:val="1"/>
                <w:w w:val="23"/>
                <w:shd w:val="solid" w:color="000000" w:fill="000000"/>
                <w:fitText w:val="102" w:id="-1167876086"/>
                <w14:textFill>
                  <w14:solidFill>
                    <w14:srgbClr w14:val="000000">
                      <w14:alpha w14:val="100000"/>
                    </w14:srgbClr>
                  </w14:solidFill>
                </w14:textFill>
              </w:rPr>
              <w:t xml:space="preserve">　</w:t>
            </w:r>
            <w:r w:rsidR="00347BDF">
              <w:rPr>
                <w:sz w:val="18"/>
                <w:szCs w:val="18"/>
                <w:vertAlign w:val="superscript"/>
              </w:rPr>
              <w:t>1</w:t>
            </w:r>
            <w:r w:rsidRPr="003E0E76">
              <w:t xml:space="preserve"> </w:t>
            </w:r>
          </w:p>
        </w:tc>
        <w:tc>
          <w:tcPr>
            <w:tcW w:w="992" w:type="dxa"/>
            <w:gridSpan w:val="2"/>
            <w:noWrap/>
          </w:tcPr>
          <w:p w14:paraId="057701B0" w14:textId="129F69FB" w:rsidR="00DE364F" w:rsidRPr="0080265E" w:rsidRDefault="003E0E76" w:rsidP="00F91C8C">
            <w:pPr>
              <w:pStyle w:val="TableText0"/>
              <w:keepLines/>
              <w:jc w:val="right"/>
              <w:rPr>
                <w:highlight w:val="darkGray"/>
              </w:rPr>
            </w:pPr>
            <w:r w:rsidRPr="003E0E76">
              <w:t xml:space="preserve"> </w:t>
            </w:r>
            <w:r w:rsidRPr="003E0E76">
              <w:rPr>
                <w:rFonts w:hint="eastAsia"/>
                <w:color w:val="000000"/>
                <w:w w:val="23"/>
                <w:shd w:val="solid" w:color="000000" w:fill="000000"/>
                <w:fitText w:val="102" w:id="-1167876085"/>
                <w14:textFill>
                  <w14:solidFill>
                    <w14:srgbClr w14:val="000000">
                      <w14:alpha w14:val="100000"/>
                    </w14:srgbClr>
                  </w14:solidFill>
                </w14:textFill>
              </w:rPr>
              <w:t xml:space="preserve">　</w:t>
            </w:r>
            <w:r w:rsidRPr="003E0E76">
              <w:rPr>
                <w:color w:val="000000"/>
                <w:w w:val="23"/>
                <w:shd w:val="solid" w:color="000000" w:fill="000000"/>
                <w:fitText w:val="102" w:id="-1167876085"/>
                <w14:textFill>
                  <w14:solidFill>
                    <w14:srgbClr w14:val="000000">
                      <w14:alpha w14:val="100000"/>
                    </w14:srgbClr>
                  </w14:solidFill>
                </w14:textFill>
              </w:rPr>
              <w:t>|</w:t>
            </w:r>
            <w:r w:rsidRPr="003E0E76">
              <w:rPr>
                <w:rFonts w:hint="eastAsia"/>
                <w:color w:val="000000"/>
                <w:spacing w:val="1"/>
                <w:w w:val="23"/>
                <w:shd w:val="solid" w:color="000000" w:fill="000000"/>
                <w:fitText w:val="102" w:id="-1167876085"/>
                <w14:textFill>
                  <w14:solidFill>
                    <w14:srgbClr w14:val="000000">
                      <w14:alpha w14:val="100000"/>
                    </w14:srgbClr>
                  </w14:solidFill>
                </w14:textFill>
              </w:rPr>
              <w:t xml:space="preserve">　</w:t>
            </w:r>
            <w:r w:rsidR="00347BDF">
              <w:rPr>
                <w:sz w:val="18"/>
                <w:szCs w:val="18"/>
                <w:vertAlign w:val="superscript"/>
              </w:rPr>
              <w:t>2</w:t>
            </w:r>
            <w:r w:rsidRPr="003E0E76">
              <w:t xml:space="preserve"> </w:t>
            </w:r>
          </w:p>
        </w:tc>
        <w:tc>
          <w:tcPr>
            <w:tcW w:w="992" w:type="dxa"/>
            <w:gridSpan w:val="2"/>
            <w:noWrap/>
          </w:tcPr>
          <w:p w14:paraId="41886506" w14:textId="73C10044" w:rsidR="00DE364F" w:rsidRPr="0080265E" w:rsidRDefault="003E0E76" w:rsidP="00F91C8C">
            <w:pPr>
              <w:pStyle w:val="TableText0"/>
              <w:keepLines/>
              <w:jc w:val="right"/>
              <w:rPr>
                <w:highlight w:val="darkGray"/>
              </w:rPr>
            </w:pPr>
            <w:r w:rsidRPr="003E0E76">
              <w:t xml:space="preserve"> </w:t>
            </w:r>
            <w:r w:rsidRPr="003E0E76">
              <w:rPr>
                <w:rFonts w:hint="eastAsia"/>
                <w:color w:val="000000"/>
                <w:w w:val="23"/>
                <w:shd w:val="solid" w:color="000000" w:fill="000000"/>
                <w:fitText w:val="102" w:id="-1167876084"/>
                <w14:textFill>
                  <w14:solidFill>
                    <w14:srgbClr w14:val="000000">
                      <w14:alpha w14:val="100000"/>
                    </w14:srgbClr>
                  </w14:solidFill>
                </w14:textFill>
              </w:rPr>
              <w:t xml:space="preserve">　</w:t>
            </w:r>
            <w:r w:rsidRPr="003E0E76">
              <w:rPr>
                <w:color w:val="000000"/>
                <w:w w:val="23"/>
                <w:shd w:val="solid" w:color="000000" w:fill="000000"/>
                <w:fitText w:val="102" w:id="-1167876084"/>
                <w14:textFill>
                  <w14:solidFill>
                    <w14:srgbClr w14:val="000000">
                      <w14:alpha w14:val="100000"/>
                    </w14:srgbClr>
                  </w14:solidFill>
                </w14:textFill>
              </w:rPr>
              <w:t>|</w:t>
            </w:r>
            <w:r w:rsidRPr="003E0E76">
              <w:rPr>
                <w:rFonts w:hint="eastAsia"/>
                <w:color w:val="000000"/>
                <w:spacing w:val="1"/>
                <w:w w:val="23"/>
                <w:shd w:val="solid" w:color="000000" w:fill="000000"/>
                <w:fitText w:val="102" w:id="-1167876084"/>
                <w14:textFill>
                  <w14:solidFill>
                    <w14:srgbClr w14:val="000000">
                      <w14:alpha w14:val="100000"/>
                    </w14:srgbClr>
                  </w14:solidFill>
                </w14:textFill>
              </w:rPr>
              <w:t xml:space="preserve">　</w:t>
            </w:r>
            <w:r w:rsidR="00347BDF">
              <w:rPr>
                <w:sz w:val="18"/>
                <w:szCs w:val="18"/>
                <w:vertAlign w:val="superscript"/>
              </w:rPr>
              <w:t>2</w:t>
            </w:r>
            <w:r w:rsidRPr="003E0E76">
              <w:t xml:space="preserve"> </w:t>
            </w:r>
          </w:p>
        </w:tc>
        <w:tc>
          <w:tcPr>
            <w:tcW w:w="992" w:type="dxa"/>
            <w:gridSpan w:val="2"/>
            <w:noWrap/>
          </w:tcPr>
          <w:p w14:paraId="289877D7" w14:textId="7F59DF33" w:rsidR="00DE364F" w:rsidRPr="0080265E" w:rsidRDefault="003E0E76" w:rsidP="00F91C8C">
            <w:pPr>
              <w:pStyle w:val="TableText0"/>
              <w:keepLines/>
              <w:jc w:val="right"/>
              <w:rPr>
                <w:highlight w:val="darkGray"/>
              </w:rPr>
            </w:pPr>
            <w:r w:rsidRPr="003E0E76">
              <w:t xml:space="preserve"> </w:t>
            </w:r>
            <w:r w:rsidRPr="003E0E76">
              <w:rPr>
                <w:rFonts w:hint="eastAsia"/>
                <w:color w:val="000000"/>
                <w:w w:val="23"/>
                <w:shd w:val="solid" w:color="000000" w:fill="000000"/>
                <w:fitText w:val="102" w:id="-1167876083"/>
                <w14:textFill>
                  <w14:solidFill>
                    <w14:srgbClr w14:val="000000">
                      <w14:alpha w14:val="100000"/>
                    </w14:srgbClr>
                  </w14:solidFill>
                </w14:textFill>
              </w:rPr>
              <w:t xml:space="preserve">　</w:t>
            </w:r>
            <w:r w:rsidRPr="003E0E76">
              <w:rPr>
                <w:color w:val="000000"/>
                <w:w w:val="23"/>
                <w:shd w:val="solid" w:color="000000" w:fill="000000"/>
                <w:fitText w:val="102" w:id="-1167876083"/>
                <w14:textFill>
                  <w14:solidFill>
                    <w14:srgbClr w14:val="000000">
                      <w14:alpha w14:val="100000"/>
                    </w14:srgbClr>
                  </w14:solidFill>
                </w14:textFill>
              </w:rPr>
              <w:t>|</w:t>
            </w:r>
            <w:r w:rsidRPr="003E0E76">
              <w:rPr>
                <w:rFonts w:hint="eastAsia"/>
                <w:color w:val="000000"/>
                <w:spacing w:val="1"/>
                <w:w w:val="23"/>
                <w:shd w:val="solid" w:color="000000" w:fill="000000"/>
                <w:fitText w:val="102" w:id="-1167876083"/>
                <w14:textFill>
                  <w14:solidFill>
                    <w14:srgbClr w14:val="000000">
                      <w14:alpha w14:val="100000"/>
                    </w14:srgbClr>
                  </w14:solidFill>
                </w14:textFill>
              </w:rPr>
              <w:t xml:space="preserve">　</w:t>
            </w:r>
            <w:r w:rsidR="00347BDF">
              <w:rPr>
                <w:sz w:val="18"/>
                <w:szCs w:val="18"/>
                <w:vertAlign w:val="superscript"/>
              </w:rPr>
              <w:t>2</w:t>
            </w:r>
            <w:r w:rsidRPr="003E0E76">
              <w:t xml:space="preserve"> </w:t>
            </w:r>
          </w:p>
        </w:tc>
        <w:tc>
          <w:tcPr>
            <w:tcW w:w="993" w:type="dxa"/>
            <w:noWrap/>
          </w:tcPr>
          <w:p w14:paraId="7C3A32B7" w14:textId="755AF26E" w:rsidR="00DE364F" w:rsidRPr="0080265E" w:rsidRDefault="003E0E76" w:rsidP="00F91C8C">
            <w:pPr>
              <w:pStyle w:val="TableText0"/>
              <w:keepLines/>
              <w:jc w:val="right"/>
              <w:rPr>
                <w:highlight w:val="darkGray"/>
              </w:rPr>
            </w:pPr>
            <w:r w:rsidRPr="003E0E76">
              <w:t xml:space="preserve"> </w:t>
            </w:r>
            <w:r w:rsidRPr="003E0E76">
              <w:rPr>
                <w:rFonts w:hint="eastAsia"/>
                <w:color w:val="000000"/>
                <w:w w:val="23"/>
                <w:shd w:val="solid" w:color="000000" w:fill="000000"/>
                <w:fitText w:val="102" w:id="-1167876082"/>
                <w14:textFill>
                  <w14:solidFill>
                    <w14:srgbClr w14:val="000000">
                      <w14:alpha w14:val="100000"/>
                    </w14:srgbClr>
                  </w14:solidFill>
                </w14:textFill>
              </w:rPr>
              <w:t xml:space="preserve">　</w:t>
            </w:r>
            <w:r w:rsidRPr="003E0E76">
              <w:rPr>
                <w:color w:val="000000"/>
                <w:w w:val="23"/>
                <w:shd w:val="solid" w:color="000000" w:fill="000000"/>
                <w:fitText w:val="102" w:id="-1167876082"/>
                <w14:textFill>
                  <w14:solidFill>
                    <w14:srgbClr w14:val="000000">
                      <w14:alpha w14:val="100000"/>
                    </w14:srgbClr>
                  </w14:solidFill>
                </w14:textFill>
              </w:rPr>
              <w:t>|</w:t>
            </w:r>
            <w:r w:rsidRPr="003E0E76">
              <w:rPr>
                <w:rFonts w:hint="eastAsia"/>
                <w:color w:val="000000"/>
                <w:spacing w:val="1"/>
                <w:w w:val="23"/>
                <w:shd w:val="solid" w:color="000000" w:fill="000000"/>
                <w:fitText w:val="102" w:id="-1167876082"/>
                <w14:textFill>
                  <w14:solidFill>
                    <w14:srgbClr w14:val="000000">
                      <w14:alpha w14:val="100000"/>
                    </w14:srgbClr>
                  </w14:solidFill>
                </w14:textFill>
              </w:rPr>
              <w:t xml:space="preserve">　</w:t>
            </w:r>
            <w:r w:rsidR="00347BDF">
              <w:rPr>
                <w:sz w:val="18"/>
                <w:szCs w:val="18"/>
                <w:vertAlign w:val="superscript"/>
              </w:rPr>
              <w:t>2</w:t>
            </w:r>
            <w:r w:rsidRPr="003E0E76">
              <w:t xml:space="preserve"> </w:t>
            </w:r>
          </w:p>
        </w:tc>
      </w:tr>
      <w:tr w:rsidR="00DE364F" w:rsidRPr="00D164F6" w14:paraId="41F07256" w14:textId="77777777" w:rsidTr="00DE364F">
        <w:trPr>
          <w:trHeight w:val="250"/>
        </w:trPr>
        <w:tc>
          <w:tcPr>
            <w:tcW w:w="3114" w:type="dxa"/>
            <w:noWrap/>
            <w:hideMark/>
          </w:tcPr>
          <w:p w14:paraId="48B2DB26" w14:textId="77777777" w:rsidR="00DE364F" w:rsidRPr="00D164F6" w:rsidRDefault="00DE364F" w:rsidP="003F3771">
            <w:pPr>
              <w:pStyle w:val="TableText0"/>
              <w:keepLines/>
            </w:pPr>
            <w:r w:rsidRPr="00D164F6">
              <w:t>Persistent population (#)</w:t>
            </w:r>
          </w:p>
        </w:tc>
        <w:tc>
          <w:tcPr>
            <w:tcW w:w="992" w:type="dxa"/>
            <w:gridSpan w:val="3"/>
            <w:noWrap/>
          </w:tcPr>
          <w:p w14:paraId="108E255D" w14:textId="77777777" w:rsidR="00DE364F" w:rsidRPr="0080265E" w:rsidRDefault="00DE364F" w:rsidP="00F91C8C">
            <w:pPr>
              <w:pStyle w:val="TableText0"/>
              <w:keepLines/>
              <w:jc w:val="right"/>
              <w:rPr>
                <w:highlight w:val="darkGray"/>
              </w:rPr>
            </w:pPr>
          </w:p>
        </w:tc>
        <w:tc>
          <w:tcPr>
            <w:tcW w:w="992" w:type="dxa"/>
            <w:noWrap/>
          </w:tcPr>
          <w:p w14:paraId="383C0B1F" w14:textId="6C797F7D" w:rsidR="00DE364F" w:rsidRPr="0080265E" w:rsidRDefault="003E0E76" w:rsidP="00F91C8C">
            <w:pPr>
              <w:pStyle w:val="TableText0"/>
              <w:keepLines/>
              <w:jc w:val="right"/>
              <w:rPr>
                <w:highlight w:val="darkGray"/>
              </w:rPr>
            </w:pPr>
            <w:r w:rsidRPr="003E0E76">
              <w:t xml:space="preserve"> </w:t>
            </w:r>
            <w:r w:rsidRPr="003E0E76">
              <w:rPr>
                <w:rFonts w:hint="eastAsia"/>
                <w:color w:val="000000"/>
                <w:w w:val="23"/>
                <w:shd w:val="solid" w:color="000000" w:fill="000000"/>
                <w:fitText w:val="102" w:id="-1167876081"/>
                <w14:textFill>
                  <w14:solidFill>
                    <w14:srgbClr w14:val="000000">
                      <w14:alpha w14:val="100000"/>
                    </w14:srgbClr>
                  </w14:solidFill>
                </w14:textFill>
              </w:rPr>
              <w:t xml:space="preserve">　</w:t>
            </w:r>
            <w:r w:rsidRPr="003E0E76">
              <w:rPr>
                <w:color w:val="000000"/>
                <w:w w:val="23"/>
                <w:shd w:val="solid" w:color="000000" w:fill="000000"/>
                <w:fitText w:val="102" w:id="-1167876081"/>
                <w14:textFill>
                  <w14:solidFill>
                    <w14:srgbClr w14:val="000000">
                      <w14:alpha w14:val="100000"/>
                    </w14:srgbClr>
                  </w14:solidFill>
                </w14:textFill>
              </w:rPr>
              <w:t>|</w:t>
            </w:r>
            <w:r w:rsidRPr="003E0E76">
              <w:rPr>
                <w:rFonts w:hint="eastAsia"/>
                <w:color w:val="000000"/>
                <w:spacing w:val="1"/>
                <w:w w:val="23"/>
                <w:shd w:val="solid" w:color="000000" w:fill="000000"/>
                <w:fitText w:val="102" w:id="-1167876081"/>
                <w14:textFill>
                  <w14:solidFill>
                    <w14:srgbClr w14:val="000000">
                      <w14:alpha w14:val="100000"/>
                    </w14:srgbClr>
                  </w14:solidFill>
                </w14:textFill>
              </w:rPr>
              <w:t xml:space="preserve">　</w:t>
            </w:r>
            <w:r w:rsidR="00347BDF">
              <w:rPr>
                <w:sz w:val="18"/>
                <w:szCs w:val="18"/>
                <w:vertAlign w:val="superscript"/>
              </w:rPr>
              <w:t>1</w:t>
            </w:r>
            <w:r w:rsidRPr="003E0E76">
              <w:t xml:space="preserve"> </w:t>
            </w:r>
          </w:p>
        </w:tc>
        <w:tc>
          <w:tcPr>
            <w:tcW w:w="992" w:type="dxa"/>
            <w:gridSpan w:val="2"/>
            <w:noWrap/>
          </w:tcPr>
          <w:p w14:paraId="72836FC9" w14:textId="63F154DE" w:rsidR="00DE364F" w:rsidRPr="0080265E" w:rsidRDefault="003E0E76" w:rsidP="00F91C8C">
            <w:pPr>
              <w:pStyle w:val="TableText0"/>
              <w:keepLines/>
              <w:jc w:val="right"/>
              <w:rPr>
                <w:highlight w:val="darkGray"/>
              </w:rPr>
            </w:pPr>
            <w:r w:rsidRPr="003E0E76">
              <w:t xml:space="preserve"> </w:t>
            </w:r>
            <w:r w:rsidRPr="003E0E76">
              <w:rPr>
                <w:rFonts w:hint="eastAsia"/>
                <w:color w:val="000000"/>
                <w:w w:val="23"/>
                <w:shd w:val="solid" w:color="000000" w:fill="000000"/>
                <w:fitText w:val="102" w:id="-1167876080"/>
                <w14:textFill>
                  <w14:solidFill>
                    <w14:srgbClr w14:val="000000">
                      <w14:alpha w14:val="100000"/>
                    </w14:srgbClr>
                  </w14:solidFill>
                </w14:textFill>
              </w:rPr>
              <w:t xml:space="preserve">　</w:t>
            </w:r>
            <w:r w:rsidRPr="003E0E76">
              <w:rPr>
                <w:color w:val="000000"/>
                <w:w w:val="23"/>
                <w:shd w:val="solid" w:color="000000" w:fill="000000"/>
                <w:fitText w:val="102" w:id="-1167876080"/>
                <w14:textFill>
                  <w14:solidFill>
                    <w14:srgbClr w14:val="000000">
                      <w14:alpha w14:val="100000"/>
                    </w14:srgbClr>
                  </w14:solidFill>
                </w14:textFill>
              </w:rPr>
              <w:t>|</w:t>
            </w:r>
            <w:r w:rsidRPr="003E0E76">
              <w:rPr>
                <w:rFonts w:hint="eastAsia"/>
                <w:color w:val="000000"/>
                <w:spacing w:val="1"/>
                <w:w w:val="23"/>
                <w:shd w:val="solid" w:color="000000" w:fill="000000"/>
                <w:fitText w:val="102" w:id="-1167876080"/>
                <w14:textFill>
                  <w14:solidFill>
                    <w14:srgbClr w14:val="000000">
                      <w14:alpha w14:val="100000"/>
                    </w14:srgbClr>
                  </w14:solidFill>
                </w14:textFill>
              </w:rPr>
              <w:t xml:space="preserve">　</w:t>
            </w:r>
            <w:r w:rsidR="00347BDF">
              <w:rPr>
                <w:sz w:val="18"/>
                <w:szCs w:val="18"/>
                <w:vertAlign w:val="superscript"/>
              </w:rPr>
              <w:t>2</w:t>
            </w:r>
            <w:r w:rsidRPr="003E0E76">
              <w:t xml:space="preserve"> </w:t>
            </w:r>
          </w:p>
        </w:tc>
        <w:tc>
          <w:tcPr>
            <w:tcW w:w="992" w:type="dxa"/>
            <w:gridSpan w:val="2"/>
            <w:noWrap/>
          </w:tcPr>
          <w:p w14:paraId="376475D2" w14:textId="42BFAFBE" w:rsidR="00DE364F" w:rsidRPr="0080265E" w:rsidRDefault="003E0E76" w:rsidP="00F91C8C">
            <w:pPr>
              <w:pStyle w:val="TableText0"/>
              <w:keepLines/>
              <w:jc w:val="right"/>
              <w:rPr>
                <w:highlight w:val="darkGray"/>
              </w:rPr>
            </w:pPr>
            <w:r w:rsidRPr="003E0E76">
              <w:t xml:space="preserve"> </w:t>
            </w:r>
            <w:r w:rsidRPr="003E0E76">
              <w:rPr>
                <w:rFonts w:hint="eastAsia"/>
                <w:color w:val="000000"/>
                <w:w w:val="23"/>
                <w:shd w:val="solid" w:color="000000" w:fill="000000"/>
                <w:fitText w:val="102" w:id="-1167876096"/>
                <w14:textFill>
                  <w14:solidFill>
                    <w14:srgbClr w14:val="000000">
                      <w14:alpha w14:val="100000"/>
                    </w14:srgbClr>
                  </w14:solidFill>
                </w14:textFill>
              </w:rPr>
              <w:t xml:space="preserve">　</w:t>
            </w:r>
            <w:r w:rsidRPr="003E0E76">
              <w:rPr>
                <w:color w:val="000000"/>
                <w:w w:val="23"/>
                <w:shd w:val="solid" w:color="000000" w:fill="000000"/>
                <w:fitText w:val="102" w:id="-1167876096"/>
                <w14:textFill>
                  <w14:solidFill>
                    <w14:srgbClr w14:val="000000">
                      <w14:alpha w14:val="100000"/>
                    </w14:srgbClr>
                  </w14:solidFill>
                </w14:textFill>
              </w:rPr>
              <w:t>|</w:t>
            </w:r>
            <w:r w:rsidRPr="003E0E76">
              <w:rPr>
                <w:rFonts w:hint="eastAsia"/>
                <w:color w:val="000000"/>
                <w:spacing w:val="1"/>
                <w:w w:val="23"/>
                <w:shd w:val="solid" w:color="000000" w:fill="000000"/>
                <w:fitText w:val="102" w:id="-1167876096"/>
                <w14:textFill>
                  <w14:solidFill>
                    <w14:srgbClr w14:val="000000">
                      <w14:alpha w14:val="100000"/>
                    </w14:srgbClr>
                  </w14:solidFill>
                </w14:textFill>
              </w:rPr>
              <w:t xml:space="preserve">　</w:t>
            </w:r>
            <w:r w:rsidR="00347BDF">
              <w:rPr>
                <w:sz w:val="18"/>
                <w:szCs w:val="18"/>
                <w:vertAlign w:val="superscript"/>
              </w:rPr>
              <w:t>4</w:t>
            </w:r>
            <w:r w:rsidRPr="003E0E76">
              <w:t xml:space="preserve"> </w:t>
            </w:r>
          </w:p>
        </w:tc>
        <w:tc>
          <w:tcPr>
            <w:tcW w:w="992" w:type="dxa"/>
            <w:gridSpan w:val="2"/>
            <w:noWrap/>
          </w:tcPr>
          <w:p w14:paraId="2408C040" w14:textId="43CF8CC4" w:rsidR="00DE364F" w:rsidRPr="0080265E" w:rsidRDefault="003E0E76" w:rsidP="00F91C8C">
            <w:pPr>
              <w:pStyle w:val="TableText0"/>
              <w:keepLines/>
              <w:jc w:val="right"/>
              <w:rPr>
                <w:highlight w:val="darkGray"/>
              </w:rPr>
            </w:pPr>
            <w:r w:rsidRPr="003E0E76">
              <w:t xml:space="preserve"> </w:t>
            </w:r>
            <w:r w:rsidRPr="003E0E76">
              <w:rPr>
                <w:rFonts w:hint="eastAsia"/>
                <w:color w:val="000000"/>
                <w:w w:val="23"/>
                <w:shd w:val="solid" w:color="000000" w:fill="000000"/>
                <w:fitText w:val="102" w:id="-1167876095"/>
                <w14:textFill>
                  <w14:solidFill>
                    <w14:srgbClr w14:val="000000">
                      <w14:alpha w14:val="100000"/>
                    </w14:srgbClr>
                  </w14:solidFill>
                </w14:textFill>
              </w:rPr>
              <w:t xml:space="preserve">　</w:t>
            </w:r>
            <w:r w:rsidRPr="003E0E76">
              <w:rPr>
                <w:color w:val="000000"/>
                <w:w w:val="23"/>
                <w:shd w:val="solid" w:color="000000" w:fill="000000"/>
                <w:fitText w:val="102" w:id="-1167876095"/>
                <w14:textFill>
                  <w14:solidFill>
                    <w14:srgbClr w14:val="000000">
                      <w14:alpha w14:val="100000"/>
                    </w14:srgbClr>
                  </w14:solidFill>
                </w14:textFill>
              </w:rPr>
              <w:t>|</w:t>
            </w:r>
            <w:r w:rsidRPr="003E0E76">
              <w:rPr>
                <w:rFonts w:hint="eastAsia"/>
                <w:color w:val="000000"/>
                <w:spacing w:val="1"/>
                <w:w w:val="23"/>
                <w:shd w:val="solid" w:color="000000" w:fill="000000"/>
                <w:fitText w:val="102" w:id="-1167876095"/>
                <w14:textFill>
                  <w14:solidFill>
                    <w14:srgbClr w14:val="000000">
                      <w14:alpha w14:val="100000"/>
                    </w14:srgbClr>
                  </w14:solidFill>
                </w14:textFill>
              </w:rPr>
              <w:t xml:space="preserve">　</w:t>
            </w:r>
            <w:r w:rsidR="00347BDF">
              <w:rPr>
                <w:sz w:val="18"/>
                <w:szCs w:val="18"/>
                <w:vertAlign w:val="superscript"/>
              </w:rPr>
              <w:t>4</w:t>
            </w:r>
            <w:r w:rsidRPr="003E0E76">
              <w:t xml:space="preserve"> </w:t>
            </w:r>
          </w:p>
        </w:tc>
        <w:tc>
          <w:tcPr>
            <w:tcW w:w="993" w:type="dxa"/>
            <w:noWrap/>
          </w:tcPr>
          <w:p w14:paraId="7EC40B3F" w14:textId="7EC54000" w:rsidR="00DE364F" w:rsidRPr="0080265E" w:rsidRDefault="003E0E76" w:rsidP="00F91C8C">
            <w:pPr>
              <w:pStyle w:val="TableText0"/>
              <w:keepLines/>
              <w:jc w:val="right"/>
              <w:rPr>
                <w:highlight w:val="darkGray"/>
              </w:rPr>
            </w:pPr>
            <w:r w:rsidRPr="003E0E76">
              <w:t xml:space="preserve"> </w:t>
            </w:r>
            <w:r w:rsidRPr="003E0E76">
              <w:rPr>
                <w:rFonts w:hint="eastAsia"/>
                <w:color w:val="000000"/>
                <w:w w:val="23"/>
                <w:shd w:val="solid" w:color="000000" w:fill="000000"/>
                <w:fitText w:val="102" w:id="-1167876094"/>
                <w14:textFill>
                  <w14:solidFill>
                    <w14:srgbClr w14:val="000000">
                      <w14:alpha w14:val="100000"/>
                    </w14:srgbClr>
                  </w14:solidFill>
                </w14:textFill>
              </w:rPr>
              <w:t xml:space="preserve">　</w:t>
            </w:r>
            <w:r w:rsidRPr="003E0E76">
              <w:rPr>
                <w:color w:val="000000"/>
                <w:w w:val="23"/>
                <w:shd w:val="solid" w:color="000000" w:fill="000000"/>
                <w:fitText w:val="102" w:id="-1167876094"/>
                <w14:textFill>
                  <w14:solidFill>
                    <w14:srgbClr w14:val="000000">
                      <w14:alpha w14:val="100000"/>
                    </w14:srgbClr>
                  </w14:solidFill>
                </w14:textFill>
              </w:rPr>
              <w:t>|</w:t>
            </w:r>
            <w:r w:rsidRPr="003E0E76">
              <w:rPr>
                <w:rFonts w:hint="eastAsia"/>
                <w:color w:val="000000"/>
                <w:spacing w:val="1"/>
                <w:w w:val="23"/>
                <w:shd w:val="solid" w:color="000000" w:fill="000000"/>
                <w:fitText w:val="102" w:id="-1167876094"/>
                <w14:textFill>
                  <w14:solidFill>
                    <w14:srgbClr w14:val="000000">
                      <w14:alpha w14:val="100000"/>
                    </w14:srgbClr>
                  </w14:solidFill>
                </w14:textFill>
              </w:rPr>
              <w:t xml:space="preserve">　</w:t>
            </w:r>
            <w:r w:rsidR="00347BDF">
              <w:rPr>
                <w:sz w:val="18"/>
                <w:szCs w:val="18"/>
                <w:vertAlign w:val="superscript"/>
              </w:rPr>
              <w:t>4</w:t>
            </w:r>
            <w:r w:rsidRPr="003E0E76">
              <w:t xml:space="preserve"> </w:t>
            </w:r>
          </w:p>
        </w:tc>
      </w:tr>
      <w:tr w:rsidR="00DE364F" w:rsidRPr="00D164F6" w14:paraId="2BC645C0" w14:textId="77777777" w:rsidTr="00DE364F">
        <w:trPr>
          <w:trHeight w:val="260"/>
        </w:trPr>
        <w:tc>
          <w:tcPr>
            <w:tcW w:w="3114" w:type="dxa"/>
            <w:noWrap/>
            <w:hideMark/>
          </w:tcPr>
          <w:p w14:paraId="405F3039" w14:textId="7EF50110" w:rsidR="00DE364F" w:rsidRPr="00D164F6" w:rsidRDefault="00DE364F" w:rsidP="003F3771">
            <w:pPr>
              <w:pStyle w:val="TableText0"/>
              <w:keepLines/>
            </w:pPr>
            <w:r w:rsidRPr="00D164F6">
              <w:t>Continuers (%</w:t>
            </w:r>
            <w:r w:rsidR="00CB693B" w:rsidRPr="00D164F6">
              <w:t xml:space="preserve"> of total eligible patients</w:t>
            </w:r>
            <w:r w:rsidRPr="00D164F6">
              <w:t>)</w:t>
            </w:r>
          </w:p>
        </w:tc>
        <w:tc>
          <w:tcPr>
            <w:tcW w:w="992" w:type="dxa"/>
            <w:gridSpan w:val="3"/>
            <w:noWrap/>
          </w:tcPr>
          <w:p w14:paraId="1EC9D286" w14:textId="77777777" w:rsidR="00DE364F" w:rsidRPr="00D164F6" w:rsidRDefault="00DE364F" w:rsidP="00F91C8C">
            <w:pPr>
              <w:pStyle w:val="TableText0"/>
              <w:keepLines/>
              <w:jc w:val="right"/>
            </w:pPr>
            <w:r w:rsidRPr="00D164F6">
              <w:t>0.00%</w:t>
            </w:r>
          </w:p>
        </w:tc>
        <w:tc>
          <w:tcPr>
            <w:tcW w:w="992" w:type="dxa"/>
            <w:noWrap/>
          </w:tcPr>
          <w:p w14:paraId="3F9E3406" w14:textId="77777777" w:rsidR="00DE364F" w:rsidRPr="00D164F6" w:rsidRDefault="00DE364F" w:rsidP="00F91C8C">
            <w:pPr>
              <w:pStyle w:val="TableText0"/>
              <w:keepLines/>
              <w:jc w:val="right"/>
            </w:pPr>
            <w:r w:rsidRPr="00D164F6">
              <w:t>4.17%</w:t>
            </w:r>
          </w:p>
        </w:tc>
        <w:tc>
          <w:tcPr>
            <w:tcW w:w="992" w:type="dxa"/>
            <w:gridSpan w:val="2"/>
            <w:noWrap/>
          </w:tcPr>
          <w:p w14:paraId="333E9FC0" w14:textId="77777777" w:rsidR="00DE364F" w:rsidRPr="00D164F6" w:rsidRDefault="00DE364F" w:rsidP="00F91C8C">
            <w:pPr>
              <w:pStyle w:val="TableText0"/>
              <w:keepLines/>
              <w:jc w:val="right"/>
            </w:pPr>
            <w:r w:rsidRPr="00D164F6">
              <w:t>9.87%</w:t>
            </w:r>
          </w:p>
        </w:tc>
        <w:tc>
          <w:tcPr>
            <w:tcW w:w="992" w:type="dxa"/>
            <w:gridSpan w:val="2"/>
            <w:noWrap/>
          </w:tcPr>
          <w:p w14:paraId="04834CDD" w14:textId="77777777" w:rsidR="00DE364F" w:rsidRPr="00D164F6" w:rsidRDefault="00DE364F" w:rsidP="00F91C8C">
            <w:pPr>
              <w:pStyle w:val="TableText0"/>
              <w:keepLines/>
              <w:jc w:val="right"/>
            </w:pPr>
            <w:r w:rsidRPr="00D164F6">
              <w:t>15.63%</w:t>
            </w:r>
          </w:p>
        </w:tc>
        <w:tc>
          <w:tcPr>
            <w:tcW w:w="992" w:type="dxa"/>
            <w:gridSpan w:val="2"/>
            <w:noWrap/>
          </w:tcPr>
          <w:p w14:paraId="3C287208" w14:textId="77777777" w:rsidR="00DE364F" w:rsidRPr="00D164F6" w:rsidRDefault="00DE364F" w:rsidP="00F91C8C">
            <w:pPr>
              <w:pStyle w:val="TableText0"/>
              <w:keepLines/>
              <w:jc w:val="right"/>
            </w:pPr>
            <w:r w:rsidRPr="00D164F6">
              <w:t>19.83%</w:t>
            </w:r>
          </w:p>
        </w:tc>
        <w:tc>
          <w:tcPr>
            <w:tcW w:w="993" w:type="dxa"/>
            <w:noWrap/>
          </w:tcPr>
          <w:p w14:paraId="76AB7C23" w14:textId="77777777" w:rsidR="00DE364F" w:rsidRPr="00D164F6" w:rsidRDefault="00DE364F" w:rsidP="00F91C8C">
            <w:pPr>
              <w:pStyle w:val="TableText0"/>
              <w:keepLines/>
              <w:jc w:val="right"/>
            </w:pPr>
            <w:r w:rsidRPr="00D164F6">
              <w:t>22.82%</w:t>
            </w:r>
          </w:p>
        </w:tc>
      </w:tr>
      <w:tr w:rsidR="00DE364F" w:rsidRPr="00D164F6" w14:paraId="5B8B19D3" w14:textId="77777777" w:rsidTr="00DE364F">
        <w:trPr>
          <w:trHeight w:val="260"/>
        </w:trPr>
        <w:tc>
          <w:tcPr>
            <w:tcW w:w="3114" w:type="dxa"/>
            <w:noWrap/>
          </w:tcPr>
          <w:p w14:paraId="706E941D" w14:textId="77777777" w:rsidR="00DE364F" w:rsidRPr="00D164F6" w:rsidRDefault="00DE364F" w:rsidP="003F3771">
            <w:pPr>
              <w:pStyle w:val="TableText0"/>
              <w:keepLines/>
            </w:pPr>
            <w:r w:rsidRPr="00D164F6">
              <w:t>Grandfathered patients</w:t>
            </w:r>
          </w:p>
        </w:tc>
        <w:tc>
          <w:tcPr>
            <w:tcW w:w="992" w:type="dxa"/>
            <w:gridSpan w:val="3"/>
            <w:noWrap/>
          </w:tcPr>
          <w:p w14:paraId="5D3513AB" w14:textId="5AD134DF" w:rsidR="00DE364F" w:rsidRPr="0080265E" w:rsidRDefault="003E0E76" w:rsidP="00F91C8C">
            <w:pPr>
              <w:pStyle w:val="TableText0"/>
              <w:keepLines/>
              <w:jc w:val="right"/>
              <w:rPr>
                <w:highlight w:val="darkGray"/>
              </w:rPr>
            </w:pPr>
            <w:r w:rsidRPr="003E0E76">
              <w:rPr>
                <w:rFonts w:hint="eastAsia"/>
                <w:color w:val="000000"/>
                <w:w w:val="15"/>
                <w:shd w:val="solid" w:color="000000" w:fill="000000"/>
                <w:fitText w:val="43" w:id="-1167876093"/>
                <w14:textFill>
                  <w14:solidFill>
                    <w14:srgbClr w14:val="000000">
                      <w14:alpha w14:val="100000"/>
                    </w14:srgbClr>
                  </w14:solidFill>
                </w14:textFill>
              </w:rPr>
              <w:t xml:space="preserve">　</w:t>
            </w:r>
            <w:r w:rsidRPr="003E0E76">
              <w:rPr>
                <w:color w:val="000000"/>
                <w:w w:val="15"/>
                <w:shd w:val="solid" w:color="000000" w:fill="000000"/>
                <w:fitText w:val="43" w:id="-1167876093"/>
                <w14:textFill>
                  <w14:solidFill>
                    <w14:srgbClr w14:val="000000">
                      <w14:alpha w14:val="100000"/>
                    </w14:srgbClr>
                  </w14:solidFill>
                </w14:textFill>
              </w:rPr>
              <w:t>|</w:t>
            </w:r>
            <w:r w:rsidRPr="003E0E76">
              <w:rPr>
                <w:rFonts w:hint="eastAsia"/>
                <w:color w:val="000000"/>
                <w:spacing w:val="-22"/>
                <w:w w:val="15"/>
                <w:shd w:val="solid" w:color="000000" w:fill="000000"/>
                <w:fitText w:val="43" w:id="-1167876093"/>
                <w14:textFill>
                  <w14:solidFill>
                    <w14:srgbClr w14:val="000000">
                      <w14:alpha w14:val="100000"/>
                    </w14:srgbClr>
                  </w14:solidFill>
                </w14:textFill>
              </w:rPr>
              <w:t xml:space="preserve">　</w:t>
            </w:r>
            <w:r w:rsidR="00347BDF">
              <w:rPr>
                <w:sz w:val="18"/>
                <w:szCs w:val="18"/>
                <w:vertAlign w:val="superscript"/>
              </w:rPr>
              <w:t>3</w:t>
            </w:r>
            <w:r w:rsidRPr="003E0E76">
              <w:t xml:space="preserve"> </w:t>
            </w:r>
          </w:p>
        </w:tc>
        <w:tc>
          <w:tcPr>
            <w:tcW w:w="992" w:type="dxa"/>
            <w:noWrap/>
          </w:tcPr>
          <w:p w14:paraId="58408021" w14:textId="3038FA38" w:rsidR="00DE364F"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092"/>
                <w14:textFill>
                  <w14:solidFill>
                    <w14:srgbClr w14:val="000000">
                      <w14:alpha w14:val="100000"/>
                    </w14:srgbClr>
                  </w14:solidFill>
                </w14:textFill>
              </w:rPr>
              <w:t xml:space="preserve">　</w:t>
            </w:r>
            <w:r w:rsidRPr="003E0E76">
              <w:rPr>
                <w:color w:val="000000"/>
                <w:w w:val="15"/>
                <w:shd w:val="solid" w:color="000000" w:fill="000000"/>
                <w:fitText w:val="44" w:id="-1167876092"/>
                <w14:textFill>
                  <w14:solidFill>
                    <w14:srgbClr w14:val="000000">
                      <w14:alpha w14:val="100000"/>
                    </w14:srgbClr>
                  </w14:solidFill>
                </w14:textFill>
              </w:rPr>
              <w:t>|</w:t>
            </w:r>
            <w:r w:rsidRPr="003E0E76">
              <w:rPr>
                <w:rFonts w:hint="eastAsia"/>
                <w:color w:val="000000"/>
                <w:spacing w:val="-21"/>
                <w:w w:val="15"/>
                <w:shd w:val="solid" w:color="000000" w:fill="000000"/>
                <w:fitText w:val="44" w:id="-1167876092"/>
                <w14:textFill>
                  <w14:solidFill>
                    <w14:srgbClr w14:val="000000">
                      <w14:alpha w14:val="100000"/>
                    </w14:srgbClr>
                  </w14:solidFill>
                </w14:textFill>
              </w:rPr>
              <w:t xml:space="preserve">　</w:t>
            </w:r>
            <w:r w:rsidR="00347BDF">
              <w:rPr>
                <w:sz w:val="18"/>
                <w:szCs w:val="18"/>
                <w:vertAlign w:val="superscript"/>
              </w:rPr>
              <w:t>3</w:t>
            </w:r>
            <w:r w:rsidRPr="003E0E76">
              <w:t xml:space="preserve"> </w:t>
            </w:r>
          </w:p>
        </w:tc>
        <w:tc>
          <w:tcPr>
            <w:tcW w:w="992" w:type="dxa"/>
            <w:gridSpan w:val="2"/>
            <w:noWrap/>
          </w:tcPr>
          <w:p w14:paraId="3D80593D" w14:textId="36F49691" w:rsidR="00DE364F"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091"/>
                <w14:textFill>
                  <w14:solidFill>
                    <w14:srgbClr w14:val="000000">
                      <w14:alpha w14:val="100000"/>
                    </w14:srgbClr>
                  </w14:solidFill>
                </w14:textFill>
              </w:rPr>
              <w:t xml:space="preserve">　</w:t>
            </w:r>
            <w:r w:rsidRPr="003E0E76">
              <w:rPr>
                <w:color w:val="000000"/>
                <w:w w:val="15"/>
                <w:shd w:val="solid" w:color="000000" w:fill="000000"/>
                <w:fitText w:val="44" w:id="-1167876091"/>
                <w14:textFill>
                  <w14:solidFill>
                    <w14:srgbClr w14:val="000000">
                      <w14:alpha w14:val="100000"/>
                    </w14:srgbClr>
                  </w14:solidFill>
                </w14:textFill>
              </w:rPr>
              <w:t>|</w:t>
            </w:r>
            <w:r w:rsidRPr="003E0E76">
              <w:rPr>
                <w:rFonts w:hint="eastAsia"/>
                <w:color w:val="000000"/>
                <w:spacing w:val="-21"/>
                <w:w w:val="15"/>
                <w:shd w:val="solid" w:color="000000" w:fill="000000"/>
                <w:fitText w:val="44" w:id="-1167876091"/>
                <w14:textFill>
                  <w14:solidFill>
                    <w14:srgbClr w14:val="000000">
                      <w14:alpha w14:val="100000"/>
                    </w14:srgbClr>
                  </w14:solidFill>
                </w14:textFill>
              </w:rPr>
              <w:t xml:space="preserve">　</w:t>
            </w:r>
            <w:r w:rsidR="00347BDF">
              <w:rPr>
                <w:sz w:val="18"/>
                <w:szCs w:val="18"/>
                <w:vertAlign w:val="superscript"/>
              </w:rPr>
              <w:t>3</w:t>
            </w:r>
            <w:r w:rsidRPr="003E0E76">
              <w:t xml:space="preserve"> </w:t>
            </w:r>
          </w:p>
        </w:tc>
        <w:tc>
          <w:tcPr>
            <w:tcW w:w="992" w:type="dxa"/>
            <w:gridSpan w:val="2"/>
            <w:noWrap/>
          </w:tcPr>
          <w:p w14:paraId="7FEC5E89" w14:textId="4F7F5639" w:rsidR="00DE364F" w:rsidRPr="0080265E" w:rsidRDefault="003E0E76" w:rsidP="00F91C8C">
            <w:pPr>
              <w:pStyle w:val="TableText0"/>
              <w:keepLines/>
              <w:jc w:val="right"/>
              <w:rPr>
                <w:highlight w:val="darkGray"/>
              </w:rPr>
            </w:pPr>
            <w:r w:rsidRPr="003E0E76">
              <w:rPr>
                <w:rFonts w:hint="eastAsia"/>
                <w:color w:val="000000"/>
                <w:w w:val="15"/>
                <w:shd w:val="solid" w:color="000000" w:fill="000000"/>
                <w:fitText w:val="44" w:id="-1167876090"/>
                <w14:textFill>
                  <w14:solidFill>
                    <w14:srgbClr w14:val="000000">
                      <w14:alpha w14:val="100000"/>
                    </w14:srgbClr>
                  </w14:solidFill>
                </w14:textFill>
              </w:rPr>
              <w:t xml:space="preserve">　</w:t>
            </w:r>
            <w:r w:rsidRPr="003E0E76">
              <w:rPr>
                <w:color w:val="000000"/>
                <w:w w:val="15"/>
                <w:shd w:val="solid" w:color="000000" w:fill="000000"/>
                <w:fitText w:val="44" w:id="-1167876090"/>
                <w14:textFill>
                  <w14:solidFill>
                    <w14:srgbClr w14:val="000000">
                      <w14:alpha w14:val="100000"/>
                    </w14:srgbClr>
                  </w14:solidFill>
                </w14:textFill>
              </w:rPr>
              <w:t>|</w:t>
            </w:r>
            <w:r w:rsidRPr="003E0E76">
              <w:rPr>
                <w:rFonts w:hint="eastAsia"/>
                <w:color w:val="000000"/>
                <w:spacing w:val="-21"/>
                <w:w w:val="15"/>
                <w:shd w:val="solid" w:color="000000" w:fill="000000"/>
                <w:fitText w:val="44" w:id="-1167876090"/>
                <w14:textFill>
                  <w14:solidFill>
                    <w14:srgbClr w14:val="000000">
                      <w14:alpha w14:val="100000"/>
                    </w14:srgbClr>
                  </w14:solidFill>
                </w14:textFill>
              </w:rPr>
              <w:t xml:space="preserve">　</w:t>
            </w:r>
            <w:r w:rsidR="00347BDF">
              <w:rPr>
                <w:sz w:val="18"/>
                <w:szCs w:val="18"/>
                <w:vertAlign w:val="superscript"/>
              </w:rPr>
              <w:t>3</w:t>
            </w:r>
            <w:r w:rsidRPr="003E0E76">
              <w:t xml:space="preserve"> </w:t>
            </w:r>
          </w:p>
        </w:tc>
        <w:tc>
          <w:tcPr>
            <w:tcW w:w="992" w:type="dxa"/>
            <w:gridSpan w:val="2"/>
            <w:noWrap/>
          </w:tcPr>
          <w:p w14:paraId="29F3A4C2" w14:textId="32A76470" w:rsidR="00DE364F" w:rsidRPr="0080265E" w:rsidRDefault="003E0E76" w:rsidP="00F91C8C">
            <w:pPr>
              <w:pStyle w:val="TableText0"/>
              <w:keepLines/>
              <w:jc w:val="right"/>
              <w:rPr>
                <w:highlight w:val="darkGray"/>
              </w:rPr>
            </w:pPr>
            <w:r w:rsidRPr="003E0E76">
              <w:rPr>
                <w:rFonts w:hint="eastAsia"/>
                <w:color w:val="000000"/>
                <w:w w:val="15"/>
                <w:shd w:val="solid" w:color="000000" w:fill="000000"/>
                <w:fitText w:val="43" w:id="-1167876089"/>
                <w14:textFill>
                  <w14:solidFill>
                    <w14:srgbClr w14:val="000000">
                      <w14:alpha w14:val="100000"/>
                    </w14:srgbClr>
                  </w14:solidFill>
                </w14:textFill>
              </w:rPr>
              <w:t xml:space="preserve">　</w:t>
            </w:r>
            <w:r w:rsidRPr="003E0E76">
              <w:rPr>
                <w:color w:val="000000"/>
                <w:w w:val="15"/>
                <w:shd w:val="solid" w:color="000000" w:fill="000000"/>
                <w:fitText w:val="43" w:id="-1167876089"/>
                <w14:textFill>
                  <w14:solidFill>
                    <w14:srgbClr w14:val="000000">
                      <w14:alpha w14:val="100000"/>
                    </w14:srgbClr>
                  </w14:solidFill>
                </w14:textFill>
              </w:rPr>
              <w:t>|</w:t>
            </w:r>
            <w:r w:rsidRPr="003E0E76">
              <w:rPr>
                <w:rFonts w:hint="eastAsia"/>
                <w:color w:val="000000"/>
                <w:spacing w:val="-22"/>
                <w:w w:val="15"/>
                <w:shd w:val="solid" w:color="000000" w:fill="000000"/>
                <w:fitText w:val="43" w:id="-1167876089"/>
                <w14:textFill>
                  <w14:solidFill>
                    <w14:srgbClr w14:val="000000">
                      <w14:alpha w14:val="100000"/>
                    </w14:srgbClr>
                  </w14:solidFill>
                </w14:textFill>
              </w:rPr>
              <w:t xml:space="preserve">　</w:t>
            </w:r>
            <w:r w:rsidR="00347BDF">
              <w:rPr>
                <w:sz w:val="18"/>
                <w:szCs w:val="18"/>
                <w:vertAlign w:val="superscript"/>
              </w:rPr>
              <w:t>3</w:t>
            </w:r>
            <w:r w:rsidRPr="003E0E76">
              <w:t xml:space="preserve"> </w:t>
            </w:r>
          </w:p>
        </w:tc>
        <w:tc>
          <w:tcPr>
            <w:tcW w:w="993" w:type="dxa"/>
            <w:noWrap/>
          </w:tcPr>
          <w:p w14:paraId="03046B0A" w14:textId="1C5FB5AD" w:rsidR="00DE364F" w:rsidRPr="0080265E" w:rsidRDefault="003E0E76" w:rsidP="00F91C8C">
            <w:pPr>
              <w:pStyle w:val="TableText0"/>
              <w:keepLines/>
              <w:jc w:val="right"/>
              <w:rPr>
                <w:highlight w:val="darkGray"/>
              </w:rPr>
            </w:pPr>
            <w:r w:rsidRPr="003E0E76">
              <w:rPr>
                <w:rFonts w:hint="eastAsia"/>
                <w:color w:val="000000"/>
                <w:w w:val="15"/>
                <w:shd w:val="solid" w:color="000000" w:fill="000000"/>
                <w:fitText w:val="43" w:id="-1167876088"/>
                <w14:textFill>
                  <w14:solidFill>
                    <w14:srgbClr w14:val="000000">
                      <w14:alpha w14:val="100000"/>
                    </w14:srgbClr>
                  </w14:solidFill>
                </w14:textFill>
              </w:rPr>
              <w:t xml:space="preserve">　</w:t>
            </w:r>
            <w:r w:rsidRPr="003E0E76">
              <w:rPr>
                <w:color w:val="000000"/>
                <w:w w:val="15"/>
                <w:shd w:val="solid" w:color="000000" w:fill="000000"/>
                <w:fitText w:val="43" w:id="-1167876088"/>
                <w14:textFill>
                  <w14:solidFill>
                    <w14:srgbClr w14:val="000000">
                      <w14:alpha w14:val="100000"/>
                    </w14:srgbClr>
                  </w14:solidFill>
                </w14:textFill>
              </w:rPr>
              <w:t>|</w:t>
            </w:r>
            <w:r w:rsidRPr="003E0E76">
              <w:rPr>
                <w:rFonts w:hint="eastAsia"/>
                <w:color w:val="000000"/>
                <w:spacing w:val="-22"/>
                <w:w w:val="15"/>
                <w:shd w:val="solid" w:color="000000" w:fill="000000"/>
                <w:fitText w:val="43" w:id="-1167876088"/>
                <w14:textFill>
                  <w14:solidFill>
                    <w14:srgbClr w14:val="000000">
                      <w14:alpha w14:val="100000"/>
                    </w14:srgbClr>
                  </w14:solidFill>
                </w14:textFill>
              </w:rPr>
              <w:t xml:space="preserve">　</w:t>
            </w:r>
            <w:r w:rsidR="00347BDF">
              <w:rPr>
                <w:sz w:val="18"/>
                <w:szCs w:val="18"/>
                <w:vertAlign w:val="superscript"/>
              </w:rPr>
              <w:t>3</w:t>
            </w:r>
            <w:r w:rsidRPr="003E0E76">
              <w:t xml:space="preserve"> </w:t>
            </w:r>
          </w:p>
        </w:tc>
      </w:tr>
    </w:tbl>
    <w:p w14:paraId="4DE975BA" w14:textId="7811B78E" w:rsidR="00DF1779" w:rsidRDefault="00F42CFA" w:rsidP="00DF1779">
      <w:pPr>
        <w:pStyle w:val="TableFigNote"/>
        <w:rPr>
          <w:rFonts w:ascii="Arial Narrow" w:hAnsi="Arial Narrow"/>
          <w:sz w:val="18"/>
          <w:szCs w:val="18"/>
        </w:rPr>
      </w:pPr>
      <w:r w:rsidRPr="00D164F6">
        <w:rPr>
          <w:rFonts w:ascii="Arial Narrow" w:hAnsi="Arial Narrow"/>
          <w:sz w:val="18"/>
          <w:szCs w:val="18"/>
        </w:rPr>
        <w:t>Source: utilisation and cost model workbook sheet 2b. prevalent</w:t>
      </w:r>
    </w:p>
    <w:p w14:paraId="5ABBC0B0" w14:textId="63900756" w:rsidR="00347BDF" w:rsidRPr="0080265E" w:rsidRDefault="00347BDF" w:rsidP="00DF1779">
      <w:pPr>
        <w:pStyle w:val="TableFigNote"/>
        <w:rPr>
          <w:rFonts w:ascii="Arial Narrow" w:hAnsi="Arial Narrow"/>
          <w:i/>
          <w:iCs/>
          <w:sz w:val="18"/>
          <w:szCs w:val="18"/>
        </w:rPr>
      </w:pPr>
      <w:r w:rsidRPr="0080265E">
        <w:rPr>
          <w:rFonts w:ascii="Arial Narrow" w:hAnsi="Arial Narrow"/>
          <w:i/>
          <w:iCs/>
          <w:sz w:val="18"/>
          <w:szCs w:val="18"/>
        </w:rPr>
        <w:t>The redacted values correspond to the following ranges:</w:t>
      </w:r>
    </w:p>
    <w:p w14:paraId="27765A11" w14:textId="10C65B2C" w:rsidR="00347BDF" w:rsidRPr="0080265E" w:rsidRDefault="00347BDF" w:rsidP="00DF1779">
      <w:pPr>
        <w:pStyle w:val="TableFigNote"/>
        <w:rPr>
          <w:rFonts w:ascii="Arial Narrow" w:hAnsi="Arial Narrow"/>
          <w:i/>
          <w:iCs/>
          <w:sz w:val="18"/>
          <w:szCs w:val="18"/>
        </w:rPr>
      </w:pPr>
      <w:r w:rsidRPr="0080265E">
        <w:rPr>
          <w:rFonts w:ascii="Arial Narrow" w:hAnsi="Arial Narrow"/>
          <w:i/>
          <w:iCs/>
          <w:sz w:val="18"/>
          <w:szCs w:val="18"/>
          <w:vertAlign w:val="superscript"/>
        </w:rPr>
        <w:t>1</w:t>
      </w:r>
      <w:r w:rsidRPr="0080265E">
        <w:rPr>
          <w:rFonts w:ascii="Arial Narrow" w:hAnsi="Arial Narrow"/>
          <w:i/>
          <w:iCs/>
          <w:sz w:val="18"/>
          <w:szCs w:val="18"/>
        </w:rPr>
        <w:t xml:space="preserve"> 500 to &lt; 5,000</w:t>
      </w:r>
    </w:p>
    <w:p w14:paraId="24A4724A" w14:textId="5585DD07" w:rsidR="00347BDF" w:rsidRPr="0080265E" w:rsidRDefault="00347BDF" w:rsidP="00DF1779">
      <w:pPr>
        <w:pStyle w:val="TableFigNote"/>
        <w:rPr>
          <w:rFonts w:ascii="Arial Narrow" w:hAnsi="Arial Narrow"/>
          <w:i/>
          <w:iCs/>
          <w:sz w:val="18"/>
          <w:szCs w:val="18"/>
        </w:rPr>
      </w:pPr>
      <w:r w:rsidRPr="0080265E">
        <w:rPr>
          <w:rFonts w:ascii="Arial Narrow" w:hAnsi="Arial Narrow"/>
          <w:i/>
          <w:iCs/>
          <w:sz w:val="18"/>
          <w:szCs w:val="18"/>
          <w:vertAlign w:val="superscript"/>
        </w:rPr>
        <w:t>2</w:t>
      </w:r>
      <w:r w:rsidRPr="0080265E">
        <w:rPr>
          <w:rFonts w:ascii="Arial Narrow" w:hAnsi="Arial Narrow"/>
          <w:i/>
          <w:iCs/>
          <w:sz w:val="18"/>
          <w:szCs w:val="18"/>
        </w:rPr>
        <w:t xml:space="preserve"> 5,000 to &lt; 10,000</w:t>
      </w:r>
    </w:p>
    <w:p w14:paraId="0B7D4AA9" w14:textId="2BF3FF8D" w:rsidR="00347BDF" w:rsidRPr="0080265E" w:rsidRDefault="00347BDF" w:rsidP="00DF1779">
      <w:pPr>
        <w:pStyle w:val="TableFigNote"/>
        <w:rPr>
          <w:rFonts w:ascii="Arial Narrow" w:hAnsi="Arial Narrow"/>
          <w:i/>
          <w:iCs/>
          <w:sz w:val="18"/>
          <w:szCs w:val="18"/>
        </w:rPr>
      </w:pPr>
      <w:r w:rsidRPr="0080265E">
        <w:rPr>
          <w:rFonts w:ascii="Arial Narrow" w:hAnsi="Arial Narrow"/>
          <w:i/>
          <w:iCs/>
          <w:sz w:val="18"/>
          <w:szCs w:val="18"/>
          <w:vertAlign w:val="superscript"/>
        </w:rPr>
        <w:t>3</w:t>
      </w:r>
      <w:r w:rsidRPr="0080265E">
        <w:rPr>
          <w:rFonts w:ascii="Arial Narrow" w:hAnsi="Arial Narrow"/>
          <w:i/>
          <w:iCs/>
          <w:sz w:val="18"/>
          <w:szCs w:val="18"/>
        </w:rPr>
        <w:t xml:space="preserve"> &lt; 500</w:t>
      </w:r>
    </w:p>
    <w:p w14:paraId="4A9F9A64" w14:textId="7BC45D8E" w:rsidR="00347BDF" w:rsidRPr="0080265E" w:rsidRDefault="00347BDF" w:rsidP="00DF1779">
      <w:pPr>
        <w:pStyle w:val="TableFigNote"/>
        <w:rPr>
          <w:rFonts w:ascii="Arial Narrow" w:hAnsi="Arial Narrow"/>
          <w:i/>
          <w:iCs/>
          <w:sz w:val="18"/>
          <w:szCs w:val="18"/>
        </w:rPr>
      </w:pPr>
      <w:r w:rsidRPr="0080265E">
        <w:rPr>
          <w:rFonts w:ascii="Arial Narrow" w:hAnsi="Arial Narrow"/>
          <w:i/>
          <w:iCs/>
          <w:sz w:val="18"/>
          <w:szCs w:val="18"/>
          <w:vertAlign w:val="superscript"/>
        </w:rPr>
        <w:t>4</w:t>
      </w:r>
      <w:r w:rsidRPr="0080265E">
        <w:rPr>
          <w:rFonts w:ascii="Arial Narrow" w:hAnsi="Arial Narrow"/>
          <w:i/>
          <w:iCs/>
          <w:sz w:val="18"/>
          <w:szCs w:val="18"/>
        </w:rPr>
        <w:t xml:space="preserve"> 10,000 to &lt; 20,000</w:t>
      </w:r>
    </w:p>
    <w:p w14:paraId="60FE14BD" w14:textId="5527A879" w:rsidR="00686937" w:rsidRPr="00D164F6" w:rsidRDefault="003F3771" w:rsidP="00D7214C">
      <w:pPr>
        <w:pStyle w:val="4-SubsectionHeading"/>
        <w:rPr>
          <w:lang w:eastAsia="en-US"/>
        </w:rPr>
      </w:pPr>
      <w:r w:rsidRPr="00D164F6">
        <w:rPr>
          <w:lang w:eastAsia="en-US"/>
        </w:rPr>
        <w:t>Revised script numbers and</w:t>
      </w:r>
      <w:r w:rsidR="00D7214C" w:rsidRPr="00D164F6">
        <w:rPr>
          <w:lang w:eastAsia="en-US"/>
        </w:rPr>
        <w:t xml:space="preserve"> financial estimates</w:t>
      </w:r>
    </w:p>
    <w:p w14:paraId="5E7DDA99" w14:textId="7DB7E1D5" w:rsidR="00AA4424" w:rsidRPr="00D164F6" w:rsidRDefault="00AA4424" w:rsidP="00DA7AAC">
      <w:pPr>
        <w:pStyle w:val="3Bodytext"/>
        <w:numPr>
          <w:ilvl w:val="1"/>
          <w:numId w:val="7"/>
        </w:numPr>
        <w:jc w:val="both"/>
      </w:pPr>
      <w:r w:rsidRPr="00D164F6">
        <w:t xml:space="preserve">The </w:t>
      </w:r>
      <w:r w:rsidR="0052244A" w:rsidRPr="00D164F6">
        <w:t>re</w:t>
      </w:r>
      <w:r w:rsidRPr="00D164F6">
        <w:t xml:space="preserve">submission only presented revised financial estimates for 4 future years, noting that the first two years of the revised estimates are for Year 2021 and 2022. </w:t>
      </w:r>
    </w:p>
    <w:p w14:paraId="4E510909" w14:textId="558DEF89" w:rsidR="00686937" w:rsidRPr="00D164F6" w:rsidRDefault="003F3771" w:rsidP="00DA7AAC">
      <w:pPr>
        <w:pStyle w:val="3Bodytext"/>
        <w:numPr>
          <w:ilvl w:val="1"/>
          <w:numId w:val="7"/>
        </w:numPr>
        <w:jc w:val="both"/>
      </w:pPr>
      <w:r w:rsidRPr="00D164F6">
        <w:t xml:space="preserve">There were no changes to the assumptions or methods of estimating the number of packs per patient in the resubmission’s revised financial estimates. </w:t>
      </w:r>
      <w:r w:rsidR="00D7214C" w:rsidRPr="00D164F6">
        <w:t>The Sponsor’s estimates and financial implications using the revised assumptions for dupilumab</w:t>
      </w:r>
      <w:r w:rsidRPr="00D164F6">
        <w:t xml:space="preserve"> and the w</w:t>
      </w:r>
      <w:r w:rsidR="00686937" w:rsidRPr="00D164F6">
        <w:t>hole market</w:t>
      </w:r>
      <w:r w:rsidRPr="00D164F6">
        <w:t xml:space="preserve"> are shown in </w:t>
      </w:r>
      <w:r w:rsidR="00803D83" w:rsidRPr="00D164F6">
        <w:fldChar w:fldCharType="begin" w:fldLock="1"/>
      </w:r>
      <w:r w:rsidR="00803D83" w:rsidRPr="00D164F6">
        <w:instrText xml:space="preserve"> REF _Ref136959669 \h </w:instrText>
      </w:r>
      <w:r w:rsidR="006250AD" w:rsidRPr="00D164F6">
        <w:instrText xml:space="preserve"> \* MERGEFORMAT </w:instrText>
      </w:r>
      <w:r w:rsidR="00803D83" w:rsidRPr="00D164F6">
        <w:fldChar w:fldCharType="separate"/>
      </w:r>
      <w:r w:rsidR="00CB693B" w:rsidRPr="00D164F6">
        <w:t>Table 14</w:t>
      </w:r>
      <w:r w:rsidR="00803D83" w:rsidRPr="00D164F6">
        <w:fldChar w:fldCharType="end"/>
      </w:r>
      <w:r w:rsidRPr="00D164F6">
        <w:t xml:space="preserve"> below</w:t>
      </w:r>
      <w:r w:rsidR="00D7214C" w:rsidRPr="00D164F6">
        <w:t>.</w:t>
      </w:r>
    </w:p>
    <w:p w14:paraId="2437918B" w14:textId="102FEC78" w:rsidR="007F5F5F" w:rsidRPr="00D164F6" w:rsidRDefault="007F5F5F" w:rsidP="00DA7AAC">
      <w:pPr>
        <w:pStyle w:val="3Bodytext"/>
        <w:numPr>
          <w:ilvl w:val="1"/>
          <w:numId w:val="7"/>
        </w:numPr>
        <w:jc w:val="both"/>
      </w:pPr>
      <w:r w:rsidRPr="00D164F6">
        <w:t xml:space="preserve">As a Category 3 submission the financial estimates have not been </w:t>
      </w:r>
      <w:r w:rsidR="0016036F" w:rsidRPr="00D164F6">
        <w:t>independently</w:t>
      </w:r>
      <w:r w:rsidRPr="00D164F6">
        <w:t xml:space="preserve"> evaluated. However, the projected </w:t>
      </w:r>
      <w:r w:rsidRPr="004F1EAB">
        <w:t xml:space="preserve">prescription volumes appear substantially overestimated compared with the current prescription volumes. For example, each month between November 2022 and February 2023 there were approximately </w:t>
      </w:r>
      <w:r w:rsidR="009A7FA3" w:rsidRPr="004F1EAB">
        <w:t>11</w:t>
      </w:r>
      <w:r w:rsidR="0016036F" w:rsidRPr="004F1EAB">
        <w:t xml:space="preserve">,000 </w:t>
      </w:r>
      <w:r w:rsidR="002B6D5C" w:rsidRPr="004F1EAB">
        <w:t>packs</w:t>
      </w:r>
      <w:r w:rsidR="0016036F" w:rsidRPr="004F1EAB">
        <w:t xml:space="preserve"> (</w:t>
      </w:r>
      <w:r w:rsidR="00CB693B" w:rsidRPr="004F1EAB">
        <w:fldChar w:fldCharType="begin" w:fldLock="1"/>
      </w:r>
      <w:r w:rsidR="00CB693B" w:rsidRPr="004F1EAB">
        <w:instrText xml:space="preserve"> REF _Ref136957891 \h  \* MERGEFORMAT </w:instrText>
      </w:r>
      <w:r w:rsidR="00CB693B" w:rsidRPr="004F1EAB">
        <w:fldChar w:fldCharType="separate"/>
      </w:r>
      <w:r w:rsidR="00CB693B" w:rsidRPr="004F1EAB">
        <w:t>Figure 3</w:t>
      </w:r>
      <w:r w:rsidR="00CB693B" w:rsidRPr="004F1EAB">
        <w:fldChar w:fldCharType="end"/>
      </w:r>
      <w:r w:rsidR="00AB4ADA" w:rsidRPr="004F1EAB">
        <w:t xml:space="preserve">, </w:t>
      </w:r>
      <w:r w:rsidR="0016036F" w:rsidRPr="004F1EAB">
        <w:t xml:space="preserve">the number of </w:t>
      </w:r>
      <w:r w:rsidR="002B6D5C" w:rsidRPr="004F1EAB">
        <w:t>packs</w:t>
      </w:r>
      <w:r w:rsidR="0016036F" w:rsidRPr="004F1EAB">
        <w:t xml:space="preserve"> in March 2023 was approximately</w:t>
      </w:r>
      <w:r w:rsidR="0016036F" w:rsidRPr="00D164F6">
        <w:t xml:space="preserve"> 1</w:t>
      </w:r>
      <w:r w:rsidR="009A7FA3" w:rsidRPr="00D164F6">
        <w:t>2</w:t>
      </w:r>
      <w:r w:rsidR="0016036F" w:rsidRPr="00D164F6">
        <w:t>,000),</w:t>
      </w:r>
      <w:r w:rsidR="009A7FA3" w:rsidRPr="00D164F6">
        <w:t xml:space="preserve"> which is equivalent to approximately 132,000 </w:t>
      </w:r>
      <w:r w:rsidR="002B6D5C" w:rsidRPr="00D164F6">
        <w:t>packs</w:t>
      </w:r>
      <w:r w:rsidR="00AB4ADA" w:rsidRPr="00D164F6">
        <w:t xml:space="preserve"> </w:t>
      </w:r>
      <w:r w:rsidR="0016036F" w:rsidRPr="00D164F6">
        <w:t xml:space="preserve">per year. This compares </w:t>
      </w:r>
      <w:r w:rsidR="00CB693B" w:rsidRPr="00D164F6">
        <w:t xml:space="preserve">with </w:t>
      </w:r>
      <w:r w:rsidR="00A72D29" w:rsidRPr="00D164F6">
        <w:t>2</w:t>
      </w:r>
      <w:r w:rsidR="00913111">
        <w:t>00,000 to &lt; 300,000</w:t>
      </w:r>
      <w:r w:rsidR="0016036F" w:rsidRPr="00D164F6">
        <w:t xml:space="preserve"> and </w:t>
      </w:r>
      <w:r w:rsidR="00A72D29" w:rsidRPr="00D164F6">
        <w:t>2</w:t>
      </w:r>
      <w:r w:rsidR="00913111">
        <w:t>00,000 to &lt; 300,000</w:t>
      </w:r>
      <w:r w:rsidR="0016036F" w:rsidRPr="00D164F6">
        <w:t xml:space="preserve"> </w:t>
      </w:r>
      <w:r w:rsidR="002B6D5C" w:rsidRPr="00D164F6">
        <w:t>packs</w:t>
      </w:r>
      <w:r w:rsidR="0016036F" w:rsidRPr="00D164F6">
        <w:t xml:space="preserve"> estimated in </w:t>
      </w:r>
      <w:r w:rsidR="00D164F6">
        <w:t xml:space="preserve">2025 and </w:t>
      </w:r>
      <w:r w:rsidR="0016036F" w:rsidRPr="00D164F6">
        <w:t>2026</w:t>
      </w:r>
      <w:r w:rsidR="00A72D29" w:rsidRPr="00D164F6">
        <w:t xml:space="preserve"> </w:t>
      </w:r>
      <w:r w:rsidR="00D164F6">
        <w:t xml:space="preserve">respectively </w:t>
      </w:r>
      <w:r w:rsidR="00A72D29" w:rsidRPr="00D164F6">
        <w:t>for dupilumab</w:t>
      </w:r>
      <w:r w:rsidR="0016036F" w:rsidRPr="00D164F6">
        <w:t>.</w:t>
      </w:r>
      <w:r w:rsidR="00261E31" w:rsidRPr="00D164F6">
        <w:t xml:space="preserve"> The Pre-PBAC response argued that the </w:t>
      </w:r>
      <w:r w:rsidR="00D241B1" w:rsidRPr="00D164F6">
        <w:t xml:space="preserve">comparison of </w:t>
      </w:r>
      <w:r w:rsidR="00261E31" w:rsidRPr="00D164F6">
        <w:t>estimate</w:t>
      </w:r>
      <w:r w:rsidR="00D241B1" w:rsidRPr="00D164F6">
        <w:t>s</w:t>
      </w:r>
      <w:r w:rsidR="00261E31" w:rsidRPr="00D164F6">
        <w:t xml:space="preserve"> on a four-month period is inappropriate as there is a substantial month-on-month variation in the uptake of dupilumab seen over the first two years of listing</w:t>
      </w:r>
      <w:r w:rsidR="00D241B1" w:rsidRPr="00D164F6">
        <w:t>. T</w:t>
      </w:r>
      <w:r w:rsidR="00261E31" w:rsidRPr="00D164F6">
        <w:t xml:space="preserve">he sponsor claimed that the AD market has not yet stabilised and argued it would be more appropriate to use the actual full year pack numbers as dispensed. The Pre-PBAC response further stated that </w:t>
      </w:r>
      <w:r w:rsidR="00D241B1" w:rsidRPr="00D164F6">
        <w:t>it is expected that</w:t>
      </w:r>
      <w:r w:rsidR="00261E31" w:rsidRPr="00D164F6">
        <w:t xml:space="preserve"> overall utilisation of dupilumab </w:t>
      </w:r>
      <w:r w:rsidR="00D241B1" w:rsidRPr="00D164F6">
        <w:t xml:space="preserve">will </w:t>
      </w:r>
      <w:r w:rsidR="00261E31" w:rsidRPr="00D164F6">
        <w:t xml:space="preserve">continue to increase over time </w:t>
      </w:r>
      <w:r w:rsidR="00D241B1" w:rsidRPr="00D164F6">
        <w:t>as</w:t>
      </w:r>
      <w:r w:rsidR="00261E31" w:rsidRPr="00D164F6">
        <w:t xml:space="preserve"> patients who respond to dupilumab will continue treatment </w:t>
      </w:r>
      <w:proofErr w:type="gramStart"/>
      <w:r w:rsidR="00261E31" w:rsidRPr="00D164F6">
        <w:t>as long as</w:t>
      </w:r>
      <w:proofErr w:type="gramEnd"/>
      <w:r w:rsidR="00261E31" w:rsidRPr="00D164F6">
        <w:t xml:space="preserve"> response is maintained. The Pre-PBAC </w:t>
      </w:r>
      <w:proofErr w:type="gramStart"/>
      <w:r w:rsidR="00261E31" w:rsidRPr="00D164F6">
        <w:t>response  noted</w:t>
      </w:r>
      <w:proofErr w:type="gramEnd"/>
      <w:r w:rsidR="00261E31" w:rsidRPr="00D164F6">
        <w:t xml:space="preserve"> that the higher number of packs estimated for years 3 to 5 therefore reflect</w:t>
      </w:r>
      <w:r w:rsidR="00D241B1" w:rsidRPr="00D164F6">
        <w:t>s</w:t>
      </w:r>
      <w:r w:rsidR="00261E31" w:rsidRPr="00D164F6">
        <w:t xml:space="preserve"> both utilisation in treatment-naïve patients entering the treatment pool, as well as patients continuing treatment initiated in previous years.</w:t>
      </w:r>
    </w:p>
    <w:p w14:paraId="04054A56" w14:textId="0745029B" w:rsidR="00927E57" w:rsidRPr="00D164F6" w:rsidRDefault="00803D83" w:rsidP="009F196B">
      <w:pPr>
        <w:pStyle w:val="TableFigureHeading"/>
        <w:rPr>
          <w:i/>
          <w:iCs/>
        </w:rPr>
      </w:pPr>
      <w:bookmarkStart w:id="19" w:name="_Ref136959669"/>
      <w:r w:rsidRPr="00D164F6">
        <w:t xml:space="preserve">Table </w:t>
      </w:r>
      <w:fldSimple w:instr=" SEQ Table \* ARABIC " w:fldLock="1">
        <w:r w:rsidR="00CB693B" w:rsidRPr="00F91C8C">
          <w:t>14</w:t>
        </w:r>
      </w:fldSimple>
      <w:bookmarkEnd w:id="19"/>
      <w:r w:rsidRPr="00D164F6">
        <w:t xml:space="preserve">: </w:t>
      </w:r>
      <w:r w:rsidR="00DF1779" w:rsidRPr="00D164F6">
        <w:t>Revised</w:t>
      </w:r>
      <w:r w:rsidR="002B6D5C" w:rsidRPr="00D164F6">
        <w:t xml:space="preserve"> packs</w:t>
      </w:r>
      <w:r w:rsidR="00DF1779" w:rsidRPr="00D164F6">
        <w:t xml:space="preserve"> and costs</w:t>
      </w:r>
      <w:r w:rsidR="00927E57" w:rsidRPr="00D164F6">
        <w:t xml:space="preserve"> – dupilumab and whole market </w:t>
      </w:r>
    </w:p>
    <w:tbl>
      <w:tblPr>
        <w:tblStyle w:val="TableGrid"/>
        <w:tblW w:w="5253" w:type="pct"/>
        <w:tblLayout w:type="fixed"/>
        <w:tblLook w:val="04A0" w:firstRow="1" w:lastRow="0" w:firstColumn="1" w:lastColumn="0" w:noHBand="0" w:noVBand="1"/>
      </w:tblPr>
      <w:tblGrid>
        <w:gridCol w:w="1795"/>
        <w:gridCol w:w="1109"/>
        <w:gridCol w:w="832"/>
        <w:gridCol w:w="417"/>
        <w:gridCol w:w="232"/>
        <w:gridCol w:w="741"/>
        <w:gridCol w:w="249"/>
        <w:gridCol w:w="166"/>
        <w:gridCol w:w="850"/>
        <w:gridCol w:w="350"/>
        <w:gridCol w:w="168"/>
        <w:gridCol w:w="1197"/>
        <w:gridCol w:w="170"/>
        <w:gridCol w:w="1196"/>
      </w:tblGrid>
      <w:tr w:rsidR="00DF1779" w:rsidRPr="00D164F6" w14:paraId="29E2D798" w14:textId="77777777" w:rsidTr="0080265E">
        <w:trPr>
          <w:trHeight w:val="255"/>
        </w:trPr>
        <w:tc>
          <w:tcPr>
            <w:tcW w:w="1796" w:type="dxa"/>
            <w:noWrap/>
            <w:tcMar>
              <w:left w:w="28" w:type="dxa"/>
              <w:right w:w="28" w:type="dxa"/>
            </w:tcMar>
          </w:tcPr>
          <w:p w14:paraId="7C72F102" w14:textId="78C1E689" w:rsidR="00EB21CC" w:rsidRPr="00D164F6" w:rsidRDefault="00EB21CC" w:rsidP="00927E57">
            <w:pPr>
              <w:pStyle w:val="TableText0"/>
              <w:keepLines/>
              <w:rPr>
                <w:b/>
                <w:bCs w:val="0"/>
              </w:rPr>
            </w:pPr>
          </w:p>
        </w:tc>
        <w:tc>
          <w:tcPr>
            <w:tcW w:w="1109" w:type="dxa"/>
            <w:noWrap/>
            <w:tcMar>
              <w:left w:w="28" w:type="dxa"/>
              <w:right w:w="28" w:type="dxa"/>
            </w:tcMar>
          </w:tcPr>
          <w:p w14:paraId="6094CC71" w14:textId="77777777" w:rsidR="00EB21CC" w:rsidRPr="00D164F6" w:rsidRDefault="00EB21CC" w:rsidP="00F91C8C">
            <w:pPr>
              <w:pStyle w:val="TableText0"/>
              <w:keepLines/>
              <w:jc w:val="right"/>
            </w:pPr>
            <w:r w:rsidRPr="00D164F6">
              <w:rPr>
                <w:b/>
              </w:rPr>
              <w:t>2021</w:t>
            </w:r>
          </w:p>
        </w:tc>
        <w:tc>
          <w:tcPr>
            <w:tcW w:w="1249" w:type="dxa"/>
            <w:gridSpan w:val="2"/>
            <w:noWrap/>
            <w:tcMar>
              <w:left w:w="28" w:type="dxa"/>
              <w:right w:w="28" w:type="dxa"/>
            </w:tcMar>
          </w:tcPr>
          <w:p w14:paraId="4773E87C" w14:textId="77777777" w:rsidR="00EB21CC" w:rsidRPr="00D164F6" w:rsidRDefault="00EB21CC" w:rsidP="00F91C8C">
            <w:pPr>
              <w:pStyle w:val="TableText0"/>
              <w:keepLines/>
              <w:jc w:val="right"/>
            </w:pPr>
            <w:r w:rsidRPr="00D164F6">
              <w:rPr>
                <w:b/>
              </w:rPr>
              <w:t>2022</w:t>
            </w:r>
          </w:p>
        </w:tc>
        <w:tc>
          <w:tcPr>
            <w:tcW w:w="1222" w:type="dxa"/>
            <w:gridSpan w:val="3"/>
            <w:noWrap/>
            <w:tcMar>
              <w:left w:w="28" w:type="dxa"/>
              <w:right w:w="28" w:type="dxa"/>
            </w:tcMar>
          </w:tcPr>
          <w:p w14:paraId="44AACA4B" w14:textId="77777777" w:rsidR="00EB21CC" w:rsidRPr="00D164F6" w:rsidRDefault="00EB21CC" w:rsidP="00F91C8C">
            <w:pPr>
              <w:pStyle w:val="TableText0"/>
              <w:keepLines/>
              <w:jc w:val="right"/>
            </w:pPr>
            <w:r w:rsidRPr="00D164F6">
              <w:rPr>
                <w:b/>
              </w:rPr>
              <w:t>2023</w:t>
            </w:r>
          </w:p>
        </w:tc>
        <w:tc>
          <w:tcPr>
            <w:tcW w:w="1366" w:type="dxa"/>
            <w:gridSpan w:val="3"/>
            <w:noWrap/>
            <w:tcMar>
              <w:left w:w="28" w:type="dxa"/>
              <w:right w:w="28" w:type="dxa"/>
            </w:tcMar>
          </w:tcPr>
          <w:p w14:paraId="671F72A4" w14:textId="77777777" w:rsidR="00EB21CC" w:rsidRPr="00D164F6" w:rsidRDefault="00EB21CC" w:rsidP="00F91C8C">
            <w:pPr>
              <w:pStyle w:val="TableText0"/>
              <w:keepLines/>
              <w:jc w:val="right"/>
            </w:pPr>
            <w:r w:rsidRPr="00D164F6">
              <w:rPr>
                <w:b/>
              </w:rPr>
              <w:t>2024</w:t>
            </w:r>
          </w:p>
        </w:tc>
        <w:tc>
          <w:tcPr>
            <w:tcW w:w="1365" w:type="dxa"/>
            <w:gridSpan w:val="2"/>
            <w:noWrap/>
            <w:tcMar>
              <w:left w:w="28" w:type="dxa"/>
              <w:right w:w="28" w:type="dxa"/>
            </w:tcMar>
          </w:tcPr>
          <w:p w14:paraId="3C7DDDC9" w14:textId="77777777" w:rsidR="00EB21CC" w:rsidRPr="00D164F6" w:rsidRDefault="00EB21CC" w:rsidP="00F91C8C">
            <w:pPr>
              <w:pStyle w:val="TableText0"/>
              <w:keepLines/>
              <w:jc w:val="right"/>
            </w:pPr>
            <w:r w:rsidRPr="00D164F6">
              <w:rPr>
                <w:b/>
              </w:rPr>
              <w:t>2025</w:t>
            </w:r>
          </w:p>
        </w:tc>
        <w:tc>
          <w:tcPr>
            <w:tcW w:w="1366" w:type="dxa"/>
            <w:gridSpan w:val="2"/>
            <w:noWrap/>
            <w:tcMar>
              <w:left w:w="28" w:type="dxa"/>
              <w:right w:w="28" w:type="dxa"/>
            </w:tcMar>
          </w:tcPr>
          <w:p w14:paraId="43B24A8D" w14:textId="77777777" w:rsidR="00EB21CC" w:rsidRPr="00D164F6" w:rsidRDefault="00EB21CC" w:rsidP="00F91C8C">
            <w:pPr>
              <w:pStyle w:val="TableText0"/>
              <w:keepLines/>
              <w:jc w:val="right"/>
            </w:pPr>
            <w:r w:rsidRPr="00D164F6">
              <w:rPr>
                <w:b/>
              </w:rPr>
              <w:t>2026</w:t>
            </w:r>
          </w:p>
        </w:tc>
      </w:tr>
      <w:tr w:rsidR="00DF1779" w:rsidRPr="00D164F6" w14:paraId="3D3D1C52" w14:textId="77777777" w:rsidTr="0080265E">
        <w:trPr>
          <w:trHeight w:val="260"/>
        </w:trPr>
        <w:tc>
          <w:tcPr>
            <w:tcW w:w="3737" w:type="dxa"/>
            <w:gridSpan w:val="3"/>
            <w:tcBorders>
              <w:right w:val="nil"/>
            </w:tcBorders>
            <w:noWrap/>
            <w:tcMar>
              <w:left w:w="85" w:type="dxa"/>
              <w:right w:w="28" w:type="dxa"/>
            </w:tcMar>
          </w:tcPr>
          <w:p w14:paraId="04C700FD" w14:textId="7C00C68E" w:rsidR="00927E57" w:rsidRPr="00D164F6" w:rsidRDefault="00927E57" w:rsidP="00CC0FDE">
            <w:pPr>
              <w:pStyle w:val="TableText0"/>
              <w:keepLines/>
            </w:pPr>
            <w:r w:rsidRPr="00D164F6">
              <w:rPr>
                <w:rFonts w:cs="Calibri"/>
                <w:b/>
                <w:bCs w:val="0"/>
              </w:rPr>
              <w:t xml:space="preserve">Commonwealth </w:t>
            </w:r>
            <w:r w:rsidR="002B6D5C" w:rsidRPr="00D164F6">
              <w:rPr>
                <w:rFonts w:cs="Calibri"/>
                <w:b/>
                <w:bCs w:val="0"/>
              </w:rPr>
              <w:t xml:space="preserve">packs </w:t>
            </w:r>
            <w:r w:rsidRPr="00D164F6">
              <w:rPr>
                <w:rFonts w:cs="Calibri"/>
                <w:b/>
                <w:bCs w:val="0"/>
              </w:rPr>
              <w:t>and expenditure – dupilumab</w:t>
            </w:r>
          </w:p>
        </w:tc>
        <w:tc>
          <w:tcPr>
            <w:tcW w:w="417" w:type="dxa"/>
            <w:tcBorders>
              <w:left w:val="nil"/>
              <w:right w:val="nil"/>
            </w:tcBorders>
            <w:noWrap/>
            <w:tcMar>
              <w:left w:w="28" w:type="dxa"/>
              <w:right w:w="28" w:type="dxa"/>
            </w:tcMar>
          </w:tcPr>
          <w:p w14:paraId="617DA002" w14:textId="77777777" w:rsidR="00927E57" w:rsidRPr="00D164F6" w:rsidRDefault="00927E57" w:rsidP="00CC0FDE">
            <w:pPr>
              <w:pStyle w:val="TableText0"/>
              <w:keepLines/>
            </w:pPr>
          </w:p>
        </w:tc>
        <w:tc>
          <w:tcPr>
            <w:tcW w:w="232" w:type="dxa"/>
            <w:tcBorders>
              <w:left w:val="nil"/>
              <w:right w:val="nil"/>
            </w:tcBorders>
            <w:noWrap/>
            <w:tcMar>
              <w:left w:w="28" w:type="dxa"/>
              <w:right w:w="28" w:type="dxa"/>
            </w:tcMar>
          </w:tcPr>
          <w:p w14:paraId="2B704C1D" w14:textId="77777777" w:rsidR="00927E57" w:rsidRPr="00D164F6" w:rsidRDefault="00927E57" w:rsidP="00CC0FDE">
            <w:pPr>
              <w:pStyle w:val="TableText0"/>
              <w:keepLines/>
            </w:pPr>
          </w:p>
        </w:tc>
        <w:tc>
          <w:tcPr>
            <w:tcW w:w="741" w:type="dxa"/>
            <w:tcBorders>
              <w:left w:val="nil"/>
              <w:right w:val="nil"/>
            </w:tcBorders>
            <w:noWrap/>
            <w:tcMar>
              <w:left w:w="28" w:type="dxa"/>
              <w:right w:w="28" w:type="dxa"/>
            </w:tcMar>
          </w:tcPr>
          <w:p w14:paraId="0E24B0C8" w14:textId="77777777" w:rsidR="00927E57" w:rsidRPr="00D164F6" w:rsidRDefault="00927E57" w:rsidP="00CC0FDE">
            <w:pPr>
              <w:pStyle w:val="TableText0"/>
              <w:keepLines/>
            </w:pPr>
          </w:p>
        </w:tc>
        <w:tc>
          <w:tcPr>
            <w:tcW w:w="1265" w:type="dxa"/>
            <w:gridSpan w:val="3"/>
            <w:tcBorders>
              <w:left w:val="nil"/>
              <w:right w:val="nil"/>
            </w:tcBorders>
            <w:noWrap/>
            <w:tcMar>
              <w:left w:w="28" w:type="dxa"/>
              <w:right w:w="28" w:type="dxa"/>
            </w:tcMar>
          </w:tcPr>
          <w:p w14:paraId="309E9DA2" w14:textId="77777777" w:rsidR="00927E57" w:rsidRPr="00D164F6" w:rsidRDefault="00927E57" w:rsidP="00CC0FDE">
            <w:pPr>
              <w:pStyle w:val="TableText0"/>
              <w:keepLines/>
            </w:pPr>
          </w:p>
        </w:tc>
        <w:tc>
          <w:tcPr>
            <w:tcW w:w="1715" w:type="dxa"/>
            <w:gridSpan w:val="3"/>
            <w:tcBorders>
              <w:left w:val="nil"/>
              <w:right w:val="nil"/>
            </w:tcBorders>
            <w:noWrap/>
            <w:tcMar>
              <w:left w:w="28" w:type="dxa"/>
              <w:right w:w="28" w:type="dxa"/>
            </w:tcMar>
          </w:tcPr>
          <w:p w14:paraId="50121370" w14:textId="77777777" w:rsidR="00927E57" w:rsidRPr="00D164F6" w:rsidRDefault="00927E57" w:rsidP="00CC0FDE">
            <w:pPr>
              <w:pStyle w:val="TableText0"/>
              <w:keepLines/>
            </w:pPr>
          </w:p>
        </w:tc>
        <w:tc>
          <w:tcPr>
            <w:tcW w:w="1366" w:type="dxa"/>
            <w:gridSpan w:val="2"/>
            <w:tcBorders>
              <w:left w:val="nil"/>
            </w:tcBorders>
            <w:noWrap/>
            <w:tcMar>
              <w:left w:w="28" w:type="dxa"/>
              <w:right w:w="28" w:type="dxa"/>
            </w:tcMar>
          </w:tcPr>
          <w:p w14:paraId="60808361" w14:textId="77777777" w:rsidR="00927E57" w:rsidRPr="00D164F6" w:rsidRDefault="00927E57" w:rsidP="00CC0FDE">
            <w:pPr>
              <w:pStyle w:val="TableText0"/>
              <w:keepLines/>
            </w:pPr>
          </w:p>
        </w:tc>
      </w:tr>
      <w:tr w:rsidR="00DF1779" w:rsidRPr="00D164F6" w14:paraId="0A3C2539" w14:textId="77777777" w:rsidTr="0080265E">
        <w:trPr>
          <w:trHeight w:val="70"/>
        </w:trPr>
        <w:tc>
          <w:tcPr>
            <w:tcW w:w="1796" w:type="dxa"/>
            <w:noWrap/>
            <w:tcMar>
              <w:left w:w="85" w:type="dxa"/>
              <w:right w:w="28" w:type="dxa"/>
            </w:tcMar>
            <w:hideMark/>
          </w:tcPr>
          <w:p w14:paraId="3F9C4F31" w14:textId="17C5F249" w:rsidR="00EB21CC" w:rsidRPr="00D164F6" w:rsidRDefault="00EB21CC" w:rsidP="00927E57">
            <w:pPr>
              <w:pStyle w:val="TableText0"/>
              <w:keepLines/>
            </w:pPr>
            <w:r w:rsidRPr="00D164F6">
              <w:t>Aggregate volumes</w:t>
            </w:r>
            <w:r w:rsidR="00F15326" w:rsidRPr="00D164F6">
              <w:t xml:space="preserve"> PBS/RPBS</w:t>
            </w:r>
          </w:p>
        </w:tc>
        <w:tc>
          <w:tcPr>
            <w:tcW w:w="1109" w:type="dxa"/>
            <w:noWrap/>
            <w:tcMar>
              <w:left w:w="85" w:type="dxa"/>
              <w:right w:w="28" w:type="dxa"/>
            </w:tcMar>
            <w:hideMark/>
          </w:tcPr>
          <w:p w14:paraId="6A96E8FC" w14:textId="3F101CF2" w:rsidR="00EB21CC"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1</w:t>
            </w:r>
            <w:r w:rsidRPr="003E0E76">
              <w:t xml:space="preserve"> </w:t>
            </w:r>
          </w:p>
        </w:tc>
        <w:tc>
          <w:tcPr>
            <w:tcW w:w="1249" w:type="dxa"/>
            <w:gridSpan w:val="2"/>
            <w:noWrap/>
            <w:tcMar>
              <w:left w:w="85" w:type="dxa"/>
              <w:right w:w="28" w:type="dxa"/>
            </w:tcMar>
            <w:hideMark/>
          </w:tcPr>
          <w:p w14:paraId="3A74F1C0" w14:textId="4B44762F" w:rsidR="00EB21CC"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2</w:t>
            </w:r>
            <w:r w:rsidRPr="003E0E76">
              <w:t xml:space="preserve"> </w:t>
            </w:r>
          </w:p>
        </w:tc>
        <w:tc>
          <w:tcPr>
            <w:tcW w:w="1222" w:type="dxa"/>
            <w:gridSpan w:val="3"/>
            <w:noWrap/>
            <w:tcMar>
              <w:left w:w="85" w:type="dxa"/>
              <w:right w:w="28" w:type="dxa"/>
            </w:tcMar>
            <w:hideMark/>
          </w:tcPr>
          <w:p w14:paraId="336B234D" w14:textId="0FAF205A" w:rsidR="00EB21CC"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2</w:t>
            </w:r>
            <w:r w:rsidRPr="003E0E76">
              <w:t xml:space="preserve"> </w:t>
            </w:r>
          </w:p>
        </w:tc>
        <w:tc>
          <w:tcPr>
            <w:tcW w:w="1366" w:type="dxa"/>
            <w:gridSpan w:val="3"/>
            <w:noWrap/>
            <w:tcMar>
              <w:left w:w="85" w:type="dxa"/>
              <w:right w:w="28" w:type="dxa"/>
            </w:tcMar>
            <w:hideMark/>
          </w:tcPr>
          <w:p w14:paraId="3035FE91" w14:textId="3E628F41" w:rsidR="00EB21CC"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3</w:t>
            </w:r>
          </w:p>
        </w:tc>
        <w:tc>
          <w:tcPr>
            <w:tcW w:w="1365" w:type="dxa"/>
            <w:gridSpan w:val="2"/>
            <w:noWrap/>
            <w:tcMar>
              <w:left w:w="85" w:type="dxa"/>
              <w:right w:w="28" w:type="dxa"/>
            </w:tcMar>
            <w:hideMark/>
          </w:tcPr>
          <w:p w14:paraId="2273BFFE" w14:textId="663F95C4" w:rsidR="00EB21CC"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3</w:t>
            </w:r>
          </w:p>
        </w:tc>
        <w:tc>
          <w:tcPr>
            <w:tcW w:w="1366" w:type="dxa"/>
            <w:gridSpan w:val="2"/>
            <w:noWrap/>
            <w:tcMar>
              <w:left w:w="85" w:type="dxa"/>
              <w:right w:w="28" w:type="dxa"/>
            </w:tcMar>
            <w:hideMark/>
          </w:tcPr>
          <w:p w14:paraId="4D993968" w14:textId="1EB8BB78" w:rsidR="00EB21CC"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3</w:t>
            </w:r>
            <w:r w:rsidR="008241E8">
              <w:rPr>
                <w:sz w:val="18"/>
                <w:szCs w:val="18"/>
              </w:rPr>
              <w:t xml:space="preserve"> </w:t>
            </w:r>
            <w:r w:rsidRPr="003E0E76">
              <w:t xml:space="preserve"> </w:t>
            </w:r>
          </w:p>
        </w:tc>
      </w:tr>
      <w:tr w:rsidR="00DF1779" w:rsidRPr="00D164F6" w14:paraId="240A427A" w14:textId="77777777" w:rsidTr="0080265E">
        <w:trPr>
          <w:trHeight w:val="70"/>
        </w:trPr>
        <w:tc>
          <w:tcPr>
            <w:tcW w:w="1796" w:type="dxa"/>
            <w:noWrap/>
            <w:tcMar>
              <w:left w:w="85" w:type="dxa"/>
              <w:right w:w="28" w:type="dxa"/>
            </w:tcMar>
          </w:tcPr>
          <w:p w14:paraId="20F41DEE" w14:textId="53ED2A25" w:rsidR="00DF1779" w:rsidRPr="00D164F6" w:rsidRDefault="00DF1779" w:rsidP="00DF1779">
            <w:pPr>
              <w:pStyle w:val="TableText0"/>
              <w:keepLines/>
            </w:pPr>
            <w:r w:rsidRPr="00D164F6">
              <w:t>Net cost PBS/RPBS</w:t>
            </w:r>
          </w:p>
        </w:tc>
        <w:tc>
          <w:tcPr>
            <w:tcW w:w="1109" w:type="dxa"/>
            <w:noWrap/>
            <w:tcMar>
              <w:left w:w="85" w:type="dxa"/>
              <w:right w:w="28" w:type="dxa"/>
            </w:tcMar>
          </w:tcPr>
          <w:p w14:paraId="502CFCAA" w14:textId="0955439D" w:rsidR="00DF1779"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4</w:t>
            </w:r>
          </w:p>
        </w:tc>
        <w:tc>
          <w:tcPr>
            <w:tcW w:w="1249" w:type="dxa"/>
            <w:gridSpan w:val="2"/>
            <w:noWrap/>
            <w:tcMar>
              <w:left w:w="85" w:type="dxa"/>
              <w:right w:w="28" w:type="dxa"/>
            </w:tcMar>
          </w:tcPr>
          <w:p w14:paraId="68E5F15A" w14:textId="74665EEE" w:rsidR="00DF1779"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5</w:t>
            </w:r>
          </w:p>
        </w:tc>
        <w:tc>
          <w:tcPr>
            <w:tcW w:w="1222" w:type="dxa"/>
            <w:gridSpan w:val="3"/>
            <w:noWrap/>
            <w:tcMar>
              <w:left w:w="85" w:type="dxa"/>
              <w:right w:w="28" w:type="dxa"/>
            </w:tcMar>
          </w:tcPr>
          <w:p w14:paraId="5869039A" w14:textId="2C31BAE3" w:rsidR="00DF1779"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6</w:t>
            </w:r>
          </w:p>
        </w:tc>
        <w:tc>
          <w:tcPr>
            <w:tcW w:w="1366" w:type="dxa"/>
            <w:gridSpan w:val="3"/>
            <w:noWrap/>
            <w:tcMar>
              <w:left w:w="85" w:type="dxa"/>
              <w:right w:w="28" w:type="dxa"/>
            </w:tcMar>
          </w:tcPr>
          <w:p w14:paraId="4FBC1917" w14:textId="51C735B7" w:rsidR="00DF1779"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6</w:t>
            </w:r>
          </w:p>
        </w:tc>
        <w:tc>
          <w:tcPr>
            <w:tcW w:w="1365" w:type="dxa"/>
            <w:gridSpan w:val="2"/>
            <w:noWrap/>
            <w:tcMar>
              <w:left w:w="85" w:type="dxa"/>
              <w:right w:w="28" w:type="dxa"/>
            </w:tcMar>
          </w:tcPr>
          <w:p w14:paraId="7E1B61A4" w14:textId="2455F9BC" w:rsidR="00DF1779"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7</w:t>
            </w:r>
          </w:p>
        </w:tc>
        <w:tc>
          <w:tcPr>
            <w:tcW w:w="1366" w:type="dxa"/>
            <w:gridSpan w:val="2"/>
            <w:noWrap/>
            <w:tcMar>
              <w:left w:w="85" w:type="dxa"/>
              <w:right w:w="28" w:type="dxa"/>
            </w:tcMar>
          </w:tcPr>
          <w:p w14:paraId="7B7DCC0F" w14:textId="62577AD6" w:rsidR="00DF1779"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7</w:t>
            </w:r>
          </w:p>
        </w:tc>
      </w:tr>
      <w:tr w:rsidR="00DF1779" w:rsidRPr="00D164F6" w14:paraId="05207923" w14:textId="77777777" w:rsidTr="0080265E">
        <w:trPr>
          <w:trHeight w:val="260"/>
        </w:trPr>
        <w:tc>
          <w:tcPr>
            <w:tcW w:w="3737" w:type="dxa"/>
            <w:gridSpan w:val="3"/>
            <w:tcBorders>
              <w:right w:val="nil"/>
            </w:tcBorders>
            <w:noWrap/>
            <w:tcMar>
              <w:left w:w="85" w:type="dxa"/>
              <w:right w:w="28" w:type="dxa"/>
            </w:tcMar>
          </w:tcPr>
          <w:p w14:paraId="76D74B12" w14:textId="0E3F70D7" w:rsidR="00DF1779" w:rsidRPr="00D164F6" w:rsidRDefault="00DF1779" w:rsidP="00DF1779">
            <w:pPr>
              <w:pStyle w:val="TableText0"/>
              <w:keepLines/>
            </w:pPr>
            <w:bookmarkStart w:id="20" w:name="_Ref129020473"/>
            <w:r w:rsidRPr="00D164F6">
              <w:rPr>
                <w:rFonts w:cs="Calibri"/>
                <w:b/>
                <w:bCs w:val="0"/>
              </w:rPr>
              <w:t xml:space="preserve">Commonwealth </w:t>
            </w:r>
            <w:r w:rsidR="002B6D5C" w:rsidRPr="00D164F6">
              <w:rPr>
                <w:rFonts w:cs="Calibri"/>
                <w:b/>
                <w:bCs w:val="0"/>
              </w:rPr>
              <w:t xml:space="preserve">packs </w:t>
            </w:r>
            <w:r w:rsidRPr="00D164F6">
              <w:rPr>
                <w:rFonts w:cs="Calibri"/>
                <w:b/>
                <w:bCs w:val="0"/>
              </w:rPr>
              <w:t>and expenditure – whole market</w:t>
            </w:r>
          </w:p>
        </w:tc>
        <w:tc>
          <w:tcPr>
            <w:tcW w:w="417" w:type="dxa"/>
            <w:tcBorders>
              <w:left w:val="nil"/>
              <w:right w:val="nil"/>
            </w:tcBorders>
            <w:noWrap/>
            <w:tcMar>
              <w:left w:w="85" w:type="dxa"/>
              <w:right w:w="28" w:type="dxa"/>
            </w:tcMar>
          </w:tcPr>
          <w:p w14:paraId="3C67DB90" w14:textId="77777777" w:rsidR="00DF1779" w:rsidRPr="00D164F6" w:rsidRDefault="00DF1779" w:rsidP="00DF1779">
            <w:pPr>
              <w:pStyle w:val="TableText0"/>
              <w:keepLines/>
            </w:pPr>
          </w:p>
        </w:tc>
        <w:tc>
          <w:tcPr>
            <w:tcW w:w="232" w:type="dxa"/>
            <w:tcBorders>
              <w:left w:val="nil"/>
              <w:right w:val="nil"/>
            </w:tcBorders>
            <w:noWrap/>
            <w:tcMar>
              <w:left w:w="85" w:type="dxa"/>
              <w:right w:w="28" w:type="dxa"/>
            </w:tcMar>
          </w:tcPr>
          <w:p w14:paraId="775EFE0C" w14:textId="77777777" w:rsidR="00DF1779" w:rsidRPr="00D164F6" w:rsidRDefault="00DF1779" w:rsidP="00DF1779">
            <w:pPr>
              <w:pStyle w:val="TableText0"/>
              <w:keepLines/>
            </w:pPr>
          </w:p>
        </w:tc>
        <w:tc>
          <w:tcPr>
            <w:tcW w:w="1156" w:type="dxa"/>
            <w:gridSpan w:val="3"/>
            <w:tcBorders>
              <w:left w:val="nil"/>
              <w:right w:val="nil"/>
            </w:tcBorders>
            <w:noWrap/>
            <w:tcMar>
              <w:left w:w="85" w:type="dxa"/>
              <w:right w:w="28" w:type="dxa"/>
            </w:tcMar>
          </w:tcPr>
          <w:p w14:paraId="1245114B" w14:textId="77777777" w:rsidR="00DF1779" w:rsidRPr="00D164F6" w:rsidRDefault="00DF1779" w:rsidP="00DF1779">
            <w:pPr>
              <w:pStyle w:val="TableText0"/>
              <w:keepLines/>
            </w:pPr>
          </w:p>
        </w:tc>
        <w:tc>
          <w:tcPr>
            <w:tcW w:w="1368" w:type="dxa"/>
            <w:gridSpan w:val="3"/>
            <w:tcBorders>
              <w:left w:val="nil"/>
              <w:right w:val="nil"/>
            </w:tcBorders>
            <w:noWrap/>
            <w:tcMar>
              <w:left w:w="85" w:type="dxa"/>
              <w:right w:w="28" w:type="dxa"/>
            </w:tcMar>
          </w:tcPr>
          <w:p w14:paraId="7EB51254" w14:textId="77777777" w:rsidR="00DF1779" w:rsidRPr="00D164F6" w:rsidRDefault="00DF1779" w:rsidP="00DF1779">
            <w:pPr>
              <w:pStyle w:val="TableText0"/>
              <w:keepLines/>
            </w:pPr>
          </w:p>
        </w:tc>
        <w:tc>
          <w:tcPr>
            <w:tcW w:w="1367" w:type="dxa"/>
            <w:gridSpan w:val="2"/>
            <w:tcBorders>
              <w:left w:val="nil"/>
              <w:right w:val="nil"/>
            </w:tcBorders>
            <w:noWrap/>
            <w:tcMar>
              <w:left w:w="85" w:type="dxa"/>
              <w:right w:w="28" w:type="dxa"/>
            </w:tcMar>
          </w:tcPr>
          <w:p w14:paraId="038D278A" w14:textId="77777777" w:rsidR="00DF1779" w:rsidRPr="00D164F6" w:rsidRDefault="00DF1779" w:rsidP="00DF1779">
            <w:pPr>
              <w:pStyle w:val="TableText0"/>
              <w:keepLines/>
            </w:pPr>
          </w:p>
        </w:tc>
        <w:tc>
          <w:tcPr>
            <w:tcW w:w="1196" w:type="dxa"/>
            <w:tcBorders>
              <w:left w:val="nil"/>
            </w:tcBorders>
            <w:noWrap/>
            <w:tcMar>
              <w:left w:w="85" w:type="dxa"/>
              <w:right w:w="28" w:type="dxa"/>
            </w:tcMar>
          </w:tcPr>
          <w:p w14:paraId="593298E5" w14:textId="77777777" w:rsidR="00DF1779" w:rsidRPr="00D164F6" w:rsidRDefault="00DF1779" w:rsidP="00DF1779">
            <w:pPr>
              <w:pStyle w:val="TableText0"/>
              <w:keepLines/>
            </w:pPr>
          </w:p>
        </w:tc>
      </w:tr>
      <w:tr w:rsidR="00DF1779" w:rsidRPr="00D164F6" w14:paraId="5434C258" w14:textId="77777777" w:rsidTr="0080265E">
        <w:trPr>
          <w:trHeight w:val="70"/>
        </w:trPr>
        <w:tc>
          <w:tcPr>
            <w:tcW w:w="1796" w:type="dxa"/>
            <w:noWrap/>
            <w:tcMar>
              <w:left w:w="85" w:type="dxa"/>
              <w:right w:w="28" w:type="dxa"/>
            </w:tcMar>
            <w:hideMark/>
          </w:tcPr>
          <w:p w14:paraId="040CFE6C" w14:textId="77777777" w:rsidR="00DF1779" w:rsidRPr="00D164F6" w:rsidRDefault="00DF1779" w:rsidP="00DF1779">
            <w:pPr>
              <w:pStyle w:val="TableText0"/>
              <w:keepLines/>
            </w:pPr>
            <w:r w:rsidRPr="00D164F6">
              <w:t>Aggregate volumes PBS/RPBS</w:t>
            </w:r>
          </w:p>
        </w:tc>
        <w:tc>
          <w:tcPr>
            <w:tcW w:w="1109" w:type="dxa"/>
            <w:noWrap/>
            <w:tcMar>
              <w:left w:w="85" w:type="dxa"/>
              <w:right w:w="28" w:type="dxa"/>
            </w:tcMar>
            <w:hideMark/>
          </w:tcPr>
          <w:p w14:paraId="018920C6" w14:textId="111B8D8C" w:rsidR="00DF1779"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1</w:t>
            </w:r>
          </w:p>
        </w:tc>
        <w:tc>
          <w:tcPr>
            <w:tcW w:w="1249" w:type="dxa"/>
            <w:gridSpan w:val="2"/>
            <w:noWrap/>
            <w:tcMar>
              <w:left w:w="85" w:type="dxa"/>
              <w:right w:w="28" w:type="dxa"/>
            </w:tcMar>
            <w:hideMark/>
          </w:tcPr>
          <w:p w14:paraId="04BAED80" w14:textId="7344A35D" w:rsidR="00DF1779"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2</w:t>
            </w:r>
          </w:p>
        </w:tc>
        <w:tc>
          <w:tcPr>
            <w:tcW w:w="1222" w:type="dxa"/>
            <w:gridSpan w:val="3"/>
            <w:noWrap/>
            <w:tcMar>
              <w:left w:w="85" w:type="dxa"/>
              <w:right w:w="28" w:type="dxa"/>
            </w:tcMar>
            <w:hideMark/>
          </w:tcPr>
          <w:p w14:paraId="1236095E" w14:textId="096E1D12" w:rsidR="00DF1779"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3</w:t>
            </w:r>
          </w:p>
        </w:tc>
        <w:tc>
          <w:tcPr>
            <w:tcW w:w="1366" w:type="dxa"/>
            <w:gridSpan w:val="3"/>
            <w:noWrap/>
            <w:tcMar>
              <w:left w:w="85" w:type="dxa"/>
              <w:right w:w="28" w:type="dxa"/>
            </w:tcMar>
            <w:hideMark/>
          </w:tcPr>
          <w:p w14:paraId="3E120D29" w14:textId="09C12E8F" w:rsidR="00DF1779"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3</w:t>
            </w:r>
          </w:p>
        </w:tc>
        <w:tc>
          <w:tcPr>
            <w:tcW w:w="1365" w:type="dxa"/>
            <w:gridSpan w:val="2"/>
            <w:noWrap/>
            <w:tcMar>
              <w:left w:w="85" w:type="dxa"/>
              <w:right w:w="28" w:type="dxa"/>
            </w:tcMar>
            <w:hideMark/>
          </w:tcPr>
          <w:p w14:paraId="558FA655" w14:textId="6FF77BDF" w:rsidR="00DF1779"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8</w:t>
            </w:r>
          </w:p>
        </w:tc>
        <w:tc>
          <w:tcPr>
            <w:tcW w:w="1366" w:type="dxa"/>
            <w:gridSpan w:val="2"/>
            <w:noWrap/>
            <w:tcMar>
              <w:left w:w="85" w:type="dxa"/>
              <w:right w:w="28" w:type="dxa"/>
            </w:tcMar>
            <w:hideMark/>
          </w:tcPr>
          <w:p w14:paraId="02ECDF07" w14:textId="14791E74" w:rsidR="00DF1779"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8</w:t>
            </w:r>
          </w:p>
        </w:tc>
      </w:tr>
      <w:bookmarkEnd w:id="20"/>
      <w:tr w:rsidR="00DF1779" w:rsidRPr="00D164F6" w14:paraId="60227C74" w14:textId="77777777" w:rsidTr="0080265E">
        <w:trPr>
          <w:trHeight w:val="260"/>
        </w:trPr>
        <w:tc>
          <w:tcPr>
            <w:tcW w:w="1796" w:type="dxa"/>
            <w:noWrap/>
            <w:tcMar>
              <w:left w:w="85" w:type="dxa"/>
              <w:right w:w="28" w:type="dxa"/>
            </w:tcMar>
          </w:tcPr>
          <w:p w14:paraId="20855109" w14:textId="260D4A87" w:rsidR="00DF1779" w:rsidRPr="00D164F6" w:rsidRDefault="00DF1779" w:rsidP="00DF1779">
            <w:pPr>
              <w:pStyle w:val="TableText0"/>
              <w:keepLines/>
            </w:pPr>
            <w:r w:rsidRPr="00D164F6">
              <w:t>Net cost PBS / RPBS</w:t>
            </w:r>
          </w:p>
        </w:tc>
        <w:tc>
          <w:tcPr>
            <w:tcW w:w="1109" w:type="dxa"/>
            <w:noWrap/>
            <w:tcMar>
              <w:left w:w="85" w:type="dxa"/>
              <w:right w:w="28" w:type="dxa"/>
            </w:tcMar>
          </w:tcPr>
          <w:p w14:paraId="358298FE" w14:textId="79E7822D" w:rsidR="00DF1779"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4</w:t>
            </w:r>
          </w:p>
        </w:tc>
        <w:tc>
          <w:tcPr>
            <w:tcW w:w="1249" w:type="dxa"/>
            <w:gridSpan w:val="2"/>
            <w:noWrap/>
            <w:tcMar>
              <w:left w:w="85" w:type="dxa"/>
              <w:right w:w="28" w:type="dxa"/>
            </w:tcMar>
          </w:tcPr>
          <w:p w14:paraId="6E341021" w14:textId="5DD7D26E" w:rsidR="00DF1779"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6</w:t>
            </w:r>
          </w:p>
        </w:tc>
        <w:tc>
          <w:tcPr>
            <w:tcW w:w="1222" w:type="dxa"/>
            <w:gridSpan w:val="3"/>
            <w:noWrap/>
            <w:tcMar>
              <w:left w:w="85" w:type="dxa"/>
              <w:right w:w="28" w:type="dxa"/>
            </w:tcMar>
          </w:tcPr>
          <w:p w14:paraId="5E5BA33E" w14:textId="395DD6A5" w:rsidR="00DF1779"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6</w:t>
            </w:r>
          </w:p>
        </w:tc>
        <w:tc>
          <w:tcPr>
            <w:tcW w:w="1366" w:type="dxa"/>
            <w:gridSpan w:val="3"/>
            <w:noWrap/>
            <w:tcMar>
              <w:left w:w="85" w:type="dxa"/>
              <w:right w:w="28" w:type="dxa"/>
            </w:tcMar>
          </w:tcPr>
          <w:p w14:paraId="7C927908" w14:textId="36F5C010" w:rsidR="00DF1779"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7</w:t>
            </w:r>
          </w:p>
        </w:tc>
        <w:tc>
          <w:tcPr>
            <w:tcW w:w="1365" w:type="dxa"/>
            <w:gridSpan w:val="2"/>
            <w:noWrap/>
            <w:tcMar>
              <w:left w:w="85" w:type="dxa"/>
              <w:right w:w="28" w:type="dxa"/>
            </w:tcMar>
          </w:tcPr>
          <w:p w14:paraId="1A3A1D3F" w14:textId="26B75EA2" w:rsidR="00DF1779"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9</w:t>
            </w:r>
          </w:p>
        </w:tc>
        <w:tc>
          <w:tcPr>
            <w:tcW w:w="1366" w:type="dxa"/>
            <w:gridSpan w:val="2"/>
            <w:noWrap/>
            <w:tcMar>
              <w:left w:w="85" w:type="dxa"/>
              <w:right w:w="28" w:type="dxa"/>
            </w:tcMar>
          </w:tcPr>
          <w:p w14:paraId="4280BEBF" w14:textId="7ABB08B5" w:rsidR="00DF1779" w:rsidRPr="0080265E" w:rsidRDefault="003E0E76" w:rsidP="00F91C8C">
            <w:pPr>
              <w:pStyle w:val="TableText0"/>
              <w:keepLines/>
              <w:jc w:val="right"/>
              <w:rPr>
                <w:highlight w:val="darkGray"/>
              </w:rPr>
            </w:pPr>
            <w:r w:rsidRPr="003E0E76">
              <w:rPr>
                <w:color w:val="000000"/>
                <w:shd w:val="solid" w:color="000000" w:fill="000000"/>
                <w14:textFill>
                  <w14:solidFill>
                    <w14:srgbClr w14:val="000000">
                      <w14:alpha w14:val="100000"/>
                    </w14:srgbClr>
                  </w14:solidFill>
                </w14:textFill>
              </w:rPr>
              <w:t>|</w:t>
            </w:r>
            <w:r w:rsidR="008241E8">
              <w:rPr>
                <w:sz w:val="18"/>
                <w:szCs w:val="18"/>
                <w:vertAlign w:val="superscript"/>
              </w:rPr>
              <w:t>9</w:t>
            </w:r>
          </w:p>
        </w:tc>
      </w:tr>
    </w:tbl>
    <w:p w14:paraId="72AFB654" w14:textId="15750510" w:rsidR="00DF1779" w:rsidRDefault="00D7214C" w:rsidP="00DF1779">
      <w:pPr>
        <w:pStyle w:val="TableFigNote"/>
        <w:rPr>
          <w:rFonts w:ascii="Arial Narrow" w:hAnsi="Arial Narrow"/>
          <w:sz w:val="18"/>
          <w:szCs w:val="18"/>
        </w:rPr>
      </w:pPr>
      <w:r w:rsidRPr="00D164F6">
        <w:rPr>
          <w:rFonts w:ascii="Arial Narrow" w:hAnsi="Arial Narrow"/>
          <w:sz w:val="18"/>
          <w:szCs w:val="18"/>
        </w:rPr>
        <w:t>Source: utilisation and cost model workbook Sheet 7. MBS</w:t>
      </w:r>
    </w:p>
    <w:p w14:paraId="454FF2F1" w14:textId="7FB69F7B" w:rsidR="008241E8" w:rsidRPr="0080265E" w:rsidRDefault="008241E8" w:rsidP="00DF1779">
      <w:pPr>
        <w:pStyle w:val="TableFigNote"/>
        <w:rPr>
          <w:rFonts w:ascii="Arial Narrow" w:hAnsi="Arial Narrow"/>
          <w:i/>
          <w:iCs/>
          <w:sz w:val="18"/>
          <w:szCs w:val="18"/>
        </w:rPr>
      </w:pPr>
      <w:r w:rsidRPr="0080265E">
        <w:rPr>
          <w:rFonts w:ascii="Arial Narrow" w:hAnsi="Arial Narrow"/>
          <w:i/>
          <w:iCs/>
          <w:sz w:val="18"/>
          <w:szCs w:val="18"/>
        </w:rPr>
        <w:t>The redacted values correspond to the following ranges:</w:t>
      </w:r>
    </w:p>
    <w:p w14:paraId="1C112F57" w14:textId="1099732C" w:rsidR="008241E8" w:rsidRPr="0080265E" w:rsidRDefault="008241E8" w:rsidP="00DF1779">
      <w:pPr>
        <w:pStyle w:val="TableFigNote"/>
        <w:rPr>
          <w:rFonts w:ascii="Arial Narrow" w:hAnsi="Arial Narrow"/>
          <w:i/>
          <w:iCs/>
          <w:sz w:val="18"/>
          <w:szCs w:val="18"/>
        </w:rPr>
      </w:pPr>
      <w:r w:rsidRPr="0080265E">
        <w:rPr>
          <w:rFonts w:ascii="Arial Narrow" w:hAnsi="Arial Narrow"/>
          <w:i/>
          <w:iCs/>
          <w:sz w:val="18"/>
          <w:szCs w:val="18"/>
          <w:vertAlign w:val="superscript"/>
        </w:rPr>
        <w:t>1</w:t>
      </w:r>
      <w:r w:rsidRPr="0080265E">
        <w:rPr>
          <w:rFonts w:ascii="Arial Narrow" w:hAnsi="Arial Narrow"/>
          <w:i/>
          <w:iCs/>
          <w:sz w:val="18"/>
          <w:szCs w:val="18"/>
        </w:rPr>
        <w:t xml:space="preserve"> 50,000 to &lt; 60,000</w:t>
      </w:r>
    </w:p>
    <w:p w14:paraId="69E40D37" w14:textId="1979B6D6" w:rsidR="008241E8" w:rsidRPr="0080265E" w:rsidRDefault="008241E8" w:rsidP="00DF1779">
      <w:pPr>
        <w:pStyle w:val="TableFigNote"/>
        <w:rPr>
          <w:rFonts w:ascii="Arial Narrow" w:hAnsi="Arial Narrow"/>
          <w:i/>
          <w:iCs/>
          <w:sz w:val="18"/>
          <w:szCs w:val="18"/>
        </w:rPr>
      </w:pPr>
      <w:r w:rsidRPr="0080265E">
        <w:rPr>
          <w:rFonts w:ascii="Arial Narrow" w:hAnsi="Arial Narrow"/>
          <w:i/>
          <w:iCs/>
          <w:sz w:val="18"/>
          <w:szCs w:val="18"/>
          <w:vertAlign w:val="superscript"/>
        </w:rPr>
        <w:t>2</w:t>
      </w:r>
      <w:r w:rsidRPr="0080265E">
        <w:rPr>
          <w:rFonts w:ascii="Arial Narrow" w:hAnsi="Arial Narrow"/>
          <w:i/>
          <w:iCs/>
          <w:sz w:val="18"/>
          <w:szCs w:val="18"/>
        </w:rPr>
        <w:t xml:space="preserve"> 100,000 to &lt; 200,000</w:t>
      </w:r>
    </w:p>
    <w:p w14:paraId="6D67E3E4" w14:textId="50D43100" w:rsidR="008241E8" w:rsidRPr="0080265E" w:rsidRDefault="008241E8" w:rsidP="00DF1779">
      <w:pPr>
        <w:pStyle w:val="TableFigNote"/>
        <w:rPr>
          <w:rFonts w:ascii="Arial Narrow" w:hAnsi="Arial Narrow"/>
          <w:i/>
          <w:iCs/>
          <w:sz w:val="18"/>
          <w:szCs w:val="18"/>
        </w:rPr>
      </w:pPr>
      <w:r w:rsidRPr="0080265E">
        <w:rPr>
          <w:rFonts w:ascii="Arial Narrow" w:hAnsi="Arial Narrow"/>
          <w:i/>
          <w:iCs/>
          <w:sz w:val="18"/>
          <w:szCs w:val="18"/>
          <w:vertAlign w:val="superscript"/>
        </w:rPr>
        <w:t>3</w:t>
      </w:r>
      <w:r w:rsidRPr="0080265E">
        <w:rPr>
          <w:rFonts w:ascii="Arial Narrow" w:hAnsi="Arial Narrow"/>
          <w:i/>
          <w:iCs/>
          <w:sz w:val="18"/>
          <w:szCs w:val="18"/>
        </w:rPr>
        <w:t xml:space="preserve"> 200,000 to &lt; 300,000</w:t>
      </w:r>
    </w:p>
    <w:p w14:paraId="7768A1BE" w14:textId="290013AD" w:rsidR="008241E8" w:rsidRPr="0080265E" w:rsidRDefault="008241E8" w:rsidP="00DF1779">
      <w:pPr>
        <w:pStyle w:val="TableFigNote"/>
        <w:rPr>
          <w:rFonts w:ascii="Arial Narrow" w:hAnsi="Arial Narrow"/>
          <w:i/>
          <w:iCs/>
          <w:sz w:val="18"/>
          <w:szCs w:val="18"/>
        </w:rPr>
      </w:pPr>
      <w:r w:rsidRPr="0080265E">
        <w:rPr>
          <w:rFonts w:ascii="Arial Narrow" w:hAnsi="Arial Narrow"/>
          <w:i/>
          <w:iCs/>
          <w:sz w:val="18"/>
          <w:szCs w:val="18"/>
          <w:vertAlign w:val="superscript"/>
        </w:rPr>
        <w:t>4</w:t>
      </w:r>
      <w:r w:rsidRPr="0080265E">
        <w:rPr>
          <w:rFonts w:ascii="Arial Narrow" w:hAnsi="Arial Narrow"/>
          <w:i/>
          <w:iCs/>
          <w:sz w:val="18"/>
          <w:szCs w:val="18"/>
        </w:rPr>
        <w:t xml:space="preserve"> $50 million to &lt; $60 million</w:t>
      </w:r>
    </w:p>
    <w:p w14:paraId="02FFAB4B" w14:textId="665DDF82" w:rsidR="008241E8" w:rsidRPr="0080265E" w:rsidRDefault="008241E8" w:rsidP="00DF1779">
      <w:pPr>
        <w:pStyle w:val="TableFigNote"/>
        <w:rPr>
          <w:rFonts w:ascii="Arial Narrow" w:hAnsi="Arial Narrow"/>
          <w:i/>
          <w:iCs/>
          <w:sz w:val="18"/>
          <w:szCs w:val="18"/>
        </w:rPr>
      </w:pPr>
      <w:r w:rsidRPr="0080265E">
        <w:rPr>
          <w:rFonts w:ascii="Arial Narrow" w:hAnsi="Arial Narrow"/>
          <w:i/>
          <w:iCs/>
          <w:sz w:val="18"/>
          <w:szCs w:val="18"/>
          <w:vertAlign w:val="superscript"/>
        </w:rPr>
        <w:t>5</w:t>
      </w:r>
      <w:r w:rsidRPr="0080265E">
        <w:rPr>
          <w:rFonts w:ascii="Arial Narrow" w:hAnsi="Arial Narrow"/>
          <w:i/>
          <w:iCs/>
          <w:sz w:val="18"/>
          <w:szCs w:val="18"/>
        </w:rPr>
        <w:t xml:space="preserve"> $90 million to &lt; $100 million</w:t>
      </w:r>
    </w:p>
    <w:p w14:paraId="3A546D59" w14:textId="213E73D2" w:rsidR="008241E8" w:rsidRPr="0080265E" w:rsidRDefault="008241E8" w:rsidP="00DF1779">
      <w:pPr>
        <w:pStyle w:val="TableFigNote"/>
        <w:rPr>
          <w:rFonts w:ascii="Arial Narrow" w:hAnsi="Arial Narrow"/>
          <w:i/>
          <w:iCs/>
          <w:sz w:val="18"/>
          <w:szCs w:val="18"/>
        </w:rPr>
      </w:pPr>
      <w:r w:rsidRPr="0080265E">
        <w:rPr>
          <w:rFonts w:ascii="Arial Narrow" w:hAnsi="Arial Narrow"/>
          <w:i/>
          <w:iCs/>
          <w:sz w:val="18"/>
          <w:szCs w:val="18"/>
          <w:vertAlign w:val="superscript"/>
        </w:rPr>
        <w:t>6</w:t>
      </w:r>
      <w:r w:rsidRPr="0080265E">
        <w:rPr>
          <w:rFonts w:ascii="Arial Narrow" w:hAnsi="Arial Narrow"/>
          <w:i/>
          <w:iCs/>
          <w:sz w:val="18"/>
          <w:szCs w:val="18"/>
        </w:rPr>
        <w:t xml:space="preserve"> $100 million to &lt; $200 million</w:t>
      </w:r>
    </w:p>
    <w:p w14:paraId="73EE0019" w14:textId="0162050D" w:rsidR="008241E8" w:rsidRPr="0080265E" w:rsidRDefault="008241E8" w:rsidP="00DF1779">
      <w:pPr>
        <w:pStyle w:val="TableFigNote"/>
        <w:rPr>
          <w:rFonts w:ascii="Arial Narrow" w:hAnsi="Arial Narrow"/>
          <w:i/>
          <w:iCs/>
          <w:sz w:val="18"/>
          <w:szCs w:val="18"/>
        </w:rPr>
      </w:pPr>
      <w:r w:rsidRPr="0080265E">
        <w:rPr>
          <w:rFonts w:ascii="Arial Narrow" w:hAnsi="Arial Narrow"/>
          <w:i/>
          <w:iCs/>
          <w:sz w:val="18"/>
          <w:szCs w:val="18"/>
          <w:vertAlign w:val="superscript"/>
        </w:rPr>
        <w:t>7</w:t>
      </w:r>
      <w:r w:rsidRPr="0080265E">
        <w:rPr>
          <w:rFonts w:ascii="Arial Narrow" w:hAnsi="Arial Narrow"/>
          <w:i/>
          <w:iCs/>
          <w:sz w:val="18"/>
          <w:szCs w:val="18"/>
        </w:rPr>
        <w:t xml:space="preserve"> $200 million to &lt; $300 million</w:t>
      </w:r>
    </w:p>
    <w:p w14:paraId="28687E9E" w14:textId="381BF1FB" w:rsidR="008241E8" w:rsidRPr="0080265E" w:rsidRDefault="008241E8" w:rsidP="00DF1779">
      <w:pPr>
        <w:pStyle w:val="TableFigNote"/>
        <w:rPr>
          <w:rFonts w:ascii="Arial Narrow" w:hAnsi="Arial Narrow"/>
          <w:i/>
          <w:iCs/>
          <w:sz w:val="18"/>
          <w:szCs w:val="18"/>
        </w:rPr>
      </w:pPr>
      <w:r w:rsidRPr="0080265E">
        <w:rPr>
          <w:rFonts w:ascii="Arial Narrow" w:hAnsi="Arial Narrow"/>
          <w:i/>
          <w:iCs/>
          <w:sz w:val="18"/>
          <w:szCs w:val="18"/>
          <w:vertAlign w:val="superscript"/>
        </w:rPr>
        <w:t>8</w:t>
      </w:r>
      <w:r w:rsidRPr="0080265E">
        <w:rPr>
          <w:rFonts w:ascii="Arial Narrow" w:hAnsi="Arial Narrow"/>
          <w:i/>
          <w:iCs/>
          <w:sz w:val="18"/>
          <w:szCs w:val="18"/>
        </w:rPr>
        <w:t xml:space="preserve"> 300,000 to &lt; 400,000</w:t>
      </w:r>
    </w:p>
    <w:p w14:paraId="231EF364" w14:textId="2CFFECFC" w:rsidR="008241E8" w:rsidRPr="0080265E" w:rsidRDefault="008241E8" w:rsidP="00DF1779">
      <w:pPr>
        <w:pStyle w:val="TableFigNote"/>
        <w:rPr>
          <w:rFonts w:ascii="Arial Narrow" w:hAnsi="Arial Narrow"/>
          <w:i/>
          <w:iCs/>
          <w:sz w:val="18"/>
          <w:szCs w:val="18"/>
        </w:rPr>
      </w:pPr>
      <w:r w:rsidRPr="0080265E">
        <w:rPr>
          <w:rFonts w:ascii="Arial Narrow" w:hAnsi="Arial Narrow"/>
          <w:i/>
          <w:iCs/>
          <w:sz w:val="18"/>
          <w:szCs w:val="18"/>
          <w:vertAlign w:val="superscript"/>
        </w:rPr>
        <w:t>9</w:t>
      </w:r>
      <w:r w:rsidRPr="0080265E">
        <w:rPr>
          <w:rFonts w:ascii="Arial Narrow" w:hAnsi="Arial Narrow"/>
          <w:i/>
          <w:iCs/>
          <w:sz w:val="18"/>
          <w:szCs w:val="18"/>
        </w:rPr>
        <w:t xml:space="preserve"> $300 million to &lt; $400 million</w:t>
      </w:r>
    </w:p>
    <w:p w14:paraId="1C55125E" w14:textId="6AAA6A19" w:rsidR="00686937" w:rsidRPr="00D164F6" w:rsidRDefault="00686937" w:rsidP="00443FDC">
      <w:pPr>
        <w:pStyle w:val="4-SubsectionHeading"/>
        <w:rPr>
          <w:lang w:eastAsia="en-US"/>
        </w:rPr>
      </w:pPr>
      <w:r w:rsidRPr="00D164F6">
        <w:rPr>
          <w:lang w:eastAsia="en-US"/>
        </w:rPr>
        <w:t xml:space="preserve">Proposed RSA </w:t>
      </w:r>
    </w:p>
    <w:p w14:paraId="5A6EB738" w14:textId="2632F9DE" w:rsidR="00046D49" w:rsidRPr="00D164F6" w:rsidRDefault="00046D49" w:rsidP="00DA7AAC">
      <w:pPr>
        <w:pStyle w:val="3Bodytext"/>
        <w:numPr>
          <w:ilvl w:val="1"/>
          <w:numId w:val="7"/>
        </w:numPr>
        <w:jc w:val="both"/>
      </w:pPr>
      <w:r w:rsidRPr="00D164F6">
        <w:t xml:space="preserve">The sponsor proposed revising the current RSA to reflect the </w:t>
      </w:r>
      <w:r w:rsidR="00A9663C" w:rsidRPr="00D164F6">
        <w:t>higher-than-expected</w:t>
      </w:r>
      <w:r w:rsidRPr="00D164F6">
        <w:t xml:space="preserve"> utilisation of dupilumab, in line with the revised financial estimates. The sponsor proposed a </w:t>
      </w:r>
      <w:r w:rsidR="002C7CE5" w:rsidRPr="00D164F6">
        <w:t>two</w:t>
      </w:r>
      <w:r w:rsidRPr="00D164F6">
        <w:t>-tier structure for the revised RSA</w:t>
      </w:r>
      <w:r w:rsidR="00E8020C" w:rsidRPr="00D164F6">
        <w:t xml:space="preserve"> (</w:t>
      </w:r>
      <w:r w:rsidR="00E8020C" w:rsidRPr="00D164F6">
        <w:fldChar w:fldCharType="begin" w:fldLock="1"/>
      </w:r>
      <w:r w:rsidR="00E8020C" w:rsidRPr="00D164F6">
        <w:instrText xml:space="preserve"> REF _Ref141977794 \h </w:instrText>
      </w:r>
      <w:r w:rsidR="00E8020C" w:rsidRPr="00D164F6">
        <w:fldChar w:fldCharType="separate"/>
      </w:r>
      <w:r w:rsidR="00E8020C" w:rsidRPr="00D164F6">
        <w:t xml:space="preserve">Table </w:t>
      </w:r>
      <w:r w:rsidR="00E8020C" w:rsidRPr="00F91C8C">
        <w:t>15</w:t>
      </w:r>
      <w:r w:rsidR="00E8020C" w:rsidRPr="00D164F6">
        <w:fldChar w:fldCharType="end"/>
      </w:r>
      <w:r w:rsidR="00E8020C" w:rsidRPr="00D164F6">
        <w:t>)</w:t>
      </w:r>
      <w:r w:rsidRPr="00D164F6">
        <w:t>:</w:t>
      </w:r>
    </w:p>
    <w:p w14:paraId="643561A3" w14:textId="34120603" w:rsidR="00046D49" w:rsidRPr="00D164F6" w:rsidRDefault="00046D49" w:rsidP="007778BE">
      <w:pPr>
        <w:pStyle w:val="BodyText1"/>
        <w:keepNext w:val="0"/>
        <w:keepLines w:val="0"/>
        <w:numPr>
          <w:ilvl w:val="0"/>
          <w:numId w:val="8"/>
        </w:numPr>
        <w:spacing w:before="0" w:line="240" w:lineRule="auto"/>
        <w:ind w:left="1248" w:hanging="255"/>
        <w:rPr>
          <w:sz w:val="24"/>
          <w:lang w:eastAsia="en-AU"/>
        </w:rPr>
      </w:pPr>
      <w:r w:rsidRPr="00D164F6">
        <w:rPr>
          <w:sz w:val="24"/>
          <w:lang w:eastAsia="en-AU"/>
        </w:rPr>
        <w:t>Tier 1</w:t>
      </w:r>
      <w:r w:rsidR="00EE1798" w:rsidRPr="00D164F6">
        <w:rPr>
          <w:sz w:val="24"/>
          <w:lang w:eastAsia="en-AU"/>
        </w:rPr>
        <w:t xml:space="preserve"> </w:t>
      </w:r>
      <w:r w:rsidR="00301A77" w:rsidRPr="00D164F6">
        <w:rPr>
          <w:sz w:val="24"/>
          <w:lang w:eastAsia="en-AU"/>
        </w:rPr>
        <w:t>(no rebate for use below the tier 1 caps):</w:t>
      </w:r>
      <w:r w:rsidR="00EE1798" w:rsidRPr="00D164F6">
        <w:rPr>
          <w:sz w:val="24"/>
          <w:lang w:eastAsia="en-AU"/>
        </w:rPr>
        <w:t xml:space="preserve"> </w:t>
      </w:r>
      <w:r w:rsidRPr="00D164F6">
        <w:rPr>
          <w:sz w:val="24"/>
          <w:lang w:eastAsia="en-AU"/>
        </w:rPr>
        <w:t xml:space="preserve">An increase in the current RSA caps </w:t>
      </w:r>
      <w:r w:rsidR="00301A77" w:rsidRPr="00D164F6">
        <w:rPr>
          <w:sz w:val="24"/>
          <w:lang w:eastAsia="en-AU"/>
        </w:rPr>
        <w:t xml:space="preserve">of approximately </w:t>
      </w:r>
      <w:proofErr w:type="gramStart"/>
      <w:r w:rsidR="003E0E76" w:rsidRPr="00363200">
        <w:rPr>
          <w:color w:val="000000"/>
          <w:w w:val="15"/>
          <w:sz w:val="24"/>
          <w:shd w:val="solid" w:color="000000" w:fill="000000"/>
          <w:fitText w:val="-20" w:id="-1167876087"/>
          <w:lang w:eastAsia="en-AU"/>
          <w14:textFill>
            <w14:solidFill>
              <w14:srgbClr w14:val="000000">
                <w14:alpha w14:val="100000"/>
              </w14:srgbClr>
            </w14:solidFill>
          </w14:textFill>
        </w:rPr>
        <w:t xml:space="preserve">|  </w:t>
      </w:r>
      <w:r w:rsidR="003E0E76" w:rsidRPr="00363200">
        <w:rPr>
          <w:color w:val="000000"/>
          <w:spacing w:val="-69"/>
          <w:w w:val="15"/>
          <w:sz w:val="24"/>
          <w:shd w:val="solid" w:color="000000" w:fill="000000"/>
          <w:fitText w:val="-20" w:id="-1167876087"/>
          <w:lang w:eastAsia="en-AU"/>
          <w14:textFill>
            <w14:solidFill>
              <w14:srgbClr w14:val="000000">
                <w14:alpha w14:val="100000"/>
              </w14:srgbClr>
            </w14:solidFill>
          </w14:textFill>
        </w:rPr>
        <w:t>|</w:t>
      </w:r>
      <w:proofErr w:type="gramEnd"/>
      <w:r w:rsidR="00301A77" w:rsidRPr="00D164F6">
        <w:rPr>
          <w:sz w:val="24"/>
          <w:lang w:eastAsia="en-AU"/>
        </w:rPr>
        <w:t>-</w:t>
      </w:r>
      <w:r w:rsidR="003E0E76" w:rsidRPr="00363200">
        <w:rPr>
          <w:color w:val="000000"/>
          <w:w w:val="15"/>
          <w:sz w:val="24"/>
          <w:shd w:val="solid" w:color="000000" w:fill="000000"/>
          <w:fitText w:val="-20" w:id="-1167876086"/>
          <w:lang w:eastAsia="en-AU"/>
          <w14:textFill>
            <w14:solidFill>
              <w14:srgbClr w14:val="000000">
                <w14:alpha w14:val="100000"/>
              </w14:srgbClr>
            </w14:solidFill>
          </w14:textFill>
        </w:rPr>
        <w:t xml:space="preserve">|  </w:t>
      </w:r>
      <w:r w:rsidR="003E0E76" w:rsidRPr="00363200">
        <w:rPr>
          <w:color w:val="000000"/>
          <w:spacing w:val="-69"/>
          <w:w w:val="15"/>
          <w:sz w:val="24"/>
          <w:shd w:val="solid" w:color="000000" w:fill="000000"/>
          <w:fitText w:val="-20" w:id="-1167876086"/>
          <w:lang w:eastAsia="en-AU"/>
          <w14:textFill>
            <w14:solidFill>
              <w14:srgbClr w14:val="000000">
                <w14:alpha w14:val="100000"/>
              </w14:srgbClr>
            </w14:solidFill>
          </w14:textFill>
        </w:rPr>
        <w:t>|</w:t>
      </w:r>
      <w:r w:rsidR="00301A77" w:rsidRPr="00D164F6">
        <w:rPr>
          <w:sz w:val="24"/>
          <w:lang w:eastAsia="en-AU"/>
        </w:rPr>
        <w:t>% per year to account for</w:t>
      </w:r>
      <w:r w:rsidRPr="00D164F6">
        <w:rPr>
          <w:sz w:val="24"/>
          <w:lang w:eastAsia="en-AU"/>
        </w:rPr>
        <w:t xml:space="preserve"> 15%</w:t>
      </w:r>
      <w:r w:rsidR="00301A77" w:rsidRPr="00D164F6">
        <w:rPr>
          <w:sz w:val="24"/>
          <w:lang w:eastAsia="en-AU"/>
        </w:rPr>
        <w:t xml:space="preserve"> of </w:t>
      </w:r>
      <w:r w:rsidR="00D241B1" w:rsidRPr="00D164F6">
        <w:rPr>
          <w:sz w:val="24"/>
          <w:lang w:eastAsia="en-AU"/>
        </w:rPr>
        <w:t xml:space="preserve">the </w:t>
      </w:r>
      <w:r w:rsidR="00301A77" w:rsidRPr="00D164F6">
        <w:rPr>
          <w:sz w:val="24"/>
          <w:lang w:eastAsia="en-AU"/>
        </w:rPr>
        <w:t>patients with severe AD of the</w:t>
      </w:r>
      <w:r w:rsidRPr="00D164F6">
        <w:rPr>
          <w:sz w:val="24"/>
          <w:lang w:eastAsia="en-AU"/>
        </w:rPr>
        <w:t xml:space="preserve"> hand</w:t>
      </w:r>
      <w:r w:rsidR="00301A77" w:rsidRPr="00D164F6">
        <w:rPr>
          <w:sz w:val="24"/>
          <w:lang w:eastAsia="en-AU"/>
        </w:rPr>
        <w:t>/</w:t>
      </w:r>
      <w:r w:rsidRPr="00D164F6">
        <w:rPr>
          <w:sz w:val="24"/>
          <w:lang w:eastAsia="en-AU"/>
        </w:rPr>
        <w:t xml:space="preserve">face </w:t>
      </w:r>
      <w:r w:rsidR="00301A77" w:rsidRPr="00D164F6">
        <w:rPr>
          <w:sz w:val="24"/>
          <w:lang w:eastAsia="en-AU"/>
        </w:rPr>
        <w:t>only (</w:t>
      </w:r>
      <w:r w:rsidR="003E0E76" w:rsidRPr="006B5530">
        <w:rPr>
          <w:color w:val="000000"/>
          <w:w w:val="15"/>
          <w:sz w:val="24"/>
          <w:shd w:val="solid" w:color="000000" w:fill="000000"/>
          <w:fitText w:val="-20" w:id="-1167876085"/>
          <w:lang w:eastAsia="en-AU"/>
          <w14:textFill>
            <w14:solidFill>
              <w14:srgbClr w14:val="000000">
                <w14:alpha w14:val="100000"/>
              </w14:srgbClr>
            </w14:solidFill>
          </w14:textFill>
        </w:rPr>
        <w:t xml:space="preserve">|  </w:t>
      </w:r>
      <w:r w:rsidR="003E0E76" w:rsidRPr="006B5530">
        <w:rPr>
          <w:color w:val="000000"/>
          <w:spacing w:val="-69"/>
          <w:w w:val="15"/>
          <w:sz w:val="24"/>
          <w:shd w:val="solid" w:color="000000" w:fill="000000"/>
          <w:fitText w:val="-20" w:id="-1167876085"/>
          <w:lang w:eastAsia="en-AU"/>
          <w14:textFill>
            <w14:solidFill>
              <w14:srgbClr w14:val="000000">
                <w14:alpha w14:val="100000"/>
              </w14:srgbClr>
            </w14:solidFill>
          </w14:textFill>
        </w:rPr>
        <w:t>|</w:t>
      </w:r>
      <w:r w:rsidR="00301A77" w:rsidRPr="00D164F6">
        <w:rPr>
          <w:sz w:val="24"/>
          <w:lang w:eastAsia="en-AU"/>
        </w:rPr>
        <w:t>% rebate for use between the tier 1 and tier 2 caps).</w:t>
      </w:r>
    </w:p>
    <w:p w14:paraId="2BCC3BF1" w14:textId="506CE338" w:rsidR="00686937" w:rsidRPr="00D164F6" w:rsidRDefault="00046D49" w:rsidP="007778BE">
      <w:pPr>
        <w:pStyle w:val="BodyText1"/>
        <w:keepNext w:val="0"/>
        <w:keepLines w:val="0"/>
        <w:numPr>
          <w:ilvl w:val="0"/>
          <w:numId w:val="8"/>
        </w:numPr>
        <w:spacing w:before="0" w:line="240" w:lineRule="auto"/>
        <w:ind w:left="1248" w:hanging="255"/>
        <w:rPr>
          <w:sz w:val="24"/>
          <w:lang w:eastAsia="en-AU"/>
        </w:rPr>
      </w:pPr>
      <w:r w:rsidRPr="00D164F6">
        <w:rPr>
          <w:sz w:val="24"/>
          <w:lang w:eastAsia="en-AU"/>
        </w:rPr>
        <w:t xml:space="preserve">Tier </w:t>
      </w:r>
      <w:r w:rsidR="00EE1798" w:rsidRPr="00D164F6">
        <w:rPr>
          <w:sz w:val="24"/>
          <w:lang w:eastAsia="en-AU"/>
        </w:rPr>
        <w:t>2</w:t>
      </w:r>
      <w:r w:rsidR="00301A77" w:rsidRPr="00D164F6">
        <w:rPr>
          <w:sz w:val="24"/>
          <w:lang w:eastAsia="en-AU"/>
        </w:rPr>
        <w:t xml:space="preserve">: A further increase in the current RSA caps to account for the remaining 85% of patients with severe AD of the face/hands, increasing the proportion of patients being inadequately </w:t>
      </w:r>
      <w:r w:rsidR="00301A77" w:rsidRPr="004F1EAB">
        <w:rPr>
          <w:sz w:val="24"/>
          <w:lang w:eastAsia="en-AU"/>
        </w:rPr>
        <w:t xml:space="preserve">controlled on topical corticosteroids (from 68% to 100%) and increasing the uptake rates (in year 6 from </w:t>
      </w:r>
      <w:proofErr w:type="gramStart"/>
      <w:r w:rsidR="003E0E76" w:rsidRPr="00363200">
        <w:rPr>
          <w:color w:val="000000"/>
          <w:w w:val="15"/>
          <w:sz w:val="24"/>
          <w:shd w:val="solid" w:color="000000" w:fill="000000"/>
          <w:fitText w:val="-20" w:id="-1167876084"/>
          <w:lang w:eastAsia="en-AU"/>
          <w14:textFill>
            <w14:solidFill>
              <w14:srgbClr w14:val="000000">
                <w14:alpha w14:val="100000"/>
              </w14:srgbClr>
            </w14:solidFill>
          </w14:textFill>
        </w:rPr>
        <w:t xml:space="preserve">|  </w:t>
      </w:r>
      <w:r w:rsidR="003E0E76" w:rsidRPr="00363200">
        <w:rPr>
          <w:color w:val="000000"/>
          <w:spacing w:val="-69"/>
          <w:w w:val="15"/>
          <w:sz w:val="24"/>
          <w:shd w:val="solid" w:color="000000" w:fill="000000"/>
          <w:fitText w:val="-20" w:id="-1167876084"/>
          <w:lang w:eastAsia="en-AU"/>
          <w14:textFill>
            <w14:solidFill>
              <w14:srgbClr w14:val="000000">
                <w14:alpha w14:val="100000"/>
              </w14:srgbClr>
            </w14:solidFill>
          </w14:textFill>
        </w:rPr>
        <w:t>|</w:t>
      </w:r>
      <w:proofErr w:type="gramEnd"/>
      <w:r w:rsidR="00301A77" w:rsidRPr="004F1EAB">
        <w:rPr>
          <w:sz w:val="24"/>
          <w:lang w:eastAsia="en-AU"/>
        </w:rPr>
        <w:t xml:space="preserve">% to </w:t>
      </w:r>
      <w:r w:rsidR="003E0E76" w:rsidRPr="00363200">
        <w:rPr>
          <w:color w:val="000000"/>
          <w:w w:val="15"/>
          <w:sz w:val="24"/>
          <w:shd w:val="solid" w:color="000000" w:fill="000000"/>
          <w:fitText w:val="-20" w:id="-1167876083"/>
          <w:lang w:eastAsia="en-AU"/>
          <w14:textFill>
            <w14:solidFill>
              <w14:srgbClr w14:val="000000">
                <w14:alpha w14:val="100000"/>
              </w14:srgbClr>
            </w14:solidFill>
          </w14:textFill>
        </w:rPr>
        <w:t xml:space="preserve">|  </w:t>
      </w:r>
      <w:r w:rsidR="003E0E76" w:rsidRPr="00363200">
        <w:rPr>
          <w:color w:val="000000"/>
          <w:spacing w:val="-69"/>
          <w:w w:val="15"/>
          <w:sz w:val="24"/>
          <w:shd w:val="solid" w:color="000000" w:fill="000000"/>
          <w:fitText w:val="-20" w:id="-1167876083"/>
          <w:lang w:eastAsia="en-AU"/>
          <w14:textFill>
            <w14:solidFill>
              <w14:srgbClr w14:val="000000">
                <w14:alpha w14:val="100000"/>
              </w14:srgbClr>
            </w14:solidFill>
          </w14:textFill>
        </w:rPr>
        <w:t>|</w:t>
      </w:r>
      <w:r w:rsidR="00301A77" w:rsidRPr="004F1EAB">
        <w:rPr>
          <w:sz w:val="24"/>
          <w:lang w:eastAsia="en-AU"/>
        </w:rPr>
        <w:t>% of the prevalent pool of patients)</w:t>
      </w:r>
      <w:r w:rsidR="00A72D29" w:rsidRPr="004F1EAB">
        <w:rPr>
          <w:sz w:val="24"/>
          <w:lang w:eastAsia="en-AU"/>
        </w:rPr>
        <w:t>.</w:t>
      </w:r>
      <w:r w:rsidR="00A72D29" w:rsidRPr="00D164F6">
        <w:rPr>
          <w:sz w:val="24"/>
          <w:lang w:eastAsia="en-AU"/>
        </w:rPr>
        <w:t xml:space="preserve"> </w:t>
      </w:r>
      <w:r w:rsidRPr="00D164F6">
        <w:rPr>
          <w:sz w:val="24"/>
          <w:lang w:eastAsia="en-AU"/>
        </w:rPr>
        <w:t>Include</w:t>
      </w:r>
      <w:r w:rsidR="00EE1798" w:rsidRPr="00D164F6">
        <w:rPr>
          <w:sz w:val="24"/>
          <w:lang w:eastAsia="en-AU"/>
        </w:rPr>
        <w:t xml:space="preserve">s </w:t>
      </w:r>
      <w:r w:rsidRPr="00D164F6">
        <w:rPr>
          <w:sz w:val="24"/>
          <w:lang w:eastAsia="en-AU"/>
        </w:rPr>
        <w:t>additional packs as estimated above</w:t>
      </w:r>
      <w:r w:rsidR="00EE1798" w:rsidRPr="00D164F6">
        <w:rPr>
          <w:sz w:val="24"/>
          <w:lang w:eastAsia="en-AU"/>
        </w:rPr>
        <w:t xml:space="preserve"> (</w:t>
      </w:r>
      <w:r w:rsidR="00803D83" w:rsidRPr="00D164F6">
        <w:rPr>
          <w:sz w:val="24"/>
          <w:lang w:eastAsia="en-AU"/>
        </w:rPr>
        <w:fldChar w:fldCharType="begin" w:fldLock="1"/>
      </w:r>
      <w:r w:rsidR="00803D83" w:rsidRPr="00D164F6">
        <w:rPr>
          <w:sz w:val="24"/>
          <w:lang w:eastAsia="en-AU"/>
        </w:rPr>
        <w:instrText xml:space="preserve"> REF _Ref136959669 \h  \* MERGEFORMAT </w:instrText>
      </w:r>
      <w:r w:rsidR="00803D83" w:rsidRPr="00D164F6">
        <w:rPr>
          <w:sz w:val="24"/>
          <w:lang w:eastAsia="en-AU"/>
        </w:rPr>
      </w:r>
      <w:r w:rsidR="00803D83" w:rsidRPr="00D164F6">
        <w:rPr>
          <w:sz w:val="24"/>
          <w:lang w:eastAsia="en-AU"/>
        </w:rPr>
        <w:fldChar w:fldCharType="separate"/>
      </w:r>
      <w:r w:rsidR="00CB693B" w:rsidRPr="00D164F6">
        <w:rPr>
          <w:sz w:val="24"/>
          <w:lang w:eastAsia="en-AU"/>
        </w:rPr>
        <w:t>Table 14</w:t>
      </w:r>
      <w:r w:rsidR="00803D83" w:rsidRPr="00D164F6">
        <w:rPr>
          <w:sz w:val="24"/>
          <w:lang w:eastAsia="en-AU"/>
        </w:rPr>
        <w:fldChar w:fldCharType="end"/>
      </w:r>
      <w:r w:rsidR="00EE1798" w:rsidRPr="00D164F6">
        <w:rPr>
          <w:sz w:val="24"/>
          <w:lang w:eastAsia="en-AU"/>
        </w:rPr>
        <w:t xml:space="preserve">) </w:t>
      </w:r>
      <w:r w:rsidRPr="00D164F6">
        <w:rPr>
          <w:sz w:val="24"/>
          <w:lang w:eastAsia="en-AU"/>
        </w:rPr>
        <w:t>with a</w:t>
      </w:r>
      <w:r w:rsidR="00E8020C" w:rsidRPr="00D164F6">
        <w:rPr>
          <w:sz w:val="24"/>
          <w:lang w:eastAsia="en-AU"/>
        </w:rPr>
        <w:t>n</w:t>
      </w:r>
      <w:r w:rsidRPr="00D164F6">
        <w:rPr>
          <w:sz w:val="24"/>
          <w:lang w:eastAsia="en-AU"/>
        </w:rPr>
        <w:t xml:space="preserve"> </w:t>
      </w:r>
      <w:proofErr w:type="gramStart"/>
      <w:r w:rsidR="003E0E76" w:rsidRPr="00363200">
        <w:rPr>
          <w:color w:val="000000"/>
          <w:w w:val="15"/>
          <w:sz w:val="24"/>
          <w:shd w:val="solid" w:color="000000" w:fill="000000"/>
          <w:fitText w:val="-20" w:id="-1167876082"/>
          <w:lang w:eastAsia="en-AU"/>
          <w14:textFill>
            <w14:solidFill>
              <w14:srgbClr w14:val="000000">
                <w14:alpha w14:val="100000"/>
              </w14:srgbClr>
            </w14:solidFill>
          </w14:textFill>
        </w:rPr>
        <w:t xml:space="preserve">|  </w:t>
      </w:r>
      <w:r w:rsidR="003E0E76" w:rsidRPr="00363200">
        <w:rPr>
          <w:color w:val="000000"/>
          <w:spacing w:val="-69"/>
          <w:w w:val="15"/>
          <w:sz w:val="24"/>
          <w:shd w:val="solid" w:color="000000" w:fill="000000"/>
          <w:fitText w:val="-20" w:id="-1167876082"/>
          <w:lang w:eastAsia="en-AU"/>
          <w14:textFill>
            <w14:solidFill>
              <w14:srgbClr w14:val="000000">
                <w14:alpha w14:val="100000"/>
              </w14:srgbClr>
            </w14:solidFill>
          </w14:textFill>
        </w:rPr>
        <w:t>|</w:t>
      </w:r>
      <w:proofErr w:type="gramEnd"/>
      <w:r w:rsidR="00A72D29" w:rsidRPr="00D164F6">
        <w:rPr>
          <w:sz w:val="24"/>
          <w:lang w:eastAsia="en-AU"/>
        </w:rPr>
        <w:t>% rebate</w:t>
      </w:r>
      <w:r w:rsidR="00E8020C" w:rsidRPr="00D164F6">
        <w:rPr>
          <w:sz w:val="24"/>
          <w:lang w:eastAsia="en-AU"/>
        </w:rPr>
        <w:t xml:space="preserve"> for use between tiers 1 and 2,</w:t>
      </w:r>
      <w:r w:rsidR="00A72D29" w:rsidRPr="00D164F6">
        <w:rPr>
          <w:sz w:val="24"/>
          <w:lang w:eastAsia="en-AU"/>
        </w:rPr>
        <w:t xml:space="preserve"> and </w:t>
      </w:r>
      <w:r w:rsidR="00E8020C" w:rsidRPr="00D164F6">
        <w:rPr>
          <w:sz w:val="24"/>
          <w:lang w:eastAsia="en-AU"/>
        </w:rPr>
        <w:t xml:space="preserve">a </w:t>
      </w:r>
      <w:r w:rsidR="003E0E76" w:rsidRPr="00363200">
        <w:rPr>
          <w:color w:val="000000"/>
          <w:w w:val="15"/>
          <w:sz w:val="24"/>
          <w:shd w:val="solid" w:color="000000" w:fill="000000"/>
          <w:fitText w:val="-20" w:id="-1167876081"/>
          <w:lang w:eastAsia="en-AU"/>
          <w14:textFill>
            <w14:solidFill>
              <w14:srgbClr w14:val="000000">
                <w14:alpha w14:val="100000"/>
              </w14:srgbClr>
            </w14:solidFill>
          </w14:textFill>
        </w:rPr>
        <w:t xml:space="preserve">|  </w:t>
      </w:r>
      <w:r w:rsidR="003E0E76" w:rsidRPr="00363200">
        <w:rPr>
          <w:color w:val="000000"/>
          <w:spacing w:val="-69"/>
          <w:w w:val="15"/>
          <w:sz w:val="24"/>
          <w:shd w:val="solid" w:color="000000" w:fill="000000"/>
          <w:fitText w:val="-20" w:id="-1167876081"/>
          <w:lang w:eastAsia="en-AU"/>
          <w14:textFill>
            <w14:solidFill>
              <w14:srgbClr w14:val="000000">
                <w14:alpha w14:val="100000"/>
              </w14:srgbClr>
            </w14:solidFill>
          </w14:textFill>
        </w:rPr>
        <w:t>|</w:t>
      </w:r>
      <w:r w:rsidR="00A72D29" w:rsidRPr="00D164F6">
        <w:rPr>
          <w:sz w:val="24"/>
          <w:lang w:eastAsia="en-AU"/>
        </w:rPr>
        <w:t>% rebate for use exceeding the tier 2 caps.</w:t>
      </w:r>
    </w:p>
    <w:p w14:paraId="0C496FD5" w14:textId="1507CE38" w:rsidR="00E6497E" w:rsidRPr="00696A68" w:rsidRDefault="00582761" w:rsidP="00696A68">
      <w:pPr>
        <w:pStyle w:val="3Bodytext"/>
        <w:numPr>
          <w:ilvl w:val="1"/>
          <w:numId w:val="7"/>
        </w:numPr>
        <w:jc w:val="both"/>
      </w:pPr>
      <w:r w:rsidRPr="00D164F6">
        <w:t xml:space="preserve">The submission noted </w:t>
      </w:r>
      <w:r w:rsidR="003A185D" w:rsidRPr="00D164F6">
        <w:t>the</w:t>
      </w:r>
      <w:r w:rsidR="00686937" w:rsidRPr="00D164F6">
        <w:t xml:space="preserve"> DPMQ per pack of $</w:t>
      </w:r>
      <w:r w:rsidR="003E0E76" w:rsidRPr="003E0E76">
        <w:rPr>
          <w:color w:val="000000"/>
          <w:w w:val="61"/>
          <w:shd w:val="solid" w:color="000000" w:fill="000000"/>
          <w:fitText w:val="474" w:id="-1167876080"/>
          <w14:textFill>
            <w14:solidFill>
              <w14:srgbClr w14:val="000000">
                <w14:alpha w14:val="100000"/>
              </w14:srgbClr>
            </w14:solidFill>
          </w14:textFill>
        </w:rPr>
        <w:t>||</w:t>
      </w:r>
      <w:proofErr w:type="gramStart"/>
      <w:r w:rsidR="003E0E76" w:rsidRPr="003E0E76">
        <w:rPr>
          <w:color w:val="000000"/>
          <w:w w:val="61"/>
          <w:shd w:val="solid" w:color="000000" w:fill="000000"/>
          <w:fitText w:val="474" w:id="-1167876080"/>
          <w14:textFill>
            <w14:solidFill>
              <w14:srgbClr w14:val="000000">
                <w14:alpha w14:val="100000"/>
              </w14:srgbClr>
            </w14:solidFill>
          </w14:textFill>
        </w:rPr>
        <w:t>|  |</w:t>
      </w:r>
      <w:proofErr w:type="gramEnd"/>
      <w:r w:rsidR="003E0E76" w:rsidRPr="003E0E76">
        <w:rPr>
          <w:color w:val="000000"/>
          <w:w w:val="61"/>
          <w:shd w:val="solid" w:color="000000" w:fill="000000"/>
          <w:fitText w:val="474" w:id="-1167876080"/>
          <w14:textFill>
            <w14:solidFill>
              <w14:srgbClr w14:val="000000">
                <w14:alpha w14:val="100000"/>
              </w14:srgbClr>
            </w14:solidFill>
          </w14:textFill>
        </w:rPr>
        <w:t>|</w:t>
      </w:r>
      <w:r w:rsidR="003E0E76" w:rsidRPr="003E0E76">
        <w:rPr>
          <w:color w:val="000000"/>
          <w:spacing w:val="4"/>
          <w:w w:val="61"/>
          <w:shd w:val="solid" w:color="000000" w:fill="000000"/>
          <w:fitText w:val="474" w:id="-1167876080"/>
          <w14:textFill>
            <w14:solidFill>
              <w14:srgbClr w14:val="000000">
                <w14:alpha w14:val="100000"/>
              </w14:srgbClr>
            </w14:solidFill>
          </w14:textFill>
        </w:rPr>
        <w:t>|</w:t>
      </w:r>
      <w:r w:rsidR="00686937" w:rsidRPr="00D164F6">
        <w:t xml:space="preserve"> represents an </w:t>
      </w:r>
      <w:r w:rsidR="003E0E76" w:rsidRPr="003E0E76">
        <w:rPr>
          <w:color w:val="000000"/>
          <w:w w:val="61"/>
          <w:shd w:val="solid" w:color="000000" w:fill="000000"/>
          <w:fitText w:val="474" w:id="-1167876096"/>
          <w14:textFill>
            <w14:solidFill>
              <w14:srgbClr w14:val="000000">
                <w14:alpha w14:val="100000"/>
              </w14:srgbClr>
            </w14:solidFill>
          </w14:textFill>
        </w:rPr>
        <w:t>|||  ||</w:t>
      </w:r>
      <w:r w:rsidR="003E0E76" w:rsidRPr="003E0E76">
        <w:rPr>
          <w:color w:val="000000"/>
          <w:spacing w:val="4"/>
          <w:w w:val="61"/>
          <w:shd w:val="solid" w:color="000000" w:fill="000000"/>
          <w:fitText w:val="474" w:id="-1167876096"/>
          <w14:textFill>
            <w14:solidFill>
              <w14:srgbClr w14:val="000000">
                <w14:alpha w14:val="100000"/>
              </w14:srgbClr>
            </w14:solidFill>
          </w14:textFill>
        </w:rPr>
        <w:t>|</w:t>
      </w:r>
      <w:r w:rsidR="00686937" w:rsidRPr="00D164F6">
        <w:t>% discount in Commonwealth expenditure for packs in Tier 2 compared with Tier 1 packs.</w:t>
      </w:r>
      <w:r w:rsidR="00BC1138" w:rsidRPr="00D164F6">
        <w:t xml:space="preserve"> Though not clearly stated in the submission, it is assumed that the sponsor is proposing an </w:t>
      </w:r>
      <w:proofErr w:type="gramStart"/>
      <w:r w:rsidR="003E0E76" w:rsidRPr="00363200">
        <w:rPr>
          <w:color w:val="000000"/>
          <w:w w:val="15"/>
          <w:shd w:val="solid" w:color="000000" w:fill="000000"/>
          <w:fitText w:val="-20" w:id="-1167876095"/>
          <w14:textFill>
            <w14:solidFill>
              <w14:srgbClr w14:val="000000">
                <w14:alpha w14:val="100000"/>
              </w14:srgbClr>
            </w14:solidFill>
          </w14:textFill>
        </w:rPr>
        <w:t xml:space="preserve">|  </w:t>
      </w:r>
      <w:r w:rsidR="003E0E76" w:rsidRPr="00363200">
        <w:rPr>
          <w:color w:val="000000"/>
          <w:spacing w:val="-69"/>
          <w:w w:val="15"/>
          <w:shd w:val="solid" w:color="000000" w:fill="000000"/>
          <w:fitText w:val="-20" w:id="-1167876095"/>
          <w14:textFill>
            <w14:solidFill>
              <w14:srgbClr w14:val="000000">
                <w14:alpha w14:val="100000"/>
              </w14:srgbClr>
            </w14:solidFill>
          </w14:textFill>
        </w:rPr>
        <w:t>|</w:t>
      </w:r>
      <w:proofErr w:type="gramEnd"/>
      <w:r w:rsidR="00BC1138" w:rsidRPr="00D164F6">
        <w:t xml:space="preserve">% rebate for </w:t>
      </w:r>
      <w:r w:rsidR="00E6497E" w:rsidRPr="00D164F6">
        <w:t xml:space="preserve">the cost of </w:t>
      </w:r>
      <w:r w:rsidR="002B6D5C" w:rsidRPr="00D164F6">
        <w:t xml:space="preserve">packs </w:t>
      </w:r>
      <w:r w:rsidR="00BC1138" w:rsidRPr="00D164F6">
        <w:t>above the Tier 1 caps and up to Tier 2 caps.</w:t>
      </w:r>
      <w:r w:rsidR="00E8020C" w:rsidRPr="00D164F6">
        <w:t xml:space="preserve"> The submission noted that the final agreed ICER for dupilumab versus standard of care was $</w:t>
      </w:r>
      <w:r w:rsidR="006A3A0C">
        <w:t>45,000 to &lt; $55,000</w:t>
      </w:r>
      <w:r w:rsidR="00E8020C" w:rsidRPr="00D164F6">
        <w:t>/QALY as per the current DPMQ of $</w:t>
      </w:r>
      <w:proofErr w:type="gramStart"/>
      <w:r w:rsidR="003E0E76" w:rsidRPr="00363200">
        <w:rPr>
          <w:color w:val="000000"/>
          <w:w w:val="15"/>
          <w:shd w:val="solid" w:color="000000" w:fill="000000"/>
          <w:fitText w:val="-20" w:id="-1167876094"/>
          <w14:textFill>
            <w14:solidFill>
              <w14:srgbClr w14:val="000000">
                <w14:alpha w14:val="100000"/>
              </w14:srgbClr>
            </w14:solidFill>
          </w14:textFill>
        </w:rPr>
        <w:t xml:space="preserve">|  </w:t>
      </w:r>
      <w:r w:rsidR="003E0E76" w:rsidRPr="00363200">
        <w:rPr>
          <w:color w:val="000000"/>
          <w:spacing w:val="-69"/>
          <w:w w:val="15"/>
          <w:shd w:val="solid" w:color="000000" w:fill="000000"/>
          <w:fitText w:val="-20" w:id="-1167876094"/>
          <w14:textFill>
            <w14:solidFill>
              <w14:srgbClr w14:val="000000">
                <w14:alpha w14:val="100000"/>
              </w14:srgbClr>
            </w14:solidFill>
          </w14:textFill>
        </w:rPr>
        <w:t>|</w:t>
      </w:r>
      <w:proofErr w:type="gramEnd"/>
      <w:r w:rsidR="00E8020C" w:rsidRPr="00D164F6">
        <w:t>. The submission noted that an ICER of $</w:t>
      </w:r>
      <w:r w:rsidR="006A3A0C">
        <w:t>25,000 to &lt; $35,000</w:t>
      </w:r>
      <w:r w:rsidR="00E8020C" w:rsidRPr="00D164F6">
        <w:t>/QALY can be achieved by reducing the DPMQ to $</w:t>
      </w:r>
      <w:proofErr w:type="gramStart"/>
      <w:r w:rsidR="003E0E76" w:rsidRPr="00363200">
        <w:rPr>
          <w:color w:val="000000"/>
          <w:w w:val="15"/>
          <w:shd w:val="solid" w:color="000000" w:fill="000000"/>
          <w:fitText w:val="-20" w:id="-1167876093"/>
          <w14:textFill>
            <w14:solidFill>
              <w14:srgbClr w14:val="000000">
                <w14:alpha w14:val="100000"/>
              </w14:srgbClr>
            </w14:solidFill>
          </w14:textFill>
        </w:rPr>
        <w:t xml:space="preserve">|  </w:t>
      </w:r>
      <w:r w:rsidR="003E0E76" w:rsidRPr="00363200">
        <w:rPr>
          <w:color w:val="000000"/>
          <w:spacing w:val="-69"/>
          <w:w w:val="15"/>
          <w:shd w:val="solid" w:color="000000" w:fill="000000"/>
          <w:fitText w:val="-20" w:id="-1167876093"/>
          <w14:textFill>
            <w14:solidFill>
              <w14:srgbClr w14:val="000000">
                <w14:alpha w14:val="100000"/>
              </w14:srgbClr>
            </w14:solidFill>
          </w14:textFill>
        </w:rPr>
        <w:t>|</w:t>
      </w:r>
      <w:proofErr w:type="gramEnd"/>
      <w:r w:rsidR="00E8020C" w:rsidRPr="00D164F6">
        <w:t xml:space="preserve"> per pack with no changes to the model.</w:t>
      </w:r>
      <w:r w:rsidR="00D46228" w:rsidRPr="00D164F6">
        <w:t xml:space="preserve"> The submission noted the reduction in the cost-effectiveness ratio was to address the additional uncertainty associated with the higher-than-expected use of dupilumab on the PBS compared with the currently agreed estimates.</w:t>
      </w:r>
    </w:p>
    <w:p w14:paraId="5A76D18B" w14:textId="2F6BB593" w:rsidR="001E2B87" w:rsidRPr="00D164F6" w:rsidRDefault="001E2B87" w:rsidP="009F196B">
      <w:pPr>
        <w:pStyle w:val="TableFigureHeading"/>
        <w:rPr>
          <w:i/>
          <w:iCs/>
        </w:rPr>
      </w:pPr>
      <w:bookmarkStart w:id="21" w:name="_Ref141977794"/>
      <w:bookmarkStart w:id="22" w:name="_Ref129173491"/>
      <w:r w:rsidRPr="00D164F6">
        <w:t xml:space="preserve">Table </w:t>
      </w:r>
      <w:fldSimple w:instr=" SEQ Table \* ARABIC " w:fldLock="1">
        <w:r w:rsidR="00CB693B" w:rsidRPr="00F91C8C">
          <w:t>15</w:t>
        </w:r>
      </w:fldSimple>
      <w:bookmarkEnd w:id="21"/>
      <w:r w:rsidRPr="00D164F6">
        <w:t>:</w:t>
      </w:r>
      <w:r w:rsidRPr="00D164F6">
        <w:rPr>
          <w:i/>
          <w:iCs/>
        </w:rPr>
        <w:t xml:space="preserve"> </w:t>
      </w:r>
      <w:r w:rsidRPr="00D164F6">
        <w:t>Estimated utilisation by patient type and tier – dupilumab (packs)</w:t>
      </w:r>
    </w:p>
    <w:tbl>
      <w:tblPr>
        <w:tblW w:w="9035" w:type="dxa"/>
        <w:tblLayout w:type="fixed"/>
        <w:tblLook w:val="04A0" w:firstRow="1" w:lastRow="0" w:firstColumn="1" w:lastColumn="0" w:noHBand="0" w:noVBand="1"/>
      </w:tblPr>
      <w:tblGrid>
        <w:gridCol w:w="2542"/>
        <w:gridCol w:w="1298"/>
        <w:gridCol w:w="1299"/>
        <w:gridCol w:w="1298"/>
        <w:gridCol w:w="1299"/>
        <w:gridCol w:w="1299"/>
      </w:tblGrid>
      <w:tr w:rsidR="001E2B87" w:rsidRPr="00D164F6" w14:paraId="58074020" w14:textId="77777777" w:rsidTr="00B13F9E">
        <w:trPr>
          <w:trHeight w:val="225"/>
        </w:trPr>
        <w:tc>
          <w:tcPr>
            <w:tcW w:w="2542" w:type="dxa"/>
            <w:tcBorders>
              <w:top w:val="single" w:sz="8" w:space="0" w:color="auto"/>
              <w:left w:val="single" w:sz="8" w:space="0" w:color="auto"/>
              <w:bottom w:val="single" w:sz="8" w:space="0" w:color="auto"/>
              <w:right w:val="single" w:sz="8" w:space="0" w:color="auto"/>
            </w:tcBorders>
            <w:shd w:val="clear" w:color="auto" w:fill="auto"/>
            <w:noWrap/>
            <w:hideMark/>
          </w:tcPr>
          <w:p w14:paraId="1B51B0EB" w14:textId="77777777" w:rsidR="001E2B87" w:rsidRPr="00D164F6" w:rsidRDefault="001E2B87" w:rsidP="00612715">
            <w:pPr>
              <w:pStyle w:val="TableText0"/>
            </w:pPr>
            <w:bookmarkStart w:id="23" w:name="RANGE!A1"/>
            <w:r w:rsidRPr="00D164F6">
              <w:t> </w:t>
            </w:r>
            <w:bookmarkEnd w:id="23"/>
          </w:p>
        </w:tc>
        <w:tc>
          <w:tcPr>
            <w:tcW w:w="1298" w:type="dxa"/>
            <w:tcBorders>
              <w:top w:val="single" w:sz="8" w:space="0" w:color="auto"/>
              <w:left w:val="nil"/>
              <w:bottom w:val="single" w:sz="8" w:space="0" w:color="auto"/>
              <w:right w:val="single" w:sz="8" w:space="0" w:color="auto"/>
            </w:tcBorders>
            <w:shd w:val="clear" w:color="auto" w:fill="auto"/>
            <w:noWrap/>
            <w:hideMark/>
          </w:tcPr>
          <w:p w14:paraId="27FCDEAC" w14:textId="77777777" w:rsidR="001E2B87" w:rsidRPr="00D164F6" w:rsidRDefault="001E2B87" w:rsidP="00612715">
            <w:pPr>
              <w:pStyle w:val="TableText0"/>
              <w:rPr>
                <w:b/>
                <w:bCs w:val="0"/>
              </w:rPr>
            </w:pPr>
            <w:r w:rsidRPr="00D164F6">
              <w:rPr>
                <w:b/>
              </w:rPr>
              <w:t>Y1 (Mar 2021-Feb 2022)</w:t>
            </w:r>
          </w:p>
        </w:tc>
        <w:tc>
          <w:tcPr>
            <w:tcW w:w="1299" w:type="dxa"/>
            <w:tcBorders>
              <w:top w:val="single" w:sz="8" w:space="0" w:color="auto"/>
              <w:left w:val="nil"/>
              <w:bottom w:val="single" w:sz="8" w:space="0" w:color="auto"/>
              <w:right w:val="single" w:sz="8" w:space="0" w:color="auto"/>
            </w:tcBorders>
            <w:shd w:val="clear" w:color="auto" w:fill="auto"/>
            <w:noWrap/>
            <w:hideMark/>
          </w:tcPr>
          <w:p w14:paraId="2AF721E9" w14:textId="77777777" w:rsidR="001E2B87" w:rsidRPr="00D164F6" w:rsidRDefault="001E2B87" w:rsidP="00612715">
            <w:pPr>
              <w:pStyle w:val="TableText0"/>
              <w:rPr>
                <w:b/>
                <w:bCs w:val="0"/>
              </w:rPr>
            </w:pPr>
            <w:r w:rsidRPr="00D164F6">
              <w:rPr>
                <w:b/>
              </w:rPr>
              <w:t>Y2 (Mar 22-Feb 2023)</w:t>
            </w:r>
          </w:p>
        </w:tc>
        <w:tc>
          <w:tcPr>
            <w:tcW w:w="1298" w:type="dxa"/>
            <w:tcBorders>
              <w:top w:val="single" w:sz="8" w:space="0" w:color="auto"/>
              <w:left w:val="nil"/>
              <w:bottom w:val="single" w:sz="8" w:space="0" w:color="auto"/>
              <w:right w:val="single" w:sz="8" w:space="0" w:color="auto"/>
            </w:tcBorders>
            <w:shd w:val="clear" w:color="auto" w:fill="auto"/>
            <w:noWrap/>
            <w:hideMark/>
          </w:tcPr>
          <w:p w14:paraId="65DCAEAD" w14:textId="77777777" w:rsidR="001E2B87" w:rsidRPr="00D164F6" w:rsidRDefault="001E2B87" w:rsidP="00612715">
            <w:pPr>
              <w:pStyle w:val="TableText0"/>
              <w:rPr>
                <w:b/>
                <w:bCs w:val="0"/>
              </w:rPr>
            </w:pPr>
            <w:r w:rsidRPr="00D164F6">
              <w:rPr>
                <w:b/>
              </w:rPr>
              <w:t>Y3 (Mar 2023-Feb 2024)</w:t>
            </w:r>
          </w:p>
        </w:tc>
        <w:tc>
          <w:tcPr>
            <w:tcW w:w="1299" w:type="dxa"/>
            <w:tcBorders>
              <w:top w:val="single" w:sz="8" w:space="0" w:color="auto"/>
              <w:left w:val="nil"/>
              <w:bottom w:val="single" w:sz="8" w:space="0" w:color="auto"/>
              <w:right w:val="single" w:sz="8" w:space="0" w:color="auto"/>
            </w:tcBorders>
            <w:shd w:val="clear" w:color="auto" w:fill="auto"/>
            <w:noWrap/>
            <w:hideMark/>
          </w:tcPr>
          <w:p w14:paraId="5E26042E" w14:textId="77777777" w:rsidR="001E2B87" w:rsidRPr="00D164F6" w:rsidRDefault="001E2B87" w:rsidP="00612715">
            <w:pPr>
              <w:pStyle w:val="TableText0"/>
              <w:rPr>
                <w:b/>
                <w:bCs w:val="0"/>
              </w:rPr>
            </w:pPr>
            <w:r w:rsidRPr="00D164F6">
              <w:rPr>
                <w:b/>
              </w:rPr>
              <w:t>Y4 (Mar 2024-Feb 2025)</w:t>
            </w:r>
          </w:p>
        </w:tc>
        <w:tc>
          <w:tcPr>
            <w:tcW w:w="1299" w:type="dxa"/>
            <w:tcBorders>
              <w:top w:val="single" w:sz="8" w:space="0" w:color="auto"/>
              <w:left w:val="nil"/>
              <w:bottom w:val="single" w:sz="8" w:space="0" w:color="auto"/>
              <w:right w:val="single" w:sz="8" w:space="0" w:color="auto"/>
            </w:tcBorders>
            <w:shd w:val="clear" w:color="auto" w:fill="auto"/>
            <w:noWrap/>
            <w:hideMark/>
          </w:tcPr>
          <w:p w14:paraId="737B30AD" w14:textId="77777777" w:rsidR="001E2B87" w:rsidRPr="00D164F6" w:rsidRDefault="001E2B87" w:rsidP="00612715">
            <w:pPr>
              <w:pStyle w:val="TableText0"/>
              <w:rPr>
                <w:b/>
                <w:bCs w:val="0"/>
              </w:rPr>
            </w:pPr>
            <w:r w:rsidRPr="00D164F6">
              <w:rPr>
                <w:b/>
              </w:rPr>
              <w:t>Y5 (Mar 2025-Feb 2026)</w:t>
            </w:r>
          </w:p>
        </w:tc>
      </w:tr>
      <w:tr w:rsidR="001E2B87" w:rsidRPr="00D164F6" w14:paraId="4133D64F" w14:textId="77777777" w:rsidTr="00B13F9E">
        <w:trPr>
          <w:trHeight w:val="225"/>
        </w:trPr>
        <w:tc>
          <w:tcPr>
            <w:tcW w:w="2542" w:type="dxa"/>
            <w:tcBorders>
              <w:top w:val="nil"/>
              <w:left w:val="single" w:sz="8" w:space="0" w:color="auto"/>
              <w:bottom w:val="single" w:sz="8" w:space="0" w:color="auto"/>
              <w:right w:val="single" w:sz="8" w:space="0" w:color="auto"/>
            </w:tcBorders>
            <w:shd w:val="clear" w:color="auto" w:fill="auto"/>
            <w:noWrap/>
            <w:hideMark/>
          </w:tcPr>
          <w:p w14:paraId="2933FF64" w14:textId="5E3CC16B" w:rsidR="001E2B87" w:rsidRPr="00D164F6" w:rsidRDefault="001E2B87" w:rsidP="00612715">
            <w:pPr>
              <w:pStyle w:val="TableText0"/>
            </w:pPr>
            <w:r w:rsidRPr="00D164F6">
              <w:t>Whole body (current caps)</w:t>
            </w:r>
          </w:p>
        </w:tc>
        <w:tc>
          <w:tcPr>
            <w:tcW w:w="1298" w:type="dxa"/>
            <w:tcBorders>
              <w:top w:val="nil"/>
              <w:left w:val="nil"/>
              <w:bottom w:val="single" w:sz="8" w:space="0" w:color="auto"/>
              <w:right w:val="single" w:sz="8" w:space="0" w:color="auto"/>
            </w:tcBorders>
            <w:shd w:val="clear" w:color="auto" w:fill="auto"/>
            <w:noWrap/>
            <w:hideMark/>
          </w:tcPr>
          <w:p w14:paraId="4AD96B28" w14:textId="00DD8CDB" w:rsidR="001E2B87"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6A3A0C">
              <w:rPr>
                <w:vertAlign w:val="superscript"/>
              </w:rPr>
              <w:t>1</w:t>
            </w:r>
          </w:p>
        </w:tc>
        <w:tc>
          <w:tcPr>
            <w:tcW w:w="1299" w:type="dxa"/>
            <w:tcBorders>
              <w:top w:val="nil"/>
              <w:left w:val="nil"/>
              <w:bottom w:val="single" w:sz="8" w:space="0" w:color="auto"/>
              <w:right w:val="single" w:sz="8" w:space="0" w:color="auto"/>
            </w:tcBorders>
            <w:shd w:val="clear" w:color="auto" w:fill="auto"/>
            <w:noWrap/>
            <w:hideMark/>
          </w:tcPr>
          <w:p w14:paraId="11F0B07B" w14:textId="6048A942" w:rsidR="001E2B87"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6A3A0C">
              <w:rPr>
                <w:vertAlign w:val="superscript"/>
              </w:rPr>
              <w:t>2</w:t>
            </w:r>
          </w:p>
        </w:tc>
        <w:tc>
          <w:tcPr>
            <w:tcW w:w="1298" w:type="dxa"/>
            <w:tcBorders>
              <w:top w:val="nil"/>
              <w:left w:val="nil"/>
              <w:bottom w:val="single" w:sz="8" w:space="0" w:color="auto"/>
              <w:right w:val="single" w:sz="8" w:space="0" w:color="auto"/>
            </w:tcBorders>
            <w:shd w:val="clear" w:color="auto" w:fill="auto"/>
            <w:noWrap/>
            <w:hideMark/>
          </w:tcPr>
          <w:p w14:paraId="59AF1515" w14:textId="6144FB06" w:rsidR="001E2B87"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6A3A0C">
              <w:rPr>
                <w:vertAlign w:val="superscript"/>
              </w:rPr>
              <w:t>3</w:t>
            </w:r>
          </w:p>
        </w:tc>
        <w:tc>
          <w:tcPr>
            <w:tcW w:w="1299" w:type="dxa"/>
            <w:tcBorders>
              <w:top w:val="nil"/>
              <w:left w:val="nil"/>
              <w:bottom w:val="single" w:sz="8" w:space="0" w:color="auto"/>
              <w:right w:val="single" w:sz="8" w:space="0" w:color="auto"/>
            </w:tcBorders>
            <w:shd w:val="clear" w:color="auto" w:fill="auto"/>
            <w:noWrap/>
            <w:hideMark/>
          </w:tcPr>
          <w:p w14:paraId="2CC89B86" w14:textId="2CA8254C" w:rsidR="001E2B87"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6A3A0C">
              <w:rPr>
                <w:vertAlign w:val="superscript"/>
              </w:rPr>
              <w:t>4</w:t>
            </w:r>
          </w:p>
        </w:tc>
        <w:tc>
          <w:tcPr>
            <w:tcW w:w="1299" w:type="dxa"/>
            <w:tcBorders>
              <w:top w:val="nil"/>
              <w:left w:val="nil"/>
              <w:bottom w:val="single" w:sz="8" w:space="0" w:color="auto"/>
              <w:right w:val="single" w:sz="8" w:space="0" w:color="auto"/>
            </w:tcBorders>
            <w:shd w:val="clear" w:color="auto" w:fill="auto"/>
            <w:noWrap/>
            <w:hideMark/>
          </w:tcPr>
          <w:p w14:paraId="270335CE" w14:textId="672F3EDD" w:rsidR="001E2B87"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6A3A0C">
              <w:rPr>
                <w:vertAlign w:val="superscript"/>
              </w:rPr>
              <w:t>4</w:t>
            </w:r>
          </w:p>
        </w:tc>
      </w:tr>
      <w:tr w:rsidR="001E2B87" w:rsidRPr="00D164F6" w14:paraId="6A7A0F69" w14:textId="77777777" w:rsidTr="00B13F9E">
        <w:trPr>
          <w:trHeight w:val="225"/>
        </w:trPr>
        <w:tc>
          <w:tcPr>
            <w:tcW w:w="2542" w:type="dxa"/>
            <w:tcBorders>
              <w:top w:val="nil"/>
              <w:left w:val="single" w:sz="8" w:space="0" w:color="auto"/>
              <w:bottom w:val="single" w:sz="8" w:space="0" w:color="auto"/>
              <w:right w:val="single" w:sz="8" w:space="0" w:color="auto"/>
            </w:tcBorders>
            <w:shd w:val="clear" w:color="auto" w:fill="auto"/>
            <w:noWrap/>
            <w:hideMark/>
          </w:tcPr>
          <w:p w14:paraId="7CB1708F" w14:textId="5A208540" w:rsidR="001E2B87" w:rsidRPr="00D164F6" w:rsidRDefault="001E2B87" w:rsidP="00612715">
            <w:pPr>
              <w:pStyle w:val="TableText0"/>
            </w:pPr>
            <w:r w:rsidRPr="00D164F6">
              <w:t>Tier 1 - Hand and face additional (15% of Hand</w:t>
            </w:r>
            <w:r w:rsidR="00746D25" w:rsidRPr="00D164F6">
              <w:t>/face</w:t>
            </w:r>
            <w:r w:rsidRPr="00D164F6">
              <w:t>)</w:t>
            </w:r>
          </w:p>
        </w:tc>
        <w:tc>
          <w:tcPr>
            <w:tcW w:w="1298" w:type="dxa"/>
            <w:tcBorders>
              <w:top w:val="nil"/>
              <w:left w:val="nil"/>
              <w:bottom w:val="single" w:sz="8" w:space="0" w:color="auto"/>
              <w:right w:val="single" w:sz="8" w:space="0" w:color="auto"/>
            </w:tcBorders>
            <w:shd w:val="clear" w:color="auto" w:fill="auto"/>
            <w:noWrap/>
            <w:hideMark/>
          </w:tcPr>
          <w:p w14:paraId="3E381250" w14:textId="062B6657" w:rsidR="001E2B87"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6A3A0C">
              <w:rPr>
                <w:vertAlign w:val="superscript"/>
              </w:rPr>
              <w:t>6</w:t>
            </w:r>
          </w:p>
        </w:tc>
        <w:tc>
          <w:tcPr>
            <w:tcW w:w="1299" w:type="dxa"/>
            <w:tcBorders>
              <w:top w:val="nil"/>
              <w:left w:val="nil"/>
              <w:bottom w:val="single" w:sz="8" w:space="0" w:color="auto"/>
              <w:right w:val="single" w:sz="8" w:space="0" w:color="auto"/>
            </w:tcBorders>
            <w:shd w:val="clear" w:color="auto" w:fill="auto"/>
            <w:noWrap/>
            <w:hideMark/>
          </w:tcPr>
          <w:p w14:paraId="0823645A" w14:textId="4B0C4959" w:rsidR="001E2B87"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6A3A0C">
              <w:rPr>
                <w:vertAlign w:val="superscript"/>
              </w:rPr>
              <w:t>6</w:t>
            </w:r>
          </w:p>
        </w:tc>
        <w:tc>
          <w:tcPr>
            <w:tcW w:w="1298" w:type="dxa"/>
            <w:tcBorders>
              <w:top w:val="nil"/>
              <w:left w:val="nil"/>
              <w:bottom w:val="single" w:sz="8" w:space="0" w:color="auto"/>
              <w:right w:val="single" w:sz="8" w:space="0" w:color="auto"/>
            </w:tcBorders>
            <w:shd w:val="clear" w:color="auto" w:fill="auto"/>
            <w:noWrap/>
            <w:hideMark/>
          </w:tcPr>
          <w:p w14:paraId="50CD89A4" w14:textId="0AE3D38E" w:rsidR="001E2B87"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6A3A0C">
              <w:rPr>
                <w:vertAlign w:val="superscript"/>
              </w:rPr>
              <w:t>6</w:t>
            </w:r>
          </w:p>
        </w:tc>
        <w:tc>
          <w:tcPr>
            <w:tcW w:w="1299" w:type="dxa"/>
            <w:tcBorders>
              <w:top w:val="nil"/>
              <w:left w:val="nil"/>
              <w:bottom w:val="single" w:sz="8" w:space="0" w:color="auto"/>
              <w:right w:val="single" w:sz="8" w:space="0" w:color="auto"/>
            </w:tcBorders>
            <w:shd w:val="clear" w:color="auto" w:fill="auto"/>
            <w:noWrap/>
            <w:hideMark/>
          </w:tcPr>
          <w:p w14:paraId="78263436" w14:textId="09C59818" w:rsidR="001E2B87"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6A3A0C">
              <w:rPr>
                <w:vertAlign w:val="superscript"/>
              </w:rPr>
              <w:t>7</w:t>
            </w:r>
          </w:p>
        </w:tc>
        <w:tc>
          <w:tcPr>
            <w:tcW w:w="1299" w:type="dxa"/>
            <w:tcBorders>
              <w:top w:val="nil"/>
              <w:left w:val="nil"/>
              <w:bottom w:val="single" w:sz="8" w:space="0" w:color="auto"/>
              <w:right w:val="single" w:sz="8" w:space="0" w:color="auto"/>
            </w:tcBorders>
            <w:shd w:val="clear" w:color="auto" w:fill="auto"/>
            <w:noWrap/>
            <w:hideMark/>
          </w:tcPr>
          <w:p w14:paraId="6CAE0170" w14:textId="138CE1C4" w:rsidR="001E2B87"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6A3A0C">
              <w:rPr>
                <w:vertAlign w:val="superscript"/>
              </w:rPr>
              <w:t>7</w:t>
            </w:r>
          </w:p>
        </w:tc>
      </w:tr>
      <w:tr w:rsidR="006A11B1" w:rsidRPr="00D164F6" w14:paraId="1AAF7DAF" w14:textId="77777777" w:rsidTr="00DC1A5F">
        <w:trPr>
          <w:trHeight w:val="225"/>
        </w:trPr>
        <w:tc>
          <w:tcPr>
            <w:tcW w:w="2542" w:type="dxa"/>
            <w:tcBorders>
              <w:top w:val="nil"/>
              <w:left w:val="single" w:sz="8" w:space="0" w:color="auto"/>
              <w:bottom w:val="single" w:sz="8" w:space="0" w:color="auto"/>
              <w:right w:val="single" w:sz="8" w:space="0" w:color="auto"/>
            </w:tcBorders>
            <w:shd w:val="clear" w:color="auto" w:fill="auto"/>
            <w:noWrap/>
          </w:tcPr>
          <w:p w14:paraId="1EA9B7D2" w14:textId="6C01F97D" w:rsidR="006A11B1" w:rsidRPr="00D164F6" w:rsidRDefault="006A11B1" w:rsidP="006A11B1">
            <w:pPr>
              <w:pStyle w:val="TableText0"/>
              <w:rPr>
                <w:b/>
                <w:bCs w:val="0"/>
              </w:rPr>
            </w:pPr>
            <w:r w:rsidRPr="00D164F6">
              <w:rPr>
                <w:b/>
                <w:bCs w:val="0"/>
              </w:rPr>
              <w:t>Tier 1 (revised) total</w:t>
            </w:r>
          </w:p>
        </w:tc>
        <w:tc>
          <w:tcPr>
            <w:tcW w:w="1298" w:type="dxa"/>
            <w:tcBorders>
              <w:top w:val="nil"/>
              <w:left w:val="nil"/>
              <w:bottom w:val="single" w:sz="8" w:space="0" w:color="auto"/>
              <w:right w:val="single" w:sz="8" w:space="0" w:color="auto"/>
            </w:tcBorders>
            <w:shd w:val="clear" w:color="auto" w:fill="auto"/>
            <w:noWrap/>
            <w:vAlign w:val="bottom"/>
          </w:tcPr>
          <w:p w14:paraId="6FFDAF4E" w14:textId="435C8AE9" w:rsidR="006A11B1" w:rsidRPr="0080265E" w:rsidRDefault="003E0E76" w:rsidP="00F91C8C">
            <w:pPr>
              <w:pStyle w:val="TableText0"/>
              <w:jc w:val="right"/>
              <w:rPr>
                <w:b/>
                <w:bCs w:val="0"/>
                <w:highlight w:val="darkGray"/>
              </w:rPr>
            </w:pPr>
            <w:r w:rsidRPr="003E0E76">
              <w:rPr>
                <w:b/>
                <w:bCs w:val="0"/>
                <w:color w:val="000000"/>
                <w:shd w:val="solid" w:color="000000" w:fill="000000"/>
                <w14:textFill>
                  <w14:solidFill>
                    <w14:srgbClr w14:val="000000">
                      <w14:alpha w14:val="100000"/>
                    </w14:srgbClr>
                  </w14:solidFill>
                </w14:textFill>
              </w:rPr>
              <w:t>|</w:t>
            </w:r>
            <w:r w:rsidR="006A3A0C">
              <w:rPr>
                <w:vertAlign w:val="superscript"/>
              </w:rPr>
              <w:t>1</w:t>
            </w:r>
          </w:p>
        </w:tc>
        <w:tc>
          <w:tcPr>
            <w:tcW w:w="1299" w:type="dxa"/>
            <w:tcBorders>
              <w:top w:val="nil"/>
              <w:left w:val="nil"/>
              <w:bottom w:val="single" w:sz="8" w:space="0" w:color="auto"/>
              <w:right w:val="single" w:sz="8" w:space="0" w:color="auto"/>
            </w:tcBorders>
            <w:shd w:val="clear" w:color="auto" w:fill="auto"/>
            <w:noWrap/>
            <w:vAlign w:val="bottom"/>
          </w:tcPr>
          <w:p w14:paraId="723B3021" w14:textId="4DB6F751" w:rsidR="006A11B1" w:rsidRPr="0080265E" w:rsidRDefault="003E0E76" w:rsidP="00F91C8C">
            <w:pPr>
              <w:pStyle w:val="TableText0"/>
              <w:jc w:val="right"/>
              <w:rPr>
                <w:b/>
                <w:bCs w:val="0"/>
                <w:highlight w:val="darkGray"/>
              </w:rPr>
            </w:pPr>
            <w:r w:rsidRPr="003E0E76">
              <w:rPr>
                <w:b/>
                <w:bCs w:val="0"/>
                <w:color w:val="000000"/>
                <w:shd w:val="solid" w:color="000000" w:fill="000000"/>
                <w14:textFill>
                  <w14:solidFill>
                    <w14:srgbClr w14:val="000000">
                      <w14:alpha w14:val="100000"/>
                    </w14:srgbClr>
                  </w14:solidFill>
                </w14:textFill>
              </w:rPr>
              <w:t>|</w:t>
            </w:r>
            <w:r w:rsidR="006A3A0C">
              <w:rPr>
                <w:vertAlign w:val="superscript"/>
              </w:rPr>
              <w:t>2</w:t>
            </w:r>
          </w:p>
        </w:tc>
        <w:tc>
          <w:tcPr>
            <w:tcW w:w="1298" w:type="dxa"/>
            <w:tcBorders>
              <w:top w:val="nil"/>
              <w:left w:val="nil"/>
              <w:bottom w:val="single" w:sz="8" w:space="0" w:color="auto"/>
              <w:right w:val="single" w:sz="8" w:space="0" w:color="auto"/>
            </w:tcBorders>
            <w:shd w:val="clear" w:color="auto" w:fill="auto"/>
            <w:noWrap/>
            <w:vAlign w:val="bottom"/>
          </w:tcPr>
          <w:p w14:paraId="63B2584C" w14:textId="4DA71B08" w:rsidR="006A11B1" w:rsidRPr="0080265E" w:rsidRDefault="003E0E76" w:rsidP="00F91C8C">
            <w:pPr>
              <w:pStyle w:val="TableText0"/>
              <w:jc w:val="right"/>
              <w:rPr>
                <w:b/>
                <w:bCs w:val="0"/>
                <w:highlight w:val="darkGray"/>
              </w:rPr>
            </w:pPr>
            <w:r w:rsidRPr="003E0E76">
              <w:rPr>
                <w:b/>
                <w:bCs w:val="0"/>
                <w:color w:val="000000"/>
                <w:shd w:val="solid" w:color="000000" w:fill="000000"/>
                <w14:textFill>
                  <w14:solidFill>
                    <w14:srgbClr w14:val="000000">
                      <w14:alpha w14:val="100000"/>
                    </w14:srgbClr>
                  </w14:solidFill>
                </w14:textFill>
              </w:rPr>
              <w:t>|</w:t>
            </w:r>
            <w:r w:rsidR="006A3A0C">
              <w:rPr>
                <w:vertAlign w:val="superscript"/>
              </w:rPr>
              <w:t>3</w:t>
            </w:r>
          </w:p>
        </w:tc>
        <w:tc>
          <w:tcPr>
            <w:tcW w:w="1299" w:type="dxa"/>
            <w:tcBorders>
              <w:top w:val="nil"/>
              <w:left w:val="nil"/>
              <w:bottom w:val="single" w:sz="8" w:space="0" w:color="auto"/>
              <w:right w:val="single" w:sz="8" w:space="0" w:color="auto"/>
            </w:tcBorders>
            <w:shd w:val="clear" w:color="auto" w:fill="auto"/>
            <w:noWrap/>
            <w:vAlign w:val="bottom"/>
          </w:tcPr>
          <w:p w14:paraId="4BF2549E" w14:textId="6D3EBF2D" w:rsidR="006A11B1" w:rsidRPr="0080265E" w:rsidRDefault="003E0E76" w:rsidP="00F91C8C">
            <w:pPr>
              <w:pStyle w:val="TableText0"/>
              <w:jc w:val="right"/>
              <w:rPr>
                <w:b/>
                <w:bCs w:val="0"/>
                <w:highlight w:val="darkGray"/>
              </w:rPr>
            </w:pPr>
            <w:r w:rsidRPr="003E0E76">
              <w:rPr>
                <w:b/>
                <w:bCs w:val="0"/>
                <w:color w:val="000000"/>
                <w:shd w:val="solid" w:color="000000" w:fill="000000"/>
                <w14:textFill>
                  <w14:solidFill>
                    <w14:srgbClr w14:val="000000">
                      <w14:alpha w14:val="100000"/>
                    </w14:srgbClr>
                  </w14:solidFill>
                </w14:textFill>
              </w:rPr>
              <w:t>|</w:t>
            </w:r>
            <w:r w:rsidR="006A3A0C">
              <w:rPr>
                <w:vertAlign w:val="superscript"/>
              </w:rPr>
              <w:t>4</w:t>
            </w:r>
          </w:p>
        </w:tc>
        <w:tc>
          <w:tcPr>
            <w:tcW w:w="1299" w:type="dxa"/>
            <w:tcBorders>
              <w:top w:val="nil"/>
              <w:left w:val="nil"/>
              <w:bottom w:val="single" w:sz="8" w:space="0" w:color="auto"/>
              <w:right w:val="single" w:sz="8" w:space="0" w:color="auto"/>
            </w:tcBorders>
            <w:shd w:val="clear" w:color="auto" w:fill="auto"/>
            <w:noWrap/>
            <w:vAlign w:val="bottom"/>
          </w:tcPr>
          <w:p w14:paraId="2AA518A7" w14:textId="4E9BBF74" w:rsidR="006A11B1" w:rsidRPr="0080265E" w:rsidRDefault="003E0E76" w:rsidP="00F91C8C">
            <w:pPr>
              <w:pStyle w:val="TableText0"/>
              <w:jc w:val="right"/>
              <w:rPr>
                <w:b/>
                <w:bCs w:val="0"/>
                <w:highlight w:val="darkGray"/>
              </w:rPr>
            </w:pPr>
            <w:r w:rsidRPr="003E0E76">
              <w:rPr>
                <w:b/>
                <w:bCs w:val="0"/>
                <w:color w:val="000000"/>
                <w:shd w:val="solid" w:color="000000" w:fill="000000"/>
                <w14:textFill>
                  <w14:solidFill>
                    <w14:srgbClr w14:val="000000">
                      <w14:alpha w14:val="100000"/>
                    </w14:srgbClr>
                  </w14:solidFill>
                </w14:textFill>
              </w:rPr>
              <w:t>|</w:t>
            </w:r>
            <w:r w:rsidR="006A3A0C">
              <w:rPr>
                <w:vertAlign w:val="superscript"/>
              </w:rPr>
              <w:t>5</w:t>
            </w:r>
          </w:p>
        </w:tc>
      </w:tr>
      <w:tr w:rsidR="001E2B87" w:rsidRPr="00D164F6" w14:paraId="425CCBDF" w14:textId="77777777" w:rsidTr="00B13F9E">
        <w:trPr>
          <w:trHeight w:val="225"/>
        </w:trPr>
        <w:tc>
          <w:tcPr>
            <w:tcW w:w="2542" w:type="dxa"/>
            <w:tcBorders>
              <w:top w:val="nil"/>
              <w:left w:val="single" w:sz="8" w:space="0" w:color="auto"/>
              <w:bottom w:val="single" w:sz="8" w:space="0" w:color="auto"/>
              <w:right w:val="single" w:sz="8" w:space="0" w:color="auto"/>
            </w:tcBorders>
            <w:shd w:val="clear" w:color="auto" w:fill="auto"/>
            <w:noWrap/>
            <w:hideMark/>
          </w:tcPr>
          <w:p w14:paraId="67AE145F" w14:textId="01CFAF48" w:rsidR="001E2B87" w:rsidRPr="00D164F6" w:rsidRDefault="001E2B87" w:rsidP="00612715">
            <w:pPr>
              <w:pStyle w:val="TableText0"/>
            </w:pPr>
            <w:r w:rsidRPr="00D164F6">
              <w:t>Tier 2 - Whole body</w:t>
            </w:r>
            <w:r w:rsidR="009A7FA3" w:rsidRPr="00D164F6">
              <w:t xml:space="preserve"> </w:t>
            </w:r>
            <w:r w:rsidR="00E6497E" w:rsidRPr="00D164F6">
              <w:t>(</w:t>
            </w:r>
            <w:r w:rsidR="009A7FA3" w:rsidRPr="00D164F6">
              <w:t>additional packs</w:t>
            </w:r>
            <w:r w:rsidR="00E6497E" w:rsidRPr="00D164F6">
              <w:t>)</w:t>
            </w:r>
          </w:p>
        </w:tc>
        <w:tc>
          <w:tcPr>
            <w:tcW w:w="1298" w:type="dxa"/>
            <w:tcBorders>
              <w:top w:val="nil"/>
              <w:left w:val="nil"/>
              <w:bottom w:val="single" w:sz="8" w:space="0" w:color="auto"/>
              <w:right w:val="single" w:sz="8" w:space="0" w:color="auto"/>
            </w:tcBorders>
            <w:shd w:val="clear" w:color="auto" w:fill="auto"/>
            <w:noWrap/>
            <w:hideMark/>
          </w:tcPr>
          <w:p w14:paraId="1C506990" w14:textId="4316C660" w:rsidR="001E2B87"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6A3A0C">
              <w:rPr>
                <w:vertAlign w:val="superscript"/>
              </w:rPr>
              <w:t>1</w:t>
            </w:r>
          </w:p>
        </w:tc>
        <w:tc>
          <w:tcPr>
            <w:tcW w:w="1299" w:type="dxa"/>
            <w:tcBorders>
              <w:top w:val="nil"/>
              <w:left w:val="nil"/>
              <w:bottom w:val="single" w:sz="8" w:space="0" w:color="auto"/>
              <w:right w:val="single" w:sz="8" w:space="0" w:color="auto"/>
            </w:tcBorders>
            <w:shd w:val="clear" w:color="auto" w:fill="auto"/>
            <w:noWrap/>
            <w:hideMark/>
          </w:tcPr>
          <w:p w14:paraId="53EE861D" w14:textId="5C16F048" w:rsidR="001E2B87"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6A3A0C">
              <w:rPr>
                <w:vertAlign w:val="superscript"/>
              </w:rPr>
              <w:t>4</w:t>
            </w:r>
          </w:p>
        </w:tc>
        <w:tc>
          <w:tcPr>
            <w:tcW w:w="1298" w:type="dxa"/>
            <w:tcBorders>
              <w:top w:val="nil"/>
              <w:left w:val="nil"/>
              <w:bottom w:val="single" w:sz="8" w:space="0" w:color="auto"/>
              <w:right w:val="single" w:sz="8" w:space="0" w:color="auto"/>
            </w:tcBorders>
            <w:shd w:val="clear" w:color="auto" w:fill="auto"/>
            <w:noWrap/>
            <w:hideMark/>
          </w:tcPr>
          <w:p w14:paraId="009BE759" w14:textId="37047626" w:rsidR="001E2B87"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6A3A0C">
              <w:rPr>
                <w:vertAlign w:val="superscript"/>
              </w:rPr>
              <w:t>11</w:t>
            </w:r>
          </w:p>
        </w:tc>
        <w:tc>
          <w:tcPr>
            <w:tcW w:w="1299" w:type="dxa"/>
            <w:tcBorders>
              <w:top w:val="nil"/>
              <w:left w:val="nil"/>
              <w:bottom w:val="single" w:sz="8" w:space="0" w:color="auto"/>
              <w:right w:val="single" w:sz="8" w:space="0" w:color="auto"/>
            </w:tcBorders>
            <w:shd w:val="clear" w:color="auto" w:fill="auto"/>
            <w:noWrap/>
            <w:hideMark/>
          </w:tcPr>
          <w:p w14:paraId="7806E884" w14:textId="18794B89" w:rsidR="001E2B87"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6A3A0C">
              <w:rPr>
                <w:vertAlign w:val="superscript"/>
              </w:rPr>
              <w:t>12</w:t>
            </w:r>
          </w:p>
        </w:tc>
        <w:tc>
          <w:tcPr>
            <w:tcW w:w="1299" w:type="dxa"/>
            <w:tcBorders>
              <w:top w:val="nil"/>
              <w:left w:val="nil"/>
              <w:bottom w:val="single" w:sz="8" w:space="0" w:color="auto"/>
              <w:right w:val="single" w:sz="8" w:space="0" w:color="auto"/>
            </w:tcBorders>
            <w:shd w:val="clear" w:color="auto" w:fill="auto"/>
            <w:noWrap/>
            <w:hideMark/>
          </w:tcPr>
          <w:p w14:paraId="3C131015" w14:textId="0CA21618" w:rsidR="001E2B87"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6A3A0C">
              <w:rPr>
                <w:vertAlign w:val="superscript"/>
              </w:rPr>
              <w:t>12</w:t>
            </w:r>
          </w:p>
        </w:tc>
      </w:tr>
      <w:tr w:rsidR="001E2B87" w:rsidRPr="00D164F6" w14:paraId="5A8FF583" w14:textId="77777777" w:rsidTr="00B13F9E">
        <w:trPr>
          <w:trHeight w:val="225"/>
        </w:trPr>
        <w:tc>
          <w:tcPr>
            <w:tcW w:w="2542" w:type="dxa"/>
            <w:tcBorders>
              <w:top w:val="nil"/>
              <w:left w:val="single" w:sz="8" w:space="0" w:color="auto"/>
              <w:bottom w:val="single" w:sz="8" w:space="0" w:color="auto"/>
              <w:right w:val="single" w:sz="8" w:space="0" w:color="auto"/>
            </w:tcBorders>
            <w:shd w:val="clear" w:color="auto" w:fill="auto"/>
            <w:noWrap/>
            <w:hideMark/>
          </w:tcPr>
          <w:p w14:paraId="7D060678" w14:textId="07BF00F6" w:rsidR="001E2B87" w:rsidRPr="00D164F6" w:rsidRDefault="001E2B87" w:rsidP="00612715">
            <w:pPr>
              <w:pStyle w:val="TableText0"/>
            </w:pPr>
            <w:r w:rsidRPr="00D164F6">
              <w:t>Tier 2 - Hand and face (85% of Hand and face</w:t>
            </w:r>
            <w:r w:rsidR="00E6497E" w:rsidRPr="00D164F6">
              <w:t>, additional packs</w:t>
            </w:r>
            <w:r w:rsidRPr="00D164F6">
              <w:t>)</w:t>
            </w:r>
            <w:r w:rsidR="00E6497E" w:rsidRPr="00D164F6">
              <w:t xml:space="preserve"> </w:t>
            </w:r>
          </w:p>
        </w:tc>
        <w:tc>
          <w:tcPr>
            <w:tcW w:w="1298" w:type="dxa"/>
            <w:tcBorders>
              <w:top w:val="nil"/>
              <w:left w:val="nil"/>
              <w:bottom w:val="single" w:sz="8" w:space="0" w:color="auto"/>
              <w:right w:val="single" w:sz="8" w:space="0" w:color="auto"/>
            </w:tcBorders>
            <w:shd w:val="clear" w:color="auto" w:fill="auto"/>
            <w:noWrap/>
            <w:hideMark/>
          </w:tcPr>
          <w:p w14:paraId="6B332F57" w14:textId="2B06BA11" w:rsidR="001E2B87"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6A3A0C">
              <w:rPr>
                <w:vertAlign w:val="superscript"/>
              </w:rPr>
              <w:t>7</w:t>
            </w:r>
          </w:p>
        </w:tc>
        <w:tc>
          <w:tcPr>
            <w:tcW w:w="1299" w:type="dxa"/>
            <w:tcBorders>
              <w:top w:val="nil"/>
              <w:left w:val="nil"/>
              <w:bottom w:val="single" w:sz="8" w:space="0" w:color="auto"/>
              <w:right w:val="single" w:sz="8" w:space="0" w:color="auto"/>
            </w:tcBorders>
            <w:shd w:val="clear" w:color="auto" w:fill="auto"/>
            <w:noWrap/>
            <w:hideMark/>
          </w:tcPr>
          <w:p w14:paraId="25ABFF4A" w14:textId="19D240A7" w:rsidR="001E2B87"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6A3A0C">
              <w:rPr>
                <w:vertAlign w:val="superscript"/>
              </w:rPr>
              <w:t>8</w:t>
            </w:r>
          </w:p>
        </w:tc>
        <w:tc>
          <w:tcPr>
            <w:tcW w:w="1298" w:type="dxa"/>
            <w:tcBorders>
              <w:top w:val="nil"/>
              <w:left w:val="nil"/>
              <w:bottom w:val="single" w:sz="8" w:space="0" w:color="auto"/>
              <w:right w:val="single" w:sz="8" w:space="0" w:color="auto"/>
            </w:tcBorders>
            <w:shd w:val="clear" w:color="auto" w:fill="auto"/>
            <w:noWrap/>
            <w:hideMark/>
          </w:tcPr>
          <w:p w14:paraId="526D75E6" w14:textId="0C6534EA" w:rsidR="001E2B87"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6A3A0C">
              <w:rPr>
                <w:vertAlign w:val="superscript"/>
              </w:rPr>
              <w:t>9</w:t>
            </w:r>
          </w:p>
        </w:tc>
        <w:tc>
          <w:tcPr>
            <w:tcW w:w="1299" w:type="dxa"/>
            <w:tcBorders>
              <w:top w:val="nil"/>
              <w:left w:val="nil"/>
              <w:bottom w:val="single" w:sz="8" w:space="0" w:color="auto"/>
              <w:right w:val="single" w:sz="8" w:space="0" w:color="auto"/>
            </w:tcBorders>
            <w:shd w:val="clear" w:color="auto" w:fill="auto"/>
            <w:noWrap/>
            <w:hideMark/>
          </w:tcPr>
          <w:p w14:paraId="4C50E55A" w14:textId="0DF8AFBE" w:rsidR="001E2B87"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6A3A0C">
              <w:rPr>
                <w:vertAlign w:val="superscript"/>
              </w:rPr>
              <w:t>10</w:t>
            </w:r>
          </w:p>
        </w:tc>
        <w:tc>
          <w:tcPr>
            <w:tcW w:w="1299" w:type="dxa"/>
            <w:tcBorders>
              <w:top w:val="nil"/>
              <w:left w:val="nil"/>
              <w:bottom w:val="single" w:sz="8" w:space="0" w:color="auto"/>
              <w:right w:val="single" w:sz="8" w:space="0" w:color="auto"/>
            </w:tcBorders>
            <w:shd w:val="clear" w:color="auto" w:fill="auto"/>
            <w:noWrap/>
            <w:hideMark/>
          </w:tcPr>
          <w:p w14:paraId="567B7DA5" w14:textId="0A96D87E" w:rsidR="001E2B87" w:rsidRPr="0080265E" w:rsidRDefault="003E0E76" w:rsidP="00F91C8C">
            <w:pPr>
              <w:pStyle w:val="TableText0"/>
              <w:jc w:val="right"/>
              <w:rPr>
                <w:highlight w:val="darkGray"/>
              </w:rPr>
            </w:pPr>
            <w:r w:rsidRPr="003E0E76">
              <w:rPr>
                <w:color w:val="000000"/>
                <w:shd w:val="solid" w:color="000000" w:fill="000000"/>
                <w14:textFill>
                  <w14:solidFill>
                    <w14:srgbClr w14:val="000000">
                      <w14:alpha w14:val="100000"/>
                    </w14:srgbClr>
                  </w14:solidFill>
                </w14:textFill>
              </w:rPr>
              <w:t>|</w:t>
            </w:r>
            <w:r w:rsidR="006A3A0C">
              <w:rPr>
                <w:vertAlign w:val="superscript"/>
              </w:rPr>
              <w:t>10</w:t>
            </w:r>
          </w:p>
        </w:tc>
      </w:tr>
      <w:tr w:rsidR="001E2B87" w:rsidRPr="00D164F6" w14:paraId="351D6C7A" w14:textId="77777777" w:rsidTr="00B13F9E">
        <w:trPr>
          <w:trHeight w:val="225"/>
        </w:trPr>
        <w:tc>
          <w:tcPr>
            <w:tcW w:w="2542" w:type="dxa"/>
            <w:tcBorders>
              <w:top w:val="nil"/>
              <w:left w:val="single" w:sz="8" w:space="0" w:color="auto"/>
              <w:bottom w:val="single" w:sz="8" w:space="0" w:color="auto"/>
              <w:right w:val="single" w:sz="8" w:space="0" w:color="auto"/>
            </w:tcBorders>
            <w:shd w:val="clear" w:color="auto" w:fill="auto"/>
            <w:noWrap/>
            <w:hideMark/>
          </w:tcPr>
          <w:p w14:paraId="5FCA82DF" w14:textId="66838448" w:rsidR="001E2B87" w:rsidRPr="00D164F6" w:rsidRDefault="001E2B87" w:rsidP="00612715">
            <w:pPr>
              <w:pStyle w:val="TableText0"/>
              <w:rPr>
                <w:b/>
                <w:bCs w:val="0"/>
              </w:rPr>
            </w:pPr>
            <w:r w:rsidRPr="00D164F6">
              <w:rPr>
                <w:b/>
                <w:bCs w:val="0"/>
              </w:rPr>
              <w:t>Total</w:t>
            </w:r>
            <w:r w:rsidR="006A11B1" w:rsidRPr="00D164F6">
              <w:rPr>
                <w:b/>
                <w:bCs w:val="0"/>
              </w:rPr>
              <w:t xml:space="preserve"> </w:t>
            </w:r>
            <w:r w:rsidR="009A7FA3" w:rsidRPr="00D164F6">
              <w:rPr>
                <w:b/>
                <w:bCs w:val="0"/>
              </w:rPr>
              <w:t>(T</w:t>
            </w:r>
            <w:r w:rsidR="00AB4ADA" w:rsidRPr="00D164F6">
              <w:rPr>
                <w:b/>
                <w:bCs w:val="0"/>
              </w:rPr>
              <w:t>ie</w:t>
            </w:r>
            <w:r w:rsidR="009A7FA3" w:rsidRPr="00D164F6">
              <w:rPr>
                <w:b/>
                <w:bCs w:val="0"/>
              </w:rPr>
              <w:t>r 1 + Tier 2)</w:t>
            </w:r>
          </w:p>
        </w:tc>
        <w:tc>
          <w:tcPr>
            <w:tcW w:w="1298" w:type="dxa"/>
            <w:tcBorders>
              <w:top w:val="nil"/>
              <w:left w:val="nil"/>
              <w:bottom w:val="single" w:sz="8" w:space="0" w:color="auto"/>
              <w:right w:val="single" w:sz="8" w:space="0" w:color="auto"/>
            </w:tcBorders>
            <w:shd w:val="clear" w:color="auto" w:fill="auto"/>
            <w:noWrap/>
            <w:hideMark/>
          </w:tcPr>
          <w:p w14:paraId="770B8E82" w14:textId="31ED676E" w:rsidR="001E2B87" w:rsidRPr="0080265E" w:rsidRDefault="003E0E76" w:rsidP="00F91C8C">
            <w:pPr>
              <w:pStyle w:val="TableText0"/>
              <w:jc w:val="right"/>
              <w:rPr>
                <w:b/>
                <w:bCs w:val="0"/>
                <w:highlight w:val="darkGray"/>
              </w:rPr>
            </w:pPr>
            <w:r w:rsidRPr="003E0E76">
              <w:rPr>
                <w:b/>
                <w:bCs w:val="0"/>
                <w:color w:val="000000"/>
                <w:shd w:val="solid" w:color="000000" w:fill="000000"/>
                <w14:textFill>
                  <w14:solidFill>
                    <w14:srgbClr w14:val="000000">
                      <w14:alpha w14:val="100000"/>
                    </w14:srgbClr>
                  </w14:solidFill>
                </w14:textFill>
              </w:rPr>
              <w:t>|</w:t>
            </w:r>
            <w:r w:rsidR="006A3A0C">
              <w:rPr>
                <w:vertAlign w:val="superscript"/>
              </w:rPr>
              <w:t>4</w:t>
            </w:r>
          </w:p>
        </w:tc>
        <w:tc>
          <w:tcPr>
            <w:tcW w:w="1299" w:type="dxa"/>
            <w:tcBorders>
              <w:top w:val="nil"/>
              <w:left w:val="nil"/>
              <w:bottom w:val="single" w:sz="8" w:space="0" w:color="auto"/>
              <w:right w:val="single" w:sz="8" w:space="0" w:color="auto"/>
            </w:tcBorders>
            <w:shd w:val="clear" w:color="auto" w:fill="auto"/>
            <w:noWrap/>
            <w:hideMark/>
          </w:tcPr>
          <w:p w14:paraId="116707D7" w14:textId="6D36C168" w:rsidR="001E2B87" w:rsidRPr="0080265E" w:rsidRDefault="003E0E76" w:rsidP="00F91C8C">
            <w:pPr>
              <w:pStyle w:val="TableText0"/>
              <w:jc w:val="right"/>
              <w:rPr>
                <w:b/>
                <w:bCs w:val="0"/>
                <w:highlight w:val="darkGray"/>
              </w:rPr>
            </w:pPr>
            <w:r w:rsidRPr="003E0E76">
              <w:rPr>
                <w:b/>
                <w:bCs w:val="0"/>
                <w:color w:val="000000"/>
                <w:shd w:val="solid" w:color="000000" w:fill="000000"/>
                <w14:textFill>
                  <w14:solidFill>
                    <w14:srgbClr w14:val="000000">
                      <w14:alpha w14:val="100000"/>
                    </w14:srgbClr>
                  </w14:solidFill>
                </w14:textFill>
              </w:rPr>
              <w:t>|</w:t>
            </w:r>
            <w:r w:rsidR="006A3A0C">
              <w:rPr>
                <w:vertAlign w:val="superscript"/>
              </w:rPr>
              <w:t>12</w:t>
            </w:r>
          </w:p>
        </w:tc>
        <w:tc>
          <w:tcPr>
            <w:tcW w:w="1298" w:type="dxa"/>
            <w:tcBorders>
              <w:top w:val="nil"/>
              <w:left w:val="nil"/>
              <w:bottom w:val="single" w:sz="8" w:space="0" w:color="auto"/>
              <w:right w:val="single" w:sz="8" w:space="0" w:color="auto"/>
            </w:tcBorders>
            <w:shd w:val="clear" w:color="auto" w:fill="auto"/>
            <w:noWrap/>
            <w:hideMark/>
          </w:tcPr>
          <w:p w14:paraId="38A48B43" w14:textId="253B9254" w:rsidR="001E2B87" w:rsidRPr="0080265E" w:rsidRDefault="003E0E76" w:rsidP="00F91C8C">
            <w:pPr>
              <w:pStyle w:val="TableText0"/>
              <w:jc w:val="right"/>
              <w:rPr>
                <w:b/>
                <w:bCs w:val="0"/>
                <w:highlight w:val="darkGray"/>
              </w:rPr>
            </w:pPr>
            <w:r w:rsidRPr="003E0E76">
              <w:rPr>
                <w:b/>
                <w:bCs w:val="0"/>
                <w:color w:val="000000"/>
                <w:shd w:val="solid" w:color="000000" w:fill="000000"/>
                <w14:textFill>
                  <w14:solidFill>
                    <w14:srgbClr w14:val="000000">
                      <w14:alpha w14:val="100000"/>
                    </w14:srgbClr>
                  </w14:solidFill>
                </w14:textFill>
              </w:rPr>
              <w:t>|</w:t>
            </w:r>
            <w:r w:rsidR="006A3A0C">
              <w:rPr>
                <w:vertAlign w:val="superscript"/>
              </w:rPr>
              <w:t>12</w:t>
            </w:r>
          </w:p>
        </w:tc>
        <w:tc>
          <w:tcPr>
            <w:tcW w:w="1299" w:type="dxa"/>
            <w:tcBorders>
              <w:top w:val="nil"/>
              <w:left w:val="nil"/>
              <w:bottom w:val="single" w:sz="8" w:space="0" w:color="auto"/>
              <w:right w:val="single" w:sz="8" w:space="0" w:color="auto"/>
            </w:tcBorders>
            <w:shd w:val="clear" w:color="auto" w:fill="auto"/>
            <w:noWrap/>
            <w:hideMark/>
          </w:tcPr>
          <w:p w14:paraId="1B7F601C" w14:textId="65BD431B" w:rsidR="001E2B87" w:rsidRPr="0080265E" w:rsidRDefault="003E0E76" w:rsidP="00F91C8C">
            <w:pPr>
              <w:pStyle w:val="TableText0"/>
              <w:jc w:val="right"/>
              <w:rPr>
                <w:b/>
                <w:bCs w:val="0"/>
                <w:highlight w:val="darkGray"/>
              </w:rPr>
            </w:pPr>
            <w:r w:rsidRPr="003E0E76">
              <w:rPr>
                <w:b/>
                <w:bCs w:val="0"/>
                <w:color w:val="000000"/>
                <w:shd w:val="solid" w:color="000000" w:fill="000000"/>
                <w14:textFill>
                  <w14:solidFill>
                    <w14:srgbClr w14:val="000000">
                      <w14:alpha w14:val="100000"/>
                    </w14:srgbClr>
                  </w14:solidFill>
                </w14:textFill>
              </w:rPr>
              <w:t>|</w:t>
            </w:r>
            <w:r w:rsidR="006A3A0C">
              <w:rPr>
                <w:vertAlign w:val="superscript"/>
              </w:rPr>
              <w:t>13</w:t>
            </w:r>
          </w:p>
        </w:tc>
        <w:tc>
          <w:tcPr>
            <w:tcW w:w="1299" w:type="dxa"/>
            <w:tcBorders>
              <w:top w:val="nil"/>
              <w:left w:val="nil"/>
              <w:bottom w:val="single" w:sz="8" w:space="0" w:color="auto"/>
              <w:right w:val="single" w:sz="8" w:space="0" w:color="auto"/>
            </w:tcBorders>
            <w:shd w:val="clear" w:color="auto" w:fill="auto"/>
            <w:noWrap/>
            <w:hideMark/>
          </w:tcPr>
          <w:p w14:paraId="0096D2B0" w14:textId="73737637" w:rsidR="001E2B87" w:rsidRPr="0080265E" w:rsidRDefault="003E0E76" w:rsidP="00F91C8C">
            <w:pPr>
              <w:pStyle w:val="TableText0"/>
              <w:jc w:val="right"/>
              <w:rPr>
                <w:b/>
                <w:bCs w:val="0"/>
                <w:highlight w:val="darkGray"/>
              </w:rPr>
            </w:pPr>
            <w:r w:rsidRPr="003E0E76">
              <w:rPr>
                <w:b/>
                <w:bCs w:val="0"/>
                <w:color w:val="000000"/>
                <w:shd w:val="solid" w:color="000000" w:fill="000000"/>
                <w14:textFill>
                  <w14:solidFill>
                    <w14:srgbClr w14:val="000000">
                      <w14:alpha w14:val="100000"/>
                    </w14:srgbClr>
                  </w14:solidFill>
                </w14:textFill>
              </w:rPr>
              <w:t>|</w:t>
            </w:r>
            <w:r w:rsidR="006A3A0C">
              <w:rPr>
                <w:vertAlign w:val="superscript"/>
              </w:rPr>
              <w:t>13</w:t>
            </w:r>
          </w:p>
        </w:tc>
      </w:tr>
    </w:tbl>
    <w:p w14:paraId="44D74330" w14:textId="5BE087F4" w:rsidR="001E2B87" w:rsidRDefault="001E2B87" w:rsidP="00B13F9E">
      <w:pPr>
        <w:pStyle w:val="TableFigureFooter"/>
      </w:pPr>
      <w:r w:rsidRPr="00D164F6">
        <w:t>Source: RSA proposal calculations.xls/Sheet 1</w:t>
      </w:r>
    </w:p>
    <w:p w14:paraId="4FCC8B82" w14:textId="72C72786" w:rsidR="006A3A0C" w:rsidRPr="0080265E" w:rsidRDefault="006A3A0C" w:rsidP="00B13F9E">
      <w:pPr>
        <w:pStyle w:val="TableFigureFooter"/>
        <w:rPr>
          <w:i/>
          <w:iCs/>
        </w:rPr>
      </w:pPr>
      <w:r w:rsidRPr="0080265E">
        <w:rPr>
          <w:i/>
          <w:iCs/>
        </w:rPr>
        <w:t>The redacted values correspond to the following ranges:</w:t>
      </w:r>
    </w:p>
    <w:p w14:paraId="5D4446F6" w14:textId="3F6E62A5" w:rsidR="006A3A0C" w:rsidRPr="0080265E" w:rsidRDefault="006A3A0C" w:rsidP="00B13F9E">
      <w:pPr>
        <w:pStyle w:val="TableFigureFooter"/>
        <w:rPr>
          <w:i/>
          <w:iCs/>
        </w:rPr>
      </w:pPr>
      <w:r w:rsidRPr="0080265E">
        <w:rPr>
          <w:i/>
          <w:iCs/>
          <w:vertAlign w:val="superscript"/>
        </w:rPr>
        <w:t>1</w:t>
      </w:r>
      <w:r w:rsidRPr="0080265E">
        <w:rPr>
          <w:i/>
          <w:iCs/>
        </w:rPr>
        <w:t xml:space="preserve"> 20,000 to &lt; 30,000</w:t>
      </w:r>
    </w:p>
    <w:p w14:paraId="08CB36A0" w14:textId="09E3218F" w:rsidR="006A3A0C" w:rsidRPr="0080265E" w:rsidRDefault="006A3A0C" w:rsidP="00B13F9E">
      <w:pPr>
        <w:pStyle w:val="TableFigureFooter"/>
        <w:rPr>
          <w:i/>
          <w:iCs/>
        </w:rPr>
      </w:pPr>
      <w:r w:rsidRPr="0080265E">
        <w:rPr>
          <w:i/>
          <w:iCs/>
          <w:vertAlign w:val="superscript"/>
        </w:rPr>
        <w:t>2</w:t>
      </w:r>
      <w:r w:rsidRPr="0080265E">
        <w:rPr>
          <w:i/>
          <w:iCs/>
        </w:rPr>
        <w:t xml:space="preserve"> 30,000 to &lt; 40,000</w:t>
      </w:r>
    </w:p>
    <w:p w14:paraId="698B26BD" w14:textId="112BC5DD" w:rsidR="006A3A0C" w:rsidRPr="0080265E" w:rsidRDefault="006A3A0C" w:rsidP="00B13F9E">
      <w:pPr>
        <w:pStyle w:val="TableFigureFooter"/>
        <w:rPr>
          <w:i/>
          <w:iCs/>
        </w:rPr>
      </w:pPr>
      <w:r w:rsidRPr="0080265E">
        <w:rPr>
          <w:i/>
          <w:iCs/>
          <w:vertAlign w:val="superscript"/>
        </w:rPr>
        <w:t>3</w:t>
      </w:r>
      <w:r w:rsidRPr="0080265E">
        <w:rPr>
          <w:i/>
          <w:iCs/>
        </w:rPr>
        <w:t xml:space="preserve"> 40,000 to &lt; 50,000</w:t>
      </w:r>
    </w:p>
    <w:p w14:paraId="575268C1" w14:textId="0C67C89D" w:rsidR="006A3A0C" w:rsidRPr="0080265E" w:rsidRDefault="006A3A0C" w:rsidP="00B13F9E">
      <w:pPr>
        <w:pStyle w:val="TableFigureFooter"/>
        <w:rPr>
          <w:i/>
          <w:iCs/>
        </w:rPr>
      </w:pPr>
      <w:r w:rsidRPr="0080265E">
        <w:rPr>
          <w:i/>
          <w:iCs/>
          <w:vertAlign w:val="superscript"/>
        </w:rPr>
        <w:t>4</w:t>
      </w:r>
      <w:r w:rsidRPr="0080265E">
        <w:rPr>
          <w:i/>
          <w:iCs/>
        </w:rPr>
        <w:t xml:space="preserve"> 50,000 to &lt; 60,000</w:t>
      </w:r>
    </w:p>
    <w:p w14:paraId="0487F5FF" w14:textId="65868996" w:rsidR="006A3A0C" w:rsidRPr="0080265E" w:rsidRDefault="006A3A0C" w:rsidP="00B13F9E">
      <w:pPr>
        <w:pStyle w:val="TableFigureFooter"/>
        <w:rPr>
          <w:i/>
          <w:iCs/>
        </w:rPr>
      </w:pPr>
      <w:r w:rsidRPr="0080265E">
        <w:rPr>
          <w:i/>
          <w:iCs/>
          <w:vertAlign w:val="superscript"/>
        </w:rPr>
        <w:t>5</w:t>
      </w:r>
      <w:r w:rsidRPr="0080265E">
        <w:rPr>
          <w:i/>
          <w:iCs/>
        </w:rPr>
        <w:t xml:space="preserve"> 60,000 to &lt; 70,000</w:t>
      </w:r>
    </w:p>
    <w:p w14:paraId="75591C40" w14:textId="3295B600" w:rsidR="006A3A0C" w:rsidRPr="0080265E" w:rsidRDefault="006A3A0C" w:rsidP="00B13F9E">
      <w:pPr>
        <w:pStyle w:val="TableFigureFooter"/>
        <w:rPr>
          <w:i/>
          <w:iCs/>
        </w:rPr>
      </w:pPr>
      <w:r w:rsidRPr="0080265E">
        <w:rPr>
          <w:i/>
          <w:iCs/>
          <w:vertAlign w:val="superscript"/>
        </w:rPr>
        <w:t>6</w:t>
      </w:r>
      <w:r w:rsidRPr="0080265E">
        <w:rPr>
          <w:i/>
          <w:iCs/>
        </w:rPr>
        <w:t xml:space="preserve"> 500 to &lt; 5,000</w:t>
      </w:r>
    </w:p>
    <w:p w14:paraId="3473EF13" w14:textId="41AA8D0E" w:rsidR="006A3A0C" w:rsidRPr="0080265E" w:rsidRDefault="006A3A0C" w:rsidP="00B13F9E">
      <w:pPr>
        <w:pStyle w:val="TableFigureFooter"/>
        <w:rPr>
          <w:i/>
          <w:iCs/>
        </w:rPr>
      </w:pPr>
      <w:r w:rsidRPr="0080265E">
        <w:rPr>
          <w:i/>
          <w:iCs/>
          <w:vertAlign w:val="superscript"/>
        </w:rPr>
        <w:t>7</w:t>
      </w:r>
      <w:r w:rsidRPr="0080265E">
        <w:rPr>
          <w:i/>
          <w:iCs/>
        </w:rPr>
        <w:t xml:space="preserve"> 5,000 to &lt; 10,000</w:t>
      </w:r>
    </w:p>
    <w:p w14:paraId="46F237C3" w14:textId="54AD5D65" w:rsidR="006A3A0C" w:rsidRPr="0080265E" w:rsidRDefault="006A3A0C" w:rsidP="00B13F9E">
      <w:pPr>
        <w:pStyle w:val="TableFigureFooter"/>
        <w:rPr>
          <w:i/>
          <w:iCs/>
        </w:rPr>
      </w:pPr>
      <w:r w:rsidRPr="0080265E">
        <w:rPr>
          <w:i/>
          <w:iCs/>
          <w:vertAlign w:val="superscript"/>
        </w:rPr>
        <w:t>8</w:t>
      </w:r>
      <w:r w:rsidRPr="0080265E">
        <w:rPr>
          <w:i/>
          <w:iCs/>
        </w:rPr>
        <w:t xml:space="preserve"> 10,000 to &lt; 20,000</w:t>
      </w:r>
    </w:p>
    <w:p w14:paraId="19E4BC77" w14:textId="1C7C5486" w:rsidR="006A3A0C" w:rsidRPr="0080265E" w:rsidRDefault="006A3A0C" w:rsidP="00B13F9E">
      <w:pPr>
        <w:pStyle w:val="TableFigureFooter"/>
        <w:rPr>
          <w:i/>
          <w:iCs/>
        </w:rPr>
      </w:pPr>
      <w:r w:rsidRPr="0080265E">
        <w:rPr>
          <w:i/>
          <w:iCs/>
          <w:vertAlign w:val="superscript"/>
        </w:rPr>
        <w:t>9</w:t>
      </w:r>
      <w:r w:rsidRPr="0080265E">
        <w:rPr>
          <w:i/>
          <w:iCs/>
        </w:rPr>
        <w:t xml:space="preserve"> 20,000 to &lt; 30,000</w:t>
      </w:r>
    </w:p>
    <w:p w14:paraId="68C35BF7" w14:textId="61201C98" w:rsidR="006A3A0C" w:rsidRPr="0080265E" w:rsidRDefault="006A3A0C" w:rsidP="00B13F9E">
      <w:pPr>
        <w:pStyle w:val="TableFigureFooter"/>
        <w:rPr>
          <w:i/>
          <w:iCs/>
        </w:rPr>
      </w:pPr>
      <w:r w:rsidRPr="0080265E">
        <w:rPr>
          <w:i/>
          <w:iCs/>
          <w:vertAlign w:val="superscript"/>
        </w:rPr>
        <w:t>10</w:t>
      </w:r>
      <w:r w:rsidRPr="0080265E">
        <w:rPr>
          <w:i/>
          <w:iCs/>
        </w:rPr>
        <w:t xml:space="preserve"> 30,000 to &lt; 40,000</w:t>
      </w:r>
    </w:p>
    <w:p w14:paraId="27F5CDCF" w14:textId="2C4593C2" w:rsidR="006A3A0C" w:rsidRPr="0080265E" w:rsidRDefault="006A3A0C" w:rsidP="00B13F9E">
      <w:pPr>
        <w:pStyle w:val="TableFigureFooter"/>
        <w:rPr>
          <w:i/>
          <w:iCs/>
        </w:rPr>
      </w:pPr>
      <w:r w:rsidRPr="0080265E">
        <w:rPr>
          <w:i/>
          <w:iCs/>
          <w:vertAlign w:val="superscript"/>
        </w:rPr>
        <w:t>11</w:t>
      </w:r>
      <w:r w:rsidRPr="0080265E">
        <w:rPr>
          <w:i/>
          <w:iCs/>
        </w:rPr>
        <w:t xml:space="preserve"> 90,000 to &lt; 100,000</w:t>
      </w:r>
    </w:p>
    <w:p w14:paraId="04423E57" w14:textId="192B9E69" w:rsidR="006A3A0C" w:rsidRPr="0080265E" w:rsidRDefault="006A3A0C" w:rsidP="00B13F9E">
      <w:pPr>
        <w:pStyle w:val="TableFigureFooter"/>
        <w:rPr>
          <w:i/>
          <w:iCs/>
        </w:rPr>
      </w:pPr>
      <w:r w:rsidRPr="0080265E">
        <w:rPr>
          <w:i/>
          <w:iCs/>
          <w:vertAlign w:val="superscript"/>
        </w:rPr>
        <w:t>12</w:t>
      </w:r>
      <w:r w:rsidRPr="0080265E">
        <w:rPr>
          <w:i/>
          <w:iCs/>
        </w:rPr>
        <w:t xml:space="preserve"> 100,000 to &lt; 200,000</w:t>
      </w:r>
    </w:p>
    <w:p w14:paraId="3968F04C" w14:textId="0629D04B" w:rsidR="006A3A0C" w:rsidRPr="0080265E" w:rsidRDefault="006A3A0C" w:rsidP="00B13F9E">
      <w:pPr>
        <w:pStyle w:val="TableFigureFooter"/>
        <w:rPr>
          <w:i/>
          <w:iCs/>
        </w:rPr>
      </w:pPr>
      <w:r w:rsidRPr="0080265E">
        <w:rPr>
          <w:i/>
          <w:iCs/>
          <w:vertAlign w:val="superscript"/>
        </w:rPr>
        <w:t>13</w:t>
      </w:r>
      <w:r w:rsidRPr="0080265E">
        <w:rPr>
          <w:i/>
          <w:iCs/>
        </w:rPr>
        <w:t xml:space="preserve"> 200,000 to &lt; 300,000</w:t>
      </w:r>
    </w:p>
    <w:bookmarkEnd w:id="22"/>
    <w:p w14:paraId="0973EE27" w14:textId="1377B07E" w:rsidR="00686937" w:rsidRPr="00D164F6" w:rsidRDefault="00686937">
      <w:pPr>
        <w:jc w:val="left"/>
        <w:rPr>
          <w:rFonts w:asciiTheme="minorHAnsi" w:eastAsiaTheme="minorHAnsi" w:hAnsiTheme="minorHAnsi" w:cstheme="minorBidi"/>
          <w:b/>
          <w:bCs/>
          <w:i/>
          <w:iCs/>
          <w:szCs w:val="22"/>
        </w:rPr>
      </w:pPr>
      <w:r w:rsidRPr="00D164F6">
        <w:rPr>
          <w:rFonts w:asciiTheme="minorHAnsi" w:eastAsiaTheme="minorHAnsi" w:hAnsiTheme="minorHAnsi" w:cstheme="minorBidi"/>
          <w:b/>
          <w:bCs/>
          <w:i/>
          <w:iCs/>
          <w:szCs w:val="22"/>
        </w:rPr>
        <w:t>Impact on Net government expenditure</w:t>
      </w:r>
    </w:p>
    <w:p w14:paraId="70CE0405" w14:textId="245673AA" w:rsidR="00686937" w:rsidRPr="00D164F6" w:rsidRDefault="00CE6DE9" w:rsidP="00B24038">
      <w:pPr>
        <w:pStyle w:val="3Bodytext"/>
        <w:numPr>
          <w:ilvl w:val="1"/>
          <w:numId w:val="7"/>
        </w:numPr>
        <w:jc w:val="both"/>
      </w:pPr>
      <w:r w:rsidRPr="00D164F6">
        <w:t xml:space="preserve">The </w:t>
      </w:r>
      <w:r w:rsidR="0052244A" w:rsidRPr="00D164F6">
        <w:t>re</w:t>
      </w:r>
      <w:r w:rsidRPr="00D164F6">
        <w:t xml:space="preserve">submission estimated the total cost to the PBS/RPBS for </w:t>
      </w:r>
      <w:r w:rsidR="0006021A" w:rsidRPr="00D164F6">
        <w:t>the whole market (dupilumab and upadacitinib)</w:t>
      </w:r>
      <w:r w:rsidRPr="00D164F6">
        <w:t xml:space="preserve"> to be $</w:t>
      </w:r>
      <w:proofErr w:type="gramStart"/>
      <w:r w:rsidR="003E0E76" w:rsidRPr="00363200">
        <w:rPr>
          <w:color w:val="000000"/>
          <w:w w:val="15"/>
          <w:shd w:val="solid" w:color="000000" w:fill="000000"/>
          <w:fitText w:val="-20" w:id="-1167876092"/>
          <w14:textFill>
            <w14:solidFill>
              <w14:srgbClr w14:val="000000">
                <w14:alpha w14:val="100000"/>
              </w14:srgbClr>
            </w14:solidFill>
          </w14:textFill>
        </w:rPr>
        <w:t xml:space="preserve">|  </w:t>
      </w:r>
      <w:r w:rsidR="003E0E76" w:rsidRPr="00363200">
        <w:rPr>
          <w:color w:val="000000"/>
          <w:spacing w:val="-69"/>
          <w:w w:val="15"/>
          <w:shd w:val="solid" w:color="000000" w:fill="000000"/>
          <w:fitText w:val="-20" w:id="-1167876092"/>
          <w14:textFill>
            <w14:solidFill>
              <w14:srgbClr w14:val="000000">
                <w14:alpha w14:val="100000"/>
              </w14:srgbClr>
            </w14:solidFill>
          </w14:textFill>
        </w:rPr>
        <w:t>|</w:t>
      </w:r>
      <w:proofErr w:type="gramEnd"/>
      <w:r w:rsidR="002B752B" w:rsidRPr="00D164F6">
        <w:t>M</w:t>
      </w:r>
      <w:r w:rsidRPr="00D164F6">
        <w:t xml:space="preserve"> in Year 3 (years 1 and 2 of the current deed have already passed). The estimated total cost increased to $</w:t>
      </w:r>
      <w:proofErr w:type="gramStart"/>
      <w:r w:rsidR="003E0E76" w:rsidRPr="00363200">
        <w:rPr>
          <w:color w:val="000000"/>
          <w:w w:val="15"/>
          <w:shd w:val="solid" w:color="000000" w:fill="000000"/>
          <w:fitText w:val="-20" w:id="-1167876091"/>
          <w14:textFill>
            <w14:solidFill>
              <w14:srgbClr w14:val="000000">
                <w14:alpha w14:val="100000"/>
              </w14:srgbClr>
            </w14:solidFill>
          </w14:textFill>
        </w:rPr>
        <w:t xml:space="preserve">|  </w:t>
      </w:r>
      <w:r w:rsidR="003E0E76" w:rsidRPr="00363200">
        <w:rPr>
          <w:color w:val="000000"/>
          <w:spacing w:val="-69"/>
          <w:w w:val="15"/>
          <w:shd w:val="solid" w:color="000000" w:fill="000000"/>
          <w:fitText w:val="-20" w:id="-1167876091"/>
          <w14:textFill>
            <w14:solidFill>
              <w14:srgbClr w14:val="000000">
                <w14:alpha w14:val="100000"/>
              </w14:srgbClr>
            </w14:solidFill>
          </w14:textFill>
        </w:rPr>
        <w:t>|</w:t>
      </w:r>
      <w:proofErr w:type="gramEnd"/>
      <w:r w:rsidRPr="00D164F6">
        <w:t xml:space="preserve">M in Year 5. </w:t>
      </w:r>
    </w:p>
    <w:p w14:paraId="223D04A7" w14:textId="38A3C136" w:rsidR="00D241B1" w:rsidRPr="00D164F6" w:rsidRDefault="00D241B1" w:rsidP="00DA7AAC">
      <w:pPr>
        <w:pStyle w:val="3Bodytext"/>
        <w:numPr>
          <w:ilvl w:val="1"/>
          <w:numId w:val="7"/>
        </w:numPr>
        <w:jc w:val="both"/>
      </w:pPr>
      <w:r w:rsidRPr="00D164F6">
        <w:t xml:space="preserve">The PBAC noted that the </w:t>
      </w:r>
      <w:r w:rsidR="003D1FB3" w:rsidRPr="00D164F6">
        <w:t xml:space="preserve">calculation of </w:t>
      </w:r>
      <w:r w:rsidR="00855B04" w:rsidRPr="00D164F6">
        <w:t xml:space="preserve">increases to the tier 1 caps to include a proportion of hand/face patients </w:t>
      </w:r>
      <w:r w:rsidR="003D1FB3" w:rsidRPr="00D164F6">
        <w:t xml:space="preserve">as shown in </w:t>
      </w:r>
      <w:r w:rsidR="003D1FB3" w:rsidRPr="00D164F6">
        <w:fldChar w:fldCharType="begin" w:fldLock="1"/>
      </w:r>
      <w:r w:rsidR="003D1FB3" w:rsidRPr="00D164F6">
        <w:instrText xml:space="preserve"> REF _Ref141878317 \h </w:instrText>
      </w:r>
      <w:r w:rsidR="003D1FB3" w:rsidRPr="00D164F6">
        <w:fldChar w:fldCharType="separate"/>
      </w:r>
      <w:r w:rsidR="003D1FB3" w:rsidRPr="00D164F6">
        <w:t xml:space="preserve">Table </w:t>
      </w:r>
      <w:r w:rsidR="003D1FB3" w:rsidRPr="00F91C8C">
        <w:t>1</w:t>
      </w:r>
      <w:r w:rsidR="003D1FB3" w:rsidRPr="00D164F6">
        <w:fldChar w:fldCharType="end"/>
      </w:r>
      <w:r w:rsidR="006E0DBA">
        <w:t>6</w:t>
      </w:r>
      <w:r w:rsidR="003D1FB3" w:rsidRPr="00D164F6">
        <w:t xml:space="preserve"> </w:t>
      </w:r>
      <w:proofErr w:type="gramStart"/>
      <w:r w:rsidR="00855B04" w:rsidRPr="00D164F6">
        <w:t>were</w:t>
      </w:r>
      <w:proofErr w:type="gramEnd"/>
      <w:r w:rsidR="00855B04" w:rsidRPr="00D164F6">
        <w:t xml:space="preserve"> </w:t>
      </w:r>
      <w:r w:rsidR="00B656DE" w:rsidRPr="00D164F6">
        <w:t xml:space="preserve">further </w:t>
      </w:r>
      <w:r w:rsidR="00855B04" w:rsidRPr="00D164F6">
        <w:t xml:space="preserve">increased by the application of </w:t>
      </w:r>
      <w:r w:rsidR="00B656DE" w:rsidRPr="00D164F6">
        <w:t>higher</w:t>
      </w:r>
      <w:r w:rsidR="00855B04" w:rsidRPr="00D164F6">
        <w:t xml:space="preserve"> uptake rates</w:t>
      </w:r>
      <w:r w:rsidR="00B656DE" w:rsidRPr="00D164F6">
        <w:t>. The PBAC noted that increasing the agreed financial caps by 21%</w:t>
      </w:r>
      <w:r w:rsidR="00855B04" w:rsidRPr="00D164F6">
        <w:t xml:space="preserve"> </w:t>
      </w:r>
      <w:r w:rsidR="00B656DE" w:rsidRPr="00D164F6">
        <w:t xml:space="preserve">to capture the population with AD of the hands/face only would result in a </w:t>
      </w:r>
      <w:r w:rsidR="001901BB" w:rsidRPr="00D164F6">
        <w:t>potential total</w:t>
      </w:r>
      <w:r w:rsidR="00B656DE" w:rsidRPr="00D164F6">
        <w:t xml:space="preserve"> cost of $</w:t>
      </w:r>
      <w:proofErr w:type="gramStart"/>
      <w:r w:rsidR="003E0E76" w:rsidRPr="00363200">
        <w:rPr>
          <w:color w:val="000000"/>
          <w:w w:val="15"/>
          <w:shd w:val="solid" w:color="000000" w:fill="000000"/>
          <w:fitText w:val="-20" w:id="-1167876090"/>
          <w14:textFill>
            <w14:solidFill>
              <w14:srgbClr w14:val="000000">
                <w14:alpha w14:val="100000"/>
              </w14:srgbClr>
            </w14:solidFill>
          </w14:textFill>
        </w:rPr>
        <w:t xml:space="preserve">|  </w:t>
      </w:r>
      <w:r w:rsidR="003E0E76" w:rsidRPr="00363200">
        <w:rPr>
          <w:color w:val="000000"/>
          <w:spacing w:val="-69"/>
          <w:w w:val="15"/>
          <w:shd w:val="solid" w:color="000000" w:fill="000000"/>
          <w:fitText w:val="-20" w:id="-1167876090"/>
          <w14:textFill>
            <w14:solidFill>
              <w14:srgbClr w14:val="000000">
                <w14:alpha w14:val="100000"/>
              </w14:srgbClr>
            </w14:solidFill>
          </w14:textFill>
        </w:rPr>
        <w:t>|</w:t>
      </w:r>
      <w:proofErr w:type="gramEnd"/>
      <w:r w:rsidR="00B24FF4" w:rsidRPr="00D164F6">
        <w:t>M</w:t>
      </w:r>
      <w:r w:rsidR="00B656DE" w:rsidRPr="00D164F6">
        <w:t xml:space="preserve"> in year 3, $</w:t>
      </w:r>
      <w:r w:rsidR="003E0E76" w:rsidRPr="00363200">
        <w:rPr>
          <w:color w:val="000000"/>
          <w:w w:val="15"/>
          <w:shd w:val="solid" w:color="000000" w:fill="000000"/>
          <w:fitText w:val="-20" w:id="-1167876089"/>
          <w14:textFill>
            <w14:solidFill>
              <w14:srgbClr w14:val="000000">
                <w14:alpha w14:val="100000"/>
              </w14:srgbClr>
            </w14:solidFill>
          </w14:textFill>
        </w:rPr>
        <w:t xml:space="preserve">|  </w:t>
      </w:r>
      <w:r w:rsidR="003E0E76" w:rsidRPr="00363200">
        <w:rPr>
          <w:color w:val="000000"/>
          <w:spacing w:val="-69"/>
          <w:w w:val="15"/>
          <w:shd w:val="solid" w:color="000000" w:fill="000000"/>
          <w:fitText w:val="-20" w:id="-1167876089"/>
          <w14:textFill>
            <w14:solidFill>
              <w14:srgbClr w14:val="000000">
                <w14:alpha w14:val="100000"/>
              </w14:srgbClr>
            </w14:solidFill>
          </w14:textFill>
        </w:rPr>
        <w:t>|</w:t>
      </w:r>
      <w:r w:rsidR="00B24FF4" w:rsidRPr="00D164F6">
        <w:t>M</w:t>
      </w:r>
      <w:r w:rsidR="00B656DE" w:rsidRPr="00D164F6">
        <w:t xml:space="preserve"> in year 4 and $</w:t>
      </w:r>
      <w:r w:rsidR="003E0E76" w:rsidRPr="00363200">
        <w:rPr>
          <w:color w:val="000000"/>
          <w:w w:val="15"/>
          <w:shd w:val="solid" w:color="000000" w:fill="000000"/>
          <w:fitText w:val="-20" w:id="-1167876088"/>
          <w14:textFill>
            <w14:solidFill>
              <w14:srgbClr w14:val="000000">
                <w14:alpha w14:val="100000"/>
              </w14:srgbClr>
            </w14:solidFill>
          </w14:textFill>
        </w:rPr>
        <w:t xml:space="preserve">|  </w:t>
      </w:r>
      <w:r w:rsidR="003E0E76" w:rsidRPr="00363200">
        <w:rPr>
          <w:color w:val="000000"/>
          <w:spacing w:val="-69"/>
          <w:w w:val="15"/>
          <w:shd w:val="solid" w:color="000000" w:fill="000000"/>
          <w:fitText w:val="-20" w:id="-1167876088"/>
          <w14:textFill>
            <w14:solidFill>
              <w14:srgbClr w14:val="000000">
                <w14:alpha w14:val="100000"/>
              </w14:srgbClr>
            </w14:solidFill>
          </w14:textFill>
        </w:rPr>
        <w:t>|</w:t>
      </w:r>
      <w:r w:rsidR="00B24FF4" w:rsidRPr="00D164F6">
        <w:t>M</w:t>
      </w:r>
      <w:r w:rsidR="00B656DE" w:rsidRPr="00D164F6">
        <w:t xml:space="preserve"> in year 5, with a total cost of $</w:t>
      </w:r>
      <w:r w:rsidR="003E0E76" w:rsidRPr="006B5530">
        <w:rPr>
          <w:color w:val="000000"/>
          <w:w w:val="15"/>
          <w:shd w:val="solid" w:color="000000" w:fill="000000"/>
          <w:fitText w:val="-20" w:id="-1167876087"/>
          <w14:textFill>
            <w14:solidFill>
              <w14:srgbClr w14:val="000000">
                <w14:alpha w14:val="100000"/>
              </w14:srgbClr>
            </w14:solidFill>
          </w14:textFill>
        </w:rPr>
        <w:t xml:space="preserve">|  </w:t>
      </w:r>
      <w:r w:rsidR="003E0E76" w:rsidRPr="006B5530">
        <w:rPr>
          <w:color w:val="000000"/>
          <w:spacing w:val="-69"/>
          <w:w w:val="15"/>
          <w:shd w:val="solid" w:color="000000" w:fill="000000"/>
          <w:fitText w:val="-20" w:id="-1167876087"/>
          <w14:textFill>
            <w14:solidFill>
              <w14:srgbClr w14:val="000000">
                <w14:alpha w14:val="100000"/>
              </w14:srgbClr>
            </w14:solidFill>
          </w14:textFill>
        </w:rPr>
        <w:t>|</w:t>
      </w:r>
      <w:r w:rsidR="00B24FF4" w:rsidRPr="00D164F6">
        <w:t>M</w:t>
      </w:r>
      <w:r w:rsidR="00B656DE" w:rsidRPr="00D164F6">
        <w:t xml:space="preserve"> over the remaining years of the deed.</w:t>
      </w:r>
    </w:p>
    <w:p w14:paraId="2A7D2FAD" w14:textId="0CE43E0D" w:rsidR="00686937" w:rsidRPr="00D164F6" w:rsidRDefault="00C85C23" w:rsidP="009F196B">
      <w:pPr>
        <w:pStyle w:val="TableFigureHeading"/>
        <w:rPr>
          <w:i/>
          <w:iCs/>
        </w:rPr>
      </w:pPr>
      <w:bookmarkStart w:id="24" w:name="_Ref141878317"/>
      <w:r w:rsidRPr="00D164F6">
        <w:t xml:space="preserve">Table </w:t>
      </w:r>
      <w:fldSimple w:instr=" SEQ Table \* ARABIC " w:fldLock="1">
        <w:r w:rsidR="00CB693B" w:rsidRPr="00F91C8C">
          <w:t>1</w:t>
        </w:r>
      </w:fldSimple>
      <w:bookmarkEnd w:id="24"/>
      <w:proofErr w:type="gramStart"/>
      <w:r w:rsidR="006E0DBA">
        <w:t>6</w:t>
      </w:r>
      <w:r w:rsidR="00AF0A97" w:rsidRPr="00D164F6">
        <w:t>:</w:t>
      </w:r>
      <w:r w:rsidR="00686937" w:rsidRPr="00D164F6">
        <w:t>Impact</w:t>
      </w:r>
      <w:proofErr w:type="gramEnd"/>
      <w:r w:rsidR="00686937" w:rsidRPr="00D164F6">
        <w:t xml:space="preserve"> of proposed Risk Share Arrangement on Government expenditure – whole market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5"/>
        <w:gridCol w:w="1475"/>
        <w:gridCol w:w="1474"/>
        <w:gridCol w:w="1474"/>
        <w:gridCol w:w="1474"/>
        <w:gridCol w:w="1474"/>
      </w:tblGrid>
      <w:tr w:rsidR="00E6497E" w:rsidRPr="00D164F6" w14:paraId="19AE2537" w14:textId="77777777" w:rsidTr="003E0E76">
        <w:trPr>
          <w:trHeight w:val="300"/>
        </w:trPr>
        <w:tc>
          <w:tcPr>
            <w:tcW w:w="1645" w:type="dxa"/>
            <w:shd w:val="clear" w:color="auto" w:fill="auto"/>
            <w:noWrap/>
            <w:vAlign w:val="bottom"/>
            <w:hideMark/>
          </w:tcPr>
          <w:p w14:paraId="1F9ABD11" w14:textId="77777777" w:rsidR="00E6497E" w:rsidRPr="00D164F6" w:rsidRDefault="00E6497E" w:rsidP="00CE6DE9">
            <w:pPr>
              <w:pStyle w:val="TableText0"/>
              <w:rPr>
                <w:b/>
                <w:bCs w:val="0"/>
              </w:rPr>
            </w:pPr>
          </w:p>
        </w:tc>
        <w:tc>
          <w:tcPr>
            <w:tcW w:w="1475" w:type="dxa"/>
            <w:tcBorders>
              <w:bottom w:val="single" w:sz="4" w:space="0" w:color="auto"/>
            </w:tcBorders>
            <w:shd w:val="clear" w:color="auto" w:fill="auto"/>
            <w:noWrap/>
            <w:hideMark/>
          </w:tcPr>
          <w:p w14:paraId="0E53F804" w14:textId="1B2F7925" w:rsidR="00E6497E" w:rsidRPr="00D164F6" w:rsidRDefault="00E6497E" w:rsidP="00CE6DE9">
            <w:pPr>
              <w:pStyle w:val="TableText0"/>
              <w:rPr>
                <w:rFonts w:cs="Calibri"/>
                <w:b/>
                <w:bCs w:val="0"/>
                <w:color w:val="000000"/>
              </w:rPr>
            </w:pPr>
            <w:r w:rsidRPr="00D164F6">
              <w:rPr>
                <w:b/>
                <w:bCs w:val="0"/>
                <w:szCs w:val="20"/>
              </w:rPr>
              <w:t>Y1 (Mar 2021-Feb 2022)</w:t>
            </w:r>
          </w:p>
        </w:tc>
        <w:tc>
          <w:tcPr>
            <w:tcW w:w="1474" w:type="dxa"/>
            <w:tcBorders>
              <w:bottom w:val="single" w:sz="4" w:space="0" w:color="auto"/>
            </w:tcBorders>
            <w:shd w:val="clear" w:color="auto" w:fill="auto"/>
            <w:noWrap/>
            <w:hideMark/>
          </w:tcPr>
          <w:p w14:paraId="465E65D4" w14:textId="545730BF" w:rsidR="00E6497E" w:rsidRPr="00D164F6" w:rsidRDefault="00E6497E" w:rsidP="00CE6DE9">
            <w:pPr>
              <w:pStyle w:val="TableText0"/>
              <w:rPr>
                <w:rFonts w:cs="Calibri"/>
                <w:b/>
                <w:bCs w:val="0"/>
                <w:color w:val="000000"/>
              </w:rPr>
            </w:pPr>
            <w:r w:rsidRPr="00D164F6">
              <w:rPr>
                <w:b/>
                <w:bCs w:val="0"/>
                <w:szCs w:val="20"/>
              </w:rPr>
              <w:t>Y2 (Mar 22-Feb 2023)</w:t>
            </w:r>
          </w:p>
        </w:tc>
        <w:tc>
          <w:tcPr>
            <w:tcW w:w="1474" w:type="dxa"/>
            <w:tcBorders>
              <w:bottom w:val="single" w:sz="4" w:space="0" w:color="auto"/>
            </w:tcBorders>
            <w:shd w:val="clear" w:color="auto" w:fill="auto"/>
            <w:noWrap/>
            <w:hideMark/>
          </w:tcPr>
          <w:p w14:paraId="2E754E95" w14:textId="07F5A843" w:rsidR="00E6497E" w:rsidRPr="00D164F6" w:rsidRDefault="00E6497E" w:rsidP="00CE6DE9">
            <w:pPr>
              <w:pStyle w:val="TableText0"/>
              <w:rPr>
                <w:rFonts w:cs="Calibri"/>
                <w:b/>
                <w:bCs w:val="0"/>
                <w:color w:val="000000"/>
              </w:rPr>
            </w:pPr>
            <w:r w:rsidRPr="00D164F6">
              <w:rPr>
                <w:b/>
                <w:bCs w:val="0"/>
                <w:szCs w:val="20"/>
              </w:rPr>
              <w:t>Y3 (Mar 2023-Feb 2024)</w:t>
            </w:r>
          </w:p>
        </w:tc>
        <w:tc>
          <w:tcPr>
            <w:tcW w:w="1474" w:type="dxa"/>
            <w:tcBorders>
              <w:bottom w:val="single" w:sz="4" w:space="0" w:color="auto"/>
            </w:tcBorders>
            <w:shd w:val="clear" w:color="auto" w:fill="auto"/>
            <w:noWrap/>
            <w:hideMark/>
          </w:tcPr>
          <w:p w14:paraId="6554786D" w14:textId="49CCD8EC" w:rsidR="00E6497E" w:rsidRPr="00D164F6" w:rsidRDefault="00E6497E" w:rsidP="00CE6DE9">
            <w:pPr>
              <w:pStyle w:val="TableText0"/>
              <w:rPr>
                <w:rFonts w:cs="Calibri"/>
                <w:b/>
                <w:bCs w:val="0"/>
                <w:color w:val="000000"/>
              </w:rPr>
            </w:pPr>
            <w:r w:rsidRPr="00D164F6">
              <w:rPr>
                <w:b/>
                <w:bCs w:val="0"/>
                <w:szCs w:val="20"/>
              </w:rPr>
              <w:t>Y4 (Mar 2024-Feb 2025)</w:t>
            </w:r>
          </w:p>
        </w:tc>
        <w:tc>
          <w:tcPr>
            <w:tcW w:w="1474" w:type="dxa"/>
            <w:tcBorders>
              <w:bottom w:val="single" w:sz="4" w:space="0" w:color="auto"/>
            </w:tcBorders>
            <w:shd w:val="clear" w:color="auto" w:fill="auto"/>
            <w:noWrap/>
            <w:hideMark/>
          </w:tcPr>
          <w:p w14:paraId="749CE6AE" w14:textId="791E6C12" w:rsidR="00E6497E" w:rsidRPr="00D164F6" w:rsidRDefault="00E6497E" w:rsidP="00CE6DE9">
            <w:pPr>
              <w:pStyle w:val="TableText0"/>
              <w:rPr>
                <w:rFonts w:cs="Calibri"/>
                <w:b/>
                <w:bCs w:val="0"/>
                <w:color w:val="000000"/>
              </w:rPr>
            </w:pPr>
            <w:r w:rsidRPr="00D164F6">
              <w:rPr>
                <w:b/>
                <w:bCs w:val="0"/>
                <w:szCs w:val="20"/>
              </w:rPr>
              <w:t>Y5 (Mar 2025-Feb 2026)</w:t>
            </w:r>
          </w:p>
        </w:tc>
      </w:tr>
      <w:tr w:rsidR="00E6497E" w:rsidRPr="00D164F6" w14:paraId="2B9E42F6" w14:textId="77777777" w:rsidTr="003E0E76">
        <w:trPr>
          <w:trHeight w:val="300"/>
        </w:trPr>
        <w:tc>
          <w:tcPr>
            <w:tcW w:w="1645" w:type="dxa"/>
            <w:shd w:val="clear" w:color="auto" w:fill="auto"/>
            <w:noWrap/>
            <w:vAlign w:val="center"/>
          </w:tcPr>
          <w:p w14:paraId="45B9F0C7" w14:textId="74A2F9E6" w:rsidR="00E6497E" w:rsidRPr="00971F6B" w:rsidRDefault="00E6497E" w:rsidP="00CE6DE9">
            <w:pPr>
              <w:pStyle w:val="TableText0"/>
            </w:pPr>
            <w:r w:rsidRPr="00D164F6">
              <w:rPr>
                <w:rFonts w:cs="Arial"/>
              </w:rPr>
              <w:t xml:space="preserve">Amended cap (Feb </w:t>
            </w:r>
            <w:proofErr w:type="gramStart"/>
            <w:r w:rsidRPr="00D164F6">
              <w:rPr>
                <w:rFonts w:cs="Arial"/>
              </w:rPr>
              <w:t>2022)</w:t>
            </w:r>
            <w:r w:rsidRPr="00D164F6">
              <w:rPr>
                <w:rFonts w:cs="Arial"/>
                <w:vertAlign w:val="superscript"/>
              </w:rPr>
              <w:t>+</w:t>
            </w:r>
            <w:proofErr w:type="gramEnd"/>
            <w:r w:rsidR="00971F6B">
              <w:rPr>
                <w:rFonts w:cs="Arial"/>
                <w:vertAlign w:val="superscript"/>
              </w:rPr>
              <w:t xml:space="preserve"> </w:t>
            </w:r>
            <w:r w:rsidR="00971F6B">
              <w:rPr>
                <w:rFonts w:cs="Arial"/>
              </w:rPr>
              <w:t>(A)</w:t>
            </w:r>
          </w:p>
        </w:tc>
        <w:tc>
          <w:tcPr>
            <w:tcW w:w="1475" w:type="dxa"/>
            <w:shd w:val="solid" w:color="000000" w:fill="000000"/>
            <w:noWrap/>
            <w:vAlign w:val="center"/>
          </w:tcPr>
          <w:p w14:paraId="0956CA61" w14:textId="5FD6203E" w:rsidR="00E6497E" w:rsidRPr="003E0E76" w:rsidRDefault="003E0E76" w:rsidP="00F91C8C">
            <w:pPr>
              <w:pStyle w:val="TableText0"/>
              <w:jc w:val="right"/>
              <w:rPr>
                <w:szCs w:val="20"/>
              </w:rPr>
            </w:pPr>
            <w:r w:rsidRPr="003E0E76">
              <w:rPr>
                <w:rFonts w:cs="Arial"/>
                <w:color w:val="000000"/>
                <w14:textFill>
                  <w14:solidFill>
                    <w14:srgbClr w14:val="000000">
                      <w14:alpha w14:val="100000"/>
                    </w14:srgbClr>
                  </w14:solidFill>
                </w14:textFill>
              </w:rPr>
              <w:t>|</w:t>
            </w:r>
          </w:p>
        </w:tc>
        <w:tc>
          <w:tcPr>
            <w:tcW w:w="1474" w:type="dxa"/>
            <w:shd w:val="solid" w:color="000000" w:fill="000000"/>
            <w:noWrap/>
            <w:vAlign w:val="center"/>
          </w:tcPr>
          <w:p w14:paraId="619E94AC" w14:textId="1B15A029" w:rsidR="00E6497E" w:rsidRPr="003E0E76" w:rsidRDefault="003E0E76" w:rsidP="00F91C8C">
            <w:pPr>
              <w:pStyle w:val="TableText0"/>
              <w:jc w:val="right"/>
              <w:rPr>
                <w:szCs w:val="20"/>
              </w:rPr>
            </w:pPr>
            <w:r w:rsidRPr="003E0E76">
              <w:rPr>
                <w:rFonts w:cs="Arial"/>
                <w:color w:val="000000"/>
                <w14:textFill>
                  <w14:solidFill>
                    <w14:srgbClr w14:val="000000">
                      <w14:alpha w14:val="100000"/>
                    </w14:srgbClr>
                  </w14:solidFill>
                </w14:textFill>
              </w:rPr>
              <w:t>|</w:t>
            </w:r>
          </w:p>
        </w:tc>
        <w:tc>
          <w:tcPr>
            <w:tcW w:w="1474" w:type="dxa"/>
            <w:shd w:val="solid" w:color="000000" w:fill="000000"/>
            <w:noWrap/>
            <w:vAlign w:val="center"/>
          </w:tcPr>
          <w:p w14:paraId="1BBA757C" w14:textId="3FCA4ECC" w:rsidR="00E6497E" w:rsidRPr="003E0E76" w:rsidRDefault="003E0E76" w:rsidP="00F91C8C">
            <w:pPr>
              <w:pStyle w:val="TableText0"/>
              <w:jc w:val="right"/>
              <w:rPr>
                <w:szCs w:val="20"/>
              </w:rPr>
            </w:pPr>
            <w:r w:rsidRPr="003E0E76">
              <w:rPr>
                <w:rFonts w:cs="Arial"/>
                <w:color w:val="000000"/>
                <w14:textFill>
                  <w14:solidFill>
                    <w14:srgbClr w14:val="000000">
                      <w14:alpha w14:val="100000"/>
                    </w14:srgbClr>
                  </w14:solidFill>
                </w14:textFill>
              </w:rPr>
              <w:t>|</w:t>
            </w:r>
          </w:p>
        </w:tc>
        <w:tc>
          <w:tcPr>
            <w:tcW w:w="1474" w:type="dxa"/>
            <w:shd w:val="solid" w:color="000000" w:fill="000000"/>
            <w:noWrap/>
            <w:vAlign w:val="center"/>
          </w:tcPr>
          <w:p w14:paraId="5B39D835" w14:textId="5632FD22" w:rsidR="00E6497E" w:rsidRPr="003E0E76" w:rsidRDefault="003E0E76" w:rsidP="00F91C8C">
            <w:pPr>
              <w:pStyle w:val="TableText0"/>
              <w:jc w:val="right"/>
              <w:rPr>
                <w:szCs w:val="20"/>
              </w:rPr>
            </w:pPr>
            <w:r w:rsidRPr="003E0E76">
              <w:rPr>
                <w:rFonts w:cs="Arial"/>
                <w:color w:val="000000"/>
                <w14:textFill>
                  <w14:solidFill>
                    <w14:srgbClr w14:val="000000">
                      <w14:alpha w14:val="100000"/>
                    </w14:srgbClr>
                  </w14:solidFill>
                </w14:textFill>
              </w:rPr>
              <w:t>|</w:t>
            </w:r>
          </w:p>
        </w:tc>
        <w:tc>
          <w:tcPr>
            <w:tcW w:w="1474" w:type="dxa"/>
            <w:shd w:val="solid" w:color="000000" w:fill="000000"/>
            <w:noWrap/>
            <w:vAlign w:val="center"/>
          </w:tcPr>
          <w:p w14:paraId="55285201" w14:textId="37B889A2" w:rsidR="00E6497E" w:rsidRPr="003E0E76" w:rsidRDefault="003E0E76" w:rsidP="00F91C8C">
            <w:pPr>
              <w:pStyle w:val="TableText0"/>
              <w:jc w:val="right"/>
              <w:rPr>
                <w:szCs w:val="20"/>
              </w:rPr>
            </w:pPr>
            <w:r w:rsidRPr="003E0E76">
              <w:rPr>
                <w:rFonts w:cs="Arial"/>
                <w:color w:val="000000"/>
                <w14:textFill>
                  <w14:solidFill>
                    <w14:srgbClr w14:val="000000">
                      <w14:alpha w14:val="100000"/>
                    </w14:srgbClr>
                  </w14:solidFill>
                </w14:textFill>
              </w:rPr>
              <w:t>|</w:t>
            </w:r>
          </w:p>
        </w:tc>
      </w:tr>
      <w:tr w:rsidR="00E6497E" w:rsidRPr="00D164F6" w14:paraId="3862D78A" w14:textId="77777777" w:rsidTr="003E0E76">
        <w:trPr>
          <w:trHeight w:val="300"/>
        </w:trPr>
        <w:tc>
          <w:tcPr>
            <w:tcW w:w="1645" w:type="dxa"/>
            <w:shd w:val="clear" w:color="auto" w:fill="auto"/>
            <w:noWrap/>
            <w:vAlign w:val="bottom"/>
            <w:hideMark/>
          </w:tcPr>
          <w:p w14:paraId="097CA868" w14:textId="18B67341" w:rsidR="00E6497E" w:rsidRPr="00D164F6" w:rsidRDefault="00E6497E" w:rsidP="0052244A">
            <w:pPr>
              <w:pStyle w:val="TableText0"/>
              <w:rPr>
                <w:rFonts w:cs="Calibri"/>
                <w:color w:val="000000"/>
                <w:vertAlign w:val="superscript"/>
              </w:rPr>
            </w:pPr>
            <w:r w:rsidRPr="00D164F6">
              <w:rPr>
                <w:rFonts w:cs="Calibri"/>
                <w:color w:val="000000" w:themeColor="text1"/>
                <w:szCs w:val="20"/>
              </w:rPr>
              <w:t>Tier 1 caps</w:t>
            </w:r>
            <w:r w:rsidRPr="00D164F6">
              <w:rPr>
                <w:rFonts w:cs="Calibri"/>
                <w:color w:val="000000" w:themeColor="text1"/>
                <w:szCs w:val="20"/>
                <w:vertAlign w:val="superscript"/>
              </w:rPr>
              <w:t>a</w:t>
            </w:r>
          </w:p>
        </w:tc>
        <w:tc>
          <w:tcPr>
            <w:tcW w:w="1475" w:type="dxa"/>
            <w:tcBorders>
              <w:bottom w:val="single" w:sz="4" w:space="0" w:color="auto"/>
            </w:tcBorders>
            <w:shd w:val="clear" w:color="auto" w:fill="EEECE1" w:themeFill="background2"/>
            <w:noWrap/>
            <w:vAlign w:val="bottom"/>
          </w:tcPr>
          <w:p w14:paraId="0E55512F" w14:textId="449AFEBC" w:rsidR="00E6497E" w:rsidRPr="003E0E76" w:rsidRDefault="003E0E76" w:rsidP="00F91C8C">
            <w:pPr>
              <w:pStyle w:val="TableText0"/>
              <w:jc w:val="right"/>
              <w:rPr>
                <w:rFonts w:cs="Calibri"/>
                <w:color w:val="000000"/>
              </w:rPr>
            </w:pPr>
            <w:r w:rsidRPr="003E0E76">
              <w:rPr>
                <w:rFonts w:cs="Calibri"/>
                <w:color w:val="000000"/>
              </w:rPr>
              <w:t xml:space="preserve"> </w:t>
            </w:r>
            <w:r w:rsidRPr="003E0E76">
              <w:rPr>
                <w:rFonts w:cs="Calibri"/>
                <w:color w:val="000000"/>
                <w:shd w:val="solid" w:color="000000" w:fill="000000"/>
                <w14:textFill>
                  <w14:solidFill>
                    <w14:srgbClr w14:val="000000">
                      <w14:alpha w14:val="100000"/>
                    </w14:srgbClr>
                  </w14:solidFill>
                </w14:textFill>
              </w:rPr>
              <w:t>|</w:t>
            </w:r>
            <w:r w:rsidRPr="003E0E76">
              <w:rPr>
                <w:rFonts w:cs="Calibri"/>
                <w:color w:val="000000"/>
              </w:rPr>
              <w:t xml:space="preserve"> </w:t>
            </w:r>
          </w:p>
        </w:tc>
        <w:tc>
          <w:tcPr>
            <w:tcW w:w="1474" w:type="dxa"/>
            <w:tcBorders>
              <w:bottom w:val="single" w:sz="4" w:space="0" w:color="auto"/>
            </w:tcBorders>
            <w:shd w:val="clear" w:color="auto" w:fill="EEECE1" w:themeFill="background2"/>
            <w:noWrap/>
            <w:vAlign w:val="bottom"/>
          </w:tcPr>
          <w:p w14:paraId="7A1842C6" w14:textId="5071946F" w:rsidR="00E6497E" w:rsidRPr="003E0E76" w:rsidRDefault="003E0E76" w:rsidP="00F91C8C">
            <w:pPr>
              <w:pStyle w:val="TableText0"/>
              <w:jc w:val="right"/>
              <w:rPr>
                <w:rFonts w:cs="Calibri"/>
                <w:color w:val="000000"/>
              </w:rPr>
            </w:pPr>
            <w:r w:rsidRPr="003E0E76">
              <w:rPr>
                <w:rFonts w:cs="Calibri"/>
                <w:color w:val="000000"/>
              </w:rPr>
              <w:t xml:space="preserve"> </w:t>
            </w:r>
            <w:r w:rsidRPr="003E0E76">
              <w:rPr>
                <w:rFonts w:cs="Calibri"/>
                <w:color w:val="000000"/>
                <w:shd w:val="solid" w:color="000000" w:fill="000000"/>
                <w14:textFill>
                  <w14:solidFill>
                    <w14:srgbClr w14:val="000000">
                      <w14:alpha w14:val="100000"/>
                    </w14:srgbClr>
                  </w14:solidFill>
                </w14:textFill>
              </w:rPr>
              <w:t>|</w:t>
            </w:r>
            <w:r w:rsidRPr="003E0E76">
              <w:rPr>
                <w:rFonts w:cs="Calibri"/>
                <w:color w:val="000000"/>
              </w:rPr>
              <w:t xml:space="preserve"> </w:t>
            </w:r>
          </w:p>
        </w:tc>
        <w:tc>
          <w:tcPr>
            <w:tcW w:w="1474" w:type="dxa"/>
            <w:tcBorders>
              <w:bottom w:val="single" w:sz="4" w:space="0" w:color="auto"/>
            </w:tcBorders>
            <w:shd w:val="clear" w:color="auto" w:fill="auto"/>
            <w:noWrap/>
            <w:vAlign w:val="bottom"/>
          </w:tcPr>
          <w:p w14:paraId="0FC6A9CF" w14:textId="3171EDAB" w:rsidR="00E6497E" w:rsidRPr="003E0E76" w:rsidRDefault="003E0E76" w:rsidP="00F91C8C">
            <w:pPr>
              <w:pStyle w:val="TableText0"/>
              <w:jc w:val="right"/>
              <w:rPr>
                <w:rFonts w:cs="Calibri"/>
                <w:color w:val="000000"/>
              </w:rPr>
            </w:pPr>
            <w:r w:rsidRPr="003E0E76">
              <w:rPr>
                <w:rFonts w:cs="Calibri"/>
                <w:color w:val="000000"/>
              </w:rPr>
              <w:t xml:space="preserve"> </w:t>
            </w:r>
            <w:r w:rsidRPr="003E0E76">
              <w:rPr>
                <w:rFonts w:cs="Calibri"/>
                <w:color w:val="000000"/>
                <w:shd w:val="solid" w:color="000000" w:fill="000000"/>
                <w14:textFill>
                  <w14:solidFill>
                    <w14:srgbClr w14:val="000000">
                      <w14:alpha w14:val="100000"/>
                    </w14:srgbClr>
                  </w14:solidFill>
                </w14:textFill>
              </w:rPr>
              <w:t>|</w:t>
            </w:r>
            <w:r w:rsidRPr="003E0E76">
              <w:rPr>
                <w:rFonts w:cs="Calibri"/>
                <w:color w:val="000000"/>
              </w:rPr>
              <w:t xml:space="preserve"> </w:t>
            </w:r>
          </w:p>
        </w:tc>
        <w:tc>
          <w:tcPr>
            <w:tcW w:w="1474" w:type="dxa"/>
            <w:tcBorders>
              <w:bottom w:val="single" w:sz="4" w:space="0" w:color="auto"/>
            </w:tcBorders>
            <w:shd w:val="clear" w:color="auto" w:fill="auto"/>
            <w:noWrap/>
            <w:vAlign w:val="bottom"/>
          </w:tcPr>
          <w:p w14:paraId="536D11B0" w14:textId="70054989" w:rsidR="00E6497E" w:rsidRPr="003E0E76" w:rsidRDefault="003E0E76" w:rsidP="00F91C8C">
            <w:pPr>
              <w:pStyle w:val="TableText0"/>
              <w:jc w:val="right"/>
              <w:rPr>
                <w:rFonts w:cs="Calibri"/>
                <w:color w:val="000000"/>
              </w:rPr>
            </w:pPr>
            <w:r w:rsidRPr="003E0E76">
              <w:rPr>
                <w:rFonts w:cs="Calibri"/>
                <w:color w:val="000000"/>
              </w:rPr>
              <w:t xml:space="preserve"> </w:t>
            </w:r>
            <w:r w:rsidRPr="003E0E76">
              <w:rPr>
                <w:rFonts w:cs="Calibri"/>
                <w:color w:val="000000"/>
                <w:shd w:val="solid" w:color="000000" w:fill="000000"/>
                <w14:textFill>
                  <w14:solidFill>
                    <w14:srgbClr w14:val="000000">
                      <w14:alpha w14:val="100000"/>
                    </w14:srgbClr>
                  </w14:solidFill>
                </w14:textFill>
              </w:rPr>
              <w:t>|</w:t>
            </w:r>
            <w:r w:rsidRPr="003E0E76">
              <w:rPr>
                <w:rFonts w:cs="Calibri"/>
                <w:color w:val="000000"/>
              </w:rPr>
              <w:t xml:space="preserve"> </w:t>
            </w:r>
          </w:p>
        </w:tc>
        <w:tc>
          <w:tcPr>
            <w:tcW w:w="1474" w:type="dxa"/>
            <w:tcBorders>
              <w:bottom w:val="single" w:sz="4" w:space="0" w:color="auto"/>
            </w:tcBorders>
            <w:shd w:val="clear" w:color="auto" w:fill="auto"/>
            <w:noWrap/>
            <w:vAlign w:val="bottom"/>
          </w:tcPr>
          <w:p w14:paraId="1A4C5C37" w14:textId="67530E7C" w:rsidR="00E6497E" w:rsidRPr="003E0E76" w:rsidRDefault="003E0E76" w:rsidP="00F91C8C">
            <w:pPr>
              <w:pStyle w:val="TableText0"/>
              <w:jc w:val="right"/>
              <w:rPr>
                <w:rFonts w:cs="Calibri"/>
                <w:color w:val="000000"/>
              </w:rPr>
            </w:pPr>
            <w:r w:rsidRPr="003E0E76">
              <w:rPr>
                <w:rFonts w:cs="Calibri"/>
                <w:color w:val="000000"/>
              </w:rPr>
              <w:t xml:space="preserve"> </w:t>
            </w:r>
            <w:r w:rsidRPr="003E0E76">
              <w:rPr>
                <w:rFonts w:cs="Calibri"/>
                <w:color w:val="000000"/>
                <w:shd w:val="solid" w:color="000000" w:fill="000000"/>
                <w14:textFill>
                  <w14:solidFill>
                    <w14:srgbClr w14:val="000000">
                      <w14:alpha w14:val="100000"/>
                    </w14:srgbClr>
                  </w14:solidFill>
                </w14:textFill>
              </w:rPr>
              <w:t>|</w:t>
            </w:r>
            <w:r w:rsidRPr="003E0E76">
              <w:rPr>
                <w:rFonts w:cs="Calibri"/>
                <w:color w:val="000000"/>
              </w:rPr>
              <w:t xml:space="preserve"> </w:t>
            </w:r>
          </w:p>
        </w:tc>
      </w:tr>
      <w:tr w:rsidR="00E6497E" w:rsidRPr="00D164F6" w14:paraId="49AEC6F2" w14:textId="77777777" w:rsidTr="003E0E76">
        <w:trPr>
          <w:trHeight w:val="300"/>
        </w:trPr>
        <w:tc>
          <w:tcPr>
            <w:tcW w:w="1645" w:type="dxa"/>
            <w:shd w:val="clear" w:color="auto" w:fill="auto"/>
            <w:noWrap/>
            <w:vAlign w:val="center"/>
            <w:hideMark/>
          </w:tcPr>
          <w:p w14:paraId="42F388E6" w14:textId="2E9A76BA" w:rsidR="00E6497E" w:rsidRPr="00D164F6" w:rsidRDefault="00E6497E" w:rsidP="0052244A">
            <w:pPr>
              <w:pStyle w:val="TableText0"/>
              <w:jc w:val="center"/>
              <w:rPr>
                <w:rFonts w:cs="Calibri"/>
                <w:color w:val="000000"/>
                <w:szCs w:val="20"/>
              </w:rPr>
            </w:pPr>
            <w:r w:rsidRPr="00D164F6">
              <w:rPr>
                <w:rFonts w:cs="Calibri"/>
                <w:color w:val="000000" w:themeColor="text1"/>
                <w:szCs w:val="20"/>
              </w:rPr>
              <w:t>% increase from existing caps</w:t>
            </w:r>
          </w:p>
        </w:tc>
        <w:tc>
          <w:tcPr>
            <w:tcW w:w="1475" w:type="dxa"/>
            <w:tcBorders>
              <w:bottom w:val="single" w:sz="4" w:space="0" w:color="auto"/>
            </w:tcBorders>
            <w:shd w:val="solid" w:color="000000" w:fill="000000"/>
            <w:noWrap/>
            <w:vAlign w:val="center"/>
          </w:tcPr>
          <w:p w14:paraId="13D7A923" w14:textId="725F37D8" w:rsidR="00E6497E" w:rsidRPr="003E0E76" w:rsidRDefault="003E0E76" w:rsidP="00F91C8C">
            <w:pPr>
              <w:pStyle w:val="TableText0"/>
              <w:jc w:val="right"/>
              <w:rPr>
                <w:rFonts w:cs="Calibri"/>
                <w:color w:val="000000"/>
                <w:szCs w:val="20"/>
              </w:rPr>
            </w:pPr>
            <w:r w:rsidRPr="003E0E76">
              <w:rPr>
                <w:rFonts w:cs="Calibri"/>
                <w:color w:val="000000"/>
                <w:szCs w:val="20"/>
                <w14:textFill>
                  <w14:solidFill>
                    <w14:srgbClr w14:val="000000">
                      <w14:alpha w14:val="100000"/>
                    </w14:srgbClr>
                  </w14:solidFill>
                </w14:textFill>
              </w:rPr>
              <w:t>|</w:t>
            </w:r>
          </w:p>
        </w:tc>
        <w:tc>
          <w:tcPr>
            <w:tcW w:w="1474" w:type="dxa"/>
            <w:tcBorders>
              <w:bottom w:val="single" w:sz="4" w:space="0" w:color="auto"/>
            </w:tcBorders>
            <w:shd w:val="solid" w:color="000000" w:fill="000000"/>
            <w:noWrap/>
            <w:vAlign w:val="center"/>
          </w:tcPr>
          <w:p w14:paraId="5380656D" w14:textId="1B6D7EC8" w:rsidR="00E6497E" w:rsidRPr="003E0E76" w:rsidRDefault="003E0E76" w:rsidP="00F91C8C">
            <w:pPr>
              <w:pStyle w:val="TableText0"/>
              <w:jc w:val="right"/>
              <w:rPr>
                <w:rFonts w:cs="Calibri"/>
                <w:color w:val="000000"/>
                <w:szCs w:val="20"/>
              </w:rPr>
            </w:pPr>
            <w:r w:rsidRPr="003E0E76">
              <w:rPr>
                <w:rFonts w:cs="Calibri"/>
                <w:color w:val="000000"/>
                <w:szCs w:val="20"/>
                <w14:textFill>
                  <w14:solidFill>
                    <w14:srgbClr w14:val="000000">
                      <w14:alpha w14:val="100000"/>
                    </w14:srgbClr>
                  </w14:solidFill>
                </w14:textFill>
              </w:rPr>
              <w:t>|</w:t>
            </w:r>
          </w:p>
        </w:tc>
        <w:tc>
          <w:tcPr>
            <w:tcW w:w="1474" w:type="dxa"/>
            <w:tcBorders>
              <w:bottom w:val="single" w:sz="4" w:space="0" w:color="auto"/>
            </w:tcBorders>
            <w:shd w:val="solid" w:color="000000" w:fill="000000"/>
            <w:noWrap/>
            <w:vAlign w:val="center"/>
          </w:tcPr>
          <w:p w14:paraId="7FBFEBE6" w14:textId="3CBDEF04" w:rsidR="00E6497E" w:rsidRPr="003E0E76" w:rsidRDefault="003E0E76" w:rsidP="00F91C8C">
            <w:pPr>
              <w:pStyle w:val="TableText0"/>
              <w:jc w:val="right"/>
              <w:rPr>
                <w:rFonts w:cs="Calibri"/>
                <w:color w:val="000000"/>
                <w:szCs w:val="20"/>
              </w:rPr>
            </w:pPr>
            <w:r w:rsidRPr="003E0E76">
              <w:rPr>
                <w:rFonts w:cs="Calibri"/>
                <w:color w:val="000000"/>
                <w:szCs w:val="20"/>
                <w14:textFill>
                  <w14:solidFill>
                    <w14:srgbClr w14:val="000000">
                      <w14:alpha w14:val="100000"/>
                    </w14:srgbClr>
                  </w14:solidFill>
                </w14:textFill>
              </w:rPr>
              <w:t>|</w:t>
            </w:r>
          </w:p>
        </w:tc>
        <w:tc>
          <w:tcPr>
            <w:tcW w:w="1474" w:type="dxa"/>
            <w:tcBorders>
              <w:bottom w:val="single" w:sz="4" w:space="0" w:color="auto"/>
            </w:tcBorders>
            <w:shd w:val="solid" w:color="000000" w:fill="000000"/>
            <w:noWrap/>
            <w:vAlign w:val="center"/>
          </w:tcPr>
          <w:p w14:paraId="00C9C694" w14:textId="4B928512" w:rsidR="00E6497E" w:rsidRPr="003E0E76" w:rsidRDefault="003E0E76" w:rsidP="00F91C8C">
            <w:pPr>
              <w:pStyle w:val="TableText0"/>
              <w:jc w:val="right"/>
              <w:rPr>
                <w:rFonts w:cs="Calibri"/>
                <w:color w:val="000000"/>
                <w:szCs w:val="20"/>
              </w:rPr>
            </w:pPr>
            <w:r w:rsidRPr="003E0E76">
              <w:rPr>
                <w:rFonts w:cs="Calibri"/>
                <w:color w:val="000000"/>
                <w:szCs w:val="20"/>
                <w14:textFill>
                  <w14:solidFill>
                    <w14:srgbClr w14:val="000000">
                      <w14:alpha w14:val="100000"/>
                    </w14:srgbClr>
                  </w14:solidFill>
                </w14:textFill>
              </w:rPr>
              <w:t>|</w:t>
            </w:r>
          </w:p>
        </w:tc>
        <w:tc>
          <w:tcPr>
            <w:tcW w:w="1474" w:type="dxa"/>
            <w:tcBorders>
              <w:bottom w:val="single" w:sz="4" w:space="0" w:color="auto"/>
            </w:tcBorders>
            <w:shd w:val="solid" w:color="000000" w:fill="000000"/>
            <w:noWrap/>
            <w:vAlign w:val="center"/>
          </w:tcPr>
          <w:p w14:paraId="57D3BE28" w14:textId="596FB680" w:rsidR="00E6497E" w:rsidRPr="003E0E76" w:rsidRDefault="003E0E76" w:rsidP="00F91C8C">
            <w:pPr>
              <w:pStyle w:val="TableText0"/>
              <w:jc w:val="right"/>
              <w:rPr>
                <w:rFonts w:cs="Calibri"/>
                <w:color w:val="000000"/>
                <w:szCs w:val="20"/>
              </w:rPr>
            </w:pPr>
            <w:r w:rsidRPr="003E0E76">
              <w:rPr>
                <w:rFonts w:cs="Calibri"/>
                <w:color w:val="000000"/>
                <w:szCs w:val="20"/>
                <w14:textFill>
                  <w14:solidFill>
                    <w14:srgbClr w14:val="000000">
                      <w14:alpha w14:val="100000"/>
                    </w14:srgbClr>
                  </w14:solidFill>
                </w14:textFill>
              </w:rPr>
              <w:t>|</w:t>
            </w:r>
          </w:p>
        </w:tc>
      </w:tr>
      <w:tr w:rsidR="00E6497E" w:rsidRPr="00D164F6" w14:paraId="0AFA5086" w14:textId="77777777" w:rsidTr="003E0E76">
        <w:trPr>
          <w:trHeight w:val="300"/>
        </w:trPr>
        <w:tc>
          <w:tcPr>
            <w:tcW w:w="1645" w:type="dxa"/>
            <w:shd w:val="clear" w:color="auto" w:fill="auto"/>
            <w:noWrap/>
            <w:vAlign w:val="bottom"/>
            <w:hideMark/>
          </w:tcPr>
          <w:p w14:paraId="511315F1" w14:textId="2C5E245D" w:rsidR="00E6497E" w:rsidRPr="00D164F6" w:rsidRDefault="00E6497E" w:rsidP="0052244A">
            <w:pPr>
              <w:pStyle w:val="TableText0"/>
              <w:rPr>
                <w:rFonts w:cs="Calibri"/>
                <w:color w:val="000000"/>
              </w:rPr>
            </w:pPr>
            <w:r w:rsidRPr="00D164F6">
              <w:rPr>
                <w:rFonts w:cs="Calibri"/>
                <w:color w:val="000000"/>
                <w:szCs w:val="20"/>
              </w:rPr>
              <w:t>Tier 2 caps</w:t>
            </w:r>
          </w:p>
        </w:tc>
        <w:tc>
          <w:tcPr>
            <w:tcW w:w="1475" w:type="dxa"/>
            <w:tcBorders>
              <w:bottom w:val="single" w:sz="4" w:space="0" w:color="auto"/>
            </w:tcBorders>
            <w:shd w:val="solid" w:color="000000" w:fill="000000"/>
            <w:noWrap/>
            <w:vAlign w:val="bottom"/>
          </w:tcPr>
          <w:p w14:paraId="643DAB32" w14:textId="1574168F" w:rsidR="00E6497E" w:rsidRPr="003E0E76" w:rsidRDefault="003E0E76" w:rsidP="00F91C8C">
            <w:pPr>
              <w:pStyle w:val="TableText0"/>
              <w:jc w:val="right"/>
              <w:rPr>
                <w:rFonts w:cs="Calibri"/>
                <w:color w:val="000000"/>
              </w:rPr>
            </w:pPr>
            <w:r w:rsidRPr="003E0E76">
              <w:rPr>
                <w:rFonts w:cs="Calibri"/>
                <w:color w:val="000000"/>
                <w14:textFill>
                  <w14:solidFill>
                    <w14:srgbClr w14:val="000000">
                      <w14:alpha w14:val="100000"/>
                    </w14:srgbClr>
                  </w14:solidFill>
                </w14:textFill>
              </w:rPr>
              <w:t>|</w:t>
            </w:r>
          </w:p>
        </w:tc>
        <w:tc>
          <w:tcPr>
            <w:tcW w:w="1474" w:type="dxa"/>
            <w:tcBorders>
              <w:bottom w:val="single" w:sz="4" w:space="0" w:color="auto"/>
            </w:tcBorders>
            <w:shd w:val="solid" w:color="000000" w:fill="000000"/>
            <w:noWrap/>
            <w:vAlign w:val="bottom"/>
          </w:tcPr>
          <w:p w14:paraId="2CDD858A" w14:textId="470896C1" w:rsidR="00E6497E" w:rsidRPr="003E0E76" w:rsidRDefault="003E0E76" w:rsidP="00F91C8C">
            <w:pPr>
              <w:pStyle w:val="TableText0"/>
              <w:jc w:val="right"/>
              <w:rPr>
                <w:rFonts w:cs="Calibri"/>
                <w:color w:val="000000"/>
              </w:rPr>
            </w:pPr>
            <w:r w:rsidRPr="003E0E76">
              <w:rPr>
                <w:rFonts w:cs="Calibri"/>
                <w:color w:val="000000"/>
                <w14:textFill>
                  <w14:solidFill>
                    <w14:srgbClr w14:val="000000">
                      <w14:alpha w14:val="100000"/>
                    </w14:srgbClr>
                  </w14:solidFill>
                </w14:textFill>
              </w:rPr>
              <w:t>|</w:t>
            </w:r>
          </w:p>
        </w:tc>
        <w:tc>
          <w:tcPr>
            <w:tcW w:w="1474" w:type="dxa"/>
            <w:tcBorders>
              <w:bottom w:val="single" w:sz="4" w:space="0" w:color="auto"/>
            </w:tcBorders>
            <w:shd w:val="solid" w:color="000000" w:fill="000000"/>
            <w:noWrap/>
            <w:vAlign w:val="bottom"/>
          </w:tcPr>
          <w:p w14:paraId="4958D9F2" w14:textId="58D8C2AD" w:rsidR="00E6497E" w:rsidRPr="003E0E76" w:rsidRDefault="003E0E76" w:rsidP="00F91C8C">
            <w:pPr>
              <w:pStyle w:val="TableText0"/>
              <w:jc w:val="right"/>
              <w:rPr>
                <w:rFonts w:cs="Calibri"/>
                <w:color w:val="000000"/>
              </w:rPr>
            </w:pPr>
            <w:r w:rsidRPr="003E0E76">
              <w:rPr>
                <w:rFonts w:cs="Calibri"/>
                <w:color w:val="000000"/>
                <w14:textFill>
                  <w14:solidFill>
                    <w14:srgbClr w14:val="000000">
                      <w14:alpha w14:val="100000"/>
                    </w14:srgbClr>
                  </w14:solidFill>
                </w14:textFill>
              </w:rPr>
              <w:t>|</w:t>
            </w:r>
          </w:p>
        </w:tc>
        <w:tc>
          <w:tcPr>
            <w:tcW w:w="1474" w:type="dxa"/>
            <w:tcBorders>
              <w:bottom w:val="single" w:sz="4" w:space="0" w:color="auto"/>
            </w:tcBorders>
            <w:shd w:val="solid" w:color="000000" w:fill="000000"/>
            <w:noWrap/>
            <w:vAlign w:val="bottom"/>
          </w:tcPr>
          <w:p w14:paraId="70ADF872" w14:textId="2A74D17D" w:rsidR="00E6497E" w:rsidRPr="003E0E76" w:rsidRDefault="003E0E76" w:rsidP="00F91C8C">
            <w:pPr>
              <w:pStyle w:val="TableText0"/>
              <w:jc w:val="right"/>
              <w:rPr>
                <w:rFonts w:cs="Calibri"/>
                <w:color w:val="000000"/>
              </w:rPr>
            </w:pPr>
            <w:r w:rsidRPr="003E0E76">
              <w:rPr>
                <w:rFonts w:cs="Calibri"/>
                <w:color w:val="000000"/>
                <w14:textFill>
                  <w14:solidFill>
                    <w14:srgbClr w14:val="000000">
                      <w14:alpha w14:val="100000"/>
                    </w14:srgbClr>
                  </w14:solidFill>
                </w14:textFill>
              </w:rPr>
              <w:t>|</w:t>
            </w:r>
          </w:p>
        </w:tc>
        <w:tc>
          <w:tcPr>
            <w:tcW w:w="1474" w:type="dxa"/>
            <w:tcBorders>
              <w:bottom w:val="single" w:sz="4" w:space="0" w:color="auto"/>
            </w:tcBorders>
            <w:shd w:val="solid" w:color="000000" w:fill="000000"/>
            <w:noWrap/>
            <w:vAlign w:val="bottom"/>
          </w:tcPr>
          <w:p w14:paraId="5D211DF4" w14:textId="5CF378EE" w:rsidR="00E6497E" w:rsidRPr="003E0E76" w:rsidRDefault="003E0E76" w:rsidP="00F91C8C">
            <w:pPr>
              <w:pStyle w:val="TableText0"/>
              <w:jc w:val="right"/>
              <w:rPr>
                <w:rFonts w:cs="Calibri"/>
                <w:color w:val="000000"/>
              </w:rPr>
            </w:pPr>
            <w:r w:rsidRPr="003E0E76">
              <w:rPr>
                <w:rFonts w:cs="Calibri"/>
                <w:color w:val="000000"/>
                <w14:textFill>
                  <w14:solidFill>
                    <w14:srgbClr w14:val="000000">
                      <w14:alpha w14:val="100000"/>
                    </w14:srgbClr>
                  </w14:solidFill>
                </w14:textFill>
              </w:rPr>
              <w:t>|</w:t>
            </w:r>
          </w:p>
        </w:tc>
      </w:tr>
      <w:tr w:rsidR="00E6497E" w:rsidRPr="00D164F6" w14:paraId="476E808E" w14:textId="77777777" w:rsidTr="003E0E76">
        <w:trPr>
          <w:trHeight w:val="300"/>
        </w:trPr>
        <w:tc>
          <w:tcPr>
            <w:tcW w:w="1645" w:type="dxa"/>
            <w:shd w:val="clear" w:color="auto" w:fill="auto"/>
            <w:noWrap/>
            <w:vAlign w:val="bottom"/>
          </w:tcPr>
          <w:p w14:paraId="5AEE423B" w14:textId="471D6EA1" w:rsidR="00E6497E" w:rsidRPr="00D164F6" w:rsidRDefault="00E6497E" w:rsidP="002B752B">
            <w:pPr>
              <w:pStyle w:val="TableText0"/>
              <w:rPr>
                <w:rFonts w:cs="Calibri"/>
                <w:color w:val="000000"/>
                <w:szCs w:val="20"/>
              </w:rPr>
            </w:pPr>
            <w:r w:rsidRPr="00D164F6">
              <w:rPr>
                <w:rFonts w:cs="Calibri"/>
                <w:color w:val="000000"/>
                <w:szCs w:val="20"/>
              </w:rPr>
              <w:t xml:space="preserve">Tier 2 caps with </w:t>
            </w:r>
            <w:r w:rsidR="003E0E76" w:rsidRPr="003E0E76">
              <w:rPr>
                <w:rFonts w:cs="Calibri"/>
                <w:color w:val="000000"/>
                <w:spacing w:val="49"/>
                <w:szCs w:val="20"/>
                <w:shd w:val="solid" w:color="000000" w:fill="000000"/>
                <w:fitText w:val="320" w:id="-1167875840"/>
                <w14:textFill>
                  <w14:solidFill>
                    <w14:srgbClr w14:val="000000">
                      <w14:alpha w14:val="100000"/>
                    </w14:srgbClr>
                  </w14:solidFill>
                </w14:textFill>
              </w:rPr>
              <w:t>|||</w:t>
            </w:r>
            <w:r w:rsidR="003E0E76" w:rsidRPr="003E0E76">
              <w:rPr>
                <w:rFonts w:cs="Calibri"/>
                <w:color w:val="000000"/>
                <w:spacing w:val="3"/>
                <w:szCs w:val="20"/>
                <w:shd w:val="solid" w:color="000000" w:fill="000000"/>
                <w:fitText w:val="320" w:id="-1167875840"/>
                <w14:textFill>
                  <w14:solidFill>
                    <w14:srgbClr w14:val="000000">
                      <w14:alpha w14:val="100000"/>
                    </w14:srgbClr>
                  </w14:solidFill>
                </w14:textFill>
              </w:rPr>
              <w:t>|</w:t>
            </w:r>
            <w:r w:rsidRPr="00D164F6">
              <w:rPr>
                <w:rFonts w:cs="Calibri"/>
                <w:color w:val="000000"/>
                <w:szCs w:val="20"/>
              </w:rPr>
              <w:t>% rebate</w:t>
            </w:r>
          </w:p>
        </w:tc>
        <w:tc>
          <w:tcPr>
            <w:tcW w:w="1475" w:type="dxa"/>
            <w:shd w:val="solid" w:color="000000" w:fill="000000"/>
            <w:noWrap/>
            <w:vAlign w:val="bottom"/>
          </w:tcPr>
          <w:p w14:paraId="016FA97A" w14:textId="1B5E234C" w:rsidR="00E6497E"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474" w:type="dxa"/>
            <w:shd w:val="solid" w:color="000000" w:fill="000000"/>
            <w:noWrap/>
            <w:vAlign w:val="bottom"/>
          </w:tcPr>
          <w:p w14:paraId="33C57135" w14:textId="22CD8382" w:rsidR="00E6497E"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474" w:type="dxa"/>
            <w:shd w:val="solid" w:color="000000" w:fill="000000"/>
            <w:noWrap/>
            <w:vAlign w:val="bottom"/>
          </w:tcPr>
          <w:p w14:paraId="3894C776" w14:textId="4935516B" w:rsidR="00E6497E"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474" w:type="dxa"/>
            <w:shd w:val="solid" w:color="000000" w:fill="000000"/>
            <w:noWrap/>
            <w:vAlign w:val="bottom"/>
          </w:tcPr>
          <w:p w14:paraId="3EB4CA9A" w14:textId="4B0E5F7C" w:rsidR="00E6497E"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474" w:type="dxa"/>
            <w:shd w:val="solid" w:color="000000" w:fill="000000"/>
            <w:noWrap/>
            <w:vAlign w:val="bottom"/>
          </w:tcPr>
          <w:p w14:paraId="38CD581A" w14:textId="277AB5D2" w:rsidR="00E6497E" w:rsidRPr="003E0E76" w:rsidRDefault="003E0E76" w:rsidP="00F91C8C">
            <w:pPr>
              <w:pStyle w:val="TableText0"/>
              <w:jc w:val="right"/>
            </w:pPr>
            <w:r w:rsidRPr="003E0E76">
              <w:rPr>
                <w:color w:val="000000"/>
                <w14:textFill>
                  <w14:solidFill>
                    <w14:srgbClr w14:val="000000">
                      <w14:alpha w14:val="100000"/>
                    </w14:srgbClr>
                  </w14:solidFill>
                </w14:textFill>
              </w:rPr>
              <w:t>|</w:t>
            </w:r>
          </w:p>
        </w:tc>
      </w:tr>
      <w:tr w:rsidR="00E6497E" w:rsidRPr="00D164F6" w14:paraId="02E21932" w14:textId="77777777" w:rsidTr="003E0E76">
        <w:trPr>
          <w:trHeight w:val="300"/>
        </w:trPr>
        <w:tc>
          <w:tcPr>
            <w:tcW w:w="1645" w:type="dxa"/>
            <w:shd w:val="clear" w:color="auto" w:fill="auto"/>
            <w:noWrap/>
            <w:vAlign w:val="bottom"/>
            <w:hideMark/>
          </w:tcPr>
          <w:p w14:paraId="02A99110" w14:textId="1F765D56" w:rsidR="00E6497E" w:rsidRPr="00D164F6" w:rsidRDefault="00E6497E" w:rsidP="0052244A">
            <w:pPr>
              <w:pStyle w:val="TableText0"/>
              <w:rPr>
                <w:rFonts w:cs="Calibri"/>
                <w:color w:val="000000"/>
              </w:rPr>
            </w:pPr>
            <w:r w:rsidRPr="00D164F6">
              <w:rPr>
                <w:rFonts w:cs="Calibri"/>
                <w:color w:val="000000"/>
                <w:szCs w:val="20"/>
              </w:rPr>
              <w:t>Total (Tier 1 + 2)</w:t>
            </w:r>
          </w:p>
        </w:tc>
        <w:tc>
          <w:tcPr>
            <w:tcW w:w="1475" w:type="dxa"/>
            <w:tcBorders>
              <w:bottom w:val="single" w:sz="4" w:space="0" w:color="auto"/>
            </w:tcBorders>
            <w:shd w:val="clear" w:color="auto" w:fill="EEECE1" w:themeFill="background2"/>
            <w:noWrap/>
            <w:vAlign w:val="bottom"/>
          </w:tcPr>
          <w:p w14:paraId="3E2ECCCF" w14:textId="19374F86" w:rsidR="00E6497E" w:rsidRPr="003E0E76" w:rsidRDefault="003E0E76" w:rsidP="00F91C8C">
            <w:pPr>
              <w:pStyle w:val="TableText0"/>
              <w:jc w:val="right"/>
              <w:rPr>
                <w:rFonts w:cs="Calibri"/>
                <w:color w:val="000000"/>
              </w:rPr>
            </w:pPr>
            <w:r w:rsidRPr="003E0E76">
              <w:rPr>
                <w:rFonts w:cs="Calibri"/>
                <w:color w:val="000000"/>
              </w:rPr>
              <w:t xml:space="preserve"> </w:t>
            </w:r>
            <w:r w:rsidRPr="003E0E76">
              <w:rPr>
                <w:rFonts w:cs="Calibri"/>
                <w:color w:val="000000"/>
                <w:shd w:val="solid" w:color="000000" w:fill="000000"/>
                <w14:textFill>
                  <w14:solidFill>
                    <w14:srgbClr w14:val="000000">
                      <w14:alpha w14:val="100000"/>
                    </w14:srgbClr>
                  </w14:solidFill>
                </w14:textFill>
              </w:rPr>
              <w:t>|</w:t>
            </w:r>
            <w:r w:rsidRPr="003E0E76">
              <w:rPr>
                <w:rFonts w:cs="Calibri"/>
                <w:color w:val="000000"/>
              </w:rPr>
              <w:t xml:space="preserve"> </w:t>
            </w:r>
          </w:p>
        </w:tc>
        <w:tc>
          <w:tcPr>
            <w:tcW w:w="1474" w:type="dxa"/>
            <w:tcBorders>
              <w:bottom w:val="single" w:sz="4" w:space="0" w:color="auto"/>
            </w:tcBorders>
            <w:shd w:val="clear" w:color="auto" w:fill="EEECE1" w:themeFill="background2"/>
            <w:noWrap/>
            <w:vAlign w:val="bottom"/>
          </w:tcPr>
          <w:p w14:paraId="2473EB4F" w14:textId="13B87D5B" w:rsidR="00E6497E" w:rsidRPr="003E0E76" w:rsidRDefault="003E0E76" w:rsidP="00F91C8C">
            <w:pPr>
              <w:pStyle w:val="TableText0"/>
              <w:jc w:val="right"/>
              <w:rPr>
                <w:rFonts w:cs="Calibri"/>
                <w:color w:val="000000"/>
              </w:rPr>
            </w:pPr>
            <w:r w:rsidRPr="003E0E76">
              <w:rPr>
                <w:rFonts w:cs="Calibri"/>
                <w:color w:val="000000"/>
              </w:rPr>
              <w:t xml:space="preserve"> </w:t>
            </w:r>
            <w:r w:rsidRPr="003E0E76">
              <w:rPr>
                <w:rFonts w:cs="Calibri"/>
                <w:color w:val="000000"/>
                <w:shd w:val="solid" w:color="000000" w:fill="000000"/>
                <w14:textFill>
                  <w14:solidFill>
                    <w14:srgbClr w14:val="000000">
                      <w14:alpha w14:val="100000"/>
                    </w14:srgbClr>
                  </w14:solidFill>
                </w14:textFill>
              </w:rPr>
              <w:t>|</w:t>
            </w:r>
            <w:r w:rsidRPr="003E0E76">
              <w:rPr>
                <w:rFonts w:cs="Calibri"/>
                <w:color w:val="000000"/>
              </w:rPr>
              <w:t xml:space="preserve"> </w:t>
            </w:r>
          </w:p>
        </w:tc>
        <w:tc>
          <w:tcPr>
            <w:tcW w:w="1474" w:type="dxa"/>
            <w:tcBorders>
              <w:bottom w:val="single" w:sz="4" w:space="0" w:color="auto"/>
            </w:tcBorders>
            <w:shd w:val="clear" w:color="auto" w:fill="auto"/>
            <w:noWrap/>
            <w:vAlign w:val="bottom"/>
          </w:tcPr>
          <w:p w14:paraId="0E16F278" w14:textId="22DCD1C0" w:rsidR="00E6497E" w:rsidRPr="003E0E76" w:rsidRDefault="003E0E76" w:rsidP="00F91C8C">
            <w:pPr>
              <w:pStyle w:val="TableText0"/>
              <w:jc w:val="right"/>
              <w:rPr>
                <w:rFonts w:cs="Calibri"/>
                <w:color w:val="000000"/>
              </w:rPr>
            </w:pPr>
            <w:r w:rsidRPr="003E0E76">
              <w:rPr>
                <w:rFonts w:cs="Calibri"/>
                <w:color w:val="000000"/>
              </w:rPr>
              <w:t xml:space="preserve"> </w:t>
            </w:r>
            <w:r w:rsidRPr="003E0E76">
              <w:rPr>
                <w:rFonts w:cs="Calibri"/>
                <w:color w:val="000000"/>
                <w:shd w:val="solid" w:color="000000" w:fill="000000"/>
                <w14:textFill>
                  <w14:solidFill>
                    <w14:srgbClr w14:val="000000">
                      <w14:alpha w14:val="100000"/>
                    </w14:srgbClr>
                  </w14:solidFill>
                </w14:textFill>
              </w:rPr>
              <w:t>|</w:t>
            </w:r>
            <w:r w:rsidRPr="003E0E76">
              <w:rPr>
                <w:rFonts w:cs="Calibri"/>
                <w:color w:val="000000"/>
              </w:rPr>
              <w:t xml:space="preserve"> </w:t>
            </w:r>
          </w:p>
        </w:tc>
        <w:tc>
          <w:tcPr>
            <w:tcW w:w="1474" w:type="dxa"/>
            <w:tcBorders>
              <w:bottom w:val="single" w:sz="4" w:space="0" w:color="auto"/>
            </w:tcBorders>
            <w:shd w:val="clear" w:color="auto" w:fill="auto"/>
            <w:noWrap/>
            <w:vAlign w:val="bottom"/>
          </w:tcPr>
          <w:p w14:paraId="2160A4FC" w14:textId="66EE3142" w:rsidR="00E6497E" w:rsidRPr="003E0E76" w:rsidRDefault="003E0E76" w:rsidP="00F91C8C">
            <w:pPr>
              <w:pStyle w:val="TableText0"/>
              <w:jc w:val="right"/>
              <w:rPr>
                <w:rFonts w:cs="Calibri"/>
                <w:color w:val="000000"/>
              </w:rPr>
            </w:pPr>
            <w:r w:rsidRPr="003E0E76">
              <w:rPr>
                <w:rFonts w:cs="Calibri"/>
                <w:color w:val="000000"/>
              </w:rPr>
              <w:t xml:space="preserve"> </w:t>
            </w:r>
            <w:r w:rsidRPr="003E0E76">
              <w:rPr>
                <w:rFonts w:cs="Calibri"/>
                <w:color w:val="000000"/>
                <w:shd w:val="solid" w:color="000000" w:fill="000000"/>
                <w14:textFill>
                  <w14:solidFill>
                    <w14:srgbClr w14:val="000000">
                      <w14:alpha w14:val="100000"/>
                    </w14:srgbClr>
                  </w14:solidFill>
                </w14:textFill>
              </w:rPr>
              <w:t>|</w:t>
            </w:r>
            <w:r w:rsidRPr="003E0E76">
              <w:rPr>
                <w:rFonts w:cs="Calibri"/>
                <w:color w:val="000000"/>
              </w:rPr>
              <w:t xml:space="preserve"> </w:t>
            </w:r>
          </w:p>
        </w:tc>
        <w:tc>
          <w:tcPr>
            <w:tcW w:w="1474" w:type="dxa"/>
            <w:tcBorders>
              <w:bottom w:val="single" w:sz="4" w:space="0" w:color="auto"/>
            </w:tcBorders>
            <w:shd w:val="clear" w:color="auto" w:fill="auto"/>
            <w:noWrap/>
            <w:vAlign w:val="bottom"/>
          </w:tcPr>
          <w:p w14:paraId="13A624A7" w14:textId="7EA599DD" w:rsidR="00E6497E" w:rsidRPr="003E0E76" w:rsidRDefault="003E0E76" w:rsidP="00F91C8C">
            <w:pPr>
              <w:pStyle w:val="TableText0"/>
              <w:jc w:val="right"/>
              <w:rPr>
                <w:rFonts w:cs="Calibri"/>
                <w:color w:val="000000"/>
              </w:rPr>
            </w:pPr>
            <w:r w:rsidRPr="003E0E76">
              <w:rPr>
                <w:rFonts w:cs="Calibri"/>
                <w:color w:val="000000"/>
              </w:rPr>
              <w:t xml:space="preserve"> </w:t>
            </w:r>
            <w:r w:rsidRPr="003E0E76">
              <w:rPr>
                <w:rFonts w:cs="Calibri"/>
                <w:color w:val="000000"/>
                <w:shd w:val="solid" w:color="000000" w:fill="000000"/>
                <w14:textFill>
                  <w14:solidFill>
                    <w14:srgbClr w14:val="000000">
                      <w14:alpha w14:val="100000"/>
                    </w14:srgbClr>
                  </w14:solidFill>
                </w14:textFill>
              </w:rPr>
              <w:t>|</w:t>
            </w:r>
            <w:r w:rsidRPr="003E0E76">
              <w:rPr>
                <w:rFonts w:cs="Calibri"/>
                <w:color w:val="000000"/>
              </w:rPr>
              <w:t xml:space="preserve"> </w:t>
            </w:r>
          </w:p>
        </w:tc>
      </w:tr>
      <w:tr w:rsidR="00E6497E" w:rsidRPr="00D164F6" w14:paraId="4B2BEC08" w14:textId="77777777" w:rsidTr="003E0E76">
        <w:trPr>
          <w:trHeight w:val="300"/>
        </w:trPr>
        <w:tc>
          <w:tcPr>
            <w:tcW w:w="1645" w:type="dxa"/>
            <w:shd w:val="clear" w:color="auto" w:fill="auto"/>
            <w:noWrap/>
            <w:vAlign w:val="bottom"/>
          </w:tcPr>
          <w:p w14:paraId="64D9E37C" w14:textId="7F063CD0" w:rsidR="00E6497E" w:rsidRPr="00D164F6" w:rsidRDefault="00E6497E" w:rsidP="002B752B">
            <w:pPr>
              <w:rPr>
                <w:rFonts w:ascii="Arial Narrow" w:hAnsi="Arial Narrow" w:cs="Calibri"/>
                <w:color w:val="000000"/>
                <w:sz w:val="20"/>
                <w:szCs w:val="20"/>
              </w:rPr>
            </w:pPr>
            <w:r w:rsidRPr="00D164F6">
              <w:rPr>
                <w:rFonts w:ascii="Arial Narrow" w:hAnsi="Arial Narrow" w:cs="Calibri"/>
                <w:color w:val="000000"/>
                <w:sz w:val="20"/>
                <w:szCs w:val="20"/>
              </w:rPr>
              <w:t xml:space="preserve">Total (Tier 1 + 2 with </w:t>
            </w:r>
            <w:r w:rsidR="003E0E76" w:rsidRPr="003E0E76">
              <w:rPr>
                <w:rFonts w:ascii="Arial Narrow" w:hAnsi="Arial Narrow" w:cs="Calibri"/>
                <w:color w:val="000000"/>
                <w:spacing w:val="7"/>
                <w:sz w:val="20"/>
                <w:szCs w:val="20"/>
                <w:shd w:val="solid" w:color="000000" w:fill="000000"/>
                <w:fitText w:val="300" w:id="-1167875839"/>
                <w14:textFill>
                  <w14:solidFill>
                    <w14:srgbClr w14:val="000000">
                      <w14:alpha w14:val="100000"/>
                    </w14:srgbClr>
                  </w14:solidFill>
                </w14:textFill>
              </w:rPr>
              <w:t>|</w:t>
            </w:r>
            <w:proofErr w:type="gramStart"/>
            <w:r w:rsidR="003E0E76" w:rsidRPr="003E0E76">
              <w:rPr>
                <w:rFonts w:ascii="Arial Narrow" w:hAnsi="Arial Narrow" w:cs="Calibri"/>
                <w:color w:val="000000"/>
                <w:spacing w:val="7"/>
                <w:sz w:val="20"/>
                <w:szCs w:val="20"/>
                <w:shd w:val="solid" w:color="000000" w:fill="000000"/>
                <w:fitText w:val="300" w:id="-1167875839"/>
                <w14:textFill>
                  <w14:solidFill>
                    <w14:srgbClr w14:val="000000">
                      <w14:alpha w14:val="100000"/>
                    </w14:srgbClr>
                  </w14:solidFill>
                </w14:textFill>
              </w:rPr>
              <w:t>|  |</w:t>
            </w:r>
            <w:proofErr w:type="gramEnd"/>
            <w:r w:rsidR="003E0E76" w:rsidRPr="003E0E76">
              <w:rPr>
                <w:rFonts w:ascii="Arial Narrow" w:hAnsi="Arial Narrow" w:cs="Calibri"/>
                <w:color w:val="000000"/>
                <w:spacing w:val="4"/>
                <w:sz w:val="20"/>
                <w:szCs w:val="20"/>
                <w:shd w:val="solid" w:color="000000" w:fill="000000"/>
                <w:fitText w:val="300" w:id="-1167875839"/>
                <w14:textFill>
                  <w14:solidFill>
                    <w14:srgbClr w14:val="000000">
                      <w14:alpha w14:val="100000"/>
                    </w14:srgbClr>
                  </w14:solidFill>
                </w14:textFill>
              </w:rPr>
              <w:t>|</w:t>
            </w:r>
            <w:r w:rsidRPr="00D164F6">
              <w:rPr>
                <w:rFonts w:ascii="Arial Narrow" w:hAnsi="Arial Narrow" w:cs="Calibri"/>
                <w:color w:val="000000"/>
                <w:sz w:val="20"/>
                <w:szCs w:val="20"/>
              </w:rPr>
              <w:t>% rebate on Tier 2)</w:t>
            </w:r>
          </w:p>
        </w:tc>
        <w:tc>
          <w:tcPr>
            <w:tcW w:w="1475" w:type="dxa"/>
            <w:tcBorders>
              <w:bottom w:val="single" w:sz="4" w:space="0" w:color="auto"/>
            </w:tcBorders>
            <w:shd w:val="solid" w:color="000000" w:fill="000000"/>
            <w:noWrap/>
            <w:vAlign w:val="bottom"/>
          </w:tcPr>
          <w:p w14:paraId="15F8E630" w14:textId="422170A2" w:rsidR="00E6497E"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474" w:type="dxa"/>
            <w:tcBorders>
              <w:bottom w:val="single" w:sz="4" w:space="0" w:color="auto"/>
            </w:tcBorders>
            <w:shd w:val="solid" w:color="000000" w:fill="000000"/>
            <w:noWrap/>
            <w:vAlign w:val="bottom"/>
          </w:tcPr>
          <w:p w14:paraId="08A386A0" w14:textId="08778E01" w:rsidR="00E6497E"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474" w:type="dxa"/>
            <w:tcBorders>
              <w:bottom w:val="single" w:sz="4" w:space="0" w:color="auto"/>
            </w:tcBorders>
            <w:shd w:val="solid" w:color="000000" w:fill="000000"/>
            <w:noWrap/>
            <w:vAlign w:val="bottom"/>
          </w:tcPr>
          <w:p w14:paraId="04704AAC" w14:textId="3BAE8076" w:rsidR="00E6497E"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474" w:type="dxa"/>
            <w:tcBorders>
              <w:bottom w:val="single" w:sz="4" w:space="0" w:color="auto"/>
            </w:tcBorders>
            <w:shd w:val="solid" w:color="000000" w:fill="000000"/>
            <w:noWrap/>
            <w:vAlign w:val="bottom"/>
          </w:tcPr>
          <w:p w14:paraId="62ED51D8" w14:textId="2F6C41B8" w:rsidR="00E6497E"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474" w:type="dxa"/>
            <w:tcBorders>
              <w:bottom w:val="single" w:sz="4" w:space="0" w:color="auto"/>
            </w:tcBorders>
            <w:shd w:val="solid" w:color="000000" w:fill="000000"/>
            <w:noWrap/>
            <w:vAlign w:val="bottom"/>
          </w:tcPr>
          <w:p w14:paraId="4569AF7F" w14:textId="4BCACD0E" w:rsidR="00E6497E" w:rsidRPr="003E0E76" w:rsidRDefault="003E0E76" w:rsidP="00F91C8C">
            <w:pPr>
              <w:pStyle w:val="TableText0"/>
              <w:jc w:val="right"/>
            </w:pPr>
            <w:r w:rsidRPr="003E0E76">
              <w:rPr>
                <w:color w:val="000000"/>
                <w14:textFill>
                  <w14:solidFill>
                    <w14:srgbClr w14:val="000000">
                      <w14:alpha w14:val="100000"/>
                    </w14:srgbClr>
                  </w14:solidFill>
                </w14:textFill>
              </w:rPr>
              <w:t>|</w:t>
            </w:r>
          </w:p>
        </w:tc>
      </w:tr>
      <w:tr w:rsidR="00E6497E" w:rsidRPr="00D164F6" w14:paraId="3CF995F3" w14:textId="77777777" w:rsidTr="003E0E76">
        <w:trPr>
          <w:trHeight w:val="300"/>
        </w:trPr>
        <w:tc>
          <w:tcPr>
            <w:tcW w:w="1645" w:type="dxa"/>
            <w:shd w:val="clear" w:color="auto" w:fill="auto"/>
            <w:noWrap/>
            <w:vAlign w:val="center"/>
          </w:tcPr>
          <w:p w14:paraId="4BFD599B" w14:textId="7C92C9E5" w:rsidR="00E6497E" w:rsidRPr="00D164F6" w:rsidRDefault="00E6497E" w:rsidP="0006021A">
            <w:pPr>
              <w:pStyle w:val="TableText0"/>
              <w:rPr>
                <w:rFonts w:cs="Arial"/>
              </w:rPr>
            </w:pPr>
            <w:r w:rsidRPr="00D164F6">
              <w:rPr>
                <w:rFonts w:cs="Arial"/>
              </w:rPr>
              <w:t>% increase</w:t>
            </w:r>
          </w:p>
        </w:tc>
        <w:tc>
          <w:tcPr>
            <w:tcW w:w="1475" w:type="dxa"/>
            <w:shd w:val="solid" w:color="000000" w:fill="000000"/>
            <w:noWrap/>
            <w:vAlign w:val="center"/>
          </w:tcPr>
          <w:p w14:paraId="51637523" w14:textId="1E9ADF8F" w:rsidR="00E6497E"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474" w:type="dxa"/>
            <w:shd w:val="solid" w:color="000000" w:fill="000000"/>
            <w:noWrap/>
            <w:vAlign w:val="center"/>
          </w:tcPr>
          <w:p w14:paraId="6F9193C8" w14:textId="6938E241" w:rsidR="00E6497E"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474" w:type="dxa"/>
            <w:tcBorders>
              <w:bottom w:val="single" w:sz="4" w:space="0" w:color="auto"/>
            </w:tcBorders>
            <w:shd w:val="solid" w:color="000000" w:fill="000000"/>
            <w:noWrap/>
            <w:vAlign w:val="center"/>
          </w:tcPr>
          <w:p w14:paraId="3EDF5837" w14:textId="156F3E6E" w:rsidR="00E6497E"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474" w:type="dxa"/>
            <w:tcBorders>
              <w:bottom w:val="single" w:sz="4" w:space="0" w:color="auto"/>
            </w:tcBorders>
            <w:shd w:val="solid" w:color="000000" w:fill="000000"/>
            <w:noWrap/>
            <w:vAlign w:val="center"/>
          </w:tcPr>
          <w:p w14:paraId="194819DD" w14:textId="357F743E" w:rsidR="00E6497E"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474" w:type="dxa"/>
            <w:tcBorders>
              <w:bottom w:val="single" w:sz="4" w:space="0" w:color="auto"/>
            </w:tcBorders>
            <w:shd w:val="solid" w:color="000000" w:fill="000000"/>
            <w:noWrap/>
            <w:vAlign w:val="center"/>
          </w:tcPr>
          <w:p w14:paraId="7E14EBA1" w14:textId="119063A7" w:rsidR="00E6497E" w:rsidRPr="003E0E76" w:rsidRDefault="003E0E76" w:rsidP="00F91C8C">
            <w:pPr>
              <w:pStyle w:val="TableText0"/>
              <w:jc w:val="right"/>
            </w:pPr>
            <w:r w:rsidRPr="003E0E76">
              <w:rPr>
                <w:color w:val="000000"/>
                <w14:textFill>
                  <w14:solidFill>
                    <w14:srgbClr w14:val="000000">
                      <w14:alpha w14:val="100000"/>
                    </w14:srgbClr>
                  </w14:solidFill>
                </w14:textFill>
              </w:rPr>
              <w:t>|</w:t>
            </w:r>
          </w:p>
        </w:tc>
      </w:tr>
      <w:tr w:rsidR="00B24FF4" w:rsidRPr="00D164F6" w14:paraId="1563E9B5" w14:textId="77777777" w:rsidTr="003E0E76">
        <w:trPr>
          <w:trHeight w:val="300"/>
        </w:trPr>
        <w:tc>
          <w:tcPr>
            <w:tcW w:w="1645" w:type="dxa"/>
            <w:shd w:val="clear" w:color="auto" w:fill="auto"/>
            <w:noWrap/>
            <w:vAlign w:val="center"/>
          </w:tcPr>
          <w:p w14:paraId="5C89BC0F" w14:textId="11E69B13" w:rsidR="00B24FF4" w:rsidRPr="00D164F6" w:rsidRDefault="00B24FF4" w:rsidP="00B24FF4">
            <w:pPr>
              <w:pStyle w:val="TableText0"/>
              <w:rPr>
                <w:rFonts w:cs="Arial"/>
              </w:rPr>
            </w:pPr>
            <w:r w:rsidRPr="00D164F6">
              <w:rPr>
                <w:rFonts w:cs="Arial"/>
              </w:rPr>
              <w:t xml:space="preserve">21% increase to account for </w:t>
            </w:r>
            <w:r w:rsidR="00284D87">
              <w:rPr>
                <w:rFonts w:cs="Arial"/>
              </w:rPr>
              <w:t xml:space="preserve">17.6% use in </w:t>
            </w:r>
            <w:r w:rsidRPr="00D164F6">
              <w:rPr>
                <w:rFonts w:cs="Arial"/>
              </w:rPr>
              <w:t>hands/face only patients</w:t>
            </w:r>
            <w:r w:rsidR="00971F6B">
              <w:rPr>
                <w:rFonts w:cs="Arial"/>
              </w:rPr>
              <w:t xml:space="preserve"> (B)</w:t>
            </w:r>
          </w:p>
        </w:tc>
        <w:tc>
          <w:tcPr>
            <w:tcW w:w="1475" w:type="dxa"/>
            <w:shd w:val="clear" w:color="auto" w:fill="EEECE1" w:themeFill="background2"/>
            <w:noWrap/>
            <w:vAlign w:val="center"/>
          </w:tcPr>
          <w:p w14:paraId="2B00678A" w14:textId="77777777" w:rsidR="00B24FF4" w:rsidRPr="00D164F6" w:rsidRDefault="00B24FF4" w:rsidP="00F91C8C">
            <w:pPr>
              <w:pStyle w:val="TableText0"/>
              <w:jc w:val="right"/>
            </w:pPr>
          </w:p>
        </w:tc>
        <w:tc>
          <w:tcPr>
            <w:tcW w:w="1474" w:type="dxa"/>
            <w:shd w:val="clear" w:color="auto" w:fill="EEECE1" w:themeFill="background2"/>
            <w:noWrap/>
            <w:vAlign w:val="center"/>
          </w:tcPr>
          <w:p w14:paraId="4990D5AD" w14:textId="77777777" w:rsidR="00B24FF4" w:rsidRPr="00D164F6" w:rsidRDefault="00B24FF4" w:rsidP="00F91C8C">
            <w:pPr>
              <w:pStyle w:val="TableText0"/>
              <w:jc w:val="right"/>
            </w:pPr>
          </w:p>
        </w:tc>
        <w:tc>
          <w:tcPr>
            <w:tcW w:w="1474" w:type="dxa"/>
            <w:tcBorders>
              <w:bottom w:val="single" w:sz="4" w:space="0" w:color="auto"/>
            </w:tcBorders>
            <w:shd w:val="solid" w:color="000000" w:fill="000000"/>
            <w:noWrap/>
            <w:vAlign w:val="center"/>
          </w:tcPr>
          <w:p w14:paraId="54621EB2" w14:textId="5D5FE53A" w:rsidR="00B24FF4"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474" w:type="dxa"/>
            <w:tcBorders>
              <w:bottom w:val="single" w:sz="4" w:space="0" w:color="auto"/>
            </w:tcBorders>
            <w:shd w:val="solid" w:color="000000" w:fill="000000"/>
            <w:noWrap/>
            <w:vAlign w:val="center"/>
          </w:tcPr>
          <w:p w14:paraId="53406C21" w14:textId="6C7C3AFA" w:rsidR="00B24FF4"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474" w:type="dxa"/>
            <w:tcBorders>
              <w:bottom w:val="single" w:sz="4" w:space="0" w:color="auto"/>
            </w:tcBorders>
            <w:shd w:val="solid" w:color="000000" w:fill="000000"/>
            <w:noWrap/>
            <w:vAlign w:val="center"/>
          </w:tcPr>
          <w:p w14:paraId="6981032E" w14:textId="1EB6E006" w:rsidR="00B24FF4" w:rsidRPr="003E0E76" w:rsidRDefault="003E0E76" w:rsidP="00F91C8C">
            <w:pPr>
              <w:pStyle w:val="TableText0"/>
              <w:jc w:val="right"/>
            </w:pPr>
            <w:r w:rsidRPr="003E0E76">
              <w:rPr>
                <w:color w:val="000000"/>
                <w14:textFill>
                  <w14:solidFill>
                    <w14:srgbClr w14:val="000000">
                      <w14:alpha w14:val="100000"/>
                    </w14:srgbClr>
                  </w14:solidFill>
                </w14:textFill>
              </w:rPr>
              <w:t>|</w:t>
            </w:r>
          </w:p>
        </w:tc>
      </w:tr>
      <w:tr w:rsidR="00971F6B" w:rsidRPr="00D164F6" w14:paraId="56B1BA78" w14:textId="77777777" w:rsidTr="003E0E76">
        <w:trPr>
          <w:trHeight w:val="300"/>
        </w:trPr>
        <w:tc>
          <w:tcPr>
            <w:tcW w:w="1645" w:type="dxa"/>
            <w:shd w:val="clear" w:color="auto" w:fill="auto"/>
            <w:noWrap/>
            <w:vAlign w:val="center"/>
          </w:tcPr>
          <w:p w14:paraId="3021617F" w14:textId="1CCFE161" w:rsidR="00971F6B" w:rsidRPr="00D164F6" w:rsidRDefault="00971F6B" w:rsidP="00B24FF4">
            <w:pPr>
              <w:pStyle w:val="TableText0"/>
              <w:rPr>
                <w:rFonts w:cs="Arial"/>
              </w:rPr>
            </w:pPr>
            <w:r>
              <w:rPr>
                <w:rFonts w:cs="Arial"/>
              </w:rPr>
              <w:t>Difference between (A) and (B)</w:t>
            </w:r>
          </w:p>
        </w:tc>
        <w:tc>
          <w:tcPr>
            <w:tcW w:w="1475" w:type="dxa"/>
            <w:shd w:val="clear" w:color="auto" w:fill="EEECE1" w:themeFill="background2"/>
            <w:noWrap/>
            <w:vAlign w:val="center"/>
          </w:tcPr>
          <w:p w14:paraId="0BA60DF8" w14:textId="77777777" w:rsidR="00971F6B" w:rsidRPr="00D164F6" w:rsidRDefault="00971F6B" w:rsidP="00F91C8C">
            <w:pPr>
              <w:pStyle w:val="TableText0"/>
              <w:jc w:val="right"/>
            </w:pPr>
          </w:p>
        </w:tc>
        <w:tc>
          <w:tcPr>
            <w:tcW w:w="1474" w:type="dxa"/>
            <w:shd w:val="clear" w:color="auto" w:fill="EEECE1" w:themeFill="background2"/>
            <w:noWrap/>
            <w:vAlign w:val="center"/>
          </w:tcPr>
          <w:p w14:paraId="7C72ABD9" w14:textId="77777777" w:rsidR="00971F6B" w:rsidRPr="00D164F6" w:rsidRDefault="00971F6B" w:rsidP="00F91C8C">
            <w:pPr>
              <w:pStyle w:val="TableText0"/>
              <w:jc w:val="right"/>
            </w:pPr>
          </w:p>
        </w:tc>
        <w:tc>
          <w:tcPr>
            <w:tcW w:w="1474" w:type="dxa"/>
            <w:shd w:val="solid" w:color="000000" w:fill="000000"/>
            <w:noWrap/>
            <w:vAlign w:val="center"/>
          </w:tcPr>
          <w:p w14:paraId="56378BFB" w14:textId="6A74A301" w:rsidR="00971F6B"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474" w:type="dxa"/>
            <w:shd w:val="solid" w:color="000000" w:fill="000000"/>
            <w:noWrap/>
            <w:vAlign w:val="center"/>
          </w:tcPr>
          <w:p w14:paraId="2C02089B" w14:textId="2C9333D2" w:rsidR="00971F6B" w:rsidRPr="003E0E76" w:rsidRDefault="003E0E76" w:rsidP="00F91C8C">
            <w:pPr>
              <w:pStyle w:val="TableText0"/>
              <w:jc w:val="right"/>
            </w:pPr>
            <w:r w:rsidRPr="003E0E76">
              <w:rPr>
                <w:color w:val="000000"/>
                <w14:textFill>
                  <w14:solidFill>
                    <w14:srgbClr w14:val="000000">
                      <w14:alpha w14:val="100000"/>
                    </w14:srgbClr>
                  </w14:solidFill>
                </w14:textFill>
              </w:rPr>
              <w:t>|</w:t>
            </w:r>
          </w:p>
        </w:tc>
        <w:tc>
          <w:tcPr>
            <w:tcW w:w="1474" w:type="dxa"/>
            <w:shd w:val="solid" w:color="000000" w:fill="000000"/>
            <w:noWrap/>
            <w:vAlign w:val="center"/>
          </w:tcPr>
          <w:p w14:paraId="6510F5C7" w14:textId="2F2E175C" w:rsidR="00971F6B" w:rsidRPr="003E0E76" w:rsidRDefault="003E0E76" w:rsidP="00F91C8C">
            <w:pPr>
              <w:pStyle w:val="TableText0"/>
              <w:jc w:val="right"/>
            </w:pPr>
            <w:r w:rsidRPr="003E0E76">
              <w:rPr>
                <w:color w:val="000000"/>
                <w14:textFill>
                  <w14:solidFill>
                    <w14:srgbClr w14:val="000000">
                      <w14:alpha w14:val="100000"/>
                    </w14:srgbClr>
                  </w14:solidFill>
                </w14:textFill>
              </w:rPr>
              <w:t>|</w:t>
            </w:r>
          </w:p>
        </w:tc>
      </w:tr>
    </w:tbl>
    <w:p w14:paraId="4A9496CC" w14:textId="77777777" w:rsidR="00686937" w:rsidRPr="00D164F6" w:rsidRDefault="00686937" w:rsidP="00686937">
      <w:pPr>
        <w:rPr>
          <w:rFonts w:ascii="Arial Narrow" w:hAnsi="Arial Narrow"/>
          <w:sz w:val="18"/>
          <w:szCs w:val="18"/>
        </w:rPr>
      </w:pPr>
      <w:r w:rsidRPr="00D164F6">
        <w:rPr>
          <w:rFonts w:ascii="Arial Narrow" w:hAnsi="Arial Narrow"/>
          <w:sz w:val="18"/>
          <w:szCs w:val="18"/>
          <w:vertAlign w:val="superscript"/>
        </w:rPr>
        <w:t>a</w:t>
      </w:r>
      <w:r w:rsidRPr="00D164F6">
        <w:rPr>
          <w:rFonts w:ascii="Arial Narrow" w:hAnsi="Arial Narrow"/>
          <w:sz w:val="18"/>
          <w:szCs w:val="18"/>
        </w:rPr>
        <w:t xml:space="preserve"> Current cap revised to include 15% of hand and face </w:t>
      </w:r>
      <w:proofErr w:type="gramStart"/>
      <w:r w:rsidRPr="00D164F6">
        <w:rPr>
          <w:rFonts w:ascii="Arial Narrow" w:hAnsi="Arial Narrow"/>
          <w:sz w:val="18"/>
          <w:szCs w:val="18"/>
        </w:rPr>
        <w:t>patients</w:t>
      </w:r>
      <w:proofErr w:type="gramEnd"/>
    </w:p>
    <w:p w14:paraId="4169E3CE" w14:textId="4BB52E31" w:rsidR="00686937" w:rsidRPr="00D164F6" w:rsidRDefault="00686937" w:rsidP="00686937">
      <w:pPr>
        <w:rPr>
          <w:rFonts w:ascii="Arial Narrow" w:hAnsi="Arial Narrow"/>
          <w:sz w:val="18"/>
          <w:szCs w:val="18"/>
        </w:rPr>
      </w:pPr>
      <w:r w:rsidRPr="00D164F6">
        <w:rPr>
          <w:rFonts w:ascii="Arial Narrow" w:hAnsi="Arial Narrow"/>
          <w:sz w:val="18"/>
          <w:szCs w:val="18"/>
        </w:rPr>
        <w:t xml:space="preserve">Source: </w:t>
      </w:r>
      <w:r w:rsidR="001901BB" w:rsidRPr="00D164F6">
        <w:rPr>
          <w:rFonts w:ascii="Arial Narrow" w:hAnsi="Arial Narrow"/>
          <w:sz w:val="18"/>
          <w:szCs w:val="18"/>
        </w:rPr>
        <w:t xml:space="preserve">calculated based on </w:t>
      </w:r>
      <w:r w:rsidRPr="00D164F6">
        <w:rPr>
          <w:rFonts w:ascii="Arial Narrow" w:hAnsi="Arial Narrow"/>
          <w:sz w:val="18"/>
          <w:szCs w:val="18"/>
        </w:rPr>
        <w:t>RSA proposal calculations_Dupilumab_March 2023.xls/Whole market</w:t>
      </w:r>
    </w:p>
    <w:p w14:paraId="71BA8134" w14:textId="27EB5284" w:rsidR="00686937" w:rsidRPr="00D164F6" w:rsidRDefault="00686937">
      <w:pPr>
        <w:jc w:val="left"/>
        <w:rPr>
          <w:rFonts w:asciiTheme="minorHAnsi" w:eastAsiaTheme="minorHAnsi" w:hAnsiTheme="minorHAnsi" w:cstheme="minorBidi"/>
          <w:szCs w:val="22"/>
        </w:rPr>
      </w:pPr>
    </w:p>
    <w:p w14:paraId="09C9565E" w14:textId="64560D45" w:rsidR="00715CB0" w:rsidRPr="00D164F6" w:rsidRDefault="00715CB0" w:rsidP="001901BB">
      <w:pPr>
        <w:pStyle w:val="3Bodytext"/>
        <w:rPr>
          <w:rFonts w:cs="Arial"/>
          <w:i/>
          <w:iCs/>
        </w:rPr>
      </w:pPr>
      <w:r w:rsidRPr="00D164F6">
        <w:rPr>
          <w:i/>
          <w:iCs/>
        </w:rPr>
        <w:t>For more detail on PBAC’s view, see section 6 PBAC outcome</w:t>
      </w:r>
      <w:r w:rsidR="001901BB" w:rsidRPr="00D164F6">
        <w:rPr>
          <w:i/>
          <w:iCs/>
        </w:rPr>
        <w:t>.</w:t>
      </w:r>
    </w:p>
    <w:p w14:paraId="37A4AA15" w14:textId="77777777" w:rsidR="00756140" w:rsidRPr="00D164F6" w:rsidRDefault="00756140" w:rsidP="001901BB">
      <w:pPr>
        <w:pStyle w:val="Heading1"/>
        <w:keepLines/>
        <w:numPr>
          <w:ilvl w:val="0"/>
          <w:numId w:val="7"/>
        </w:numPr>
        <w:spacing w:before="240"/>
        <w:ind w:left="709" w:hanging="709"/>
        <w:rPr>
          <w:sz w:val="32"/>
          <w:szCs w:val="32"/>
        </w:rPr>
      </w:pPr>
      <w:bookmarkStart w:id="25" w:name="_Hlk76381249"/>
      <w:bookmarkStart w:id="26" w:name="_Hlk76377955"/>
      <w:r w:rsidRPr="00D164F6">
        <w:rPr>
          <w:sz w:val="32"/>
          <w:szCs w:val="32"/>
        </w:rPr>
        <w:t>PBAC Outcome</w:t>
      </w:r>
    </w:p>
    <w:p w14:paraId="183BF0F1" w14:textId="3230D594" w:rsidR="0091547C" w:rsidRPr="00D164F6" w:rsidRDefault="00AE30B2" w:rsidP="00B24038">
      <w:pPr>
        <w:pStyle w:val="3Bodytext"/>
        <w:numPr>
          <w:ilvl w:val="1"/>
          <w:numId w:val="7"/>
        </w:numPr>
        <w:jc w:val="both"/>
      </w:pPr>
      <w:bookmarkStart w:id="27" w:name="_Hlk111543188"/>
      <w:r w:rsidRPr="00D164F6">
        <w:t xml:space="preserve">The PBAC advised that </w:t>
      </w:r>
      <w:r w:rsidR="00641118">
        <w:t>it would be reasonable for</w:t>
      </w:r>
      <w:r w:rsidRPr="00D164F6">
        <w:t xml:space="preserve"> the current risk sharing arrangement (RSA) </w:t>
      </w:r>
      <w:r w:rsidR="0091547C" w:rsidRPr="00D164F6">
        <w:t xml:space="preserve">financial </w:t>
      </w:r>
      <w:r w:rsidRPr="00D164F6">
        <w:t xml:space="preserve">caps </w:t>
      </w:r>
      <w:r w:rsidR="00641118">
        <w:t>for dupilumab (and upadacitinib)</w:t>
      </w:r>
      <w:r w:rsidR="00995A66">
        <w:t>,</w:t>
      </w:r>
      <w:r w:rsidR="00641118">
        <w:t xml:space="preserve"> for the treatment of </w:t>
      </w:r>
      <w:r w:rsidRPr="00D164F6">
        <w:t xml:space="preserve">severe atopic dermatitis (AD) </w:t>
      </w:r>
      <w:r w:rsidR="00995A66">
        <w:t xml:space="preserve">in patients aged 12 years and older, </w:t>
      </w:r>
      <w:r w:rsidR="00641118">
        <w:t>to be increased</w:t>
      </w:r>
      <w:r w:rsidR="00641118" w:rsidRPr="00641118">
        <w:t xml:space="preserve"> </w:t>
      </w:r>
      <w:r w:rsidR="00641118" w:rsidRPr="00D164F6">
        <w:t>for the remaining years of the arrangement, to account for patients with</w:t>
      </w:r>
      <w:r w:rsidR="00641118">
        <w:t xml:space="preserve"> </w:t>
      </w:r>
      <w:r w:rsidR="00641118" w:rsidRPr="008479D2">
        <w:t xml:space="preserve">severe AD </w:t>
      </w:r>
      <w:r w:rsidRPr="008479D2">
        <w:t>of the hand</w:t>
      </w:r>
      <w:r w:rsidR="0091547C" w:rsidRPr="008479D2">
        <w:t>s</w:t>
      </w:r>
      <w:r w:rsidRPr="008479D2">
        <w:t xml:space="preserve"> and</w:t>
      </w:r>
      <w:r w:rsidR="0091547C" w:rsidRPr="008479D2">
        <w:t>/or</w:t>
      </w:r>
      <w:r w:rsidRPr="008479D2">
        <w:t xml:space="preserve"> face</w:t>
      </w:r>
      <w:r w:rsidR="003E198E" w:rsidRPr="008479D2">
        <w:t>. In providing this advice</w:t>
      </w:r>
      <w:r w:rsidRPr="008479D2">
        <w:t xml:space="preserve">, </w:t>
      </w:r>
      <w:r w:rsidR="003E198E" w:rsidRPr="008479D2">
        <w:t xml:space="preserve">the PBAC noted </w:t>
      </w:r>
      <w:r w:rsidRPr="008479D2">
        <w:t>that s</w:t>
      </w:r>
      <w:r w:rsidRPr="00D164F6">
        <w:t>uch use was not accounted for in the original RSA caps</w:t>
      </w:r>
      <w:r w:rsidR="003E198E">
        <w:t xml:space="preserve">, however, </w:t>
      </w:r>
      <w:r w:rsidR="00DE780D">
        <w:t xml:space="preserve">given the apparent quality life impacts of disease affecting the hands and face appear </w:t>
      </w:r>
      <w:proofErr w:type="gramStart"/>
      <w:r w:rsidR="00DE780D">
        <w:t>similar to</w:t>
      </w:r>
      <w:proofErr w:type="gramEnd"/>
      <w:r w:rsidR="00DE780D">
        <w:t xml:space="preserve"> that for the whole body</w:t>
      </w:r>
      <w:r w:rsidR="003E198E">
        <w:t xml:space="preserve">, considered that </w:t>
      </w:r>
      <w:r w:rsidR="003E198E" w:rsidRPr="00D164F6">
        <w:t>use in these patients is likely to be cost-effective</w:t>
      </w:r>
      <w:r w:rsidRPr="00D164F6">
        <w:t xml:space="preserve">. </w:t>
      </w:r>
      <w:r w:rsidR="0091547C" w:rsidRPr="00D164F6">
        <w:t xml:space="preserve">The PBAC considered the </w:t>
      </w:r>
      <w:r w:rsidR="00641118">
        <w:t>submission</w:t>
      </w:r>
      <w:r w:rsidR="00641118" w:rsidRPr="00D164F6">
        <w:t xml:space="preserve">’s </w:t>
      </w:r>
      <w:r w:rsidR="00641118">
        <w:t xml:space="preserve">other </w:t>
      </w:r>
      <w:r w:rsidR="0091547C" w:rsidRPr="00D164F6">
        <w:t xml:space="preserve">proposed changes to the financial estimates (increasing the proportion of patients inadequately controlled on topical corticosteroids and increasing the uptake rates) to be </w:t>
      </w:r>
      <w:r w:rsidR="00641118" w:rsidRPr="00D164F6">
        <w:t xml:space="preserve">overestimated </w:t>
      </w:r>
      <w:r w:rsidR="00641118">
        <w:t xml:space="preserve">and </w:t>
      </w:r>
      <w:r w:rsidR="0091547C" w:rsidRPr="00D164F6">
        <w:t>highly uncertain</w:t>
      </w:r>
      <w:r w:rsidR="00641118">
        <w:t>. The PBAC</w:t>
      </w:r>
      <w:r w:rsidR="0091547C" w:rsidRPr="00D164F6">
        <w:t xml:space="preserve"> considered </w:t>
      </w:r>
      <w:r w:rsidR="00641118">
        <w:t>that the submission</w:t>
      </w:r>
      <w:r w:rsidR="00641118" w:rsidRPr="00D164F6">
        <w:t xml:space="preserve"> </w:t>
      </w:r>
      <w:r w:rsidR="0091547C" w:rsidRPr="00D164F6">
        <w:t xml:space="preserve">did not provide </w:t>
      </w:r>
      <w:r w:rsidR="00641118">
        <w:t xml:space="preserve">sufficient justification in relation to </w:t>
      </w:r>
      <w:r w:rsidR="00CA08F2">
        <w:t>changing these assumptions</w:t>
      </w:r>
      <w:r w:rsidR="00641118">
        <w:t xml:space="preserve"> </w:t>
      </w:r>
      <w:r w:rsidR="00DF465D">
        <w:t>and therefore did not support these amendments</w:t>
      </w:r>
      <w:r w:rsidR="0091547C" w:rsidRPr="00D164F6">
        <w:t>.</w:t>
      </w:r>
    </w:p>
    <w:p w14:paraId="346D8441" w14:textId="1432B705" w:rsidR="007E7FFC" w:rsidRPr="00D164F6" w:rsidRDefault="00826D69" w:rsidP="00B24038">
      <w:pPr>
        <w:pStyle w:val="3Bodytext"/>
        <w:numPr>
          <w:ilvl w:val="1"/>
          <w:numId w:val="7"/>
        </w:numPr>
        <w:jc w:val="both"/>
      </w:pPr>
      <w:r w:rsidRPr="00D164F6">
        <w:t xml:space="preserve">The PBAC noted that </w:t>
      </w:r>
      <w:r w:rsidR="007B79DA" w:rsidRPr="00D164F6">
        <w:t xml:space="preserve">the </w:t>
      </w:r>
      <w:r w:rsidRPr="00D164F6">
        <w:t>utilisation of dupilumab over the first 2 years of listing has been substantially higher tha</w:t>
      </w:r>
      <w:r w:rsidR="007E7FFC" w:rsidRPr="00D164F6">
        <w:t>n</w:t>
      </w:r>
      <w:r w:rsidRPr="00D164F6">
        <w:t xml:space="preserve"> the</w:t>
      </w:r>
      <w:r w:rsidR="00010CE9" w:rsidRPr="00D164F6">
        <w:t xml:space="preserve"> November 2020 estimates</w:t>
      </w:r>
      <w:r w:rsidR="007D5EEC" w:rsidRPr="00D164F6">
        <w:t xml:space="preserve"> that were the basis for </w:t>
      </w:r>
      <w:r w:rsidR="002A5E10" w:rsidRPr="00D164F6">
        <w:t xml:space="preserve">the </w:t>
      </w:r>
      <w:r w:rsidR="007D5EEC" w:rsidRPr="00D164F6">
        <w:t xml:space="preserve">financial caps. The PBAC acknowledged the high clinical need for effective treatments for severe AD and the sponsor’s comments regarding the sustainability of ongoing access to </w:t>
      </w:r>
      <w:r w:rsidR="007E7FFC" w:rsidRPr="00D164F6">
        <w:t xml:space="preserve">PBS subsidised </w:t>
      </w:r>
      <w:r w:rsidR="007D5EEC" w:rsidRPr="00D164F6">
        <w:t>dupilumab</w:t>
      </w:r>
      <w:r w:rsidR="007E7FFC" w:rsidRPr="00D164F6">
        <w:t>.</w:t>
      </w:r>
      <w:r w:rsidR="00010CE9" w:rsidRPr="00D164F6">
        <w:t xml:space="preserve"> </w:t>
      </w:r>
      <w:r w:rsidR="002458C7" w:rsidRPr="00D164F6">
        <w:t xml:space="preserve">The PBAC also acknowledged correspondence from the sponsor of upadacitinib in </w:t>
      </w:r>
      <w:r w:rsidR="00C208AB">
        <w:t>support of increasing</w:t>
      </w:r>
      <w:r w:rsidR="002458C7" w:rsidRPr="00D164F6">
        <w:t xml:space="preserve"> the RSA caps and </w:t>
      </w:r>
      <w:r w:rsidR="00C208AB">
        <w:t xml:space="preserve">regarding the </w:t>
      </w:r>
      <w:r w:rsidR="002458C7" w:rsidRPr="00D164F6">
        <w:t>sustainability of the listings for severe AD.</w:t>
      </w:r>
    </w:p>
    <w:p w14:paraId="4D1E7B77" w14:textId="1F47C6B0" w:rsidR="005C0B72" w:rsidRPr="00D164F6" w:rsidRDefault="004B72CE" w:rsidP="00CD55AD">
      <w:pPr>
        <w:pStyle w:val="3Bodytext"/>
        <w:numPr>
          <w:ilvl w:val="1"/>
          <w:numId w:val="7"/>
        </w:numPr>
        <w:jc w:val="both"/>
      </w:pPr>
      <w:r w:rsidRPr="00D164F6">
        <w:t xml:space="preserve">The PBAC noted </w:t>
      </w:r>
      <w:r w:rsidR="002F40D1" w:rsidRPr="00D164F6">
        <w:t xml:space="preserve">the </w:t>
      </w:r>
      <w:r w:rsidR="0091547C" w:rsidRPr="00D164F6">
        <w:t>script</w:t>
      </w:r>
      <w:r w:rsidR="00B62BDE" w:rsidRPr="00D164F6">
        <w:t xml:space="preserve"> data </w:t>
      </w:r>
      <w:r w:rsidR="0091547C" w:rsidRPr="00D164F6">
        <w:t xml:space="preserve">for dupilumab utilisation </w:t>
      </w:r>
      <w:r w:rsidR="00B62BDE" w:rsidRPr="00D164F6">
        <w:t xml:space="preserve">(March 2021 to August 2022) </w:t>
      </w:r>
      <w:r w:rsidR="0091547C" w:rsidRPr="00D164F6">
        <w:t>indicated</w:t>
      </w:r>
      <w:r w:rsidRPr="00D164F6">
        <w:t xml:space="preserve"> </w:t>
      </w:r>
      <w:r w:rsidR="007E7FFC" w:rsidRPr="00D164F6">
        <w:t>that</w:t>
      </w:r>
      <w:r w:rsidR="009E7140" w:rsidRPr="00D164F6">
        <w:t>,</w:t>
      </w:r>
      <w:r w:rsidR="007E7FFC" w:rsidRPr="00D164F6">
        <w:t xml:space="preserve"> of </w:t>
      </w:r>
      <w:r w:rsidRPr="00D164F6">
        <w:t xml:space="preserve">patients </w:t>
      </w:r>
      <w:r w:rsidR="007E7FFC" w:rsidRPr="00D164F6">
        <w:t>treated with dupilumab for</w:t>
      </w:r>
      <w:r w:rsidRPr="00D164F6">
        <w:t xml:space="preserve"> </w:t>
      </w:r>
      <w:r w:rsidR="007E7FFC" w:rsidRPr="00D164F6">
        <w:t xml:space="preserve">severe </w:t>
      </w:r>
      <w:r w:rsidRPr="00D164F6">
        <w:t>AD</w:t>
      </w:r>
      <w:r w:rsidR="007E7FFC" w:rsidRPr="00D164F6">
        <w:t>, 17.6% were qualifying under the hands/face only criteria. The PBAC noted that in the most recent data available</w:t>
      </w:r>
      <w:r w:rsidR="00A254AD" w:rsidRPr="00D164F6">
        <w:t xml:space="preserve"> </w:t>
      </w:r>
      <w:r w:rsidR="001901BB" w:rsidRPr="00D164F6">
        <w:t>(March 2021 to March 2023)</w:t>
      </w:r>
      <w:r w:rsidR="007E7FFC" w:rsidRPr="00D164F6">
        <w:t xml:space="preserve"> this proportion had increased to 19%. The PBAC </w:t>
      </w:r>
      <w:r w:rsidR="00A254AD" w:rsidRPr="00D164F6">
        <w:t xml:space="preserve">acknowledged that </w:t>
      </w:r>
      <w:r w:rsidR="007E7FFC" w:rsidRPr="00D164F6">
        <w:t xml:space="preserve">utilisation </w:t>
      </w:r>
      <w:r w:rsidR="00A254AD" w:rsidRPr="00D164F6">
        <w:t>in patients with</w:t>
      </w:r>
      <w:r w:rsidR="005C2C64" w:rsidRPr="00D164F6">
        <w:t xml:space="preserve"> disease affect</w:t>
      </w:r>
      <w:r w:rsidR="0037527F" w:rsidRPr="00D164F6">
        <w:t>ing</w:t>
      </w:r>
      <w:r w:rsidR="005C2C64" w:rsidRPr="00D164F6">
        <w:t xml:space="preserve"> the</w:t>
      </w:r>
      <w:r w:rsidR="007E7FFC" w:rsidRPr="00D164F6">
        <w:t xml:space="preserve"> hands/face only was</w:t>
      </w:r>
      <w:r w:rsidRPr="00D164F6">
        <w:t xml:space="preserve"> one of the</w:t>
      </w:r>
      <w:r w:rsidR="009E7140" w:rsidRPr="00D164F6">
        <w:t xml:space="preserve"> </w:t>
      </w:r>
      <w:r w:rsidRPr="00D164F6">
        <w:t xml:space="preserve">contributors to the </w:t>
      </w:r>
      <w:r w:rsidR="00F84B00" w:rsidRPr="00D164F6">
        <w:t>higher-than-expected</w:t>
      </w:r>
      <w:r w:rsidRPr="00D164F6">
        <w:t xml:space="preserve"> utilisation of dupilumab</w:t>
      </w:r>
      <w:r w:rsidR="005C2C64" w:rsidRPr="00D164F6">
        <w:t xml:space="preserve"> (and upadacitinib)</w:t>
      </w:r>
      <w:r w:rsidR="007E7FFC" w:rsidRPr="00D164F6">
        <w:t>.</w:t>
      </w:r>
      <w:r w:rsidR="002458C7" w:rsidRPr="00D164F6">
        <w:t xml:space="preserve"> </w:t>
      </w:r>
    </w:p>
    <w:p w14:paraId="1971F075" w14:textId="30AA18C7" w:rsidR="005C0B72" w:rsidRPr="00D164F6" w:rsidRDefault="005C2C64" w:rsidP="00B932DA">
      <w:pPr>
        <w:pStyle w:val="3Bodytext"/>
        <w:numPr>
          <w:ilvl w:val="1"/>
          <w:numId w:val="7"/>
        </w:numPr>
        <w:jc w:val="both"/>
      </w:pPr>
      <w:r w:rsidRPr="00D164F6">
        <w:t xml:space="preserve">The PBAC recalled </w:t>
      </w:r>
      <w:r w:rsidR="0037527F" w:rsidRPr="00D164F6">
        <w:t>t</w:t>
      </w:r>
      <w:r w:rsidR="00B932DA" w:rsidRPr="00D164F6">
        <w:t xml:space="preserve">hat </w:t>
      </w:r>
      <w:r w:rsidRPr="00D164F6">
        <w:t>a</w:t>
      </w:r>
      <w:r w:rsidR="005C0B72" w:rsidRPr="00D164F6">
        <w:t xml:space="preserve">t its March 2020 meeting, </w:t>
      </w:r>
      <w:r w:rsidRPr="00D164F6">
        <w:t>it had</w:t>
      </w:r>
      <w:r w:rsidR="005C0B72" w:rsidRPr="00D164F6">
        <w:t xml:space="preserve"> considered that it would not be appropriate for the financial caps to be increased to account for patients with severe AD exclusively of the hands or face as the cost-effectiveness in these patients is unknown (paragraph 7.21, dupilumab PSD, March 2020). </w:t>
      </w:r>
      <w:r w:rsidR="00B932DA" w:rsidRPr="00D164F6">
        <w:t xml:space="preserve">The PBAC considered the cost-effectiveness of dupilumab in the treatment of these patients remained uncertain, but noting the similar </w:t>
      </w:r>
      <w:r w:rsidR="005C0B72" w:rsidRPr="00D164F6">
        <w:t xml:space="preserve">baseline mean DLQI scores for patients treated with dupilumab under the </w:t>
      </w:r>
      <w:proofErr w:type="gramStart"/>
      <w:r w:rsidR="005C0B72" w:rsidRPr="00D164F6">
        <w:t>whole body</w:t>
      </w:r>
      <w:proofErr w:type="gramEnd"/>
      <w:r w:rsidR="00B932DA" w:rsidRPr="00D164F6">
        <w:t xml:space="preserve"> PBS criteria</w:t>
      </w:r>
      <w:r w:rsidR="005C0B72" w:rsidRPr="00D164F6">
        <w:t xml:space="preserve"> and </w:t>
      </w:r>
      <w:r w:rsidR="0037527F" w:rsidRPr="00D164F6">
        <w:t xml:space="preserve">the </w:t>
      </w:r>
      <w:r w:rsidR="005C0B72" w:rsidRPr="00D164F6">
        <w:t xml:space="preserve">hand/face criteria </w:t>
      </w:r>
      <w:r w:rsidR="00B932DA" w:rsidRPr="00D164F6">
        <w:t>(</w:t>
      </w:r>
      <w:r w:rsidR="005C0B72" w:rsidRPr="00D164F6">
        <w:t>20.5 and 19.2</w:t>
      </w:r>
      <w:r w:rsidR="0020234E" w:rsidRPr="00D164F6">
        <w:t>, respectively</w:t>
      </w:r>
      <w:r w:rsidR="00B932DA" w:rsidRPr="00D164F6">
        <w:t>)</w:t>
      </w:r>
      <w:r w:rsidR="0037527F" w:rsidRPr="00D164F6">
        <w:t>,</w:t>
      </w:r>
      <w:r w:rsidR="00B932DA" w:rsidRPr="00D164F6">
        <w:t xml:space="preserve"> and the impact of the disease when the hands or face are affected, accepted</w:t>
      </w:r>
      <w:r w:rsidR="005C0B72" w:rsidRPr="00D164F6">
        <w:t xml:space="preserve"> the cost-effectiveness is likely to be similar</w:t>
      </w:r>
      <w:r w:rsidR="00B932DA" w:rsidRPr="00D164F6">
        <w:t xml:space="preserve"> across the two patient cohorts</w:t>
      </w:r>
      <w:r w:rsidR="005C0B72" w:rsidRPr="00D164F6">
        <w:t>.</w:t>
      </w:r>
      <w:r w:rsidR="0020234E" w:rsidRPr="00D164F6">
        <w:t xml:space="preserve"> </w:t>
      </w:r>
      <w:r w:rsidR="00B932DA" w:rsidRPr="00D164F6">
        <w:t>On this basis, t</w:t>
      </w:r>
      <w:r w:rsidR="0020234E" w:rsidRPr="00D164F6">
        <w:t xml:space="preserve">he PBAC </w:t>
      </w:r>
      <w:r w:rsidR="00B932DA" w:rsidRPr="00D164F6">
        <w:t xml:space="preserve">advised </w:t>
      </w:r>
      <w:r w:rsidR="0020234E" w:rsidRPr="00D164F6">
        <w:t xml:space="preserve">that </w:t>
      </w:r>
      <w:r w:rsidR="00B932DA" w:rsidRPr="00D164F6">
        <w:t xml:space="preserve">it would be reasonable to increase the existing RSA </w:t>
      </w:r>
      <w:r w:rsidR="0020234E" w:rsidRPr="00D164F6">
        <w:t xml:space="preserve">caps to account for the </w:t>
      </w:r>
      <w:proofErr w:type="gramStart"/>
      <w:r w:rsidR="003E0E76" w:rsidRPr="006B5530">
        <w:rPr>
          <w:color w:val="000000"/>
          <w:w w:val="15"/>
          <w:shd w:val="solid" w:color="000000" w:fill="000000"/>
          <w:fitText w:val="-20" w:id="-1167875838"/>
          <w14:textFill>
            <w14:solidFill>
              <w14:srgbClr w14:val="000000">
                <w14:alpha w14:val="100000"/>
              </w14:srgbClr>
            </w14:solidFill>
          </w14:textFill>
        </w:rPr>
        <w:t xml:space="preserve">|  </w:t>
      </w:r>
      <w:r w:rsidR="003E0E76" w:rsidRPr="006B5530">
        <w:rPr>
          <w:color w:val="000000"/>
          <w:spacing w:val="-69"/>
          <w:w w:val="15"/>
          <w:shd w:val="solid" w:color="000000" w:fill="000000"/>
          <w:fitText w:val="-20" w:id="-1167875838"/>
          <w14:textFill>
            <w14:solidFill>
              <w14:srgbClr w14:val="000000">
                <w14:alpha w14:val="100000"/>
              </w14:srgbClr>
            </w14:solidFill>
          </w14:textFill>
        </w:rPr>
        <w:t>|</w:t>
      </w:r>
      <w:proofErr w:type="gramEnd"/>
      <w:r w:rsidR="0020234E" w:rsidRPr="00D164F6">
        <w:t>% of patients with severe AD exclusively of the hands/face.</w:t>
      </w:r>
      <w:r w:rsidR="00B24FF4" w:rsidRPr="00D164F6">
        <w:t xml:space="preserve"> </w:t>
      </w:r>
      <w:r w:rsidR="00B932DA" w:rsidRPr="00D164F6">
        <w:t xml:space="preserve">As outlined below, the PBAC did not accept the other proposed revisions to the financial estimates and therefore the increase should be applied to the existing agreed RSA caps. </w:t>
      </w:r>
    </w:p>
    <w:p w14:paraId="6EBB7E4B" w14:textId="18A359C4" w:rsidR="002971FB" w:rsidRPr="00D164F6" w:rsidRDefault="00976C53" w:rsidP="00D17A4A">
      <w:pPr>
        <w:pStyle w:val="3Bodytext"/>
        <w:numPr>
          <w:ilvl w:val="1"/>
          <w:numId w:val="7"/>
        </w:numPr>
        <w:jc w:val="both"/>
      </w:pPr>
      <w:r w:rsidRPr="00D164F6">
        <w:t xml:space="preserve">The PBAC noted that the </w:t>
      </w:r>
      <w:r w:rsidR="009E7CD6">
        <w:t>caps</w:t>
      </w:r>
      <w:r w:rsidRPr="00D164F6">
        <w:t xml:space="preserve"> for the next 3 years (years 3 to 5 of the deed) under the existing RSA is $</w:t>
      </w:r>
      <w:proofErr w:type="gramStart"/>
      <w:r w:rsidR="003E0E76" w:rsidRPr="006B5530">
        <w:rPr>
          <w:color w:val="000000"/>
          <w:w w:val="15"/>
          <w:shd w:val="solid" w:color="000000" w:fill="000000"/>
          <w:fitText w:val="-20" w:id="-1167875837"/>
          <w14:textFill>
            <w14:solidFill>
              <w14:srgbClr w14:val="000000">
                <w14:alpha w14:val="100000"/>
              </w14:srgbClr>
            </w14:solidFill>
          </w14:textFill>
        </w:rPr>
        <w:t xml:space="preserve">|  </w:t>
      </w:r>
      <w:r w:rsidR="003E0E76" w:rsidRPr="006B5530">
        <w:rPr>
          <w:color w:val="000000"/>
          <w:spacing w:val="-69"/>
          <w:w w:val="15"/>
          <w:shd w:val="solid" w:color="000000" w:fill="000000"/>
          <w:fitText w:val="-20" w:id="-1167875837"/>
          <w14:textFill>
            <w14:solidFill>
              <w14:srgbClr w14:val="000000">
                <w14:alpha w14:val="100000"/>
              </w14:srgbClr>
            </w14:solidFill>
          </w14:textFill>
        </w:rPr>
        <w:t>|</w:t>
      </w:r>
      <w:proofErr w:type="gramEnd"/>
      <w:r w:rsidRPr="00AD3B02">
        <w:t xml:space="preserve"> million and that </w:t>
      </w:r>
      <w:r w:rsidR="0061545A" w:rsidRPr="00AD3B02">
        <w:t>the submission</w:t>
      </w:r>
      <w:r w:rsidRPr="00AD3B02">
        <w:t xml:space="preserve"> proposed that this be increased to $</w:t>
      </w:r>
      <w:r w:rsidR="003E0E76" w:rsidRPr="006B5530">
        <w:rPr>
          <w:color w:val="000000"/>
          <w:w w:val="15"/>
          <w:shd w:val="solid" w:color="000000" w:fill="000000"/>
          <w:fitText w:val="-20" w:id="-1167875836"/>
          <w14:textFill>
            <w14:solidFill>
              <w14:srgbClr w14:val="000000">
                <w14:alpha w14:val="100000"/>
              </w14:srgbClr>
            </w14:solidFill>
          </w14:textFill>
        </w:rPr>
        <w:t xml:space="preserve">|  </w:t>
      </w:r>
      <w:r w:rsidR="003E0E76" w:rsidRPr="006B5530">
        <w:rPr>
          <w:color w:val="000000"/>
          <w:spacing w:val="-69"/>
          <w:w w:val="15"/>
          <w:shd w:val="solid" w:color="000000" w:fill="000000"/>
          <w:fitText w:val="-20" w:id="-1167875836"/>
          <w14:textFill>
            <w14:solidFill>
              <w14:srgbClr w14:val="000000">
                <w14:alpha w14:val="100000"/>
              </w14:srgbClr>
            </w14:solidFill>
          </w14:textFill>
        </w:rPr>
        <w:t>|</w:t>
      </w:r>
      <w:r w:rsidRPr="00AD3B02">
        <w:t xml:space="preserve"> million. The</w:t>
      </w:r>
      <w:r w:rsidRPr="00D164F6">
        <w:t xml:space="preserve"> PBAC considered the extent of the increase </w:t>
      </w:r>
      <w:r w:rsidR="00630DFD" w:rsidRPr="00D164F6">
        <w:t xml:space="preserve">proposed </w:t>
      </w:r>
      <w:r w:rsidR="00017352">
        <w:t xml:space="preserve">appeared </w:t>
      </w:r>
      <w:r w:rsidR="00595335">
        <w:t xml:space="preserve">highly </w:t>
      </w:r>
      <w:r w:rsidR="00017352">
        <w:t>implausible</w:t>
      </w:r>
      <w:r w:rsidR="00C208AB">
        <w:t xml:space="preserve"> when compared with current PBS utilisation</w:t>
      </w:r>
      <w:r w:rsidRPr="00D164F6">
        <w:t xml:space="preserve">, noting that it incorporated use </w:t>
      </w:r>
      <w:r w:rsidR="00184EFD">
        <w:t xml:space="preserve">that is </w:t>
      </w:r>
      <w:r w:rsidRPr="00D164F6">
        <w:t>unlikely to be cost-effective</w:t>
      </w:r>
      <w:r w:rsidR="002971FB" w:rsidRPr="00D164F6">
        <w:t>, it</w:t>
      </w:r>
      <w:r w:rsidRPr="00D164F6">
        <w:t xml:space="preserve"> was based on projections that appeared optimistic</w:t>
      </w:r>
      <w:r w:rsidR="002971FB" w:rsidRPr="00D164F6">
        <w:t xml:space="preserve">, and given the magnitude of the increase (an almost </w:t>
      </w:r>
      <w:r w:rsidR="003E0E76" w:rsidRPr="000824EE">
        <w:rPr>
          <w:color w:val="000000"/>
          <w:w w:val="15"/>
          <w:shd w:val="solid" w:color="000000" w:fill="000000"/>
          <w:fitText w:val="-20" w:id="-1167875835"/>
          <w14:textFill>
            <w14:solidFill>
              <w14:srgbClr w14:val="000000">
                <w14:alpha w14:val="100000"/>
              </w14:srgbClr>
            </w14:solidFill>
          </w14:textFill>
        </w:rPr>
        <w:t xml:space="preserve">|  </w:t>
      </w:r>
      <w:r w:rsidR="003E0E76" w:rsidRPr="000824EE">
        <w:rPr>
          <w:color w:val="000000"/>
          <w:spacing w:val="-69"/>
          <w:w w:val="15"/>
          <w:shd w:val="solid" w:color="000000" w:fill="000000"/>
          <w:fitText w:val="-20" w:id="-1167875835"/>
          <w14:textFill>
            <w14:solidFill>
              <w14:srgbClr w14:val="000000">
                <w14:alpha w14:val="100000"/>
              </w14:srgbClr>
            </w14:solidFill>
          </w14:textFill>
        </w:rPr>
        <w:t>|</w:t>
      </w:r>
      <w:r w:rsidR="002971FB" w:rsidRPr="00D164F6">
        <w:t xml:space="preserve">% increase) would </w:t>
      </w:r>
      <w:r w:rsidR="00DF465D">
        <w:t xml:space="preserve">significantly </w:t>
      </w:r>
      <w:r w:rsidR="002971FB" w:rsidRPr="00D164F6">
        <w:t xml:space="preserve">change the </w:t>
      </w:r>
      <w:r w:rsidR="00DF465D">
        <w:t>context under which</w:t>
      </w:r>
      <w:r w:rsidR="002971FB" w:rsidRPr="00D164F6">
        <w:t xml:space="preserve"> the original recommendation for listing</w:t>
      </w:r>
      <w:r w:rsidR="00DF465D">
        <w:t xml:space="preserve"> was made</w:t>
      </w:r>
      <w:r w:rsidR="002971FB" w:rsidRPr="00D164F6">
        <w:t>, including the price at which dupilumab would be considered cost-effective</w:t>
      </w:r>
      <w:r w:rsidRPr="00D164F6">
        <w:t>.</w:t>
      </w:r>
      <w:r w:rsidR="00D17A4A" w:rsidRPr="00D164F6">
        <w:t xml:space="preserve"> The PBAC noted the changes that appeared to be driving </w:t>
      </w:r>
      <w:r w:rsidR="00D17A4A" w:rsidRPr="008479D2">
        <w:t>this increase were (i) the</w:t>
      </w:r>
      <w:r w:rsidR="009E7140" w:rsidRPr="008479D2">
        <w:t xml:space="preserve"> increas</w:t>
      </w:r>
      <w:r w:rsidR="00D17A4A" w:rsidRPr="008479D2">
        <w:t>e</w:t>
      </w:r>
      <w:r w:rsidR="009E7140" w:rsidRPr="008479D2">
        <w:t xml:space="preserve"> </w:t>
      </w:r>
      <w:r w:rsidR="00D17A4A" w:rsidRPr="008479D2">
        <w:t xml:space="preserve">in </w:t>
      </w:r>
      <w:r w:rsidR="009E7140" w:rsidRPr="008479D2">
        <w:t xml:space="preserve">the proportion of patients uncontrolled with </w:t>
      </w:r>
      <w:r w:rsidR="002971FB" w:rsidRPr="008479D2">
        <w:t xml:space="preserve">topical corticosteroids (TCS) </w:t>
      </w:r>
      <w:r w:rsidR="009E7140" w:rsidRPr="008479D2">
        <w:t>from 68% to 100%</w:t>
      </w:r>
      <w:r w:rsidR="00D17A4A" w:rsidRPr="008479D2">
        <w:t>,</w:t>
      </w:r>
      <w:r w:rsidR="00E001E2" w:rsidRPr="008479D2">
        <w:t xml:space="preserve"> and</w:t>
      </w:r>
      <w:r w:rsidR="00D17A4A" w:rsidRPr="008479D2">
        <w:t xml:space="preserve"> (2) the</w:t>
      </w:r>
      <w:r w:rsidR="00E001E2" w:rsidRPr="008479D2">
        <w:t xml:space="preserve"> increas</w:t>
      </w:r>
      <w:r w:rsidR="00D17A4A" w:rsidRPr="008479D2">
        <w:t>e in</w:t>
      </w:r>
      <w:r w:rsidR="00E001E2" w:rsidRPr="008479D2">
        <w:t xml:space="preserve"> the uptake rates.</w:t>
      </w:r>
      <w:r w:rsidR="009E7140" w:rsidRPr="008479D2">
        <w:t xml:space="preserve"> </w:t>
      </w:r>
      <w:r w:rsidR="002971FB" w:rsidRPr="008479D2">
        <w:t xml:space="preserve">The PBAC noted the estimate of 68% of patients being uncontrolled on TCS was included in the sponsor’s March 2020 submission and considered </w:t>
      </w:r>
      <w:r w:rsidR="0037527F" w:rsidRPr="008479D2">
        <w:t xml:space="preserve">that </w:t>
      </w:r>
      <w:r w:rsidR="002971FB" w:rsidRPr="008479D2">
        <w:t>there was not a basis to revise this assumption in isolation</w:t>
      </w:r>
      <w:r w:rsidR="0037527F" w:rsidRPr="008479D2">
        <w:t xml:space="preserve"> of the other assumptions informing use</w:t>
      </w:r>
      <w:r w:rsidR="002971FB" w:rsidRPr="008479D2">
        <w:t>. The PBAC noted the increase in the uptake rates was based</w:t>
      </w:r>
      <w:r w:rsidR="00B121F9" w:rsidRPr="008479D2">
        <w:t xml:space="preserve"> on</w:t>
      </w:r>
      <w:r w:rsidR="002971FB" w:rsidRPr="008479D2">
        <w:t xml:space="preserve"> current use which included </w:t>
      </w:r>
      <w:r w:rsidR="00B121F9" w:rsidRPr="008479D2">
        <w:t xml:space="preserve">higher continuation rates than assumed in the accepted cost-effectiveness analysis (86% versus 59.6%) and hence included use </w:t>
      </w:r>
      <w:r w:rsidR="002C73EA" w:rsidRPr="008479D2">
        <w:t xml:space="preserve">in patients who were not responders as defined in the trial, </w:t>
      </w:r>
      <w:r w:rsidR="00B121F9" w:rsidRPr="008479D2">
        <w:t>which was unlikely to be cost-effective. The PBAC further noted the increased uptake rates rely on the revised estimates of the size of</w:t>
      </w:r>
      <w:r w:rsidR="00B121F9" w:rsidRPr="00D164F6">
        <w:t xml:space="preserve"> the eligible patient population and assumptions regarding the number of scripts per patient. Overall, the PBAC advised the </w:t>
      </w:r>
      <w:r w:rsidR="00414827" w:rsidRPr="00D164F6">
        <w:t>revised estimates</w:t>
      </w:r>
      <w:r w:rsidR="00B121F9" w:rsidRPr="00D164F6">
        <w:t xml:space="preserve"> </w:t>
      </w:r>
      <w:r w:rsidR="00414827" w:rsidRPr="00D164F6">
        <w:t xml:space="preserve">were highly uncertain, </w:t>
      </w:r>
      <w:r w:rsidR="00D83FED" w:rsidRPr="00D164F6">
        <w:t>appeared</w:t>
      </w:r>
      <w:r w:rsidR="00B121F9" w:rsidRPr="00D164F6">
        <w:t xml:space="preserve"> to substantially overestimate use (</w:t>
      </w:r>
      <w:r w:rsidR="00AD3B02">
        <w:t>200,000 to &lt; 300,000</w:t>
      </w:r>
      <w:r w:rsidR="00B121F9" w:rsidRPr="00D164F6">
        <w:t xml:space="preserve"> packs in 2025 and </w:t>
      </w:r>
      <w:r w:rsidR="00AD3B02">
        <w:t>200,000 to &lt; 300,000</w:t>
      </w:r>
      <w:r w:rsidR="00B121F9" w:rsidRPr="00D164F6">
        <w:t xml:space="preserve"> packs in 2026 compared with current use </w:t>
      </w:r>
      <w:r w:rsidR="00414827" w:rsidRPr="00D164F6">
        <w:t xml:space="preserve">of </w:t>
      </w:r>
      <w:r w:rsidR="00B121F9" w:rsidRPr="00D164F6">
        <w:t xml:space="preserve">approximately 11,000-12,000 </w:t>
      </w:r>
      <w:r w:rsidR="001901BB" w:rsidRPr="00D164F6">
        <w:t>packs</w:t>
      </w:r>
      <w:r w:rsidR="00B121F9" w:rsidRPr="00D164F6">
        <w:t xml:space="preserve"> per month)</w:t>
      </w:r>
      <w:r w:rsidR="00414827" w:rsidRPr="00D164F6">
        <w:t xml:space="preserve"> and </w:t>
      </w:r>
      <w:r w:rsidR="0037527F" w:rsidRPr="00D164F6">
        <w:t>did not reflect</w:t>
      </w:r>
      <w:r w:rsidR="00414827" w:rsidRPr="00D164F6">
        <w:t xml:space="preserve"> cost-effective </w:t>
      </w:r>
      <w:r w:rsidR="00D83FED" w:rsidRPr="00D164F6">
        <w:t>use of</w:t>
      </w:r>
      <w:r w:rsidR="00414827" w:rsidRPr="00D164F6">
        <w:t xml:space="preserve"> dupilumab</w:t>
      </w:r>
      <w:r w:rsidR="00B121F9" w:rsidRPr="00D164F6">
        <w:t>.</w:t>
      </w:r>
    </w:p>
    <w:p w14:paraId="3828FDDB" w14:textId="357D6A24" w:rsidR="008129A9" w:rsidRDefault="00414827" w:rsidP="006C372F">
      <w:pPr>
        <w:pStyle w:val="3Bodytext"/>
        <w:numPr>
          <w:ilvl w:val="1"/>
          <w:numId w:val="7"/>
        </w:numPr>
        <w:jc w:val="both"/>
      </w:pPr>
      <w:r w:rsidRPr="00D164F6">
        <w:t xml:space="preserve">The PBAC noted that a DUSC review of AD </w:t>
      </w:r>
      <w:r w:rsidR="00D83FED" w:rsidRPr="00D164F6">
        <w:t>medicines</w:t>
      </w:r>
      <w:r w:rsidRPr="00D164F6">
        <w:t xml:space="preserve"> is scheduled to be </w:t>
      </w:r>
      <w:r w:rsidR="00214612" w:rsidRPr="00D164F6">
        <w:t>considered in September 2023,</w:t>
      </w:r>
      <w:r w:rsidR="00204E00" w:rsidRPr="00D164F6">
        <w:t xml:space="preserve"> which may help to better understand the current use of these treatment</w:t>
      </w:r>
      <w:r w:rsidR="00F91C8C">
        <w:t>s</w:t>
      </w:r>
      <w:r w:rsidR="00204E00" w:rsidRPr="00D164F6">
        <w:t xml:space="preserve"> through the PBS. </w:t>
      </w:r>
      <w:r w:rsidR="004B72CE" w:rsidRPr="00D164F6">
        <w:t xml:space="preserve">The PBAC </w:t>
      </w:r>
      <w:r w:rsidR="009C6295" w:rsidRPr="00D164F6">
        <w:t xml:space="preserve">recalled that </w:t>
      </w:r>
      <w:r w:rsidR="00456D79" w:rsidRPr="00D164F6">
        <w:t>at</w:t>
      </w:r>
      <w:r w:rsidR="009C6295" w:rsidRPr="00D164F6">
        <w:t xml:space="preserve"> its July 2022 meeting, the </w:t>
      </w:r>
      <w:r w:rsidR="00280956">
        <w:t>C</w:t>
      </w:r>
      <w:r w:rsidR="00280956" w:rsidRPr="00D164F6">
        <w:t xml:space="preserve">ommittee </w:t>
      </w:r>
      <w:r w:rsidR="009C6295" w:rsidRPr="00D164F6">
        <w:t>noted that the recommendation for listing had been based on assumptions in the economic model that were favourable to the sponsor, and therefore the price of dupilumab was at the higher end of the range considered cost-</w:t>
      </w:r>
      <w:r w:rsidR="00826D69" w:rsidRPr="00D164F6">
        <w:t>effective</w:t>
      </w:r>
      <w:r w:rsidR="009C6295" w:rsidRPr="00D164F6">
        <w:t>, in the context of the financial estimates forming the basis for subsidisation caps (para 5.5 dupilumab PSD, July 2022 PBAC meeting).</w:t>
      </w:r>
      <w:r w:rsidR="00630DFD" w:rsidRPr="00D164F6">
        <w:t xml:space="preserve"> The PBAC considered the cost-effectiveness of dupilumab and upadacitinib when used in a larger patient population would need to be addressed for any further increase in the RSA </w:t>
      </w:r>
      <w:r w:rsidR="00A9663C" w:rsidRPr="00D164F6">
        <w:t>caps and</w:t>
      </w:r>
      <w:r w:rsidR="00630DFD" w:rsidRPr="00D164F6">
        <w:t xml:space="preserve"> noted a price reduction for the overall population would be required.</w:t>
      </w:r>
    </w:p>
    <w:p w14:paraId="7F170A86" w14:textId="52656347" w:rsidR="0040167F" w:rsidRDefault="0040167F" w:rsidP="0040167F">
      <w:pPr>
        <w:pStyle w:val="ListParagraph"/>
        <w:numPr>
          <w:ilvl w:val="1"/>
          <w:numId w:val="7"/>
        </w:numPr>
        <w:spacing w:after="0"/>
      </w:pPr>
      <w:r>
        <w:t>In summary, the PBAC recommended</w:t>
      </w:r>
      <w:r w:rsidR="00284D87">
        <w:t>:</w:t>
      </w:r>
      <w:r>
        <w:t xml:space="preserve"> </w:t>
      </w:r>
    </w:p>
    <w:p w14:paraId="594042A6" w14:textId="0B047257" w:rsidR="0040167F" w:rsidRDefault="00284D87" w:rsidP="00284D87">
      <w:pPr>
        <w:pStyle w:val="ListParagraph"/>
        <w:numPr>
          <w:ilvl w:val="0"/>
          <w:numId w:val="56"/>
        </w:numPr>
        <w:spacing w:after="0"/>
      </w:pPr>
      <w:r>
        <w:t>A</w:t>
      </w:r>
      <w:r w:rsidR="0040167F">
        <w:t xml:space="preserve">n increase of </w:t>
      </w:r>
      <w:r w:rsidR="003E0E76" w:rsidRPr="003E0E76">
        <w:rPr>
          <w:color w:val="000000"/>
          <w:shd w:val="solid" w:color="000000" w:fill="000000"/>
          <w14:textFill>
            <w14:solidFill>
              <w14:srgbClr w14:val="000000">
                <w14:alpha w14:val="100000"/>
              </w14:srgbClr>
            </w14:solidFill>
          </w14:textFill>
        </w:rPr>
        <w:t>|</w:t>
      </w:r>
      <w:r w:rsidR="0040167F">
        <w:t>% to the estimates informing the current caps would be appropriate (approx. $</w:t>
      </w:r>
      <w:r w:rsidR="003E0E76" w:rsidRPr="003E0E76">
        <w:rPr>
          <w:color w:val="000000"/>
          <w:shd w:val="solid" w:color="000000" w:fill="000000"/>
          <w14:textFill>
            <w14:solidFill>
              <w14:srgbClr w14:val="000000">
                <w14:alpha w14:val="100000"/>
              </w14:srgbClr>
            </w14:solidFill>
          </w14:textFill>
        </w:rPr>
        <w:t>|</w:t>
      </w:r>
      <w:r w:rsidR="0040167F" w:rsidRPr="00AD3B02">
        <w:t xml:space="preserve"> mil</w:t>
      </w:r>
      <w:r w:rsidR="0040167F">
        <w:t xml:space="preserve"> over 3 years)</w:t>
      </w:r>
      <w:r>
        <w:t xml:space="preserve">, as shown in the final row of </w:t>
      </w:r>
      <w:r>
        <w:fldChar w:fldCharType="begin" w:fldLock="1"/>
      </w:r>
      <w:r>
        <w:instrText xml:space="preserve"> REF _Ref141878317 \h </w:instrText>
      </w:r>
      <w:r>
        <w:fldChar w:fldCharType="separate"/>
      </w:r>
      <w:r w:rsidRPr="00D164F6">
        <w:t xml:space="preserve">Table </w:t>
      </w:r>
      <w:r w:rsidRPr="00F91C8C">
        <w:t>17</w:t>
      </w:r>
      <w:r>
        <w:fldChar w:fldCharType="end"/>
      </w:r>
      <w:r>
        <w:t>.</w:t>
      </w:r>
      <w:r w:rsidR="0040167F">
        <w:t xml:space="preserve"> </w:t>
      </w:r>
    </w:p>
    <w:p w14:paraId="1149BD5D" w14:textId="67AF12E0" w:rsidR="0040167F" w:rsidRDefault="00284D87" w:rsidP="0040167F">
      <w:pPr>
        <w:pStyle w:val="ListParagraph"/>
        <w:numPr>
          <w:ilvl w:val="0"/>
          <w:numId w:val="56"/>
        </w:numPr>
        <w:spacing w:after="0"/>
      </w:pPr>
      <w:r>
        <w:t>T</w:t>
      </w:r>
      <w:r w:rsidR="0040167F">
        <w:t xml:space="preserve">he structure of the RSA to remain as is, </w:t>
      </w:r>
      <w:proofErr w:type="gramStart"/>
      <w:r w:rsidR="0040167F">
        <w:t>i.e.</w:t>
      </w:r>
      <w:proofErr w:type="gramEnd"/>
      <w:r w:rsidR="0040167F">
        <w:t xml:space="preserve"> single-tier with </w:t>
      </w:r>
      <w:r w:rsidR="003E0E76" w:rsidRPr="003E0E76">
        <w:rPr>
          <w:color w:val="000000"/>
          <w:shd w:val="solid" w:color="000000" w:fill="000000"/>
          <w14:textFill>
            <w14:solidFill>
              <w14:srgbClr w14:val="000000">
                <w14:alpha w14:val="100000"/>
              </w14:srgbClr>
            </w14:solidFill>
          </w14:textFill>
        </w:rPr>
        <w:t>|</w:t>
      </w:r>
      <w:r w:rsidR="0040167F">
        <w:t>% rebate over caps</w:t>
      </w:r>
      <w:r>
        <w:t>.</w:t>
      </w:r>
    </w:p>
    <w:bookmarkEnd w:id="27"/>
    <w:p w14:paraId="07B8838B" w14:textId="5D18789B" w:rsidR="00756140" w:rsidRPr="00F91C8C" w:rsidRDefault="00756140" w:rsidP="00756140">
      <w:pPr>
        <w:spacing w:before="240"/>
        <w:rPr>
          <w:rFonts w:asciiTheme="minorHAnsi" w:hAnsiTheme="minorHAnsi" w:cs="Arial"/>
          <w:b/>
          <w:bCs/>
          <w:snapToGrid w:val="0"/>
        </w:rPr>
      </w:pPr>
      <w:r w:rsidRPr="00F91C8C">
        <w:rPr>
          <w:rFonts w:asciiTheme="minorHAnsi" w:hAnsiTheme="minorHAnsi" w:cs="Arial"/>
          <w:b/>
          <w:bCs/>
          <w:snapToGrid w:val="0"/>
        </w:rPr>
        <w:t>Outcome:</w:t>
      </w:r>
    </w:p>
    <w:p w14:paraId="56D18728" w14:textId="3DA58F9A" w:rsidR="00756140" w:rsidRDefault="009C6295" w:rsidP="00711394">
      <w:pPr>
        <w:rPr>
          <w:rFonts w:asciiTheme="minorHAnsi" w:hAnsiTheme="minorHAnsi" w:cs="Arial"/>
          <w:bCs/>
          <w:snapToGrid w:val="0"/>
        </w:rPr>
      </w:pPr>
      <w:r w:rsidRPr="00F91C8C">
        <w:rPr>
          <w:rFonts w:asciiTheme="minorHAnsi" w:hAnsiTheme="minorHAnsi" w:cs="Arial"/>
          <w:bCs/>
          <w:snapToGrid w:val="0"/>
        </w:rPr>
        <w:t xml:space="preserve">Advice </w:t>
      </w:r>
      <w:proofErr w:type="gramStart"/>
      <w:r w:rsidRPr="00F91C8C">
        <w:rPr>
          <w:rFonts w:asciiTheme="minorHAnsi" w:hAnsiTheme="minorHAnsi" w:cs="Arial"/>
          <w:bCs/>
          <w:snapToGrid w:val="0"/>
        </w:rPr>
        <w:t>provided</w:t>
      </w:r>
      <w:proofErr w:type="gramEnd"/>
    </w:p>
    <w:p w14:paraId="1382E356" w14:textId="6D9B4C57" w:rsidR="00C65CFD" w:rsidRDefault="00C65CFD" w:rsidP="00711394">
      <w:pPr>
        <w:rPr>
          <w:rFonts w:asciiTheme="minorHAnsi" w:hAnsiTheme="minorHAnsi" w:cs="Arial"/>
          <w:bCs/>
          <w:snapToGrid w:val="0"/>
        </w:rPr>
      </w:pPr>
    </w:p>
    <w:p w14:paraId="5A3E1FD4" w14:textId="6F65F702" w:rsidR="00C65CFD" w:rsidRPr="00C65CFD" w:rsidRDefault="00C65CFD" w:rsidP="00C65CFD">
      <w:pPr>
        <w:pStyle w:val="Heading1"/>
        <w:keepLines/>
        <w:numPr>
          <w:ilvl w:val="0"/>
          <w:numId w:val="7"/>
        </w:numPr>
        <w:spacing w:before="240"/>
        <w:ind w:left="709" w:hanging="709"/>
        <w:rPr>
          <w:sz w:val="32"/>
          <w:szCs w:val="32"/>
        </w:rPr>
      </w:pPr>
      <w:r w:rsidRPr="00C65CFD">
        <w:rPr>
          <w:sz w:val="32"/>
          <w:szCs w:val="32"/>
        </w:rPr>
        <w:t>Context for Decision</w:t>
      </w:r>
    </w:p>
    <w:p w14:paraId="1C5800E1" w14:textId="77777777" w:rsidR="00C65CFD" w:rsidRPr="007129F2" w:rsidRDefault="00C65CFD" w:rsidP="00C65CFD">
      <w:pPr>
        <w:spacing w:after="120"/>
        <w:ind w:left="709"/>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7266AB0" w14:textId="74B3ADA9" w:rsidR="00C65CFD" w:rsidRPr="00C65CFD" w:rsidRDefault="00C65CFD" w:rsidP="00C65CFD">
      <w:pPr>
        <w:pStyle w:val="Heading1"/>
        <w:keepLines/>
        <w:numPr>
          <w:ilvl w:val="0"/>
          <w:numId w:val="7"/>
        </w:numPr>
        <w:spacing w:before="240"/>
        <w:ind w:left="709" w:hanging="709"/>
        <w:rPr>
          <w:sz w:val="32"/>
          <w:szCs w:val="32"/>
        </w:rPr>
      </w:pPr>
      <w:r w:rsidRPr="00C65CFD">
        <w:rPr>
          <w:sz w:val="32"/>
          <w:szCs w:val="32"/>
        </w:rPr>
        <w:t>Sponsor’s Comment</w:t>
      </w:r>
    </w:p>
    <w:p w14:paraId="4D4270E6" w14:textId="77777777" w:rsidR="00C65CFD" w:rsidRPr="001179AC" w:rsidRDefault="00C65CFD" w:rsidP="00C65CFD">
      <w:pPr>
        <w:spacing w:after="120"/>
        <w:ind w:left="426" w:firstLine="283"/>
        <w:rPr>
          <w:rFonts w:asciiTheme="minorHAnsi" w:hAnsiTheme="minorHAnsi" w:cs="Arial"/>
          <w:bCs/>
        </w:rPr>
      </w:pPr>
      <w:r w:rsidRPr="00C07617">
        <w:rPr>
          <w:rFonts w:asciiTheme="minorHAnsi" w:hAnsiTheme="minorHAnsi" w:cs="Arial"/>
          <w:bCs/>
        </w:rPr>
        <w:t>The sponsor had no comment.</w:t>
      </w:r>
    </w:p>
    <w:bookmarkEnd w:id="25"/>
    <w:bookmarkEnd w:id="26"/>
    <w:p w14:paraId="79CC8DE7" w14:textId="77777777" w:rsidR="00C65CFD" w:rsidRPr="00711394" w:rsidRDefault="00C65CFD" w:rsidP="00711394">
      <w:pPr>
        <w:rPr>
          <w:rFonts w:asciiTheme="minorHAnsi" w:hAnsiTheme="minorHAnsi" w:cs="Arial"/>
          <w:bCs/>
          <w:snapToGrid w:val="0"/>
        </w:rPr>
      </w:pPr>
    </w:p>
    <w:sectPr w:rsidR="00C65CFD" w:rsidRPr="00711394" w:rsidSect="00984B7F">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A186" w14:textId="77777777" w:rsidR="009B0062" w:rsidRDefault="009B0062">
      <w:r>
        <w:separator/>
      </w:r>
    </w:p>
    <w:p w14:paraId="69A2781B" w14:textId="77777777" w:rsidR="009B0062" w:rsidRDefault="009B0062"/>
  </w:endnote>
  <w:endnote w:type="continuationSeparator" w:id="0">
    <w:p w14:paraId="5F2CA6EE" w14:textId="77777777" w:rsidR="009B0062" w:rsidRDefault="009B0062">
      <w:r>
        <w:continuationSeparator/>
      </w:r>
    </w:p>
    <w:p w14:paraId="4F0CDF43" w14:textId="77777777" w:rsidR="009B0062" w:rsidRDefault="009B0062"/>
  </w:endnote>
  <w:endnote w:type="continuationNotice" w:id="1">
    <w:p w14:paraId="4C31136A" w14:textId="77777777" w:rsidR="009B0062" w:rsidRDefault="009B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26B96324" w:rsidR="009C26AA" w:rsidRPr="00536A78" w:rsidRDefault="00401640" w:rsidP="00C56D78">
    <w:pPr>
      <w:pStyle w:val="MinorOVRHeader"/>
      <w:jc w:val="center"/>
      <w:rPr>
        <w:b/>
        <w:bCs/>
      </w:rPr>
    </w:pPr>
    <w:r w:rsidRPr="00536A78">
      <w:rPr>
        <w:b/>
        <w:bCs/>
      </w:rPr>
      <w:fldChar w:fldCharType="begin"/>
    </w:r>
    <w:r w:rsidRPr="00536A78">
      <w:rPr>
        <w:b/>
        <w:bCs/>
      </w:rPr>
      <w:instrText xml:space="preserve"> PAGE   \* MERGEFORMAT </w:instrText>
    </w:r>
    <w:r w:rsidRPr="00536A78">
      <w:rPr>
        <w:b/>
        <w:bCs/>
      </w:rPr>
      <w:fldChar w:fldCharType="separate"/>
    </w:r>
    <w:r w:rsidRPr="00536A78">
      <w:rPr>
        <w:b/>
        <w:bCs/>
      </w:rPr>
      <w:t>1</w:t>
    </w:r>
    <w:r w:rsidRPr="00536A78">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D5181" w14:textId="77777777" w:rsidR="009B0062" w:rsidRDefault="009B0062">
      <w:r>
        <w:separator/>
      </w:r>
    </w:p>
    <w:p w14:paraId="3EFCBE2C" w14:textId="77777777" w:rsidR="009B0062" w:rsidRDefault="009B0062"/>
  </w:footnote>
  <w:footnote w:type="continuationSeparator" w:id="0">
    <w:p w14:paraId="2118DE14" w14:textId="77777777" w:rsidR="009B0062" w:rsidRDefault="009B0062">
      <w:r>
        <w:continuationSeparator/>
      </w:r>
    </w:p>
    <w:p w14:paraId="520C6E65" w14:textId="77777777" w:rsidR="009B0062" w:rsidRDefault="009B0062"/>
  </w:footnote>
  <w:footnote w:type="continuationNotice" w:id="1">
    <w:p w14:paraId="4A0346A4" w14:textId="77777777" w:rsidR="009B0062" w:rsidRDefault="009B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37124D27" w:rsidR="00C56D78" w:rsidRPr="00C56D78" w:rsidRDefault="00C65CFD"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ED62EB">
      <w:rPr>
        <w:rFonts w:asciiTheme="minorHAnsi" w:eastAsiaTheme="minorEastAsia" w:hAnsiTheme="minorHAnsi" w:cstheme="minorHAnsi"/>
        <w:i/>
        <w:color w:val="808080"/>
      </w:rPr>
      <w:t xml:space="preserve"> - </w:t>
    </w:r>
    <w:r w:rsidR="003165E3">
      <w:rPr>
        <w:rFonts w:asciiTheme="minorHAnsi" w:eastAsiaTheme="minorEastAsia" w:hAnsiTheme="minorHAnsi" w:cstheme="minorHAnsi"/>
        <w:i/>
        <w:color w:val="808080"/>
      </w:rPr>
      <w:t>July 2023</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080"/>
        </w:tabs>
        <w:ind w:left="108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3F1609"/>
    <w:multiLevelType w:val="multilevel"/>
    <w:tmpl w:val="7A963F62"/>
    <w:lvl w:ilvl="0">
      <w:start w:val="3"/>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D91D4F"/>
    <w:multiLevelType w:val="multilevel"/>
    <w:tmpl w:val="3A26160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603363"/>
    <w:multiLevelType w:val="hybridMultilevel"/>
    <w:tmpl w:val="2490F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60A21FE"/>
    <w:multiLevelType w:val="multilevel"/>
    <w:tmpl w:val="6E3EA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6B1BC8"/>
    <w:multiLevelType w:val="hybridMultilevel"/>
    <w:tmpl w:val="1B26FB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D9938CC"/>
    <w:multiLevelType w:val="hybridMultilevel"/>
    <w:tmpl w:val="6542F0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6A616D"/>
    <w:multiLevelType w:val="multilevel"/>
    <w:tmpl w:val="CB7AC1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802388"/>
    <w:multiLevelType w:val="multilevel"/>
    <w:tmpl w:val="B42A4EA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AB79A6"/>
    <w:multiLevelType w:val="multilevel"/>
    <w:tmpl w:val="2F040B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541754"/>
    <w:multiLevelType w:val="multilevel"/>
    <w:tmpl w:val="40B612F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8" w15:restartNumberingAfterBreak="0">
    <w:nsid w:val="3BEE4760"/>
    <w:multiLevelType w:val="hybridMultilevel"/>
    <w:tmpl w:val="BD04E6AA"/>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0" w15:restartNumberingAfterBreak="0">
    <w:nsid w:val="406D513E"/>
    <w:multiLevelType w:val="multilevel"/>
    <w:tmpl w:val="0FD26526"/>
    <w:lvl w:ilvl="0">
      <w:start w:val="4"/>
      <w:numFmt w:val="decimal"/>
      <w:lvlText w:val="%1"/>
      <w:lvlJc w:val="left"/>
      <w:pPr>
        <w:ind w:left="360" w:hanging="360"/>
      </w:pPr>
      <w:rPr>
        <w:rFonts w:asciiTheme="minorHAnsi" w:hAnsiTheme="minorHAnsi" w:cs="Arial" w:hint="default"/>
      </w:rPr>
    </w:lvl>
    <w:lvl w:ilvl="1">
      <w:start w:val="5"/>
      <w:numFmt w:val="decimal"/>
      <w:lvlText w:val="%1.%2"/>
      <w:lvlJc w:val="left"/>
      <w:pPr>
        <w:ind w:left="360" w:hanging="360"/>
      </w:pPr>
      <w:rPr>
        <w:rFonts w:asciiTheme="minorHAnsi" w:hAnsiTheme="minorHAnsi" w:cs="Arial" w:hint="default"/>
      </w:rPr>
    </w:lvl>
    <w:lvl w:ilvl="2">
      <w:start w:val="1"/>
      <w:numFmt w:val="decimal"/>
      <w:lvlText w:val="%1.%2.%3"/>
      <w:lvlJc w:val="left"/>
      <w:pPr>
        <w:ind w:left="720" w:hanging="720"/>
      </w:pPr>
      <w:rPr>
        <w:rFonts w:asciiTheme="minorHAnsi" w:hAnsiTheme="minorHAnsi" w:cs="Arial" w:hint="default"/>
      </w:rPr>
    </w:lvl>
    <w:lvl w:ilvl="3">
      <w:start w:val="1"/>
      <w:numFmt w:val="decimal"/>
      <w:lvlText w:val="%1.%2.%3.%4"/>
      <w:lvlJc w:val="left"/>
      <w:pPr>
        <w:ind w:left="720" w:hanging="720"/>
      </w:pPr>
      <w:rPr>
        <w:rFonts w:asciiTheme="minorHAnsi" w:hAnsiTheme="minorHAnsi" w:cs="Arial" w:hint="default"/>
      </w:rPr>
    </w:lvl>
    <w:lvl w:ilvl="4">
      <w:start w:val="1"/>
      <w:numFmt w:val="decimal"/>
      <w:lvlText w:val="%1.%2.%3.%4.%5"/>
      <w:lvlJc w:val="left"/>
      <w:pPr>
        <w:ind w:left="1080" w:hanging="1080"/>
      </w:pPr>
      <w:rPr>
        <w:rFonts w:asciiTheme="minorHAnsi" w:hAnsiTheme="minorHAnsi" w:cs="Arial" w:hint="default"/>
      </w:rPr>
    </w:lvl>
    <w:lvl w:ilvl="5">
      <w:start w:val="1"/>
      <w:numFmt w:val="decimal"/>
      <w:lvlText w:val="%1.%2.%3.%4.%5.%6"/>
      <w:lvlJc w:val="left"/>
      <w:pPr>
        <w:ind w:left="1080" w:hanging="1080"/>
      </w:pPr>
      <w:rPr>
        <w:rFonts w:asciiTheme="minorHAnsi" w:hAnsiTheme="minorHAnsi" w:cs="Arial" w:hint="default"/>
      </w:rPr>
    </w:lvl>
    <w:lvl w:ilvl="6">
      <w:start w:val="1"/>
      <w:numFmt w:val="decimal"/>
      <w:lvlText w:val="%1.%2.%3.%4.%5.%6.%7"/>
      <w:lvlJc w:val="left"/>
      <w:pPr>
        <w:ind w:left="1440" w:hanging="1440"/>
      </w:pPr>
      <w:rPr>
        <w:rFonts w:asciiTheme="minorHAnsi" w:hAnsiTheme="minorHAnsi" w:cs="Arial" w:hint="default"/>
      </w:rPr>
    </w:lvl>
    <w:lvl w:ilvl="7">
      <w:start w:val="1"/>
      <w:numFmt w:val="decimal"/>
      <w:lvlText w:val="%1.%2.%3.%4.%5.%6.%7.%8"/>
      <w:lvlJc w:val="left"/>
      <w:pPr>
        <w:ind w:left="1440" w:hanging="1440"/>
      </w:pPr>
      <w:rPr>
        <w:rFonts w:asciiTheme="minorHAnsi" w:hAnsiTheme="minorHAnsi" w:cs="Arial" w:hint="default"/>
      </w:rPr>
    </w:lvl>
    <w:lvl w:ilvl="8">
      <w:start w:val="1"/>
      <w:numFmt w:val="decimal"/>
      <w:lvlText w:val="%1.%2.%3.%4.%5.%6.%7.%8.%9"/>
      <w:lvlJc w:val="left"/>
      <w:pPr>
        <w:ind w:left="1800" w:hanging="1800"/>
      </w:pPr>
      <w:rPr>
        <w:rFonts w:asciiTheme="minorHAnsi" w:hAnsiTheme="minorHAnsi" w:cs="Arial" w:hint="default"/>
      </w:rPr>
    </w:lvl>
  </w:abstractNum>
  <w:abstractNum w:abstractNumId="2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1E229D"/>
    <w:multiLevelType w:val="multilevel"/>
    <w:tmpl w:val="F07EBE5C"/>
    <w:lvl w:ilvl="0">
      <w:start w:val="4"/>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0754681"/>
    <w:multiLevelType w:val="multilevel"/>
    <w:tmpl w:val="EEF6E01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CF0CC4"/>
    <w:multiLevelType w:val="hybridMultilevel"/>
    <w:tmpl w:val="A0BA76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3184A78"/>
    <w:multiLevelType w:val="multilevel"/>
    <w:tmpl w:val="33FA70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2D403B"/>
    <w:multiLevelType w:val="hybridMultilevel"/>
    <w:tmpl w:val="B220237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84D033C"/>
    <w:multiLevelType w:val="multilevel"/>
    <w:tmpl w:val="6E6EEF34"/>
    <w:lvl w:ilvl="0">
      <w:start w:val="1"/>
      <w:numFmt w:val="decimal"/>
      <w:lvlText w:val="%1"/>
      <w:lvlJc w:val="left"/>
      <w:pPr>
        <w:ind w:left="720" w:hanging="720"/>
      </w:pPr>
      <w:rPr>
        <w:rFonts w:hint="default"/>
        <w:b/>
        <w:i w:val="0"/>
      </w:rPr>
    </w:lvl>
    <w:lvl w:ilvl="1">
      <w:start w:val="6"/>
      <w:numFmt w:val="decimal"/>
      <w:lvlText w:val="%1.%2"/>
      <w:lvlJc w:val="left"/>
      <w:pPr>
        <w:ind w:left="720" w:hanging="720"/>
      </w:pPr>
      <w:rPr>
        <w:rFonts w:asciiTheme="minorHAnsi" w:hAnsiTheme="minorHAnsi" w:cstheme="minorHAnsi"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9C50D8"/>
    <w:multiLevelType w:val="hybridMultilevel"/>
    <w:tmpl w:val="E8627B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64965772">
    <w:abstractNumId w:val="17"/>
  </w:num>
  <w:num w:numId="2" w16cid:durableId="128255028">
    <w:abstractNumId w:val="0"/>
  </w:num>
  <w:num w:numId="3" w16cid:durableId="2016834937">
    <w:abstractNumId w:val="24"/>
  </w:num>
  <w:num w:numId="4" w16cid:durableId="1892226707">
    <w:abstractNumId w:val="19"/>
  </w:num>
  <w:num w:numId="5" w16cid:durableId="1127240838">
    <w:abstractNumId w:val="1"/>
  </w:num>
  <w:num w:numId="6" w16cid:durableId="915743166">
    <w:abstractNumId w:val="9"/>
  </w:num>
  <w:num w:numId="7" w16cid:durableId="441656687">
    <w:abstractNumId w:val="2"/>
  </w:num>
  <w:num w:numId="8" w16cid:durableId="519662282">
    <w:abstractNumId w:val="29"/>
  </w:num>
  <w:num w:numId="9" w16cid:durableId="1316957594">
    <w:abstractNumId w:val="8"/>
  </w:num>
  <w:num w:numId="10" w16cid:durableId="1831361021">
    <w:abstractNumId w:val="18"/>
  </w:num>
  <w:num w:numId="11" w16cid:durableId="129057540">
    <w:abstractNumId w:val="31"/>
  </w:num>
  <w:num w:numId="12" w16cid:durableId="391268477">
    <w:abstractNumId w:val="21"/>
  </w:num>
  <w:num w:numId="13" w16cid:durableId="21782599">
    <w:abstractNumId w:val="22"/>
  </w:num>
  <w:num w:numId="14" w16cid:durableId="1080980756">
    <w:abstractNumId w:val="5"/>
  </w:num>
  <w:num w:numId="15" w16cid:durableId="1360199760">
    <w:abstractNumId w:val="3"/>
  </w:num>
  <w:num w:numId="16" w16cid:durableId="1176655731">
    <w:abstractNumId w:val="11"/>
  </w:num>
  <w:num w:numId="17" w16cid:durableId="1700856469">
    <w:abstractNumId w:val="15"/>
  </w:num>
  <w:num w:numId="18" w16cid:durableId="1037438298">
    <w:abstractNumId w:val="10"/>
  </w:num>
  <w:num w:numId="19" w16cid:durableId="8365502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8347643">
    <w:abstractNumId w:val="30"/>
  </w:num>
  <w:num w:numId="21" w16cid:durableId="195974653">
    <w:abstractNumId w:val="23"/>
  </w:num>
  <w:num w:numId="22" w16cid:durableId="1087187555">
    <w:abstractNumId w:val="4"/>
  </w:num>
  <w:num w:numId="23" w16cid:durableId="1210385522">
    <w:abstractNumId w:val="32"/>
  </w:num>
  <w:num w:numId="24" w16cid:durableId="1396932581">
    <w:abstractNumId w:val="28"/>
  </w:num>
  <w:num w:numId="25" w16cid:durableId="1565606362">
    <w:abstractNumId w:val="14"/>
  </w:num>
  <w:num w:numId="26" w16cid:durableId="414471573">
    <w:abstractNumId w:val="12"/>
  </w:num>
  <w:num w:numId="27" w16cid:durableId="1758013914">
    <w:abstractNumId w:val="7"/>
  </w:num>
  <w:num w:numId="28" w16cid:durableId="921451495">
    <w:abstractNumId w:val="0"/>
  </w:num>
  <w:num w:numId="29" w16cid:durableId="479348229">
    <w:abstractNumId w:val="0"/>
  </w:num>
  <w:num w:numId="30" w16cid:durableId="1017997997">
    <w:abstractNumId w:val="0"/>
  </w:num>
  <w:num w:numId="31" w16cid:durableId="899174699">
    <w:abstractNumId w:val="16"/>
  </w:num>
  <w:num w:numId="32" w16cid:durableId="557279928">
    <w:abstractNumId w:val="0"/>
  </w:num>
  <w:num w:numId="33" w16cid:durableId="2073191779">
    <w:abstractNumId w:val="0"/>
  </w:num>
  <w:num w:numId="34" w16cid:durableId="1883207268">
    <w:abstractNumId w:val="0"/>
  </w:num>
  <w:num w:numId="35" w16cid:durableId="395979320">
    <w:abstractNumId w:val="0"/>
  </w:num>
  <w:num w:numId="36" w16cid:durableId="1088579497">
    <w:abstractNumId w:val="0"/>
  </w:num>
  <w:num w:numId="37" w16cid:durableId="486286770">
    <w:abstractNumId w:val="0"/>
  </w:num>
  <w:num w:numId="38" w16cid:durableId="653879373">
    <w:abstractNumId w:val="0"/>
  </w:num>
  <w:num w:numId="39" w16cid:durableId="519709292">
    <w:abstractNumId w:val="0"/>
  </w:num>
  <w:num w:numId="40" w16cid:durableId="1584945439">
    <w:abstractNumId w:val="0"/>
  </w:num>
  <w:num w:numId="41" w16cid:durableId="1437481709">
    <w:abstractNumId w:val="0"/>
  </w:num>
  <w:num w:numId="42" w16cid:durableId="2127387563">
    <w:abstractNumId w:val="0"/>
  </w:num>
  <w:num w:numId="43" w16cid:durableId="485442397">
    <w:abstractNumId w:val="0"/>
  </w:num>
  <w:num w:numId="44" w16cid:durableId="2097437168">
    <w:abstractNumId w:val="0"/>
  </w:num>
  <w:num w:numId="45" w16cid:durableId="1763603754">
    <w:abstractNumId w:val="0"/>
  </w:num>
  <w:num w:numId="46" w16cid:durableId="1580485856">
    <w:abstractNumId w:val="0"/>
  </w:num>
  <w:num w:numId="47" w16cid:durableId="2067951092">
    <w:abstractNumId w:val="0"/>
  </w:num>
  <w:num w:numId="48" w16cid:durableId="17512267">
    <w:abstractNumId w:val="0"/>
  </w:num>
  <w:num w:numId="49" w16cid:durableId="2059934654">
    <w:abstractNumId w:val="0"/>
  </w:num>
  <w:num w:numId="50" w16cid:durableId="1794329433">
    <w:abstractNumId w:val="20"/>
  </w:num>
  <w:num w:numId="51" w16cid:durableId="1164122358">
    <w:abstractNumId w:val="13"/>
  </w:num>
  <w:num w:numId="52" w16cid:durableId="856164332">
    <w:abstractNumId w:val="26"/>
  </w:num>
  <w:num w:numId="53" w16cid:durableId="192761598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63918393">
    <w:abstractNumId w:val="6"/>
  </w:num>
  <w:num w:numId="55" w16cid:durableId="106120268">
    <w:abstractNumId w:val="6"/>
  </w:num>
  <w:num w:numId="56" w16cid:durableId="1676614643">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16A9"/>
    <w:rsid w:val="000025AD"/>
    <w:rsid w:val="00002DBD"/>
    <w:rsid w:val="0000335D"/>
    <w:rsid w:val="00003EC5"/>
    <w:rsid w:val="00006782"/>
    <w:rsid w:val="00006F68"/>
    <w:rsid w:val="00010CE9"/>
    <w:rsid w:val="0001179A"/>
    <w:rsid w:val="00011A59"/>
    <w:rsid w:val="00014D69"/>
    <w:rsid w:val="00016A41"/>
    <w:rsid w:val="00017352"/>
    <w:rsid w:val="000175FF"/>
    <w:rsid w:val="000214D1"/>
    <w:rsid w:val="00021F20"/>
    <w:rsid w:val="0002464A"/>
    <w:rsid w:val="00025A04"/>
    <w:rsid w:val="0002693D"/>
    <w:rsid w:val="0003050E"/>
    <w:rsid w:val="0003106B"/>
    <w:rsid w:val="000335B9"/>
    <w:rsid w:val="000343CB"/>
    <w:rsid w:val="00034905"/>
    <w:rsid w:val="00035079"/>
    <w:rsid w:val="00037906"/>
    <w:rsid w:val="00040A30"/>
    <w:rsid w:val="000421A1"/>
    <w:rsid w:val="0004240E"/>
    <w:rsid w:val="000425A2"/>
    <w:rsid w:val="00044E52"/>
    <w:rsid w:val="00044EC4"/>
    <w:rsid w:val="00045E26"/>
    <w:rsid w:val="00046903"/>
    <w:rsid w:val="00046D49"/>
    <w:rsid w:val="00046E66"/>
    <w:rsid w:val="000514B5"/>
    <w:rsid w:val="00051C0B"/>
    <w:rsid w:val="00051EF4"/>
    <w:rsid w:val="000521ED"/>
    <w:rsid w:val="00052325"/>
    <w:rsid w:val="0005322E"/>
    <w:rsid w:val="00054E2B"/>
    <w:rsid w:val="0006021A"/>
    <w:rsid w:val="00060E64"/>
    <w:rsid w:val="000621AB"/>
    <w:rsid w:val="00062C03"/>
    <w:rsid w:val="00062E88"/>
    <w:rsid w:val="00066193"/>
    <w:rsid w:val="00066755"/>
    <w:rsid w:val="00071A5B"/>
    <w:rsid w:val="00072730"/>
    <w:rsid w:val="0007337F"/>
    <w:rsid w:val="000736BC"/>
    <w:rsid w:val="00074320"/>
    <w:rsid w:val="000763D5"/>
    <w:rsid w:val="00076C38"/>
    <w:rsid w:val="00077143"/>
    <w:rsid w:val="00077DF7"/>
    <w:rsid w:val="0008050C"/>
    <w:rsid w:val="00081F36"/>
    <w:rsid w:val="00082169"/>
    <w:rsid w:val="000824EE"/>
    <w:rsid w:val="000834BE"/>
    <w:rsid w:val="00083F01"/>
    <w:rsid w:val="00087C4C"/>
    <w:rsid w:val="000918CB"/>
    <w:rsid w:val="00091B06"/>
    <w:rsid w:val="00091B80"/>
    <w:rsid w:val="000951C4"/>
    <w:rsid w:val="00095ADA"/>
    <w:rsid w:val="00095F3A"/>
    <w:rsid w:val="000969AD"/>
    <w:rsid w:val="000975FB"/>
    <w:rsid w:val="000A02F8"/>
    <w:rsid w:val="000A0BF0"/>
    <w:rsid w:val="000A3AA2"/>
    <w:rsid w:val="000A42EF"/>
    <w:rsid w:val="000A44B2"/>
    <w:rsid w:val="000A52F6"/>
    <w:rsid w:val="000A58B8"/>
    <w:rsid w:val="000B34F8"/>
    <w:rsid w:val="000B44C3"/>
    <w:rsid w:val="000B558D"/>
    <w:rsid w:val="000B5A89"/>
    <w:rsid w:val="000B65F6"/>
    <w:rsid w:val="000B7767"/>
    <w:rsid w:val="000C0676"/>
    <w:rsid w:val="000C1AFF"/>
    <w:rsid w:val="000C32A1"/>
    <w:rsid w:val="000C5740"/>
    <w:rsid w:val="000C5F95"/>
    <w:rsid w:val="000C6996"/>
    <w:rsid w:val="000C7C46"/>
    <w:rsid w:val="000D09E9"/>
    <w:rsid w:val="000D113F"/>
    <w:rsid w:val="000D23BA"/>
    <w:rsid w:val="000D39C2"/>
    <w:rsid w:val="000D6CED"/>
    <w:rsid w:val="000E19B7"/>
    <w:rsid w:val="000E20FC"/>
    <w:rsid w:val="000E3C1D"/>
    <w:rsid w:val="000E3DFB"/>
    <w:rsid w:val="000E59BD"/>
    <w:rsid w:val="000E5EA1"/>
    <w:rsid w:val="000E6384"/>
    <w:rsid w:val="000E681E"/>
    <w:rsid w:val="000E696B"/>
    <w:rsid w:val="000E7E52"/>
    <w:rsid w:val="000E7E90"/>
    <w:rsid w:val="000EE1C7"/>
    <w:rsid w:val="000F0003"/>
    <w:rsid w:val="000F1CD2"/>
    <w:rsid w:val="000F2227"/>
    <w:rsid w:val="000F3384"/>
    <w:rsid w:val="000F4E6A"/>
    <w:rsid w:val="000F6ABB"/>
    <w:rsid w:val="000F7354"/>
    <w:rsid w:val="000F7C27"/>
    <w:rsid w:val="00101ABE"/>
    <w:rsid w:val="00102202"/>
    <w:rsid w:val="0010225A"/>
    <w:rsid w:val="00102700"/>
    <w:rsid w:val="00102A78"/>
    <w:rsid w:val="00103118"/>
    <w:rsid w:val="00103F1B"/>
    <w:rsid w:val="00104227"/>
    <w:rsid w:val="001053D5"/>
    <w:rsid w:val="00107409"/>
    <w:rsid w:val="001107BF"/>
    <w:rsid w:val="00110A70"/>
    <w:rsid w:val="00113649"/>
    <w:rsid w:val="00113D5C"/>
    <w:rsid w:val="00116B03"/>
    <w:rsid w:val="00117E5E"/>
    <w:rsid w:val="00120AA6"/>
    <w:rsid w:val="001239DB"/>
    <w:rsid w:val="0012417C"/>
    <w:rsid w:val="00124BF2"/>
    <w:rsid w:val="001251E7"/>
    <w:rsid w:val="00125837"/>
    <w:rsid w:val="0012597F"/>
    <w:rsid w:val="00126B19"/>
    <w:rsid w:val="00126D3A"/>
    <w:rsid w:val="0012749D"/>
    <w:rsid w:val="00127A23"/>
    <w:rsid w:val="001306A5"/>
    <w:rsid w:val="00130918"/>
    <w:rsid w:val="001311AE"/>
    <w:rsid w:val="00133863"/>
    <w:rsid w:val="00134994"/>
    <w:rsid w:val="00135EDE"/>
    <w:rsid w:val="001366C2"/>
    <w:rsid w:val="00136C17"/>
    <w:rsid w:val="00140256"/>
    <w:rsid w:val="00140B74"/>
    <w:rsid w:val="00140D94"/>
    <w:rsid w:val="00142395"/>
    <w:rsid w:val="0014250D"/>
    <w:rsid w:val="00142714"/>
    <w:rsid w:val="00143BEC"/>
    <w:rsid w:val="00144D09"/>
    <w:rsid w:val="00144E06"/>
    <w:rsid w:val="001452ED"/>
    <w:rsid w:val="00147D84"/>
    <w:rsid w:val="00150EC3"/>
    <w:rsid w:val="00151CBD"/>
    <w:rsid w:val="001533C3"/>
    <w:rsid w:val="001549C1"/>
    <w:rsid w:val="00156C8D"/>
    <w:rsid w:val="0016036F"/>
    <w:rsid w:val="00160F4D"/>
    <w:rsid w:val="00162BDD"/>
    <w:rsid w:val="00162D4E"/>
    <w:rsid w:val="00163329"/>
    <w:rsid w:val="00164623"/>
    <w:rsid w:val="001652DE"/>
    <w:rsid w:val="001653EC"/>
    <w:rsid w:val="00165B64"/>
    <w:rsid w:val="001661EB"/>
    <w:rsid w:val="00167C39"/>
    <w:rsid w:val="00172B6C"/>
    <w:rsid w:val="00176B9D"/>
    <w:rsid w:val="00180495"/>
    <w:rsid w:val="00180713"/>
    <w:rsid w:val="00180720"/>
    <w:rsid w:val="001830CE"/>
    <w:rsid w:val="001836E3"/>
    <w:rsid w:val="00184659"/>
    <w:rsid w:val="00184EFD"/>
    <w:rsid w:val="001860E5"/>
    <w:rsid w:val="0018643B"/>
    <w:rsid w:val="001864E5"/>
    <w:rsid w:val="001901BB"/>
    <w:rsid w:val="00196307"/>
    <w:rsid w:val="00197C70"/>
    <w:rsid w:val="00197F03"/>
    <w:rsid w:val="001A0D10"/>
    <w:rsid w:val="001A33EA"/>
    <w:rsid w:val="001A3615"/>
    <w:rsid w:val="001A4413"/>
    <w:rsid w:val="001A4C4F"/>
    <w:rsid w:val="001A5A2B"/>
    <w:rsid w:val="001A6287"/>
    <w:rsid w:val="001A76FB"/>
    <w:rsid w:val="001B017F"/>
    <w:rsid w:val="001B0373"/>
    <w:rsid w:val="001B0B79"/>
    <w:rsid w:val="001B19EA"/>
    <w:rsid w:val="001B2BBC"/>
    <w:rsid w:val="001B2BCD"/>
    <w:rsid w:val="001B2F73"/>
    <w:rsid w:val="001B306B"/>
    <w:rsid w:val="001B3A40"/>
    <w:rsid w:val="001B3FFE"/>
    <w:rsid w:val="001B5129"/>
    <w:rsid w:val="001C0B4C"/>
    <w:rsid w:val="001C0EC4"/>
    <w:rsid w:val="001C1195"/>
    <w:rsid w:val="001C12AE"/>
    <w:rsid w:val="001C1E84"/>
    <w:rsid w:val="001C20E1"/>
    <w:rsid w:val="001C2A0F"/>
    <w:rsid w:val="001C2C77"/>
    <w:rsid w:val="001C2DC6"/>
    <w:rsid w:val="001C2E42"/>
    <w:rsid w:val="001C452F"/>
    <w:rsid w:val="001D08B1"/>
    <w:rsid w:val="001D0956"/>
    <w:rsid w:val="001D1F5F"/>
    <w:rsid w:val="001E06D2"/>
    <w:rsid w:val="001E17C4"/>
    <w:rsid w:val="001E2B87"/>
    <w:rsid w:val="001E2D65"/>
    <w:rsid w:val="001E339A"/>
    <w:rsid w:val="001E40CA"/>
    <w:rsid w:val="001F005B"/>
    <w:rsid w:val="001F1850"/>
    <w:rsid w:val="001F1FBF"/>
    <w:rsid w:val="001F2021"/>
    <w:rsid w:val="001F2311"/>
    <w:rsid w:val="001F2B80"/>
    <w:rsid w:val="001F2F1C"/>
    <w:rsid w:val="001F3189"/>
    <w:rsid w:val="001F64FC"/>
    <w:rsid w:val="00200BEA"/>
    <w:rsid w:val="00201FB8"/>
    <w:rsid w:val="0020234E"/>
    <w:rsid w:val="002024C1"/>
    <w:rsid w:val="00203562"/>
    <w:rsid w:val="00203FAC"/>
    <w:rsid w:val="00204E00"/>
    <w:rsid w:val="002111BE"/>
    <w:rsid w:val="0021339D"/>
    <w:rsid w:val="002133FB"/>
    <w:rsid w:val="00213CFB"/>
    <w:rsid w:val="00214612"/>
    <w:rsid w:val="0021553C"/>
    <w:rsid w:val="0021557B"/>
    <w:rsid w:val="00216B87"/>
    <w:rsid w:val="002174FD"/>
    <w:rsid w:val="00217BE1"/>
    <w:rsid w:val="00221361"/>
    <w:rsid w:val="002214B9"/>
    <w:rsid w:val="00221E19"/>
    <w:rsid w:val="00222680"/>
    <w:rsid w:val="00223370"/>
    <w:rsid w:val="00224D1E"/>
    <w:rsid w:val="00226611"/>
    <w:rsid w:val="00226A5D"/>
    <w:rsid w:val="00227BC5"/>
    <w:rsid w:val="00230F63"/>
    <w:rsid w:val="00234252"/>
    <w:rsid w:val="0023466E"/>
    <w:rsid w:val="00237AC6"/>
    <w:rsid w:val="00242B64"/>
    <w:rsid w:val="00242BFD"/>
    <w:rsid w:val="00243908"/>
    <w:rsid w:val="00244139"/>
    <w:rsid w:val="00244490"/>
    <w:rsid w:val="00244BEC"/>
    <w:rsid w:val="002458C7"/>
    <w:rsid w:val="00245B9C"/>
    <w:rsid w:val="00246762"/>
    <w:rsid w:val="002474FE"/>
    <w:rsid w:val="00252587"/>
    <w:rsid w:val="00253499"/>
    <w:rsid w:val="002551A4"/>
    <w:rsid w:val="00257664"/>
    <w:rsid w:val="00260165"/>
    <w:rsid w:val="00261E31"/>
    <w:rsid w:val="00263DEF"/>
    <w:rsid w:val="00265151"/>
    <w:rsid w:val="00265C2C"/>
    <w:rsid w:val="00266509"/>
    <w:rsid w:val="00271BA1"/>
    <w:rsid w:val="00272BEA"/>
    <w:rsid w:val="00273AC5"/>
    <w:rsid w:val="002762FA"/>
    <w:rsid w:val="00276BE3"/>
    <w:rsid w:val="00277505"/>
    <w:rsid w:val="00277873"/>
    <w:rsid w:val="00280956"/>
    <w:rsid w:val="0028158C"/>
    <w:rsid w:val="002823B6"/>
    <w:rsid w:val="00284D87"/>
    <w:rsid w:val="00290C03"/>
    <w:rsid w:val="00292392"/>
    <w:rsid w:val="00292E3B"/>
    <w:rsid w:val="002933A8"/>
    <w:rsid w:val="00294274"/>
    <w:rsid w:val="0029458F"/>
    <w:rsid w:val="00294AE3"/>
    <w:rsid w:val="00296F45"/>
    <w:rsid w:val="002971FB"/>
    <w:rsid w:val="00297A06"/>
    <w:rsid w:val="00297A63"/>
    <w:rsid w:val="002A018F"/>
    <w:rsid w:val="002A0E04"/>
    <w:rsid w:val="002A104C"/>
    <w:rsid w:val="002A1EF7"/>
    <w:rsid w:val="002A2B7B"/>
    <w:rsid w:val="002A2ED7"/>
    <w:rsid w:val="002A494D"/>
    <w:rsid w:val="002A4960"/>
    <w:rsid w:val="002A5E10"/>
    <w:rsid w:val="002A636A"/>
    <w:rsid w:val="002A755F"/>
    <w:rsid w:val="002B0AE0"/>
    <w:rsid w:val="002B0F4F"/>
    <w:rsid w:val="002B11DF"/>
    <w:rsid w:val="002B1AE6"/>
    <w:rsid w:val="002B1D51"/>
    <w:rsid w:val="002B1E87"/>
    <w:rsid w:val="002B2DE8"/>
    <w:rsid w:val="002B30F8"/>
    <w:rsid w:val="002B388A"/>
    <w:rsid w:val="002B3BFE"/>
    <w:rsid w:val="002B3C1A"/>
    <w:rsid w:val="002B4C2A"/>
    <w:rsid w:val="002B5596"/>
    <w:rsid w:val="002B6D5C"/>
    <w:rsid w:val="002B752B"/>
    <w:rsid w:val="002B77D7"/>
    <w:rsid w:val="002C0763"/>
    <w:rsid w:val="002C212F"/>
    <w:rsid w:val="002C2F35"/>
    <w:rsid w:val="002C5B0C"/>
    <w:rsid w:val="002C6AA9"/>
    <w:rsid w:val="002C73EA"/>
    <w:rsid w:val="002C7485"/>
    <w:rsid w:val="002C7CE5"/>
    <w:rsid w:val="002D2641"/>
    <w:rsid w:val="002D283A"/>
    <w:rsid w:val="002D4543"/>
    <w:rsid w:val="002D715F"/>
    <w:rsid w:val="002E022A"/>
    <w:rsid w:val="002E3153"/>
    <w:rsid w:val="002E4A02"/>
    <w:rsid w:val="002E5292"/>
    <w:rsid w:val="002E5325"/>
    <w:rsid w:val="002E72CA"/>
    <w:rsid w:val="002E75DD"/>
    <w:rsid w:val="002F13B8"/>
    <w:rsid w:val="002F1D07"/>
    <w:rsid w:val="002F40D1"/>
    <w:rsid w:val="002F5C5B"/>
    <w:rsid w:val="002F600D"/>
    <w:rsid w:val="002F6F0F"/>
    <w:rsid w:val="002F7E47"/>
    <w:rsid w:val="00300AD6"/>
    <w:rsid w:val="00300B1B"/>
    <w:rsid w:val="00301214"/>
    <w:rsid w:val="003012FF"/>
    <w:rsid w:val="003019D0"/>
    <w:rsid w:val="003019DE"/>
    <w:rsid w:val="003019EB"/>
    <w:rsid w:val="00301A77"/>
    <w:rsid w:val="0030311E"/>
    <w:rsid w:val="003064AF"/>
    <w:rsid w:val="0030779D"/>
    <w:rsid w:val="00307DC6"/>
    <w:rsid w:val="00310A8B"/>
    <w:rsid w:val="00310B68"/>
    <w:rsid w:val="00315D77"/>
    <w:rsid w:val="003160D2"/>
    <w:rsid w:val="003165E3"/>
    <w:rsid w:val="003173FC"/>
    <w:rsid w:val="00317C6C"/>
    <w:rsid w:val="00320B80"/>
    <w:rsid w:val="00320CD3"/>
    <w:rsid w:val="003215FF"/>
    <w:rsid w:val="00322667"/>
    <w:rsid w:val="003257AB"/>
    <w:rsid w:val="0032607C"/>
    <w:rsid w:val="00326E79"/>
    <w:rsid w:val="0032748A"/>
    <w:rsid w:val="003301B1"/>
    <w:rsid w:val="00331189"/>
    <w:rsid w:val="0033263D"/>
    <w:rsid w:val="00334E69"/>
    <w:rsid w:val="0033518A"/>
    <w:rsid w:val="00335535"/>
    <w:rsid w:val="003367EF"/>
    <w:rsid w:val="00340DB1"/>
    <w:rsid w:val="00341AE4"/>
    <w:rsid w:val="003425CA"/>
    <w:rsid w:val="003438C8"/>
    <w:rsid w:val="00343FB7"/>
    <w:rsid w:val="003476EE"/>
    <w:rsid w:val="00347BDF"/>
    <w:rsid w:val="00347E67"/>
    <w:rsid w:val="00350653"/>
    <w:rsid w:val="003541DD"/>
    <w:rsid w:val="00356E5B"/>
    <w:rsid w:val="00360887"/>
    <w:rsid w:val="0036249F"/>
    <w:rsid w:val="00362654"/>
    <w:rsid w:val="00363200"/>
    <w:rsid w:val="00370F5C"/>
    <w:rsid w:val="00371246"/>
    <w:rsid w:val="00372FA2"/>
    <w:rsid w:val="003736C9"/>
    <w:rsid w:val="0037527F"/>
    <w:rsid w:val="003778C4"/>
    <w:rsid w:val="00380CA7"/>
    <w:rsid w:val="00381EC7"/>
    <w:rsid w:val="00382E92"/>
    <w:rsid w:val="00383B77"/>
    <w:rsid w:val="00384988"/>
    <w:rsid w:val="003872CF"/>
    <w:rsid w:val="003874CB"/>
    <w:rsid w:val="00390949"/>
    <w:rsid w:val="00392E4E"/>
    <w:rsid w:val="00396E08"/>
    <w:rsid w:val="003970DD"/>
    <w:rsid w:val="0039782C"/>
    <w:rsid w:val="003A13A6"/>
    <w:rsid w:val="003A185D"/>
    <w:rsid w:val="003A2165"/>
    <w:rsid w:val="003A3AF3"/>
    <w:rsid w:val="003A3FD4"/>
    <w:rsid w:val="003A5B4A"/>
    <w:rsid w:val="003A5D95"/>
    <w:rsid w:val="003A6510"/>
    <w:rsid w:val="003A74E2"/>
    <w:rsid w:val="003B0D3A"/>
    <w:rsid w:val="003B1367"/>
    <w:rsid w:val="003B2302"/>
    <w:rsid w:val="003B23C5"/>
    <w:rsid w:val="003B2A75"/>
    <w:rsid w:val="003B49B2"/>
    <w:rsid w:val="003B6124"/>
    <w:rsid w:val="003B7960"/>
    <w:rsid w:val="003B7D27"/>
    <w:rsid w:val="003C0908"/>
    <w:rsid w:val="003C093A"/>
    <w:rsid w:val="003C1ECF"/>
    <w:rsid w:val="003C2FB5"/>
    <w:rsid w:val="003D1FB3"/>
    <w:rsid w:val="003D24C5"/>
    <w:rsid w:val="003D4594"/>
    <w:rsid w:val="003D4AC4"/>
    <w:rsid w:val="003D5433"/>
    <w:rsid w:val="003D5EDF"/>
    <w:rsid w:val="003D63B7"/>
    <w:rsid w:val="003D74C5"/>
    <w:rsid w:val="003E0E76"/>
    <w:rsid w:val="003E198E"/>
    <w:rsid w:val="003E3214"/>
    <w:rsid w:val="003E4374"/>
    <w:rsid w:val="003E468B"/>
    <w:rsid w:val="003E62BD"/>
    <w:rsid w:val="003E658D"/>
    <w:rsid w:val="003F044F"/>
    <w:rsid w:val="003F0C3A"/>
    <w:rsid w:val="003F15F0"/>
    <w:rsid w:val="003F2984"/>
    <w:rsid w:val="003F2AD9"/>
    <w:rsid w:val="003F3228"/>
    <w:rsid w:val="003F3771"/>
    <w:rsid w:val="003F4C3E"/>
    <w:rsid w:val="003F5C8C"/>
    <w:rsid w:val="003F63CE"/>
    <w:rsid w:val="003F775A"/>
    <w:rsid w:val="00400E55"/>
    <w:rsid w:val="0040128E"/>
    <w:rsid w:val="00401640"/>
    <w:rsid w:val="0040167F"/>
    <w:rsid w:val="00401779"/>
    <w:rsid w:val="00401AE1"/>
    <w:rsid w:val="0040216B"/>
    <w:rsid w:val="00403F44"/>
    <w:rsid w:val="00404852"/>
    <w:rsid w:val="0040527E"/>
    <w:rsid w:val="0040590E"/>
    <w:rsid w:val="004060B2"/>
    <w:rsid w:val="00406FCF"/>
    <w:rsid w:val="00407CC8"/>
    <w:rsid w:val="00414827"/>
    <w:rsid w:val="00414F0C"/>
    <w:rsid w:val="00420400"/>
    <w:rsid w:val="00423E78"/>
    <w:rsid w:val="004252EC"/>
    <w:rsid w:val="0042657D"/>
    <w:rsid w:val="00430D39"/>
    <w:rsid w:val="004356DE"/>
    <w:rsid w:val="00442C91"/>
    <w:rsid w:val="00443E5E"/>
    <w:rsid w:val="00443FDC"/>
    <w:rsid w:val="00444E9D"/>
    <w:rsid w:val="004465BD"/>
    <w:rsid w:val="00446938"/>
    <w:rsid w:val="0044701A"/>
    <w:rsid w:val="00451065"/>
    <w:rsid w:val="004528FA"/>
    <w:rsid w:val="00452A6C"/>
    <w:rsid w:val="004543EB"/>
    <w:rsid w:val="00456D79"/>
    <w:rsid w:val="004575CE"/>
    <w:rsid w:val="0045796B"/>
    <w:rsid w:val="00461A44"/>
    <w:rsid w:val="00462D26"/>
    <w:rsid w:val="0046368B"/>
    <w:rsid w:val="0046385A"/>
    <w:rsid w:val="00464039"/>
    <w:rsid w:val="00466ADA"/>
    <w:rsid w:val="004675A1"/>
    <w:rsid w:val="004702BB"/>
    <w:rsid w:val="00472D71"/>
    <w:rsid w:val="00473B67"/>
    <w:rsid w:val="0047494B"/>
    <w:rsid w:val="00476245"/>
    <w:rsid w:val="00477A9B"/>
    <w:rsid w:val="00480E08"/>
    <w:rsid w:val="00482AE1"/>
    <w:rsid w:val="00482AE4"/>
    <w:rsid w:val="00482D74"/>
    <w:rsid w:val="00483035"/>
    <w:rsid w:val="00485940"/>
    <w:rsid w:val="00486C95"/>
    <w:rsid w:val="004877C2"/>
    <w:rsid w:val="004904B9"/>
    <w:rsid w:val="00491546"/>
    <w:rsid w:val="00491EDC"/>
    <w:rsid w:val="00491FD2"/>
    <w:rsid w:val="004928E1"/>
    <w:rsid w:val="00492D8D"/>
    <w:rsid w:val="00496662"/>
    <w:rsid w:val="004A1431"/>
    <w:rsid w:val="004A19D8"/>
    <w:rsid w:val="004A2484"/>
    <w:rsid w:val="004A54C9"/>
    <w:rsid w:val="004A5A85"/>
    <w:rsid w:val="004A71D1"/>
    <w:rsid w:val="004A7C5B"/>
    <w:rsid w:val="004B1845"/>
    <w:rsid w:val="004B2348"/>
    <w:rsid w:val="004B2E01"/>
    <w:rsid w:val="004B2E98"/>
    <w:rsid w:val="004B3287"/>
    <w:rsid w:val="004B32B3"/>
    <w:rsid w:val="004B5640"/>
    <w:rsid w:val="004B6084"/>
    <w:rsid w:val="004B6543"/>
    <w:rsid w:val="004B72CE"/>
    <w:rsid w:val="004BCF29"/>
    <w:rsid w:val="004C0206"/>
    <w:rsid w:val="004C03D0"/>
    <w:rsid w:val="004C14F3"/>
    <w:rsid w:val="004C1BD7"/>
    <w:rsid w:val="004C1BF2"/>
    <w:rsid w:val="004C239C"/>
    <w:rsid w:val="004C31FE"/>
    <w:rsid w:val="004C524C"/>
    <w:rsid w:val="004C5EDD"/>
    <w:rsid w:val="004C5FFA"/>
    <w:rsid w:val="004C691D"/>
    <w:rsid w:val="004C6C07"/>
    <w:rsid w:val="004C6E38"/>
    <w:rsid w:val="004C77E4"/>
    <w:rsid w:val="004C7E15"/>
    <w:rsid w:val="004C7EC6"/>
    <w:rsid w:val="004D2CD1"/>
    <w:rsid w:val="004D365C"/>
    <w:rsid w:val="004D4FF6"/>
    <w:rsid w:val="004D5ADD"/>
    <w:rsid w:val="004D6574"/>
    <w:rsid w:val="004E01E8"/>
    <w:rsid w:val="004E0655"/>
    <w:rsid w:val="004E0CC3"/>
    <w:rsid w:val="004E513F"/>
    <w:rsid w:val="004E692D"/>
    <w:rsid w:val="004E70F3"/>
    <w:rsid w:val="004E7230"/>
    <w:rsid w:val="004E7D87"/>
    <w:rsid w:val="004F1EAB"/>
    <w:rsid w:val="004F2553"/>
    <w:rsid w:val="004F306A"/>
    <w:rsid w:val="0050143C"/>
    <w:rsid w:val="00501554"/>
    <w:rsid w:val="00502AFE"/>
    <w:rsid w:val="00502E64"/>
    <w:rsid w:val="00503AD7"/>
    <w:rsid w:val="00503E89"/>
    <w:rsid w:val="00504E0C"/>
    <w:rsid w:val="00504E13"/>
    <w:rsid w:val="005109D4"/>
    <w:rsid w:val="005110F4"/>
    <w:rsid w:val="0051230A"/>
    <w:rsid w:val="00514CD7"/>
    <w:rsid w:val="005167EC"/>
    <w:rsid w:val="005170DA"/>
    <w:rsid w:val="00520D6A"/>
    <w:rsid w:val="0052101C"/>
    <w:rsid w:val="0052244A"/>
    <w:rsid w:val="00522DB6"/>
    <w:rsid w:val="00523BB4"/>
    <w:rsid w:val="00525476"/>
    <w:rsid w:val="00525808"/>
    <w:rsid w:val="005264A7"/>
    <w:rsid w:val="0052792D"/>
    <w:rsid w:val="005319B2"/>
    <w:rsid w:val="00532402"/>
    <w:rsid w:val="00532C74"/>
    <w:rsid w:val="00533239"/>
    <w:rsid w:val="00534E2E"/>
    <w:rsid w:val="00535133"/>
    <w:rsid w:val="00536A78"/>
    <w:rsid w:val="0054064C"/>
    <w:rsid w:val="00544552"/>
    <w:rsid w:val="00545130"/>
    <w:rsid w:val="00546B36"/>
    <w:rsid w:val="0055100A"/>
    <w:rsid w:val="00552642"/>
    <w:rsid w:val="0055286A"/>
    <w:rsid w:val="00555745"/>
    <w:rsid w:val="00557D4F"/>
    <w:rsid w:val="0056122E"/>
    <w:rsid w:val="0056322A"/>
    <w:rsid w:val="0056484E"/>
    <w:rsid w:val="00565999"/>
    <w:rsid w:val="00566EF9"/>
    <w:rsid w:val="00567D8A"/>
    <w:rsid w:val="00570231"/>
    <w:rsid w:val="005714B7"/>
    <w:rsid w:val="005764CD"/>
    <w:rsid w:val="0057717D"/>
    <w:rsid w:val="00577C4D"/>
    <w:rsid w:val="00580532"/>
    <w:rsid w:val="005805D7"/>
    <w:rsid w:val="00581932"/>
    <w:rsid w:val="00582761"/>
    <w:rsid w:val="00583002"/>
    <w:rsid w:val="0058350B"/>
    <w:rsid w:val="0058626E"/>
    <w:rsid w:val="005903BB"/>
    <w:rsid w:val="00593893"/>
    <w:rsid w:val="00593E98"/>
    <w:rsid w:val="00595335"/>
    <w:rsid w:val="005963BB"/>
    <w:rsid w:val="0059645C"/>
    <w:rsid w:val="00596D37"/>
    <w:rsid w:val="005A15D2"/>
    <w:rsid w:val="005A3173"/>
    <w:rsid w:val="005A3223"/>
    <w:rsid w:val="005A3DA3"/>
    <w:rsid w:val="005A52C4"/>
    <w:rsid w:val="005A63A1"/>
    <w:rsid w:val="005B0486"/>
    <w:rsid w:val="005B1032"/>
    <w:rsid w:val="005B1473"/>
    <w:rsid w:val="005B2C54"/>
    <w:rsid w:val="005B36FA"/>
    <w:rsid w:val="005B4DA5"/>
    <w:rsid w:val="005C0871"/>
    <w:rsid w:val="005C0B72"/>
    <w:rsid w:val="005C0C19"/>
    <w:rsid w:val="005C2C64"/>
    <w:rsid w:val="005C4F73"/>
    <w:rsid w:val="005D03AB"/>
    <w:rsid w:val="005D1F2F"/>
    <w:rsid w:val="005D401D"/>
    <w:rsid w:val="005D5017"/>
    <w:rsid w:val="005D5708"/>
    <w:rsid w:val="005D63FA"/>
    <w:rsid w:val="005D643D"/>
    <w:rsid w:val="005D73C7"/>
    <w:rsid w:val="005D77FE"/>
    <w:rsid w:val="005E0C2D"/>
    <w:rsid w:val="005E0D82"/>
    <w:rsid w:val="005E0F59"/>
    <w:rsid w:val="005E1333"/>
    <w:rsid w:val="005E2F7F"/>
    <w:rsid w:val="005E3136"/>
    <w:rsid w:val="005E507D"/>
    <w:rsid w:val="005E59AF"/>
    <w:rsid w:val="005F0AD0"/>
    <w:rsid w:val="005F6EA7"/>
    <w:rsid w:val="00601A91"/>
    <w:rsid w:val="00602BA3"/>
    <w:rsid w:val="00605B63"/>
    <w:rsid w:val="00605F9A"/>
    <w:rsid w:val="00606442"/>
    <w:rsid w:val="00606EED"/>
    <w:rsid w:val="00607DDB"/>
    <w:rsid w:val="00612A95"/>
    <w:rsid w:val="00612E34"/>
    <w:rsid w:val="00614159"/>
    <w:rsid w:val="0061545A"/>
    <w:rsid w:val="006158A3"/>
    <w:rsid w:val="00616C5F"/>
    <w:rsid w:val="00616DAC"/>
    <w:rsid w:val="00616E3E"/>
    <w:rsid w:val="00617725"/>
    <w:rsid w:val="00617C00"/>
    <w:rsid w:val="0062080E"/>
    <w:rsid w:val="006250AD"/>
    <w:rsid w:val="006263BF"/>
    <w:rsid w:val="0062748A"/>
    <w:rsid w:val="00630546"/>
    <w:rsid w:val="00630A2C"/>
    <w:rsid w:val="00630DFD"/>
    <w:rsid w:val="0063232E"/>
    <w:rsid w:val="00634A75"/>
    <w:rsid w:val="00634D24"/>
    <w:rsid w:val="006364A0"/>
    <w:rsid w:val="0063682E"/>
    <w:rsid w:val="00640088"/>
    <w:rsid w:val="00641118"/>
    <w:rsid w:val="00641305"/>
    <w:rsid w:val="00642672"/>
    <w:rsid w:val="00642DA8"/>
    <w:rsid w:val="00642FD7"/>
    <w:rsid w:val="006436CD"/>
    <w:rsid w:val="0064771B"/>
    <w:rsid w:val="00650976"/>
    <w:rsid w:val="00651169"/>
    <w:rsid w:val="00652589"/>
    <w:rsid w:val="00652EFF"/>
    <w:rsid w:val="00653D69"/>
    <w:rsid w:val="006552E6"/>
    <w:rsid w:val="00655794"/>
    <w:rsid w:val="00656F2F"/>
    <w:rsid w:val="00657C63"/>
    <w:rsid w:val="0066168F"/>
    <w:rsid w:val="00661CBC"/>
    <w:rsid w:val="00662B85"/>
    <w:rsid w:val="00663ED6"/>
    <w:rsid w:val="0066705D"/>
    <w:rsid w:val="006670B3"/>
    <w:rsid w:val="006670BE"/>
    <w:rsid w:val="00670111"/>
    <w:rsid w:val="00670A76"/>
    <w:rsid w:val="006711AA"/>
    <w:rsid w:val="00672B57"/>
    <w:rsid w:val="00673F1F"/>
    <w:rsid w:val="006747FB"/>
    <w:rsid w:val="00675622"/>
    <w:rsid w:val="00675DEB"/>
    <w:rsid w:val="0067747D"/>
    <w:rsid w:val="00677B7D"/>
    <w:rsid w:val="00677D3A"/>
    <w:rsid w:val="006817AB"/>
    <w:rsid w:val="006818D5"/>
    <w:rsid w:val="00681CA4"/>
    <w:rsid w:val="00684840"/>
    <w:rsid w:val="00686559"/>
    <w:rsid w:val="00686937"/>
    <w:rsid w:val="00686B02"/>
    <w:rsid w:val="00686C7C"/>
    <w:rsid w:val="0069039D"/>
    <w:rsid w:val="006906DB"/>
    <w:rsid w:val="0069127A"/>
    <w:rsid w:val="00691900"/>
    <w:rsid w:val="00691E6C"/>
    <w:rsid w:val="00693425"/>
    <w:rsid w:val="0069342D"/>
    <w:rsid w:val="00693DFB"/>
    <w:rsid w:val="00694FD5"/>
    <w:rsid w:val="0069501D"/>
    <w:rsid w:val="00696129"/>
    <w:rsid w:val="00696A68"/>
    <w:rsid w:val="0069747F"/>
    <w:rsid w:val="00697CF2"/>
    <w:rsid w:val="006A11B1"/>
    <w:rsid w:val="006A12A5"/>
    <w:rsid w:val="006A2515"/>
    <w:rsid w:val="006A2D3C"/>
    <w:rsid w:val="006A3A0C"/>
    <w:rsid w:val="006A572D"/>
    <w:rsid w:val="006A5E20"/>
    <w:rsid w:val="006B0D94"/>
    <w:rsid w:val="006B16B6"/>
    <w:rsid w:val="006B485D"/>
    <w:rsid w:val="006B5530"/>
    <w:rsid w:val="006B6656"/>
    <w:rsid w:val="006B7DDA"/>
    <w:rsid w:val="006C0C45"/>
    <w:rsid w:val="006C25DE"/>
    <w:rsid w:val="006C2806"/>
    <w:rsid w:val="006C334C"/>
    <w:rsid w:val="006C6528"/>
    <w:rsid w:val="006C6C10"/>
    <w:rsid w:val="006C708E"/>
    <w:rsid w:val="006D14E7"/>
    <w:rsid w:val="006D4444"/>
    <w:rsid w:val="006D6493"/>
    <w:rsid w:val="006D6EC7"/>
    <w:rsid w:val="006D7B05"/>
    <w:rsid w:val="006D7E45"/>
    <w:rsid w:val="006E08B1"/>
    <w:rsid w:val="006E0DBA"/>
    <w:rsid w:val="006E1143"/>
    <w:rsid w:val="006E1BCD"/>
    <w:rsid w:val="006E2732"/>
    <w:rsid w:val="006E59CD"/>
    <w:rsid w:val="006F00ED"/>
    <w:rsid w:val="006F026F"/>
    <w:rsid w:val="006F03F8"/>
    <w:rsid w:val="006F04E9"/>
    <w:rsid w:val="006F0A71"/>
    <w:rsid w:val="006F1C6B"/>
    <w:rsid w:val="006F40C2"/>
    <w:rsid w:val="006F5125"/>
    <w:rsid w:val="006F6D09"/>
    <w:rsid w:val="006F7184"/>
    <w:rsid w:val="006F733D"/>
    <w:rsid w:val="006F7D9E"/>
    <w:rsid w:val="00700765"/>
    <w:rsid w:val="00702959"/>
    <w:rsid w:val="00702B6F"/>
    <w:rsid w:val="007030B4"/>
    <w:rsid w:val="00703B86"/>
    <w:rsid w:val="00704069"/>
    <w:rsid w:val="00706A2F"/>
    <w:rsid w:val="0070718E"/>
    <w:rsid w:val="00707E52"/>
    <w:rsid w:val="00710259"/>
    <w:rsid w:val="0071031F"/>
    <w:rsid w:val="00710737"/>
    <w:rsid w:val="00711394"/>
    <w:rsid w:val="0071340B"/>
    <w:rsid w:val="00713C50"/>
    <w:rsid w:val="00713EDC"/>
    <w:rsid w:val="0071436D"/>
    <w:rsid w:val="007159E1"/>
    <w:rsid w:val="00715BBB"/>
    <w:rsid w:val="00715CB0"/>
    <w:rsid w:val="007174BB"/>
    <w:rsid w:val="00717630"/>
    <w:rsid w:val="0072025D"/>
    <w:rsid w:val="00721435"/>
    <w:rsid w:val="00723328"/>
    <w:rsid w:val="007237DE"/>
    <w:rsid w:val="0072502E"/>
    <w:rsid w:val="00725A4A"/>
    <w:rsid w:val="00726FE5"/>
    <w:rsid w:val="0073137C"/>
    <w:rsid w:val="007340B9"/>
    <w:rsid w:val="007353D3"/>
    <w:rsid w:val="0073746C"/>
    <w:rsid w:val="0074156B"/>
    <w:rsid w:val="00741619"/>
    <w:rsid w:val="00742885"/>
    <w:rsid w:val="00746D25"/>
    <w:rsid w:val="00747092"/>
    <w:rsid w:val="007477FF"/>
    <w:rsid w:val="007526E6"/>
    <w:rsid w:val="00752B03"/>
    <w:rsid w:val="00754A32"/>
    <w:rsid w:val="00754DF9"/>
    <w:rsid w:val="007555E8"/>
    <w:rsid w:val="00755CC5"/>
    <w:rsid w:val="00756140"/>
    <w:rsid w:val="00760ED6"/>
    <w:rsid w:val="00762862"/>
    <w:rsid w:val="0076420C"/>
    <w:rsid w:val="00771D07"/>
    <w:rsid w:val="00772649"/>
    <w:rsid w:val="007733B9"/>
    <w:rsid w:val="00773BE3"/>
    <w:rsid w:val="007743DD"/>
    <w:rsid w:val="00774E2C"/>
    <w:rsid w:val="0077503C"/>
    <w:rsid w:val="0077518D"/>
    <w:rsid w:val="007753C2"/>
    <w:rsid w:val="00776068"/>
    <w:rsid w:val="007778BE"/>
    <w:rsid w:val="00782878"/>
    <w:rsid w:val="007838B8"/>
    <w:rsid w:val="00785779"/>
    <w:rsid w:val="00787ADF"/>
    <w:rsid w:val="00787FD8"/>
    <w:rsid w:val="007915BA"/>
    <w:rsid w:val="00791844"/>
    <w:rsid w:val="00793CE9"/>
    <w:rsid w:val="00796667"/>
    <w:rsid w:val="00797068"/>
    <w:rsid w:val="007979BD"/>
    <w:rsid w:val="007A3D8E"/>
    <w:rsid w:val="007A4B2B"/>
    <w:rsid w:val="007A5C88"/>
    <w:rsid w:val="007A6A2F"/>
    <w:rsid w:val="007A752A"/>
    <w:rsid w:val="007B024E"/>
    <w:rsid w:val="007B3BAF"/>
    <w:rsid w:val="007B3DDC"/>
    <w:rsid w:val="007B6DE2"/>
    <w:rsid w:val="007B72A6"/>
    <w:rsid w:val="007B79DA"/>
    <w:rsid w:val="007B7ADF"/>
    <w:rsid w:val="007C06D2"/>
    <w:rsid w:val="007C08E0"/>
    <w:rsid w:val="007C0F57"/>
    <w:rsid w:val="007C2F4B"/>
    <w:rsid w:val="007C40B6"/>
    <w:rsid w:val="007C5975"/>
    <w:rsid w:val="007C729F"/>
    <w:rsid w:val="007C72AD"/>
    <w:rsid w:val="007D503D"/>
    <w:rsid w:val="007D59E7"/>
    <w:rsid w:val="007D5EEC"/>
    <w:rsid w:val="007D5F2A"/>
    <w:rsid w:val="007E07AC"/>
    <w:rsid w:val="007E0FD9"/>
    <w:rsid w:val="007E1014"/>
    <w:rsid w:val="007E12F8"/>
    <w:rsid w:val="007E1D28"/>
    <w:rsid w:val="007E4564"/>
    <w:rsid w:val="007E490F"/>
    <w:rsid w:val="007E6533"/>
    <w:rsid w:val="007E7FFC"/>
    <w:rsid w:val="007F0021"/>
    <w:rsid w:val="007F07BB"/>
    <w:rsid w:val="007F2641"/>
    <w:rsid w:val="007F5F5F"/>
    <w:rsid w:val="007F7C36"/>
    <w:rsid w:val="007F7F45"/>
    <w:rsid w:val="0080001F"/>
    <w:rsid w:val="00801354"/>
    <w:rsid w:val="00801958"/>
    <w:rsid w:val="0080265E"/>
    <w:rsid w:val="00803D83"/>
    <w:rsid w:val="008055AF"/>
    <w:rsid w:val="008057CD"/>
    <w:rsid w:val="008066B8"/>
    <w:rsid w:val="00806796"/>
    <w:rsid w:val="00810167"/>
    <w:rsid w:val="008104D0"/>
    <w:rsid w:val="00811CC0"/>
    <w:rsid w:val="008129A9"/>
    <w:rsid w:val="00814276"/>
    <w:rsid w:val="008151D6"/>
    <w:rsid w:val="00820803"/>
    <w:rsid w:val="00821527"/>
    <w:rsid w:val="008225CE"/>
    <w:rsid w:val="00822696"/>
    <w:rsid w:val="008241E8"/>
    <w:rsid w:val="00825A6C"/>
    <w:rsid w:val="0082617E"/>
    <w:rsid w:val="008268BB"/>
    <w:rsid w:val="00826D69"/>
    <w:rsid w:val="00826F6D"/>
    <w:rsid w:val="008271E0"/>
    <w:rsid w:val="008306F3"/>
    <w:rsid w:val="00830E40"/>
    <w:rsid w:val="00832D9A"/>
    <w:rsid w:val="00834C21"/>
    <w:rsid w:val="00835C62"/>
    <w:rsid w:val="008368A1"/>
    <w:rsid w:val="00837532"/>
    <w:rsid w:val="00840EF7"/>
    <w:rsid w:val="008441E2"/>
    <w:rsid w:val="00844624"/>
    <w:rsid w:val="00844C0A"/>
    <w:rsid w:val="00846056"/>
    <w:rsid w:val="0084681F"/>
    <w:rsid w:val="008479D2"/>
    <w:rsid w:val="00847D08"/>
    <w:rsid w:val="00847EC0"/>
    <w:rsid w:val="00854506"/>
    <w:rsid w:val="00855B04"/>
    <w:rsid w:val="00855FD6"/>
    <w:rsid w:val="00856003"/>
    <w:rsid w:val="00856DDD"/>
    <w:rsid w:val="00860233"/>
    <w:rsid w:val="00863E68"/>
    <w:rsid w:val="008647B5"/>
    <w:rsid w:val="00864E43"/>
    <w:rsid w:val="00867D64"/>
    <w:rsid w:val="00872E8F"/>
    <w:rsid w:val="00875DCB"/>
    <w:rsid w:val="00876FBF"/>
    <w:rsid w:val="0087755A"/>
    <w:rsid w:val="00877DEE"/>
    <w:rsid w:val="00882085"/>
    <w:rsid w:val="00883188"/>
    <w:rsid w:val="008849CC"/>
    <w:rsid w:val="00884A0C"/>
    <w:rsid w:val="00886ACA"/>
    <w:rsid w:val="00886B01"/>
    <w:rsid w:val="00887202"/>
    <w:rsid w:val="0089031E"/>
    <w:rsid w:val="0089109A"/>
    <w:rsid w:val="00893D5C"/>
    <w:rsid w:val="0089460B"/>
    <w:rsid w:val="00897D58"/>
    <w:rsid w:val="00897F22"/>
    <w:rsid w:val="008A0B39"/>
    <w:rsid w:val="008A17A3"/>
    <w:rsid w:val="008A1956"/>
    <w:rsid w:val="008A1E85"/>
    <w:rsid w:val="008A1FFE"/>
    <w:rsid w:val="008A2419"/>
    <w:rsid w:val="008A32CF"/>
    <w:rsid w:val="008A4937"/>
    <w:rsid w:val="008A4F6B"/>
    <w:rsid w:val="008A50F1"/>
    <w:rsid w:val="008A59D9"/>
    <w:rsid w:val="008A5AC5"/>
    <w:rsid w:val="008A643E"/>
    <w:rsid w:val="008A6819"/>
    <w:rsid w:val="008A6FDC"/>
    <w:rsid w:val="008B007A"/>
    <w:rsid w:val="008B28CE"/>
    <w:rsid w:val="008B2EC0"/>
    <w:rsid w:val="008B6DCF"/>
    <w:rsid w:val="008B7090"/>
    <w:rsid w:val="008C3E07"/>
    <w:rsid w:val="008C4D49"/>
    <w:rsid w:val="008C5A48"/>
    <w:rsid w:val="008D0468"/>
    <w:rsid w:val="008D0945"/>
    <w:rsid w:val="008D1409"/>
    <w:rsid w:val="008D15CC"/>
    <w:rsid w:val="008D1729"/>
    <w:rsid w:val="008D1B5C"/>
    <w:rsid w:val="008D3C82"/>
    <w:rsid w:val="008D447E"/>
    <w:rsid w:val="008D60D6"/>
    <w:rsid w:val="008D6ACF"/>
    <w:rsid w:val="008D7856"/>
    <w:rsid w:val="008D7A41"/>
    <w:rsid w:val="008E2C72"/>
    <w:rsid w:val="008E3680"/>
    <w:rsid w:val="008E4F87"/>
    <w:rsid w:val="008E5870"/>
    <w:rsid w:val="008E77E4"/>
    <w:rsid w:val="008F0213"/>
    <w:rsid w:val="008F07ED"/>
    <w:rsid w:val="008F11F8"/>
    <w:rsid w:val="008F1434"/>
    <w:rsid w:val="008F174A"/>
    <w:rsid w:val="008F2BB9"/>
    <w:rsid w:val="008F3D6A"/>
    <w:rsid w:val="008F54C3"/>
    <w:rsid w:val="008F7355"/>
    <w:rsid w:val="009023DC"/>
    <w:rsid w:val="009027C5"/>
    <w:rsid w:val="00904413"/>
    <w:rsid w:val="009067B7"/>
    <w:rsid w:val="00906E7A"/>
    <w:rsid w:val="00906E7F"/>
    <w:rsid w:val="0090775A"/>
    <w:rsid w:val="00907DFD"/>
    <w:rsid w:val="00911CAE"/>
    <w:rsid w:val="00913111"/>
    <w:rsid w:val="00913C99"/>
    <w:rsid w:val="0091547C"/>
    <w:rsid w:val="00917D69"/>
    <w:rsid w:val="00920B6D"/>
    <w:rsid w:val="009225CA"/>
    <w:rsid w:val="00926560"/>
    <w:rsid w:val="00926B15"/>
    <w:rsid w:val="00927E57"/>
    <w:rsid w:val="00930291"/>
    <w:rsid w:val="00930937"/>
    <w:rsid w:val="0093109B"/>
    <w:rsid w:val="00931755"/>
    <w:rsid w:val="009324A6"/>
    <w:rsid w:val="0093392D"/>
    <w:rsid w:val="00933B7D"/>
    <w:rsid w:val="00933E6C"/>
    <w:rsid w:val="00935A6E"/>
    <w:rsid w:val="00937958"/>
    <w:rsid w:val="009406E5"/>
    <w:rsid w:val="00941602"/>
    <w:rsid w:val="00942160"/>
    <w:rsid w:val="00944FA4"/>
    <w:rsid w:val="0094593C"/>
    <w:rsid w:val="00946921"/>
    <w:rsid w:val="00947343"/>
    <w:rsid w:val="0095146F"/>
    <w:rsid w:val="00951F2D"/>
    <w:rsid w:val="00952839"/>
    <w:rsid w:val="009534C7"/>
    <w:rsid w:val="009543FA"/>
    <w:rsid w:val="00955F7E"/>
    <w:rsid w:val="00957944"/>
    <w:rsid w:val="00957ACE"/>
    <w:rsid w:val="009602C5"/>
    <w:rsid w:val="0096103A"/>
    <w:rsid w:val="00961FC1"/>
    <w:rsid w:val="00962223"/>
    <w:rsid w:val="0096252B"/>
    <w:rsid w:val="009639CB"/>
    <w:rsid w:val="009644D9"/>
    <w:rsid w:val="00964A9F"/>
    <w:rsid w:val="00965BFC"/>
    <w:rsid w:val="00966D0D"/>
    <w:rsid w:val="00967732"/>
    <w:rsid w:val="0096783C"/>
    <w:rsid w:val="00970023"/>
    <w:rsid w:val="00971F6B"/>
    <w:rsid w:val="009722B3"/>
    <w:rsid w:val="00973E24"/>
    <w:rsid w:val="00974C21"/>
    <w:rsid w:val="00974D5F"/>
    <w:rsid w:val="00975948"/>
    <w:rsid w:val="00976C53"/>
    <w:rsid w:val="009772FD"/>
    <w:rsid w:val="00977BF3"/>
    <w:rsid w:val="009800BF"/>
    <w:rsid w:val="009803E4"/>
    <w:rsid w:val="00980B0E"/>
    <w:rsid w:val="00981BC6"/>
    <w:rsid w:val="00982B39"/>
    <w:rsid w:val="009836A3"/>
    <w:rsid w:val="00984B7F"/>
    <w:rsid w:val="00984C58"/>
    <w:rsid w:val="009855A8"/>
    <w:rsid w:val="00985CBE"/>
    <w:rsid w:val="00985D1A"/>
    <w:rsid w:val="00990CF8"/>
    <w:rsid w:val="009913F4"/>
    <w:rsid w:val="009915BB"/>
    <w:rsid w:val="00991782"/>
    <w:rsid w:val="009937F7"/>
    <w:rsid w:val="009944E1"/>
    <w:rsid w:val="0099465B"/>
    <w:rsid w:val="009951A1"/>
    <w:rsid w:val="00995A66"/>
    <w:rsid w:val="00997A44"/>
    <w:rsid w:val="009A0CDD"/>
    <w:rsid w:val="009A2288"/>
    <w:rsid w:val="009A2342"/>
    <w:rsid w:val="009A3168"/>
    <w:rsid w:val="009A4621"/>
    <w:rsid w:val="009A4BDF"/>
    <w:rsid w:val="009A4E87"/>
    <w:rsid w:val="009A4F97"/>
    <w:rsid w:val="009A5D04"/>
    <w:rsid w:val="009A61CA"/>
    <w:rsid w:val="009A7FA3"/>
    <w:rsid w:val="009B0062"/>
    <w:rsid w:val="009B0B90"/>
    <w:rsid w:val="009B0C64"/>
    <w:rsid w:val="009B0F67"/>
    <w:rsid w:val="009B208A"/>
    <w:rsid w:val="009B2756"/>
    <w:rsid w:val="009B3D56"/>
    <w:rsid w:val="009B3F8C"/>
    <w:rsid w:val="009B533B"/>
    <w:rsid w:val="009B541B"/>
    <w:rsid w:val="009B546B"/>
    <w:rsid w:val="009C26AA"/>
    <w:rsid w:val="009C6295"/>
    <w:rsid w:val="009C703C"/>
    <w:rsid w:val="009D0C29"/>
    <w:rsid w:val="009D206E"/>
    <w:rsid w:val="009D3CAA"/>
    <w:rsid w:val="009D3E50"/>
    <w:rsid w:val="009D507A"/>
    <w:rsid w:val="009D6532"/>
    <w:rsid w:val="009D71FD"/>
    <w:rsid w:val="009E06F0"/>
    <w:rsid w:val="009E0755"/>
    <w:rsid w:val="009E10AD"/>
    <w:rsid w:val="009E2588"/>
    <w:rsid w:val="009E2E8E"/>
    <w:rsid w:val="009E3F48"/>
    <w:rsid w:val="009E40E1"/>
    <w:rsid w:val="009E5EA4"/>
    <w:rsid w:val="009E7140"/>
    <w:rsid w:val="009E7CD6"/>
    <w:rsid w:val="009F0EFA"/>
    <w:rsid w:val="009F196B"/>
    <w:rsid w:val="009F259F"/>
    <w:rsid w:val="009F320C"/>
    <w:rsid w:val="009F4E46"/>
    <w:rsid w:val="009F5B65"/>
    <w:rsid w:val="009F5F2E"/>
    <w:rsid w:val="00A01432"/>
    <w:rsid w:val="00A06225"/>
    <w:rsid w:val="00A066E6"/>
    <w:rsid w:val="00A110D1"/>
    <w:rsid w:val="00A12587"/>
    <w:rsid w:val="00A128E6"/>
    <w:rsid w:val="00A144D3"/>
    <w:rsid w:val="00A17EA7"/>
    <w:rsid w:val="00A21D7D"/>
    <w:rsid w:val="00A22AC3"/>
    <w:rsid w:val="00A2351E"/>
    <w:rsid w:val="00A23F3F"/>
    <w:rsid w:val="00A24067"/>
    <w:rsid w:val="00A24A4B"/>
    <w:rsid w:val="00A254AD"/>
    <w:rsid w:val="00A2744D"/>
    <w:rsid w:val="00A30D16"/>
    <w:rsid w:val="00A331FD"/>
    <w:rsid w:val="00A33EB7"/>
    <w:rsid w:val="00A34C49"/>
    <w:rsid w:val="00A34E6C"/>
    <w:rsid w:val="00A34FD0"/>
    <w:rsid w:val="00A36398"/>
    <w:rsid w:val="00A37C8D"/>
    <w:rsid w:val="00A4020E"/>
    <w:rsid w:val="00A40493"/>
    <w:rsid w:val="00A408E8"/>
    <w:rsid w:val="00A40FB5"/>
    <w:rsid w:val="00A4185A"/>
    <w:rsid w:val="00A42826"/>
    <w:rsid w:val="00A429B3"/>
    <w:rsid w:val="00A430C7"/>
    <w:rsid w:val="00A44EC1"/>
    <w:rsid w:val="00A462CA"/>
    <w:rsid w:val="00A510E4"/>
    <w:rsid w:val="00A51F8C"/>
    <w:rsid w:val="00A526F7"/>
    <w:rsid w:val="00A5273B"/>
    <w:rsid w:val="00A53A9D"/>
    <w:rsid w:val="00A55BF4"/>
    <w:rsid w:val="00A55FEE"/>
    <w:rsid w:val="00A56CE7"/>
    <w:rsid w:val="00A57422"/>
    <w:rsid w:val="00A57E96"/>
    <w:rsid w:val="00A62C1A"/>
    <w:rsid w:val="00A63CA2"/>
    <w:rsid w:val="00A6426D"/>
    <w:rsid w:val="00A66110"/>
    <w:rsid w:val="00A665C1"/>
    <w:rsid w:val="00A673A4"/>
    <w:rsid w:val="00A7001A"/>
    <w:rsid w:val="00A70622"/>
    <w:rsid w:val="00A70977"/>
    <w:rsid w:val="00A70D58"/>
    <w:rsid w:val="00A72D29"/>
    <w:rsid w:val="00A744F9"/>
    <w:rsid w:val="00A753A1"/>
    <w:rsid w:val="00A77613"/>
    <w:rsid w:val="00A77B87"/>
    <w:rsid w:val="00A77C3E"/>
    <w:rsid w:val="00A801AD"/>
    <w:rsid w:val="00A808AF"/>
    <w:rsid w:val="00A81851"/>
    <w:rsid w:val="00A8390C"/>
    <w:rsid w:val="00A83BAC"/>
    <w:rsid w:val="00A83C90"/>
    <w:rsid w:val="00A844BB"/>
    <w:rsid w:val="00A84883"/>
    <w:rsid w:val="00A86AE0"/>
    <w:rsid w:val="00A912B0"/>
    <w:rsid w:val="00A91362"/>
    <w:rsid w:val="00A9151C"/>
    <w:rsid w:val="00A919C6"/>
    <w:rsid w:val="00A928BD"/>
    <w:rsid w:val="00A92D61"/>
    <w:rsid w:val="00A9663C"/>
    <w:rsid w:val="00A97DE9"/>
    <w:rsid w:val="00AA0657"/>
    <w:rsid w:val="00AA12CD"/>
    <w:rsid w:val="00AA4424"/>
    <w:rsid w:val="00AA4D1C"/>
    <w:rsid w:val="00AA52FD"/>
    <w:rsid w:val="00AA7006"/>
    <w:rsid w:val="00AB3138"/>
    <w:rsid w:val="00AB4684"/>
    <w:rsid w:val="00AB4ADA"/>
    <w:rsid w:val="00AB5856"/>
    <w:rsid w:val="00AC081D"/>
    <w:rsid w:val="00AC0C6F"/>
    <w:rsid w:val="00AC1266"/>
    <w:rsid w:val="00AC193C"/>
    <w:rsid w:val="00AC30C1"/>
    <w:rsid w:val="00AC4DE5"/>
    <w:rsid w:val="00AC5206"/>
    <w:rsid w:val="00AD095B"/>
    <w:rsid w:val="00AD12FA"/>
    <w:rsid w:val="00AD156C"/>
    <w:rsid w:val="00AD3106"/>
    <w:rsid w:val="00AD3B02"/>
    <w:rsid w:val="00AD4322"/>
    <w:rsid w:val="00AE11A5"/>
    <w:rsid w:val="00AE13E2"/>
    <w:rsid w:val="00AE22D3"/>
    <w:rsid w:val="00AE30B2"/>
    <w:rsid w:val="00AE5A49"/>
    <w:rsid w:val="00AF03E6"/>
    <w:rsid w:val="00AF0A97"/>
    <w:rsid w:val="00AF11D8"/>
    <w:rsid w:val="00AF4398"/>
    <w:rsid w:val="00AF5867"/>
    <w:rsid w:val="00AF62DF"/>
    <w:rsid w:val="00AF68CC"/>
    <w:rsid w:val="00AF70D7"/>
    <w:rsid w:val="00B00086"/>
    <w:rsid w:val="00B00CD0"/>
    <w:rsid w:val="00B00E7F"/>
    <w:rsid w:val="00B0104B"/>
    <w:rsid w:val="00B01FF4"/>
    <w:rsid w:val="00B02105"/>
    <w:rsid w:val="00B0326D"/>
    <w:rsid w:val="00B06037"/>
    <w:rsid w:val="00B06478"/>
    <w:rsid w:val="00B07533"/>
    <w:rsid w:val="00B07CFB"/>
    <w:rsid w:val="00B1059E"/>
    <w:rsid w:val="00B121F9"/>
    <w:rsid w:val="00B13F9E"/>
    <w:rsid w:val="00B14410"/>
    <w:rsid w:val="00B14A36"/>
    <w:rsid w:val="00B15DFA"/>
    <w:rsid w:val="00B16059"/>
    <w:rsid w:val="00B16273"/>
    <w:rsid w:val="00B170A5"/>
    <w:rsid w:val="00B1725F"/>
    <w:rsid w:val="00B176C8"/>
    <w:rsid w:val="00B17EE5"/>
    <w:rsid w:val="00B205AA"/>
    <w:rsid w:val="00B2100A"/>
    <w:rsid w:val="00B2161E"/>
    <w:rsid w:val="00B21A91"/>
    <w:rsid w:val="00B22E84"/>
    <w:rsid w:val="00B233AD"/>
    <w:rsid w:val="00B23E25"/>
    <w:rsid w:val="00B24038"/>
    <w:rsid w:val="00B24FF4"/>
    <w:rsid w:val="00B25F75"/>
    <w:rsid w:val="00B26B3F"/>
    <w:rsid w:val="00B2778F"/>
    <w:rsid w:val="00B327E2"/>
    <w:rsid w:val="00B32AB5"/>
    <w:rsid w:val="00B33635"/>
    <w:rsid w:val="00B3599D"/>
    <w:rsid w:val="00B37A23"/>
    <w:rsid w:val="00B37CF8"/>
    <w:rsid w:val="00B40ECB"/>
    <w:rsid w:val="00B42AF4"/>
    <w:rsid w:val="00B4397A"/>
    <w:rsid w:val="00B43E90"/>
    <w:rsid w:val="00B44308"/>
    <w:rsid w:val="00B45722"/>
    <w:rsid w:val="00B460F4"/>
    <w:rsid w:val="00B467DC"/>
    <w:rsid w:val="00B47A88"/>
    <w:rsid w:val="00B52303"/>
    <w:rsid w:val="00B5392A"/>
    <w:rsid w:val="00B539EF"/>
    <w:rsid w:val="00B56118"/>
    <w:rsid w:val="00B566E1"/>
    <w:rsid w:val="00B56AFB"/>
    <w:rsid w:val="00B602F6"/>
    <w:rsid w:val="00B62BDE"/>
    <w:rsid w:val="00B62EC1"/>
    <w:rsid w:val="00B64A96"/>
    <w:rsid w:val="00B6533B"/>
    <w:rsid w:val="00B656DE"/>
    <w:rsid w:val="00B65E7F"/>
    <w:rsid w:val="00B6773F"/>
    <w:rsid w:val="00B70EB3"/>
    <w:rsid w:val="00B71C17"/>
    <w:rsid w:val="00B72906"/>
    <w:rsid w:val="00B72A72"/>
    <w:rsid w:val="00B7474D"/>
    <w:rsid w:val="00B74F48"/>
    <w:rsid w:val="00B7525E"/>
    <w:rsid w:val="00B75433"/>
    <w:rsid w:val="00B75F70"/>
    <w:rsid w:val="00B760FB"/>
    <w:rsid w:val="00B76765"/>
    <w:rsid w:val="00B767AB"/>
    <w:rsid w:val="00B801BA"/>
    <w:rsid w:val="00B812D6"/>
    <w:rsid w:val="00B835D7"/>
    <w:rsid w:val="00B846E6"/>
    <w:rsid w:val="00B84D5C"/>
    <w:rsid w:val="00B85AF6"/>
    <w:rsid w:val="00B872D8"/>
    <w:rsid w:val="00B87AEA"/>
    <w:rsid w:val="00B914F7"/>
    <w:rsid w:val="00B92E46"/>
    <w:rsid w:val="00B932DA"/>
    <w:rsid w:val="00B941ED"/>
    <w:rsid w:val="00B946D7"/>
    <w:rsid w:val="00B956ED"/>
    <w:rsid w:val="00BA20E1"/>
    <w:rsid w:val="00BA2DA8"/>
    <w:rsid w:val="00BA347C"/>
    <w:rsid w:val="00BA4C79"/>
    <w:rsid w:val="00BB298A"/>
    <w:rsid w:val="00BB3469"/>
    <w:rsid w:val="00BB597F"/>
    <w:rsid w:val="00BB5C49"/>
    <w:rsid w:val="00BB6240"/>
    <w:rsid w:val="00BB6285"/>
    <w:rsid w:val="00BB69F5"/>
    <w:rsid w:val="00BB6D30"/>
    <w:rsid w:val="00BB6E48"/>
    <w:rsid w:val="00BB7EC3"/>
    <w:rsid w:val="00BC04B1"/>
    <w:rsid w:val="00BC1138"/>
    <w:rsid w:val="00BC470E"/>
    <w:rsid w:val="00BC4B9A"/>
    <w:rsid w:val="00BC58DC"/>
    <w:rsid w:val="00BD02C3"/>
    <w:rsid w:val="00BD69BE"/>
    <w:rsid w:val="00BD7483"/>
    <w:rsid w:val="00BD784C"/>
    <w:rsid w:val="00BE020A"/>
    <w:rsid w:val="00BE13DF"/>
    <w:rsid w:val="00BE1EF0"/>
    <w:rsid w:val="00BE22CB"/>
    <w:rsid w:val="00BE25D7"/>
    <w:rsid w:val="00BF092C"/>
    <w:rsid w:val="00BF27A0"/>
    <w:rsid w:val="00BF2F1A"/>
    <w:rsid w:val="00BF4CB6"/>
    <w:rsid w:val="00BF51E1"/>
    <w:rsid w:val="00BF5D23"/>
    <w:rsid w:val="00BF6CBD"/>
    <w:rsid w:val="00C0072F"/>
    <w:rsid w:val="00C00DA7"/>
    <w:rsid w:val="00C034FB"/>
    <w:rsid w:val="00C04CDE"/>
    <w:rsid w:val="00C059D5"/>
    <w:rsid w:val="00C068A6"/>
    <w:rsid w:val="00C10094"/>
    <w:rsid w:val="00C106DE"/>
    <w:rsid w:val="00C12768"/>
    <w:rsid w:val="00C12D70"/>
    <w:rsid w:val="00C16724"/>
    <w:rsid w:val="00C208AB"/>
    <w:rsid w:val="00C21B09"/>
    <w:rsid w:val="00C25EFF"/>
    <w:rsid w:val="00C2673A"/>
    <w:rsid w:val="00C2681A"/>
    <w:rsid w:val="00C278CD"/>
    <w:rsid w:val="00C27B58"/>
    <w:rsid w:val="00C27C1C"/>
    <w:rsid w:val="00C3114B"/>
    <w:rsid w:val="00C3166C"/>
    <w:rsid w:val="00C33186"/>
    <w:rsid w:val="00C35996"/>
    <w:rsid w:val="00C36861"/>
    <w:rsid w:val="00C42BCD"/>
    <w:rsid w:val="00C4485F"/>
    <w:rsid w:val="00C46C13"/>
    <w:rsid w:val="00C4747E"/>
    <w:rsid w:val="00C5151E"/>
    <w:rsid w:val="00C52256"/>
    <w:rsid w:val="00C5342C"/>
    <w:rsid w:val="00C53B2B"/>
    <w:rsid w:val="00C56D78"/>
    <w:rsid w:val="00C57465"/>
    <w:rsid w:val="00C579D5"/>
    <w:rsid w:val="00C60272"/>
    <w:rsid w:val="00C603D4"/>
    <w:rsid w:val="00C6256A"/>
    <w:rsid w:val="00C62DAA"/>
    <w:rsid w:val="00C63FDA"/>
    <w:rsid w:val="00C64EBC"/>
    <w:rsid w:val="00C65CFD"/>
    <w:rsid w:val="00C664D2"/>
    <w:rsid w:val="00C67140"/>
    <w:rsid w:val="00C677E1"/>
    <w:rsid w:val="00C70E6E"/>
    <w:rsid w:val="00C710E2"/>
    <w:rsid w:val="00C71C3F"/>
    <w:rsid w:val="00C7409E"/>
    <w:rsid w:val="00C74D6D"/>
    <w:rsid w:val="00C759D6"/>
    <w:rsid w:val="00C76E76"/>
    <w:rsid w:val="00C77891"/>
    <w:rsid w:val="00C77B74"/>
    <w:rsid w:val="00C8036B"/>
    <w:rsid w:val="00C82062"/>
    <w:rsid w:val="00C829A9"/>
    <w:rsid w:val="00C85C23"/>
    <w:rsid w:val="00C87B80"/>
    <w:rsid w:val="00C90330"/>
    <w:rsid w:val="00C91449"/>
    <w:rsid w:val="00C92D10"/>
    <w:rsid w:val="00C92F79"/>
    <w:rsid w:val="00C95200"/>
    <w:rsid w:val="00C962E6"/>
    <w:rsid w:val="00C96EC0"/>
    <w:rsid w:val="00CA06F9"/>
    <w:rsid w:val="00CA08F2"/>
    <w:rsid w:val="00CA14BB"/>
    <w:rsid w:val="00CA230C"/>
    <w:rsid w:val="00CA25F9"/>
    <w:rsid w:val="00CA48D9"/>
    <w:rsid w:val="00CA602F"/>
    <w:rsid w:val="00CB1193"/>
    <w:rsid w:val="00CB2DA3"/>
    <w:rsid w:val="00CB2F38"/>
    <w:rsid w:val="00CB35DE"/>
    <w:rsid w:val="00CB4767"/>
    <w:rsid w:val="00CB493D"/>
    <w:rsid w:val="00CB693B"/>
    <w:rsid w:val="00CB7518"/>
    <w:rsid w:val="00CC1757"/>
    <w:rsid w:val="00CC3B97"/>
    <w:rsid w:val="00CC555E"/>
    <w:rsid w:val="00CC6468"/>
    <w:rsid w:val="00CD0862"/>
    <w:rsid w:val="00CD6257"/>
    <w:rsid w:val="00CD6C2D"/>
    <w:rsid w:val="00CD7C0B"/>
    <w:rsid w:val="00CE10C4"/>
    <w:rsid w:val="00CE1D83"/>
    <w:rsid w:val="00CE2343"/>
    <w:rsid w:val="00CE27B5"/>
    <w:rsid w:val="00CE2BDF"/>
    <w:rsid w:val="00CE6D24"/>
    <w:rsid w:val="00CE6DAF"/>
    <w:rsid w:val="00CE6DE9"/>
    <w:rsid w:val="00CF1EAC"/>
    <w:rsid w:val="00CF21DF"/>
    <w:rsid w:val="00CF32B9"/>
    <w:rsid w:val="00CF410A"/>
    <w:rsid w:val="00CF7528"/>
    <w:rsid w:val="00CF7FDE"/>
    <w:rsid w:val="00D012AF"/>
    <w:rsid w:val="00D0321E"/>
    <w:rsid w:val="00D05457"/>
    <w:rsid w:val="00D069EB"/>
    <w:rsid w:val="00D07A8A"/>
    <w:rsid w:val="00D10A14"/>
    <w:rsid w:val="00D10E31"/>
    <w:rsid w:val="00D11199"/>
    <w:rsid w:val="00D136A6"/>
    <w:rsid w:val="00D1448B"/>
    <w:rsid w:val="00D1455A"/>
    <w:rsid w:val="00D14573"/>
    <w:rsid w:val="00D14A70"/>
    <w:rsid w:val="00D164F6"/>
    <w:rsid w:val="00D16F46"/>
    <w:rsid w:val="00D17A4A"/>
    <w:rsid w:val="00D207EA"/>
    <w:rsid w:val="00D211FB"/>
    <w:rsid w:val="00D22093"/>
    <w:rsid w:val="00D22F41"/>
    <w:rsid w:val="00D232CD"/>
    <w:rsid w:val="00D241B1"/>
    <w:rsid w:val="00D25C1B"/>
    <w:rsid w:val="00D31150"/>
    <w:rsid w:val="00D3138B"/>
    <w:rsid w:val="00D31FCE"/>
    <w:rsid w:val="00D3280C"/>
    <w:rsid w:val="00D3406A"/>
    <w:rsid w:val="00D34D24"/>
    <w:rsid w:val="00D37B2A"/>
    <w:rsid w:val="00D40B11"/>
    <w:rsid w:val="00D42864"/>
    <w:rsid w:val="00D429EC"/>
    <w:rsid w:val="00D441F1"/>
    <w:rsid w:val="00D4572C"/>
    <w:rsid w:val="00D46228"/>
    <w:rsid w:val="00D469B2"/>
    <w:rsid w:val="00D47FB1"/>
    <w:rsid w:val="00D5003D"/>
    <w:rsid w:val="00D52B24"/>
    <w:rsid w:val="00D52EAA"/>
    <w:rsid w:val="00D52ECF"/>
    <w:rsid w:val="00D54B09"/>
    <w:rsid w:val="00D57C55"/>
    <w:rsid w:val="00D6243E"/>
    <w:rsid w:val="00D62804"/>
    <w:rsid w:val="00D63A44"/>
    <w:rsid w:val="00D65658"/>
    <w:rsid w:val="00D66262"/>
    <w:rsid w:val="00D67EB2"/>
    <w:rsid w:val="00D70349"/>
    <w:rsid w:val="00D7214C"/>
    <w:rsid w:val="00D72B6F"/>
    <w:rsid w:val="00D73F01"/>
    <w:rsid w:val="00D741EB"/>
    <w:rsid w:val="00D74942"/>
    <w:rsid w:val="00D74CEA"/>
    <w:rsid w:val="00D7679C"/>
    <w:rsid w:val="00D817A9"/>
    <w:rsid w:val="00D820F3"/>
    <w:rsid w:val="00D83605"/>
    <w:rsid w:val="00D83FED"/>
    <w:rsid w:val="00D84934"/>
    <w:rsid w:val="00D866EB"/>
    <w:rsid w:val="00D87D1A"/>
    <w:rsid w:val="00D906DA"/>
    <w:rsid w:val="00D91271"/>
    <w:rsid w:val="00D919F5"/>
    <w:rsid w:val="00D91F85"/>
    <w:rsid w:val="00D945F6"/>
    <w:rsid w:val="00D94F03"/>
    <w:rsid w:val="00D95161"/>
    <w:rsid w:val="00D95C23"/>
    <w:rsid w:val="00D973CA"/>
    <w:rsid w:val="00DA0A82"/>
    <w:rsid w:val="00DA0D14"/>
    <w:rsid w:val="00DA0E3D"/>
    <w:rsid w:val="00DA19E2"/>
    <w:rsid w:val="00DA1FC9"/>
    <w:rsid w:val="00DA2CB5"/>
    <w:rsid w:val="00DA358F"/>
    <w:rsid w:val="00DA383E"/>
    <w:rsid w:val="00DA4BAC"/>
    <w:rsid w:val="00DA722E"/>
    <w:rsid w:val="00DA74F1"/>
    <w:rsid w:val="00DA792A"/>
    <w:rsid w:val="00DA7A91"/>
    <w:rsid w:val="00DA7AAC"/>
    <w:rsid w:val="00DB0151"/>
    <w:rsid w:val="00DB0160"/>
    <w:rsid w:val="00DB04D7"/>
    <w:rsid w:val="00DB50E1"/>
    <w:rsid w:val="00DB529B"/>
    <w:rsid w:val="00DB6429"/>
    <w:rsid w:val="00DC0566"/>
    <w:rsid w:val="00DC05E1"/>
    <w:rsid w:val="00DC1499"/>
    <w:rsid w:val="00DC16CF"/>
    <w:rsid w:val="00DC2C3E"/>
    <w:rsid w:val="00DC3137"/>
    <w:rsid w:val="00DC3A71"/>
    <w:rsid w:val="00DC4880"/>
    <w:rsid w:val="00DC5E90"/>
    <w:rsid w:val="00DD0BE9"/>
    <w:rsid w:val="00DD26F9"/>
    <w:rsid w:val="00DD350E"/>
    <w:rsid w:val="00DD42AB"/>
    <w:rsid w:val="00DD5250"/>
    <w:rsid w:val="00DE06AF"/>
    <w:rsid w:val="00DE364F"/>
    <w:rsid w:val="00DE6D27"/>
    <w:rsid w:val="00DE76EA"/>
    <w:rsid w:val="00DE780D"/>
    <w:rsid w:val="00DF01F8"/>
    <w:rsid w:val="00DF021D"/>
    <w:rsid w:val="00DF14EE"/>
    <w:rsid w:val="00DF1779"/>
    <w:rsid w:val="00DF217D"/>
    <w:rsid w:val="00DF26A7"/>
    <w:rsid w:val="00DF3277"/>
    <w:rsid w:val="00DF465D"/>
    <w:rsid w:val="00DF6A31"/>
    <w:rsid w:val="00DF77A1"/>
    <w:rsid w:val="00DF7919"/>
    <w:rsid w:val="00E001E2"/>
    <w:rsid w:val="00E013B9"/>
    <w:rsid w:val="00E01A26"/>
    <w:rsid w:val="00E0207E"/>
    <w:rsid w:val="00E02AE6"/>
    <w:rsid w:val="00E034DF"/>
    <w:rsid w:val="00E03912"/>
    <w:rsid w:val="00E04748"/>
    <w:rsid w:val="00E05C18"/>
    <w:rsid w:val="00E060AF"/>
    <w:rsid w:val="00E078D9"/>
    <w:rsid w:val="00E079E6"/>
    <w:rsid w:val="00E10293"/>
    <w:rsid w:val="00E103A0"/>
    <w:rsid w:val="00E1043F"/>
    <w:rsid w:val="00E11F44"/>
    <w:rsid w:val="00E13E60"/>
    <w:rsid w:val="00E15627"/>
    <w:rsid w:val="00E164B3"/>
    <w:rsid w:val="00E16910"/>
    <w:rsid w:val="00E21164"/>
    <w:rsid w:val="00E239E2"/>
    <w:rsid w:val="00E24E09"/>
    <w:rsid w:val="00E2575C"/>
    <w:rsid w:val="00E26F62"/>
    <w:rsid w:val="00E27234"/>
    <w:rsid w:val="00E27927"/>
    <w:rsid w:val="00E322C7"/>
    <w:rsid w:val="00E3495C"/>
    <w:rsid w:val="00E37B67"/>
    <w:rsid w:val="00E42BDB"/>
    <w:rsid w:val="00E524A9"/>
    <w:rsid w:val="00E53480"/>
    <w:rsid w:val="00E53F1A"/>
    <w:rsid w:val="00E56F47"/>
    <w:rsid w:val="00E5726D"/>
    <w:rsid w:val="00E57EEB"/>
    <w:rsid w:val="00E61BFA"/>
    <w:rsid w:val="00E62D94"/>
    <w:rsid w:val="00E62ECC"/>
    <w:rsid w:val="00E6497E"/>
    <w:rsid w:val="00E64F37"/>
    <w:rsid w:val="00E65091"/>
    <w:rsid w:val="00E65393"/>
    <w:rsid w:val="00E65E54"/>
    <w:rsid w:val="00E661C7"/>
    <w:rsid w:val="00E66679"/>
    <w:rsid w:val="00E714D0"/>
    <w:rsid w:val="00E73105"/>
    <w:rsid w:val="00E732C4"/>
    <w:rsid w:val="00E74E41"/>
    <w:rsid w:val="00E80155"/>
    <w:rsid w:val="00E8020C"/>
    <w:rsid w:val="00E8134B"/>
    <w:rsid w:val="00E81E0D"/>
    <w:rsid w:val="00E81F28"/>
    <w:rsid w:val="00E83122"/>
    <w:rsid w:val="00E848C0"/>
    <w:rsid w:val="00E84BB8"/>
    <w:rsid w:val="00E86A73"/>
    <w:rsid w:val="00E86F92"/>
    <w:rsid w:val="00E879F5"/>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71A2"/>
    <w:rsid w:val="00EA7466"/>
    <w:rsid w:val="00EA7EDE"/>
    <w:rsid w:val="00EB0B63"/>
    <w:rsid w:val="00EB0FE5"/>
    <w:rsid w:val="00EB1936"/>
    <w:rsid w:val="00EB21CC"/>
    <w:rsid w:val="00EB3545"/>
    <w:rsid w:val="00EB37BE"/>
    <w:rsid w:val="00EB4BAE"/>
    <w:rsid w:val="00EB5088"/>
    <w:rsid w:val="00EB6B05"/>
    <w:rsid w:val="00EB7210"/>
    <w:rsid w:val="00EC04B9"/>
    <w:rsid w:val="00EC2726"/>
    <w:rsid w:val="00EC31E5"/>
    <w:rsid w:val="00EC681C"/>
    <w:rsid w:val="00EC7B87"/>
    <w:rsid w:val="00ED1644"/>
    <w:rsid w:val="00ED2593"/>
    <w:rsid w:val="00ED3709"/>
    <w:rsid w:val="00ED5A23"/>
    <w:rsid w:val="00ED5FBE"/>
    <w:rsid w:val="00ED62EB"/>
    <w:rsid w:val="00ED7D55"/>
    <w:rsid w:val="00ED7D9C"/>
    <w:rsid w:val="00EE00A7"/>
    <w:rsid w:val="00EE1798"/>
    <w:rsid w:val="00EE2F77"/>
    <w:rsid w:val="00EE3158"/>
    <w:rsid w:val="00EE31A2"/>
    <w:rsid w:val="00EE3CF7"/>
    <w:rsid w:val="00EE4329"/>
    <w:rsid w:val="00EE6203"/>
    <w:rsid w:val="00EE6F02"/>
    <w:rsid w:val="00EF0069"/>
    <w:rsid w:val="00EF27FF"/>
    <w:rsid w:val="00EF3C52"/>
    <w:rsid w:val="00EF44A0"/>
    <w:rsid w:val="00EF4580"/>
    <w:rsid w:val="00EF4FED"/>
    <w:rsid w:val="00EF5F45"/>
    <w:rsid w:val="00EF6843"/>
    <w:rsid w:val="00EF6941"/>
    <w:rsid w:val="00EF6FB3"/>
    <w:rsid w:val="00F0068B"/>
    <w:rsid w:val="00F007C6"/>
    <w:rsid w:val="00F00F27"/>
    <w:rsid w:val="00F0172E"/>
    <w:rsid w:val="00F050BD"/>
    <w:rsid w:val="00F05657"/>
    <w:rsid w:val="00F05AB0"/>
    <w:rsid w:val="00F12C74"/>
    <w:rsid w:val="00F13214"/>
    <w:rsid w:val="00F14A52"/>
    <w:rsid w:val="00F15326"/>
    <w:rsid w:val="00F1559A"/>
    <w:rsid w:val="00F17ED6"/>
    <w:rsid w:val="00F20676"/>
    <w:rsid w:val="00F209E2"/>
    <w:rsid w:val="00F21DA2"/>
    <w:rsid w:val="00F2398F"/>
    <w:rsid w:val="00F25578"/>
    <w:rsid w:val="00F258E5"/>
    <w:rsid w:val="00F25B9C"/>
    <w:rsid w:val="00F2675A"/>
    <w:rsid w:val="00F26CC6"/>
    <w:rsid w:val="00F26D91"/>
    <w:rsid w:val="00F300BC"/>
    <w:rsid w:val="00F305FA"/>
    <w:rsid w:val="00F3263C"/>
    <w:rsid w:val="00F3334E"/>
    <w:rsid w:val="00F3573A"/>
    <w:rsid w:val="00F36CCB"/>
    <w:rsid w:val="00F374E5"/>
    <w:rsid w:val="00F37B93"/>
    <w:rsid w:val="00F37BAD"/>
    <w:rsid w:val="00F37ECA"/>
    <w:rsid w:val="00F402B6"/>
    <w:rsid w:val="00F40A1C"/>
    <w:rsid w:val="00F42CFA"/>
    <w:rsid w:val="00F43AF2"/>
    <w:rsid w:val="00F45216"/>
    <w:rsid w:val="00F5007E"/>
    <w:rsid w:val="00F508F6"/>
    <w:rsid w:val="00F50EC4"/>
    <w:rsid w:val="00F521CD"/>
    <w:rsid w:val="00F52232"/>
    <w:rsid w:val="00F527B1"/>
    <w:rsid w:val="00F52DC2"/>
    <w:rsid w:val="00F54AF9"/>
    <w:rsid w:val="00F550CF"/>
    <w:rsid w:val="00F553D2"/>
    <w:rsid w:val="00F56A2D"/>
    <w:rsid w:val="00F57A6D"/>
    <w:rsid w:val="00F6044B"/>
    <w:rsid w:val="00F62F19"/>
    <w:rsid w:val="00F638CC"/>
    <w:rsid w:val="00F64AFD"/>
    <w:rsid w:val="00F64C9E"/>
    <w:rsid w:val="00F64CC1"/>
    <w:rsid w:val="00F708B1"/>
    <w:rsid w:val="00F72317"/>
    <w:rsid w:val="00F7273D"/>
    <w:rsid w:val="00F73DC1"/>
    <w:rsid w:val="00F75BB8"/>
    <w:rsid w:val="00F77714"/>
    <w:rsid w:val="00F77E68"/>
    <w:rsid w:val="00F80475"/>
    <w:rsid w:val="00F80E6E"/>
    <w:rsid w:val="00F81390"/>
    <w:rsid w:val="00F81F7A"/>
    <w:rsid w:val="00F8247A"/>
    <w:rsid w:val="00F82E5C"/>
    <w:rsid w:val="00F83E86"/>
    <w:rsid w:val="00F83F58"/>
    <w:rsid w:val="00F84B00"/>
    <w:rsid w:val="00F85206"/>
    <w:rsid w:val="00F8773F"/>
    <w:rsid w:val="00F87C7A"/>
    <w:rsid w:val="00F87CEA"/>
    <w:rsid w:val="00F91C8C"/>
    <w:rsid w:val="00F9265D"/>
    <w:rsid w:val="00F9629A"/>
    <w:rsid w:val="00F97EFC"/>
    <w:rsid w:val="00FA0B04"/>
    <w:rsid w:val="00FA0C7C"/>
    <w:rsid w:val="00FA1BDD"/>
    <w:rsid w:val="00FA24EA"/>
    <w:rsid w:val="00FA305C"/>
    <w:rsid w:val="00FA462E"/>
    <w:rsid w:val="00FA4DD5"/>
    <w:rsid w:val="00FA5883"/>
    <w:rsid w:val="00FA6055"/>
    <w:rsid w:val="00FB0B39"/>
    <w:rsid w:val="00FB322F"/>
    <w:rsid w:val="00FB442F"/>
    <w:rsid w:val="00FB55E1"/>
    <w:rsid w:val="00FB5CC3"/>
    <w:rsid w:val="00FB6924"/>
    <w:rsid w:val="00FB7E5A"/>
    <w:rsid w:val="00FC118C"/>
    <w:rsid w:val="00FC1929"/>
    <w:rsid w:val="00FC29D4"/>
    <w:rsid w:val="00FC3831"/>
    <w:rsid w:val="00FC4B2F"/>
    <w:rsid w:val="00FC5B46"/>
    <w:rsid w:val="00FD1D4F"/>
    <w:rsid w:val="00FD24BF"/>
    <w:rsid w:val="00FD3B6E"/>
    <w:rsid w:val="00FD4140"/>
    <w:rsid w:val="00FD57EB"/>
    <w:rsid w:val="00FD6AF5"/>
    <w:rsid w:val="00FD6D8E"/>
    <w:rsid w:val="00FE0663"/>
    <w:rsid w:val="00FE0E94"/>
    <w:rsid w:val="00FE15A9"/>
    <w:rsid w:val="00FE369C"/>
    <w:rsid w:val="00FE3CD9"/>
    <w:rsid w:val="00FE54B7"/>
    <w:rsid w:val="00FF00BD"/>
    <w:rsid w:val="00FF067C"/>
    <w:rsid w:val="00FF0B13"/>
    <w:rsid w:val="00FF1672"/>
    <w:rsid w:val="00FF1ED4"/>
    <w:rsid w:val="00FF2601"/>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ind w:left="0" w:firstLine="0"/>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wcp_Caption,Légende_Legend,Char1,Bayer Caption,IB Caption,Medical Caption,B Caption,Caption2,Caption Char1 Char,Caption Char Char Char,Caption Char1 Char Char Char,Caption Char Char Char Char Char,Caption Char Char1 Char,Caption Char1 Char1"/>
    <w:basedOn w:val="Normal"/>
    <w:next w:val="Normal"/>
    <w:link w:val="CaptionChar"/>
    <w:uiPriority w:val="35"/>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961FC1"/>
    <w:pPr>
      <w:keepNext/>
    </w:pPr>
    <w:rPr>
      <w:rFonts w:ascii="Arial Narrow" w:eastAsiaTheme="majorEastAsia" w:hAnsi="Arial Narrow"/>
      <w:b/>
      <w:szCs w:val="24"/>
      <w:lang w:val="en-US"/>
    </w:rPr>
  </w:style>
  <w:style w:type="paragraph" w:customStyle="1" w:styleId="2-SectionHeading">
    <w:name w:val="2-Section Heading"/>
    <w:qFormat/>
    <w:rsid w:val="00446938"/>
    <w:pPr>
      <w:keepNext/>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9F196B"/>
    <w:pPr>
      <w:keepNext/>
      <w:keepLines/>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9F196B"/>
    <w:rPr>
      <w:rFonts w:ascii="Arial Narrow" w:eastAsiaTheme="majorEastAsia" w:hAnsi="Arial Narrow" w:cstheme="majorBidi"/>
      <w:b/>
      <w:bCs/>
      <w:szCs w:val="24"/>
    </w:rPr>
  </w:style>
  <w:style w:type="paragraph" w:customStyle="1" w:styleId="3-BodyText">
    <w:name w:val="3-Body Text"/>
    <w:link w:val="3-BodyTextChar"/>
    <w:qFormat/>
    <w:rsid w:val="00446938"/>
    <w:pPr>
      <w:numPr>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aptionChar">
    <w:name w:val="Caption Char"/>
    <w:aliases w:val="wcp_Caption Char,Légende_Legend Char,Char1 Char,Bayer Caption Char,IB Caption Char,Medical Caption Char,B Caption Char,Caption2 Char,Caption Char1 Char Char,Caption Char Char Char Char,Caption Char1 Char Char Char Char"/>
    <w:link w:val="Caption"/>
    <w:rsid w:val="00D73F01"/>
    <w:rPr>
      <w:rFonts w:ascii="Calibri" w:hAnsi="Calibri"/>
      <w:i/>
      <w:iCs/>
      <w:color w:val="000000" w:themeColor="text1"/>
      <w:sz w:val="18"/>
      <w:szCs w:val="18"/>
    </w:rPr>
  </w:style>
  <w:style w:type="paragraph" w:customStyle="1" w:styleId="TableFigNote">
    <w:name w:val="TableFigNote"/>
    <w:basedOn w:val="Normal"/>
    <w:qFormat/>
    <w:rsid w:val="00491546"/>
    <w:pPr>
      <w:jc w:val="left"/>
    </w:pPr>
    <w:rPr>
      <w:rFonts w:asciiTheme="minorHAnsi" w:eastAsiaTheme="minorHAnsi" w:hAnsiTheme="minorHAnsi" w:cstheme="minorBidi"/>
      <w:sz w:val="16"/>
      <w:szCs w:val="22"/>
      <w:lang w:eastAsia="en-US"/>
    </w:rPr>
  </w:style>
  <w:style w:type="paragraph" w:customStyle="1" w:styleId="TableFigNoteLast">
    <w:name w:val="TableFigNote Last"/>
    <w:basedOn w:val="TableFigNote"/>
    <w:next w:val="Normal"/>
    <w:qFormat/>
    <w:rsid w:val="00641305"/>
    <w:pPr>
      <w:spacing w:after="120"/>
    </w:pPr>
  </w:style>
  <w:style w:type="paragraph" w:customStyle="1" w:styleId="BodyText1">
    <w:name w:val="Body Text1"/>
    <w:basedOn w:val="Normal"/>
    <w:link w:val="BodytextChar0"/>
    <w:qFormat/>
    <w:rsid w:val="00472D71"/>
    <w:pPr>
      <w:keepNext/>
      <w:keepLines/>
      <w:spacing w:before="120" w:after="120" w:line="360" w:lineRule="auto"/>
    </w:pPr>
    <w:rPr>
      <w:rFonts w:asciiTheme="minorHAnsi" w:eastAsiaTheme="minorHAnsi" w:hAnsiTheme="minorHAnsi" w:cstheme="minorBidi"/>
      <w:sz w:val="22"/>
      <w:szCs w:val="22"/>
      <w:lang w:eastAsia="en-US"/>
    </w:rPr>
  </w:style>
  <w:style w:type="character" w:customStyle="1" w:styleId="BodytextChar0">
    <w:name w:val="Body text Char"/>
    <w:basedOn w:val="DefaultParagraphFont"/>
    <w:link w:val="BodyText1"/>
    <w:rsid w:val="00472D71"/>
    <w:rPr>
      <w:rFonts w:asciiTheme="minorHAnsi" w:eastAsiaTheme="minorHAnsi" w:hAnsiTheme="minorHAnsi" w:cstheme="minorBidi"/>
      <w:sz w:val="22"/>
      <w:szCs w:val="22"/>
      <w:lang w:eastAsia="en-US"/>
    </w:rPr>
  </w:style>
  <w:style w:type="paragraph" w:customStyle="1" w:styleId="3-SubsectionHeading">
    <w:name w:val="3-Subsection Heading"/>
    <w:basedOn w:val="Heading2"/>
    <w:next w:val="Normal"/>
    <w:link w:val="3-SubsectionHeadingChar"/>
    <w:qFormat/>
    <w:rsid w:val="00756140"/>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756140"/>
    <w:rPr>
      <w:rFonts w:asciiTheme="minorHAnsi" w:eastAsiaTheme="majorEastAsia" w:hAnsiTheme="minorHAnsi" w:cstheme="majorBidi"/>
      <w:b/>
      <w:i/>
      <w:spacing w:val="5"/>
      <w:kern w:val="28"/>
      <w:sz w:val="28"/>
      <w:szCs w:val="36"/>
      <w:lang w:eastAsia="en-US"/>
    </w:rPr>
  </w:style>
  <w:style w:type="paragraph" w:styleId="FootnoteText">
    <w:name w:val="footnote text"/>
    <w:basedOn w:val="Normal"/>
    <w:link w:val="FootnoteTextChar"/>
    <w:semiHidden/>
    <w:unhideWhenUsed/>
    <w:rsid w:val="00CA25F9"/>
    <w:rPr>
      <w:sz w:val="20"/>
      <w:szCs w:val="20"/>
    </w:rPr>
  </w:style>
  <w:style w:type="character" w:customStyle="1" w:styleId="FootnoteTextChar">
    <w:name w:val="Footnote Text Char"/>
    <w:basedOn w:val="DefaultParagraphFont"/>
    <w:link w:val="FootnoteText"/>
    <w:semiHidden/>
    <w:rsid w:val="00CA25F9"/>
    <w:rPr>
      <w:rFonts w:ascii="Calibri" w:hAnsi="Calibri"/>
    </w:rPr>
  </w:style>
  <w:style w:type="character" w:styleId="FootnoteReference">
    <w:name w:val="footnote reference"/>
    <w:basedOn w:val="DefaultParagraphFont"/>
    <w:semiHidden/>
    <w:unhideWhenUsed/>
    <w:rsid w:val="00CA25F9"/>
    <w:rPr>
      <w:vertAlign w:val="superscript"/>
    </w:rPr>
  </w:style>
  <w:style w:type="paragraph" w:styleId="NormalWeb">
    <w:name w:val="Normal (Web)"/>
    <w:basedOn w:val="Normal"/>
    <w:uiPriority w:val="99"/>
    <w:semiHidden/>
    <w:unhideWhenUsed/>
    <w:rsid w:val="004B72CE"/>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7749653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81665574">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88202549">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34259377">
      <w:bodyDiv w:val="1"/>
      <w:marLeft w:val="0"/>
      <w:marRight w:val="0"/>
      <w:marTop w:val="0"/>
      <w:marBottom w:val="0"/>
      <w:divBdr>
        <w:top w:val="none" w:sz="0" w:space="0" w:color="auto"/>
        <w:left w:val="none" w:sz="0" w:space="0" w:color="auto"/>
        <w:bottom w:val="none" w:sz="0" w:space="0" w:color="auto"/>
        <w:right w:val="none" w:sz="0" w:space="0" w:color="auto"/>
      </w:divBdr>
    </w:div>
    <w:div w:id="1380855325">
      <w:bodyDiv w:val="1"/>
      <w:marLeft w:val="0"/>
      <w:marRight w:val="0"/>
      <w:marTop w:val="0"/>
      <w:marBottom w:val="0"/>
      <w:divBdr>
        <w:top w:val="none" w:sz="0" w:space="0" w:color="auto"/>
        <w:left w:val="none" w:sz="0" w:space="0" w:color="auto"/>
        <w:bottom w:val="none" w:sz="0" w:space="0" w:color="auto"/>
        <w:right w:val="none" w:sz="0" w:space="0" w:color="auto"/>
      </w:divBdr>
    </w:div>
    <w:div w:id="1521699483">
      <w:bodyDiv w:val="1"/>
      <w:marLeft w:val="0"/>
      <w:marRight w:val="0"/>
      <w:marTop w:val="0"/>
      <w:marBottom w:val="0"/>
      <w:divBdr>
        <w:top w:val="none" w:sz="0" w:space="0" w:color="auto"/>
        <w:left w:val="none" w:sz="0" w:space="0" w:color="auto"/>
        <w:bottom w:val="none" w:sz="0" w:space="0" w:color="auto"/>
        <w:right w:val="none" w:sz="0" w:space="0" w:color="auto"/>
      </w:divBdr>
    </w:div>
    <w:div w:id="152393827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0380239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43009215">
      <w:bodyDiv w:val="1"/>
      <w:marLeft w:val="0"/>
      <w:marRight w:val="0"/>
      <w:marTop w:val="0"/>
      <w:marBottom w:val="0"/>
      <w:divBdr>
        <w:top w:val="none" w:sz="0" w:space="0" w:color="auto"/>
        <w:left w:val="none" w:sz="0" w:space="0" w:color="auto"/>
        <w:bottom w:val="none" w:sz="0" w:space="0" w:color="auto"/>
        <w:right w:val="none" w:sz="0" w:space="0" w:color="auto"/>
      </w:divBdr>
    </w:div>
    <w:div w:id="1852987517">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5430394">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17684460">
      <w:bodyDiv w:val="1"/>
      <w:marLeft w:val="0"/>
      <w:marRight w:val="0"/>
      <w:marTop w:val="0"/>
      <w:marBottom w:val="0"/>
      <w:divBdr>
        <w:top w:val="none" w:sz="0" w:space="0" w:color="auto"/>
        <w:left w:val="none" w:sz="0" w:space="0" w:color="auto"/>
        <w:bottom w:val="none" w:sz="0" w:space="0" w:color="auto"/>
        <w:right w:val="none" w:sz="0" w:space="0" w:color="auto"/>
      </w:divBdr>
    </w:div>
    <w:div w:id="213143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HONGJ\AppData\Local\Microsoft\Windows\INetCache\Content.Outlook\D4CWVR21\D1436%20dupilumab%20patien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HONGJ\AppData\Local\Microsoft\Windows\INetCache\Content.Outlook\D4CWVR21\D1436%20dupilumab%20patien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HONGJ\AppData\Local\Microsoft\Windows\INetCache\Content.Outlook\D4CWVR21\D1436%20dupilumab%20patient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2 (Incident)'!$C$2</c:f>
              <c:strCache>
                <c:ptCount val="1"/>
                <c:pt idx="0">
                  <c:v>init_patients</c:v>
                </c:pt>
              </c:strCache>
            </c:strRef>
          </c:tx>
          <c:spPr>
            <a:solidFill>
              <a:schemeClr val="accent1"/>
            </a:solidFill>
            <a:ln>
              <a:noFill/>
            </a:ln>
            <a:effectLst/>
          </c:spPr>
          <c:invertIfNegative val="0"/>
          <c:cat>
            <c:numRef>
              <c:f>'Figure 2 (Incident)'!$B$3:$B$27</c:f>
              <c:numCache>
                <c:formatCode>mmm\-yy</c:formatCode>
                <c:ptCount val="25"/>
                <c:pt idx="0">
                  <c:v>44256</c:v>
                </c:pt>
                <c:pt idx="1">
                  <c:v>44287</c:v>
                </c:pt>
                <c:pt idx="2">
                  <c:v>44317</c:v>
                </c:pt>
                <c:pt idx="3">
                  <c:v>44348</c:v>
                </c:pt>
                <c:pt idx="4">
                  <c:v>44378</c:v>
                </c:pt>
                <c:pt idx="5">
                  <c:v>44409</c:v>
                </c:pt>
                <c:pt idx="6">
                  <c:v>44440</c:v>
                </c:pt>
                <c:pt idx="7">
                  <c:v>44470</c:v>
                </c:pt>
                <c:pt idx="8">
                  <c:v>44501</c:v>
                </c:pt>
                <c:pt idx="9">
                  <c:v>44531</c:v>
                </c:pt>
                <c:pt idx="10">
                  <c:v>44562</c:v>
                </c:pt>
                <c:pt idx="11">
                  <c:v>44593</c:v>
                </c:pt>
                <c:pt idx="12">
                  <c:v>44621</c:v>
                </c:pt>
                <c:pt idx="13">
                  <c:v>44652</c:v>
                </c:pt>
                <c:pt idx="14">
                  <c:v>44682</c:v>
                </c:pt>
                <c:pt idx="15">
                  <c:v>44713</c:v>
                </c:pt>
                <c:pt idx="16">
                  <c:v>44743</c:v>
                </c:pt>
                <c:pt idx="17">
                  <c:v>44774</c:v>
                </c:pt>
                <c:pt idx="18">
                  <c:v>44805</c:v>
                </c:pt>
                <c:pt idx="19">
                  <c:v>44835</c:v>
                </c:pt>
                <c:pt idx="20">
                  <c:v>44866</c:v>
                </c:pt>
                <c:pt idx="21">
                  <c:v>44896</c:v>
                </c:pt>
                <c:pt idx="22">
                  <c:v>44927</c:v>
                </c:pt>
                <c:pt idx="23">
                  <c:v>44958</c:v>
                </c:pt>
                <c:pt idx="24">
                  <c:v>44986</c:v>
                </c:pt>
              </c:numCache>
            </c:numRef>
          </c:cat>
          <c:val>
            <c:numRef>
              <c:f>'Figure 2 (Incident)'!$C$3:$C$27</c:f>
              <c:numCache>
                <c:formatCode>General</c:formatCode>
                <c:ptCount val="25"/>
                <c:pt idx="0">
                  <c:v>1158</c:v>
                </c:pt>
                <c:pt idx="1">
                  <c:v>964</c:v>
                </c:pt>
                <c:pt idx="2">
                  <c:v>923</c:v>
                </c:pt>
                <c:pt idx="3">
                  <c:v>786</c:v>
                </c:pt>
                <c:pt idx="4">
                  <c:v>632</c:v>
                </c:pt>
                <c:pt idx="5">
                  <c:v>614</c:v>
                </c:pt>
                <c:pt idx="6">
                  <c:v>567</c:v>
                </c:pt>
                <c:pt idx="7">
                  <c:v>536</c:v>
                </c:pt>
                <c:pt idx="8">
                  <c:v>558</c:v>
                </c:pt>
                <c:pt idx="9">
                  <c:v>468</c:v>
                </c:pt>
                <c:pt idx="10">
                  <c:v>346</c:v>
                </c:pt>
                <c:pt idx="11">
                  <c:v>465</c:v>
                </c:pt>
                <c:pt idx="12">
                  <c:v>577</c:v>
                </c:pt>
                <c:pt idx="13">
                  <c:v>448</c:v>
                </c:pt>
                <c:pt idx="14">
                  <c:v>532</c:v>
                </c:pt>
                <c:pt idx="15">
                  <c:v>582</c:v>
                </c:pt>
                <c:pt idx="16">
                  <c:v>534</c:v>
                </c:pt>
                <c:pt idx="17">
                  <c:v>620</c:v>
                </c:pt>
                <c:pt idx="18">
                  <c:v>574</c:v>
                </c:pt>
                <c:pt idx="19">
                  <c:v>547</c:v>
                </c:pt>
                <c:pt idx="20">
                  <c:v>684</c:v>
                </c:pt>
                <c:pt idx="21">
                  <c:v>510</c:v>
                </c:pt>
                <c:pt idx="22">
                  <c:v>439</c:v>
                </c:pt>
                <c:pt idx="23">
                  <c:v>524</c:v>
                </c:pt>
                <c:pt idx="24">
                  <c:v>601</c:v>
                </c:pt>
              </c:numCache>
            </c:numRef>
          </c:val>
          <c:extLst>
            <c:ext xmlns:c16="http://schemas.microsoft.com/office/drawing/2014/chart" uri="{C3380CC4-5D6E-409C-BE32-E72D297353CC}">
              <c16:uniqueId val="{00000000-E316-43C7-ACB8-CEBD0B37309B}"/>
            </c:ext>
          </c:extLst>
        </c:ser>
        <c:dLbls>
          <c:showLegendKey val="0"/>
          <c:showVal val="0"/>
          <c:showCatName val="0"/>
          <c:showSerName val="0"/>
          <c:showPercent val="0"/>
          <c:showBubbleSize val="0"/>
        </c:dLbls>
        <c:gapWidth val="219"/>
        <c:overlap val="-27"/>
        <c:axId val="410122000"/>
        <c:axId val="410122328"/>
      </c:barChart>
      <c:dateAx>
        <c:axId val="410122000"/>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0122328"/>
        <c:crosses val="autoZero"/>
        <c:auto val="1"/>
        <c:lblOffset val="100"/>
        <c:baseTimeUnit val="months"/>
      </c:dateAx>
      <c:valAx>
        <c:axId val="410122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0122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3 (Prevalent)'!$C$2</c:f>
              <c:strCache>
                <c:ptCount val="1"/>
                <c:pt idx="0">
                  <c:v>patients</c:v>
                </c:pt>
              </c:strCache>
            </c:strRef>
          </c:tx>
          <c:spPr>
            <a:solidFill>
              <a:schemeClr val="accent1"/>
            </a:solidFill>
            <a:ln>
              <a:noFill/>
            </a:ln>
            <a:effectLst/>
          </c:spPr>
          <c:invertIfNegative val="0"/>
          <c:cat>
            <c:numRef>
              <c:f>'Figure 3 (Prevalent)'!$B$3:$B$27</c:f>
              <c:numCache>
                <c:formatCode>mmm\-yy</c:formatCode>
                <c:ptCount val="25"/>
                <c:pt idx="0">
                  <c:v>44256</c:v>
                </c:pt>
                <c:pt idx="1">
                  <c:v>44287</c:v>
                </c:pt>
                <c:pt idx="2">
                  <c:v>44317</c:v>
                </c:pt>
                <c:pt idx="3">
                  <c:v>44348</c:v>
                </c:pt>
                <c:pt idx="4">
                  <c:v>44378</c:v>
                </c:pt>
                <c:pt idx="5">
                  <c:v>44409</c:v>
                </c:pt>
                <c:pt idx="6">
                  <c:v>44440</c:v>
                </c:pt>
                <c:pt idx="7">
                  <c:v>44470</c:v>
                </c:pt>
                <c:pt idx="8">
                  <c:v>44501</c:v>
                </c:pt>
                <c:pt idx="9">
                  <c:v>44531</c:v>
                </c:pt>
                <c:pt idx="10">
                  <c:v>44562</c:v>
                </c:pt>
                <c:pt idx="11">
                  <c:v>44593</c:v>
                </c:pt>
                <c:pt idx="12">
                  <c:v>44621</c:v>
                </c:pt>
                <c:pt idx="13">
                  <c:v>44652</c:v>
                </c:pt>
                <c:pt idx="14">
                  <c:v>44682</c:v>
                </c:pt>
                <c:pt idx="15">
                  <c:v>44713</c:v>
                </c:pt>
                <c:pt idx="16">
                  <c:v>44743</c:v>
                </c:pt>
                <c:pt idx="17">
                  <c:v>44774</c:v>
                </c:pt>
                <c:pt idx="18">
                  <c:v>44805</c:v>
                </c:pt>
                <c:pt idx="19">
                  <c:v>44835</c:v>
                </c:pt>
                <c:pt idx="20">
                  <c:v>44866</c:v>
                </c:pt>
                <c:pt idx="21">
                  <c:v>44896</c:v>
                </c:pt>
                <c:pt idx="22">
                  <c:v>44927</c:v>
                </c:pt>
                <c:pt idx="23">
                  <c:v>44958</c:v>
                </c:pt>
                <c:pt idx="24">
                  <c:v>44986</c:v>
                </c:pt>
              </c:numCache>
            </c:numRef>
          </c:cat>
          <c:val>
            <c:numRef>
              <c:f>'Figure 3 (Prevalent)'!$C$3:$C$27</c:f>
              <c:numCache>
                <c:formatCode>General</c:formatCode>
                <c:ptCount val="25"/>
                <c:pt idx="0">
                  <c:v>1158</c:v>
                </c:pt>
                <c:pt idx="1">
                  <c:v>1981</c:v>
                </c:pt>
                <c:pt idx="2">
                  <c:v>2776</c:v>
                </c:pt>
                <c:pt idx="3">
                  <c:v>3450</c:v>
                </c:pt>
                <c:pt idx="4">
                  <c:v>3883</c:v>
                </c:pt>
                <c:pt idx="5">
                  <c:v>4320</c:v>
                </c:pt>
                <c:pt idx="6">
                  <c:v>4678</c:v>
                </c:pt>
                <c:pt idx="7">
                  <c:v>5021</c:v>
                </c:pt>
                <c:pt idx="8">
                  <c:v>5458</c:v>
                </c:pt>
                <c:pt idx="9">
                  <c:v>5721</c:v>
                </c:pt>
                <c:pt idx="10">
                  <c:v>5564</c:v>
                </c:pt>
                <c:pt idx="11">
                  <c:v>5824</c:v>
                </c:pt>
                <c:pt idx="12">
                  <c:v>6484</c:v>
                </c:pt>
                <c:pt idx="13">
                  <c:v>6437</c:v>
                </c:pt>
                <c:pt idx="14">
                  <c:v>6866</c:v>
                </c:pt>
                <c:pt idx="15">
                  <c:v>7129</c:v>
                </c:pt>
                <c:pt idx="16">
                  <c:v>7329</c:v>
                </c:pt>
                <c:pt idx="17">
                  <c:v>7934</c:v>
                </c:pt>
                <c:pt idx="18">
                  <c:v>8061</c:v>
                </c:pt>
                <c:pt idx="19">
                  <c:v>8455</c:v>
                </c:pt>
                <c:pt idx="20">
                  <c:v>8977</c:v>
                </c:pt>
                <c:pt idx="21">
                  <c:v>9088</c:v>
                </c:pt>
                <c:pt idx="22">
                  <c:v>9014</c:v>
                </c:pt>
                <c:pt idx="23">
                  <c:v>9150</c:v>
                </c:pt>
                <c:pt idx="24">
                  <c:v>9980</c:v>
                </c:pt>
              </c:numCache>
            </c:numRef>
          </c:val>
          <c:extLst>
            <c:ext xmlns:c16="http://schemas.microsoft.com/office/drawing/2014/chart" uri="{C3380CC4-5D6E-409C-BE32-E72D297353CC}">
              <c16:uniqueId val="{00000000-BD9A-4300-99EF-D8E4FC9E6210}"/>
            </c:ext>
          </c:extLst>
        </c:ser>
        <c:dLbls>
          <c:showLegendKey val="0"/>
          <c:showVal val="0"/>
          <c:showCatName val="0"/>
          <c:showSerName val="0"/>
          <c:showPercent val="0"/>
          <c:showBubbleSize val="0"/>
        </c:dLbls>
        <c:gapWidth val="219"/>
        <c:overlap val="-27"/>
        <c:axId val="410120032"/>
        <c:axId val="396634232"/>
      </c:barChart>
      <c:dateAx>
        <c:axId val="41012003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634232"/>
        <c:crosses val="autoZero"/>
        <c:auto val="1"/>
        <c:lblOffset val="100"/>
        <c:baseTimeUnit val="months"/>
      </c:dateAx>
      <c:valAx>
        <c:axId val="396634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0120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Scripts!$C$2</c:f>
              <c:strCache>
                <c:ptCount val="1"/>
                <c:pt idx="0">
                  <c:v>scripts</c:v>
                </c:pt>
              </c:strCache>
            </c:strRef>
          </c:tx>
          <c:spPr>
            <a:solidFill>
              <a:schemeClr val="accent1"/>
            </a:solidFill>
            <a:ln>
              <a:noFill/>
            </a:ln>
            <a:effectLst/>
          </c:spPr>
          <c:invertIfNegative val="0"/>
          <c:cat>
            <c:numRef>
              <c:f>Scripts!$B$3:$B$27</c:f>
              <c:numCache>
                <c:formatCode>mmm\-yy</c:formatCode>
                <c:ptCount val="25"/>
                <c:pt idx="0">
                  <c:v>44256</c:v>
                </c:pt>
                <c:pt idx="1">
                  <c:v>44287</c:v>
                </c:pt>
                <c:pt idx="2">
                  <c:v>44317</c:v>
                </c:pt>
                <c:pt idx="3">
                  <c:v>44348</c:v>
                </c:pt>
                <c:pt idx="4">
                  <c:v>44378</c:v>
                </c:pt>
                <c:pt idx="5">
                  <c:v>44409</c:v>
                </c:pt>
                <c:pt idx="6">
                  <c:v>44440</c:v>
                </c:pt>
                <c:pt idx="7">
                  <c:v>44470</c:v>
                </c:pt>
                <c:pt idx="8">
                  <c:v>44501</c:v>
                </c:pt>
                <c:pt idx="9">
                  <c:v>44531</c:v>
                </c:pt>
                <c:pt idx="10">
                  <c:v>44562</c:v>
                </c:pt>
                <c:pt idx="11">
                  <c:v>44593</c:v>
                </c:pt>
                <c:pt idx="12">
                  <c:v>44621</c:v>
                </c:pt>
                <c:pt idx="13">
                  <c:v>44652</c:v>
                </c:pt>
                <c:pt idx="14">
                  <c:v>44682</c:v>
                </c:pt>
                <c:pt idx="15">
                  <c:v>44713</c:v>
                </c:pt>
                <c:pt idx="16">
                  <c:v>44743</c:v>
                </c:pt>
                <c:pt idx="17">
                  <c:v>44774</c:v>
                </c:pt>
                <c:pt idx="18">
                  <c:v>44805</c:v>
                </c:pt>
                <c:pt idx="19">
                  <c:v>44835</c:v>
                </c:pt>
                <c:pt idx="20">
                  <c:v>44866</c:v>
                </c:pt>
                <c:pt idx="21">
                  <c:v>44896</c:v>
                </c:pt>
                <c:pt idx="22">
                  <c:v>44927</c:v>
                </c:pt>
                <c:pt idx="23">
                  <c:v>44958</c:v>
                </c:pt>
                <c:pt idx="24">
                  <c:v>44986</c:v>
                </c:pt>
              </c:numCache>
            </c:numRef>
          </c:cat>
          <c:val>
            <c:numRef>
              <c:f>Scripts!$C$3:$C$27</c:f>
              <c:numCache>
                <c:formatCode>General</c:formatCode>
                <c:ptCount val="25"/>
                <c:pt idx="0">
                  <c:v>1784</c:v>
                </c:pt>
                <c:pt idx="1">
                  <c:v>2621</c:v>
                </c:pt>
                <c:pt idx="2">
                  <c:v>3734</c:v>
                </c:pt>
                <c:pt idx="3">
                  <c:v>4442</c:v>
                </c:pt>
                <c:pt idx="4">
                  <c:v>4836</c:v>
                </c:pt>
                <c:pt idx="5">
                  <c:v>5359</c:v>
                </c:pt>
                <c:pt idx="6">
                  <c:v>5631</c:v>
                </c:pt>
                <c:pt idx="7">
                  <c:v>5966</c:v>
                </c:pt>
                <c:pt idx="8">
                  <c:v>6603</c:v>
                </c:pt>
                <c:pt idx="9">
                  <c:v>7165</c:v>
                </c:pt>
                <c:pt idx="10">
                  <c:v>6450</c:v>
                </c:pt>
                <c:pt idx="11">
                  <c:v>6696</c:v>
                </c:pt>
                <c:pt idx="12">
                  <c:v>7847</c:v>
                </c:pt>
                <c:pt idx="13">
                  <c:v>7540</c:v>
                </c:pt>
                <c:pt idx="14">
                  <c:v>8294</c:v>
                </c:pt>
                <c:pt idx="15">
                  <c:v>8544</c:v>
                </c:pt>
                <c:pt idx="16">
                  <c:v>8652</c:v>
                </c:pt>
                <c:pt idx="17">
                  <c:v>9773</c:v>
                </c:pt>
                <c:pt idx="18">
                  <c:v>9548</c:v>
                </c:pt>
                <c:pt idx="19">
                  <c:v>9955</c:v>
                </c:pt>
                <c:pt idx="20">
                  <c:v>10804</c:v>
                </c:pt>
                <c:pt idx="21">
                  <c:v>11128</c:v>
                </c:pt>
                <c:pt idx="22">
                  <c:v>10566</c:v>
                </c:pt>
                <c:pt idx="23">
                  <c:v>10369</c:v>
                </c:pt>
                <c:pt idx="24">
                  <c:v>12051</c:v>
                </c:pt>
              </c:numCache>
            </c:numRef>
          </c:val>
          <c:extLst>
            <c:ext xmlns:c16="http://schemas.microsoft.com/office/drawing/2014/chart" uri="{C3380CC4-5D6E-409C-BE32-E72D297353CC}">
              <c16:uniqueId val="{00000000-550B-40AC-A505-092403FCB75C}"/>
            </c:ext>
          </c:extLst>
        </c:ser>
        <c:dLbls>
          <c:showLegendKey val="0"/>
          <c:showVal val="0"/>
          <c:showCatName val="0"/>
          <c:showSerName val="0"/>
          <c:showPercent val="0"/>
          <c:showBubbleSize val="0"/>
        </c:dLbls>
        <c:gapWidth val="219"/>
        <c:overlap val="-27"/>
        <c:axId val="10330520"/>
        <c:axId val="980814880"/>
      </c:barChart>
      <c:dateAx>
        <c:axId val="10330520"/>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0814880"/>
        <c:crosses val="autoZero"/>
        <c:auto val="1"/>
        <c:lblOffset val="100"/>
        <c:baseTimeUnit val="months"/>
      </c:dateAx>
      <c:valAx>
        <c:axId val="980814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0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8243</Words>
  <Characters>43463</Characters>
  <Application>Microsoft Office Word</Application>
  <DocSecurity>0</DocSecurity>
  <Lines>362</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2023-10-25T04:31:00Z</dcterms:created>
  <dcterms:modified xsi:type="dcterms:W3CDTF">2023-10-25T04:31:00Z</dcterms:modified>
</cp:coreProperties>
</file>