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EC8E" w14:textId="77777777" w:rsidR="00736496" w:rsidRPr="008C4198" w:rsidRDefault="00736496" w:rsidP="00736496">
      <w:pPr>
        <w:spacing w:after="120"/>
        <w:rPr>
          <w:rFonts w:cs="Calibri"/>
          <w:b/>
          <w:u w:val="single"/>
        </w:rPr>
      </w:pPr>
      <w:bookmarkStart w:id="0" w:name="_Hlk129100221"/>
      <w:bookmarkStart w:id="1" w:name="_Toc124926310"/>
      <w:bookmarkStart w:id="2" w:name="_Toc22897637"/>
      <w:bookmarkStart w:id="3" w:name="_Toc107927641"/>
      <w:bookmarkStart w:id="4" w:name="_Toc101275404"/>
      <w:bookmarkEnd w:id="0"/>
      <w:r w:rsidRPr="008C4198">
        <w:rPr>
          <w:rFonts w:cs="Calibri"/>
          <w:color w:val="FF0000"/>
        </w:rPr>
        <w:t>An addendum to th</w:t>
      </w:r>
      <w:r>
        <w:rPr>
          <w:rFonts w:cs="Calibri"/>
          <w:color w:val="FF0000"/>
        </w:rPr>
        <w:t>i</w:t>
      </w:r>
      <w:r w:rsidRPr="008C4198">
        <w:rPr>
          <w:rFonts w:cs="Calibri"/>
          <w:color w:val="FF0000"/>
        </w:rPr>
        <w:t xml:space="preserve">s </w:t>
      </w:r>
      <w:r>
        <w:rPr>
          <w:rFonts w:cs="Calibri"/>
          <w:color w:val="FF0000"/>
        </w:rPr>
        <w:t>public summary document</w:t>
      </w:r>
      <w:r w:rsidRPr="008C4198">
        <w:rPr>
          <w:rFonts w:cs="Calibri"/>
          <w:color w:val="FF0000"/>
        </w:rPr>
        <w:t xml:space="preserve"> has been included at the end of the </w:t>
      </w:r>
      <w:proofErr w:type="gramStart"/>
      <w:r w:rsidRPr="008C4198">
        <w:rPr>
          <w:rFonts w:cs="Calibri"/>
          <w:color w:val="FF0000"/>
        </w:rPr>
        <w:t>document</w:t>
      </w:r>
      <w:proofErr w:type="gramEnd"/>
    </w:p>
    <w:p w14:paraId="4CEF3527" w14:textId="038D0F0A" w:rsidR="00555F09" w:rsidRPr="003E1A83" w:rsidRDefault="00A8164B" w:rsidP="00555F09">
      <w:pPr>
        <w:pStyle w:val="1-MainHeading"/>
        <w:spacing w:before="0" w:after="0"/>
      </w:pPr>
      <w:r>
        <w:t>7.03</w:t>
      </w:r>
      <w:r>
        <w:tab/>
      </w:r>
      <w:r w:rsidR="00EE6F99" w:rsidRPr="003E1A83">
        <w:t>RELATLIMAB</w:t>
      </w:r>
      <w:r w:rsidR="00C54BE2">
        <w:t xml:space="preserve"> AND </w:t>
      </w:r>
      <w:r w:rsidR="00EE6F99" w:rsidRPr="003E1A83">
        <w:t>NIVOLUMAB</w:t>
      </w:r>
      <w:r w:rsidR="00124776">
        <w:t>,</w:t>
      </w:r>
      <w:bookmarkEnd w:id="1"/>
    </w:p>
    <w:p w14:paraId="708FA156" w14:textId="6402E93F" w:rsidR="00555F09" w:rsidRPr="003E1A83" w:rsidRDefault="00C54BE2" w:rsidP="006F4419">
      <w:pPr>
        <w:ind w:left="709"/>
        <w:rPr>
          <w:b/>
          <w:bCs/>
          <w:sz w:val="36"/>
          <w:szCs w:val="36"/>
        </w:rPr>
      </w:pPr>
      <w:r>
        <w:rPr>
          <w:b/>
          <w:bCs/>
          <w:sz w:val="36"/>
          <w:szCs w:val="36"/>
        </w:rPr>
        <w:t>S</w:t>
      </w:r>
      <w:r w:rsidR="00EE6F99" w:rsidRPr="003E1A83">
        <w:rPr>
          <w:b/>
          <w:bCs/>
          <w:sz w:val="36"/>
          <w:szCs w:val="36"/>
        </w:rPr>
        <w:t xml:space="preserve">olution </w:t>
      </w:r>
      <w:proofErr w:type="gramStart"/>
      <w:r>
        <w:rPr>
          <w:b/>
          <w:bCs/>
          <w:sz w:val="36"/>
          <w:szCs w:val="36"/>
        </w:rPr>
        <w:t>concentrate</w:t>
      </w:r>
      <w:proofErr w:type="gramEnd"/>
      <w:r>
        <w:rPr>
          <w:b/>
          <w:bCs/>
          <w:sz w:val="36"/>
          <w:szCs w:val="36"/>
        </w:rPr>
        <w:t xml:space="preserve"> </w:t>
      </w:r>
      <w:r w:rsidR="00EE6F99" w:rsidRPr="003E1A83">
        <w:rPr>
          <w:b/>
          <w:bCs/>
          <w:sz w:val="36"/>
          <w:szCs w:val="36"/>
        </w:rPr>
        <w:t>for I.V. infusion</w:t>
      </w:r>
      <w:r w:rsidR="00A8164B">
        <w:rPr>
          <w:b/>
          <w:bCs/>
          <w:sz w:val="36"/>
          <w:szCs w:val="36"/>
        </w:rPr>
        <w:t xml:space="preserve"> </w:t>
      </w:r>
      <w:r>
        <w:rPr>
          <w:b/>
          <w:bCs/>
          <w:sz w:val="36"/>
          <w:szCs w:val="36"/>
        </w:rPr>
        <w:t xml:space="preserve">containing </w:t>
      </w:r>
      <w:r w:rsidR="00EE6F99" w:rsidRPr="003E1A83">
        <w:rPr>
          <w:b/>
          <w:bCs/>
          <w:sz w:val="36"/>
          <w:szCs w:val="36"/>
        </w:rPr>
        <w:t xml:space="preserve">80 mg </w:t>
      </w:r>
      <w:r>
        <w:rPr>
          <w:b/>
          <w:bCs/>
          <w:sz w:val="36"/>
          <w:szCs w:val="36"/>
        </w:rPr>
        <w:t>r</w:t>
      </w:r>
      <w:r w:rsidRPr="003E1A83">
        <w:rPr>
          <w:b/>
          <w:bCs/>
          <w:sz w:val="36"/>
          <w:szCs w:val="36"/>
        </w:rPr>
        <w:t xml:space="preserve">elatlimab </w:t>
      </w:r>
      <w:r w:rsidR="00EE6F99" w:rsidRPr="003E1A83">
        <w:rPr>
          <w:b/>
          <w:bCs/>
          <w:sz w:val="36"/>
          <w:szCs w:val="36"/>
        </w:rPr>
        <w:t xml:space="preserve">and 240 mg </w:t>
      </w:r>
      <w:r>
        <w:rPr>
          <w:b/>
          <w:bCs/>
          <w:sz w:val="36"/>
          <w:szCs w:val="36"/>
        </w:rPr>
        <w:t>n</w:t>
      </w:r>
      <w:r w:rsidRPr="003E1A83">
        <w:rPr>
          <w:b/>
          <w:bCs/>
          <w:sz w:val="36"/>
          <w:szCs w:val="36"/>
        </w:rPr>
        <w:t xml:space="preserve">ivolumab </w:t>
      </w:r>
      <w:r w:rsidR="00EE6F99" w:rsidRPr="003E1A83">
        <w:rPr>
          <w:b/>
          <w:bCs/>
          <w:sz w:val="36"/>
          <w:szCs w:val="36"/>
        </w:rPr>
        <w:t>in 20</w:t>
      </w:r>
      <w:r>
        <w:rPr>
          <w:b/>
          <w:bCs/>
          <w:sz w:val="36"/>
          <w:szCs w:val="36"/>
        </w:rPr>
        <w:t xml:space="preserve"> </w:t>
      </w:r>
      <w:r w:rsidR="00EE6F99" w:rsidRPr="003E1A83">
        <w:rPr>
          <w:b/>
          <w:bCs/>
          <w:sz w:val="36"/>
          <w:szCs w:val="36"/>
        </w:rPr>
        <w:t>mL</w:t>
      </w:r>
      <w:r>
        <w:rPr>
          <w:b/>
          <w:bCs/>
          <w:sz w:val="36"/>
          <w:szCs w:val="36"/>
        </w:rPr>
        <w:t xml:space="preserve"> vial</w:t>
      </w:r>
      <w:r w:rsidR="00124776">
        <w:rPr>
          <w:b/>
          <w:bCs/>
          <w:sz w:val="36"/>
          <w:szCs w:val="36"/>
        </w:rPr>
        <w:t>,</w:t>
      </w:r>
    </w:p>
    <w:p w14:paraId="27ECFBE0" w14:textId="545511A0" w:rsidR="00555F09" w:rsidRPr="003E1A83" w:rsidRDefault="007B2360" w:rsidP="006F4419">
      <w:pPr>
        <w:ind w:left="709"/>
        <w:rPr>
          <w:b/>
          <w:bCs/>
          <w:sz w:val="36"/>
          <w:szCs w:val="36"/>
        </w:rPr>
      </w:pPr>
      <w:r w:rsidRPr="003E1A83">
        <w:rPr>
          <w:b/>
          <w:bCs/>
          <w:sz w:val="36"/>
          <w:szCs w:val="36"/>
        </w:rPr>
        <w:t>O</w:t>
      </w:r>
      <w:r>
        <w:rPr>
          <w:b/>
          <w:bCs/>
          <w:sz w:val="36"/>
          <w:szCs w:val="36"/>
        </w:rPr>
        <w:t>pdualag</w:t>
      </w:r>
      <w:r w:rsidR="00EE6F99" w:rsidRPr="003E1A83">
        <w:rPr>
          <w:b/>
          <w:bCs/>
          <w:sz w:val="36"/>
          <w:szCs w:val="36"/>
        </w:rPr>
        <w:t>®</w:t>
      </w:r>
      <w:r w:rsidR="00124776">
        <w:rPr>
          <w:b/>
          <w:bCs/>
          <w:sz w:val="36"/>
          <w:szCs w:val="36"/>
        </w:rPr>
        <w:t>,</w:t>
      </w:r>
    </w:p>
    <w:p w14:paraId="55AC8C9F" w14:textId="35C49A15" w:rsidR="00EE6F99" w:rsidRDefault="00EE6F99" w:rsidP="006F4419">
      <w:pPr>
        <w:ind w:left="709"/>
        <w:rPr>
          <w:b/>
          <w:bCs/>
          <w:sz w:val="36"/>
          <w:szCs w:val="36"/>
        </w:rPr>
      </w:pPr>
      <w:r w:rsidRPr="003E1A83">
        <w:rPr>
          <w:b/>
          <w:bCs/>
          <w:sz w:val="36"/>
          <w:szCs w:val="36"/>
        </w:rPr>
        <w:t>Bristol-Myers Squibb Australia Pty Ltd</w:t>
      </w:r>
      <w:r w:rsidR="00E97F19">
        <w:rPr>
          <w:b/>
          <w:bCs/>
          <w:sz w:val="36"/>
          <w:szCs w:val="36"/>
        </w:rPr>
        <w:t>.</w:t>
      </w:r>
    </w:p>
    <w:p w14:paraId="48767587" w14:textId="4BEF4E1C" w:rsidR="00CF4358" w:rsidRPr="00CF4358" w:rsidRDefault="00EE6F99" w:rsidP="00D960CE">
      <w:pPr>
        <w:pStyle w:val="2-SectionHeading"/>
        <w:numPr>
          <w:ilvl w:val="0"/>
          <w:numId w:val="13"/>
        </w:numPr>
        <w:ind w:left="709" w:hanging="709"/>
      </w:pPr>
      <w:bookmarkStart w:id="5" w:name="_Toc107927618"/>
      <w:bookmarkStart w:id="6" w:name="_Toc124926312"/>
      <w:bookmarkEnd w:id="2"/>
      <w:r w:rsidRPr="00C35340">
        <w:t>Purpose</w:t>
      </w:r>
      <w:r w:rsidRPr="00EE6F99">
        <w:t xml:space="preserve"> of submission</w:t>
      </w:r>
      <w:bookmarkEnd w:id="5"/>
      <w:bookmarkEnd w:id="6"/>
    </w:p>
    <w:p w14:paraId="00E13630" w14:textId="31529739" w:rsidR="00CF4358" w:rsidRDefault="00EE6F99" w:rsidP="006A4F5C">
      <w:pPr>
        <w:pStyle w:val="3-BodyText"/>
        <w:ind w:left="720" w:hanging="720"/>
      </w:pPr>
      <w:r w:rsidRPr="00CF4358">
        <w:t xml:space="preserve">The </w:t>
      </w:r>
      <w:r w:rsidR="00A8164B">
        <w:t xml:space="preserve">Standard Re-Entry </w:t>
      </w:r>
      <w:r w:rsidRPr="00CF4358">
        <w:t xml:space="preserve">submission requested a Section 100 (Efficient Funding of Chemotherapy) Authority Required (STREAMLINED) listing of the </w:t>
      </w:r>
      <w:r w:rsidR="007744AA">
        <w:t>fixed-dose</w:t>
      </w:r>
      <w:r w:rsidRPr="00CF4358">
        <w:t xml:space="preserve"> combination product of relatlimab plus nivolumab (RELA+NIVO), for the treatment of patients with unresectable Stage III or IV malignant melanoma.</w:t>
      </w:r>
    </w:p>
    <w:p w14:paraId="3079DBF7" w14:textId="0568DA3F" w:rsidR="00EE6F99" w:rsidRPr="00CF4358" w:rsidRDefault="00EE6F99" w:rsidP="006A4F5C">
      <w:pPr>
        <w:pStyle w:val="3-BodyText"/>
        <w:ind w:left="720" w:hanging="720"/>
      </w:pPr>
      <w:r w:rsidRPr="00CF4358">
        <w:t xml:space="preserve">Listing was requested </w:t>
      </w:r>
      <w:r w:rsidR="00EC60B4">
        <w:t>based on</w:t>
      </w:r>
      <w:r w:rsidRPr="00CF4358">
        <w:t xml:space="preserve"> a cost-minimisation approach versus nivolumab in combination with ipilimumab (NIVO+IPI)</w:t>
      </w:r>
      <w:r w:rsidR="005A571C">
        <w:t>.</w:t>
      </w:r>
    </w:p>
    <w:p w14:paraId="4DF87184" w14:textId="3E0183C4" w:rsidR="00EE6F99" w:rsidRDefault="00EE6F99" w:rsidP="00EE6F99">
      <w:pPr>
        <w:keepNext/>
        <w:keepLines/>
        <w:rPr>
          <w:rFonts w:ascii="Arial Narrow" w:hAnsi="Arial Narrow" w:cstheme="minorHAnsi"/>
          <w:b/>
          <w:bCs/>
          <w:sz w:val="20"/>
          <w:szCs w:val="20"/>
        </w:rPr>
      </w:pPr>
      <w:r w:rsidRPr="00EE6F99">
        <w:rPr>
          <w:rFonts w:ascii="Arial Narrow" w:hAnsi="Arial Narrow"/>
          <w:b/>
          <w:bCs/>
          <w:sz w:val="20"/>
          <w:szCs w:val="18"/>
        </w:rPr>
        <w:t xml:space="preserve">Table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Table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1</w:t>
      </w:r>
      <w:r w:rsidRPr="00EE6F99">
        <w:rPr>
          <w:rFonts w:ascii="Arial Narrow" w:hAnsi="Arial Narrow"/>
          <w:b/>
          <w:bCs/>
          <w:noProof/>
          <w:sz w:val="20"/>
          <w:szCs w:val="18"/>
        </w:rPr>
        <w:fldChar w:fldCharType="end"/>
      </w:r>
      <w:r w:rsidRPr="00EE6F99">
        <w:rPr>
          <w:rFonts w:ascii="Arial Narrow" w:hAnsi="Arial Narrow" w:cstheme="minorHAnsi"/>
          <w:b/>
          <w:bCs/>
          <w:sz w:val="20"/>
          <w:szCs w:val="20"/>
        </w:rPr>
        <w:t>: Key components of the clinical issue addressed by the resubmission</w:t>
      </w:r>
      <w:r w:rsidR="003222E3">
        <w:rPr>
          <w:rFonts w:ascii="Arial Narrow" w:hAnsi="Arial Narrow" w:cstheme="minorHAnsi"/>
          <w:b/>
          <w:bCs/>
          <w:sz w:val="20"/>
          <w:szCs w:val="20"/>
        </w:rPr>
        <w:t xml:space="preserve">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414"/>
        <w:gridCol w:w="7603"/>
      </w:tblGrid>
      <w:tr w:rsidR="003222E3" w:rsidRPr="00691913" w14:paraId="29151D8D" w14:textId="77777777" w:rsidTr="00A8164B">
        <w:trPr>
          <w:cantSplit/>
          <w:tblHeader/>
        </w:trPr>
        <w:tc>
          <w:tcPr>
            <w:tcW w:w="784" w:type="pct"/>
            <w:shd w:val="clear" w:color="auto" w:fill="auto"/>
          </w:tcPr>
          <w:p w14:paraId="73BDFB6B" w14:textId="77777777" w:rsidR="003222E3" w:rsidRPr="008B1757" w:rsidRDefault="003222E3" w:rsidP="00DF68D3">
            <w:pPr>
              <w:pStyle w:val="In-tableHeading"/>
              <w:rPr>
                <w:szCs w:val="20"/>
              </w:rPr>
            </w:pPr>
            <w:r w:rsidRPr="008B1757">
              <w:t>Component</w:t>
            </w:r>
          </w:p>
        </w:tc>
        <w:tc>
          <w:tcPr>
            <w:tcW w:w="4216" w:type="pct"/>
            <w:shd w:val="clear" w:color="auto" w:fill="auto"/>
          </w:tcPr>
          <w:p w14:paraId="5A63287D" w14:textId="77777777" w:rsidR="003222E3" w:rsidRPr="008B1757" w:rsidRDefault="003222E3" w:rsidP="00DF68D3">
            <w:pPr>
              <w:pStyle w:val="In-tableHeading"/>
            </w:pPr>
            <w:r w:rsidRPr="008B1757">
              <w:t>Description</w:t>
            </w:r>
          </w:p>
        </w:tc>
      </w:tr>
      <w:tr w:rsidR="003222E3" w:rsidRPr="00691913" w14:paraId="0BD94D6D" w14:textId="77777777" w:rsidTr="00A8164B">
        <w:trPr>
          <w:cantSplit/>
        </w:trPr>
        <w:tc>
          <w:tcPr>
            <w:tcW w:w="784" w:type="pct"/>
            <w:shd w:val="clear" w:color="auto" w:fill="auto"/>
          </w:tcPr>
          <w:p w14:paraId="2A1B7168" w14:textId="77777777" w:rsidR="003222E3" w:rsidRPr="00691913" w:rsidRDefault="003222E3" w:rsidP="003222E3">
            <w:pPr>
              <w:pStyle w:val="TableText0"/>
            </w:pPr>
            <w:r w:rsidRPr="00691913">
              <w:t>Population</w:t>
            </w:r>
          </w:p>
        </w:tc>
        <w:tc>
          <w:tcPr>
            <w:tcW w:w="4216" w:type="pct"/>
            <w:shd w:val="clear" w:color="auto" w:fill="auto"/>
          </w:tcPr>
          <w:p w14:paraId="4B620EA9" w14:textId="4E435EF2" w:rsidR="003222E3" w:rsidRPr="001E1E86" w:rsidRDefault="003222E3" w:rsidP="003222E3">
            <w:pPr>
              <w:pStyle w:val="TableText0"/>
              <w:rPr>
                <w:szCs w:val="20"/>
              </w:rPr>
            </w:pPr>
            <w:r w:rsidRPr="00EE6F99">
              <w:rPr>
                <w:rFonts w:cstheme="minorHAnsi"/>
                <w:szCs w:val="20"/>
              </w:rPr>
              <w:t>Patients with unresectable Stage III or IV malignant melanoma previously untreated with a PD-1 inhibitor for this indication.</w:t>
            </w:r>
          </w:p>
        </w:tc>
      </w:tr>
      <w:tr w:rsidR="003222E3" w:rsidRPr="00691913" w14:paraId="61B3C0DD" w14:textId="77777777" w:rsidTr="00A8164B">
        <w:trPr>
          <w:cantSplit/>
        </w:trPr>
        <w:tc>
          <w:tcPr>
            <w:tcW w:w="784" w:type="pct"/>
            <w:shd w:val="clear" w:color="auto" w:fill="auto"/>
          </w:tcPr>
          <w:p w14:paraId="2A7C14E2" w14:textId="77777777" w:rsidR="003222E3" w:rsidRPr="00691913" w:rsidRDefault="003222E3" w:rsidP="003222E3">
            <w:pPr>
              <w:pStyle w:val="TableText0"/>
            </w:pPr>
            <w:r w:rsidRPr="00691913">
              <w:t>Intervention</w:t>
            </w:r>
          </w:p>
        </w:tc>
        <w:tc>
          <w:tcPr>
            <w:tcW w:w="4216" w:type="pct"/>
            <w:shd w:val="clear" w:color="auto" w:fill="auto"/>
          </w:tcPr>
          <w:p w14:paraId="48F10759" w14:textId="17B3F3A0" w:rsidR="003222E3" w:rsidRPr="00691913" w:rsidRDefault="003222E3" w:rsidP="003222E3">
            <w:pPr>
              <w:pStyle w:val="TableText0"/>
            </w:pPr>
            <w:r w:rsidRPr="00EE6F99">
              <w:rPr>
                <w:rFonts w:cstheme="minorHAnsi"/>
                <w:szCs w:val="20"/>
              </w:rPr>
              <w:t xml:space="preserve">RELA + NIVO </w:t>
            </w:r>
            <w:r>
              <w:rPr>
                <w:rFonts w:cstheme="minorHAnsi"/>
                <w:szCs w:val="20"/>
              </w:rPr>
              <w:t>fixed-dose</w:t>
            </w:r>
            <w:r w:rsidRPr="00EE6F99">
              <w:rPr>
                <w:rFonts w:cstheme="minorHAnsi"/>
                <w:szCs w:val="20"/>
              </w:rPr>
              <w:t xml:space="preserve"> combination (160 mg / 480 mg IV every 4 weeks)</w:t>
            </w:r>
          </w:p>
        </w:tc>
      </w:tr>
      <w:tr w:rsidR="003222E3" w:rsidRPr="00691913" w14:paraId="479EC1AA" w14:textId="77777777" w:rsidTr="00A8164B">
        <w:trPr>
          <w:cantSplit/>
        </w:trPr>
        <w:tc>
          <w:tcPr>
            <w:tcW w:w="784" w:type="pct"/>
            <w:shd w:val="clear" w:color="auto" w:fill="auto"/>
          </w:tcPr>
          <w:p w14:paraId="47FACED4" w14:textId="77777777" w:rsidR="003222E3" w:rsidRPr="00691913" w:rsidRDefault="003222E3" w:rsidP="003222E3">
            <w:pPr>
              <w:pStyle w:val="TableText0"/>
            </w:pPr>
            <w:r w:rsidRPr="00691913">
              <w:t>Comparator</w:t>
            </w:r>
          </w:p>
        </w:tc>
        <w:tc>
          <w:tcPr>
            <w:tcW w:w="4216" w:type="pct"/>
            <w:shd w:val="clear" w:color="auto" w:fill="auto"/>
          </w:tcPr>
          <w:p w14:paraId="2CF52832" w14:textId="77777777" w:rsidR="003222E3" w:rsidRPr="00EE6F99" w:rsidRDefault="003222E3" w:rsidP="003222E3">
            <w:pPr>
              <w:keepNext/>
              <w:jc w:val="left"/>
              <w:rPr>
                <w:rFonts w:ascii="Arial Narrow" w:eastAsiaTheme="majorEastAsia" w:hAnsi="Arial Narrow" w:cstheme="minorHAnsi"/>
                <w:bCs/>
                <w:sz w:val="20"/>
                <w:szCs w:val="20"/>
              </w:rPr>
            </w:pPr>
            <w:r w:rsidRPr="00EE6F99">
              <w:rPr>
                <w:rFonts w:ascii="Arial Narrow" w:eastAsiaTheme="majorEastAsia" w:hAnsi="Arial Narrow" w:cstheme="minorHAnsi"/>
                <w:bCs/>
                <w:sz w:val="20"/>
                <w:szCs w:val="20"/>
              </w:rPr>
              <w:t>NIVO + IPI combination</w:t>
            </w:r>
          </w:p>
          <w:p w14:paraId="5413D8A9" w14:textId="1243CA98" w:rsidR="003222E3" w:rsidRPr="00EE6F99" w:rsidRDefault="003222E3" w:rsidP="00D960CE">
            <w:pPr>
              <w:keepNext/>
              <w:numPr>
                <w:ilvl w:val="0"/>
                <w:numId w:val="10"/>
              </w:numPr>
              <w:ind w:left="118" w:hanging="118"/>
              <w:jc w:val="left"/>
              <w:rPr>
                <w:rFonts w:ascii="Arial Narrow" w:eastAsiaTheme="majorEastAsia" w:hAnsi="Arial Narrow" w:cstheme="minorHAnsi"/>
                <w:bCs/>
                <w:sz w:val="20"/>
                <w:szCs w:val="20"/>
              </w:rPr>
            </w:pPr>
            <w:r w:rsidRPr="00EE6F99">
              <w:rPr>
                <w:rFonts w:ascii="Arial Narrow" w:eastAsiaTheme="majorEastAsia" w:hAnsi="Arial Narrow" w:cstheme="minorHAnsi"/>
                <w:bCs/>
                <w:sz w:val="20"/>
                <w:szCs w:val="20"/>
              </w:rPr>
              <w:t>Induction period: IPI 3</w:t>
            </w:r>
            <w:r w:rsidR="00A8164B">
              <w:rPr>
                <w:rFonts w:ascii="Arial Narrow" w:eastAsiaTheme="majorEastAsia" w:hAnsi="Arial Narrow" w:cstheme="minorHAnsi"/>
                <w:bCs/>
                <w:sz w:val="20"/>
                <w:szCs w:val="20"/>
              </w:rPr>
              <w:t xml:space="preserve"> </w:t>
            </w:r>
            <w:r w:rsidRPr="00EE6F99">
              <w:rPr>
                <w:rFonts w:ascii="Arial Narrow" w:eastAsiaTheme="majorEastAsia" w:hAnsi="Arial Narrow" w:cstheme="minorHAnsi"/>
                <w:bCs/>
                <w:sz w:val="20"/>
                <w:szCs w:val="20"/>
              </w:rPr>
              <w:t>mg/kg IV plus NIVO 1 mg/kg IV every 3 weeks</w:t>
            </w:r>
            <w:r>
              <w:rPr>
                <w:rFonts w:ascii="Arial Narrow" w:eastAsiaTheme="majorEastAsia" w:hAnsi="Arial Narrow" w:cstheme="minorHAnsi"/>
                <w:bCs/>
                <w:sz w:val="20"/>
                <w:szCs w:val="20"/>
              </w:rPr>
              <w:t xml:space="preserve"> for 4 doses</w:t>
            </w:r>
            <w:r w:rsidRPr="00EE6F99">
              <w:rPr>
                <w:rFonts w:ascii="Arial Narrow" w:eastAsiaTheme="majorEastAsia" w:hAnsi="Arial Narrow" w:cstheme="minorHAnsi"/>
                <w:bCs/>
                <w:sz w:val="20"/>
                <w:szCs w:val="20"/>
              </w:rPr>
              <w:t>.</w:t>
            </w:r>
          </w:p>
          <w:p w14:paraId="78D612DE" w14:textId="186BA4B6" w:rsidR="003222E3" w:rsidRPr="00691913" w:rsidRDefault="003222E3" w:rsidP="003222E3">
            <w:pPr>
              <w:pStyle w:val="TableText0"/>
            </w:pPr>
            <w:r w:rsidRPr="00EE6F99">
              <w:rPr>
                <w:rFonts w:cstheme="minorHAnsi"/>
                <w:szCs w:val="20"/>
              </w:rPr>
              <w:t>Maintenance period: NIVO 3 mg/kg or 240 mg IV every 2 weeks or 480 mg IV every 4 weeks (After 6 weeks from the last dose of the induction period)</w:t>
            </w:r>
          </w:p>
        </w:tc>
      </w:tr>
      <w:tr w:rsidR="003222E3" w:rsidRPr="00691913" w14:paraId="2B2D23EF" w14:textId="77777777" w:rsidTr="00A8164B">
        <w:trPr>
          <w:cantSplit/>
        </w:trPr>
        <w:tc>
          <w:tcPr>
            <w:tcW w:w="784" w:type="pct"/>
            <w:shd w:val="clear" w:color="auto" w:fill="auto"/>
          </w:tcPr>
          <w:p w14:paraId="307869B4" w14:textId="77777777" w:rsidR="003222E3" w:rsidRPr="00691913" w:rsidRDefault="003222E3" w:rsidP="003222E3">
            <w:pPr>
              <w:pStyle w:val="TableText0"/>
            </w:pPr>
            <w:r w:rsidRPr="00691913">
              <w:t>Outcomes</w:t>
            </w:r>
          </w:p>
        </w:tc>
        <w:tc>
          <w:tcPr>
            <w:tcW w:w="4216" w:type="pct"/>
            <w:shd w:val="clear" w:color="auto" w:fill="auto"/>
          </w:tcPr>
          <w:p w14:paraId="6B2DAFBF" w14:textId="77777777" w:rsidR="003222E3" w:rsidRPr="00EE6F99" w:rsidRDefault="003222E3" w:rsidP="003222E3">
            <w:pPr>
              <w:keepNext/>
              <w:jc w:val="left"/>
              <w:rPr>
                <w:rFonts w:ascii="Arial Narrow" w:eastAsiaTheme="majorEastAsia" w:hAnsi="Arial Narrow" w:cstheme="minorHAnsi"/>
                <w:bCs/>
                <w:sz w:val="20"/>
                <w:szCs w:val="20"/>
              </w:rPr>
            </w:pPr>
            <w:r w:rsidRPr="00EE6F99">
              <w:rPr>
                <w:rFonts w:ascii="Arial Narrow" w:eastAsiaTheme="majorEastAsia" w:hAnsi="Arial Narrow" w:cstheme="minorHAnsi"/>
                <w:bCs/>
                <w:sz w:val="20"/>
                <w:szCs w:val="20"/>
              </w:rPr>
              <w:t>Primary: PFS</w:t>
            </w:r>
          </w:p>
          <w:p w14:paraId="2D5EDC10" w14:textId="52BC2480" w:rsidR="003222E3" w:rsidRPr="001E1E86" w:rsidRDefault="003222E3" w:rsidP="003222E3">
            <w:pPr>
              <w:pStyle w:val="TableText0"/>
              <w:rPr>
                <w:rFonts w:eastAsia="Times New Roman" w:cs="Arial"/>
                <w:bCs w:val="0"/>
                <w:snapToGrid w:val="0"/>
                <w:color w:val="0066FF"/>
                <w:szCs w:val="20"/>
              </w:rPr>
            </w:pPr>
            <w:r w:rsidRPr="00EE6F99">
              <w:rPr>
                <w:rFonts w:cstheme="minorHAnsi"/>
                <w:szCs w:val="20"/>
              </w:rPr>
              <w:t xml:space="preserve">Secondary: OS, ORR, HRQoL, and safety </w:t>
            </w:r>
          </w:p>
        </w:tc>
      </w:tr>
      <w:tr w:rsidR="003222E3" w:rsidRPr="00691913" w14:paraId="52743BC6" w14:textId="77777777" w:rsidTr="00A8164B">
        <w:trPr>
          <w:cantSplit/>
        </w:trPr>
        <w:tc>
          <w:tcPr>
            <w:tcW w:w="784" w:type="pct"/>
            <w:shd w:val="clear" w:color="auto" w:fill="auto"/>
          </w:tcPr>
          <w:p w14:paraId="7DC864A8" w14:textId="77777777" w:rsidR="003222E3" w:rsidRPr="00691913" w:rsidRDefault="003222E3" w:rsidP="003222E3">
            <w:pPr>
              <w:pStyle w:val="TableText0"/>
            </w:pPr>
            <w:r w:rsidRPr="00691913">
              <w:t>Clinical claim</w:t>
            </w:r>
          </w:p>
        </w:tc>
        <w:tc>
          <w:tcPr>
            <w:tcW w:w="4216" w:type="pct"/>
            <w:shd w:val="clear" w:color="auto" w:fill="auto"/>
          </w:tcPr>
          <w:p w14:paraId="72E7DCDB" w14:textId="77777777" w:rsidR="003222E3" w:rsidRPr="00EE6F99" w:rsidRDefault="003222E3" w:rsidP="003222E3">
            <w:pPr>
              <w:keepNext/>
              <w:keepLines/>
              <w:suppressLineNumbers/>
              <w:jc w:val="left"/>
              <w:textboxTightWrap w:val="allLines"/>
              <w:rPr>
                <w:rFonts w:ascii="Arial Narrow" w:eastAsiaTheme="majorEastAsia" w:hAnsi="Arial Narrow" w:cstheme="minorHAnsi"/>
                <w:sz w:val="20"/>
                <w:szCs w:val="20"/>
              </w:rPr>
            </w:pPr>
            <w:r w:rsidRPr="00EE6F99">
              <w:rPr>
                <w:rFonts w:ascii="Arial Narrow" w:eastAsiaTheme="majorEastAsia" w:hAnsi="Arial Narrow" w:cstheme="minorHAnsi"/>
                <w:sz w:val="20"/>
                <w:szCs w:val="20"/>
              </w:rPr>
              <w:t xml:space="preserve">RELA+NIVO is non-inferior to NIVO+IPI regarding clinical </w:t>
            </w:r>
            <w:proofErr w:type="gramStart"/>
            <w:r w:rsidRPr="00EE6F99">
              <w:rPr>
                <w:rFonts w:ascii="Arial Narrow" w:eastAsiaTheme="majorEastAsia" w:hAnsi="Arial Narrow" w:cstheme="minorHAnsi"/>
                <w:sz w:val="20"/>
                <w:szCs w:val="20"/>
              </w:rPr>
              <w:t>efficacy</w:t>
            </w:r>
            <w:proofErr w:type="gramEnd"/>
          </w:p>
          <w:p w14:paraId="4410B452" w14:textId="77777777" w:rsidR="003222E3" w:rsidRPr="00EE6F99" w:rsidRDefault="003222E3" w:rsidP="003222E3">
            <w:pPr>
              <w:keepNext/>
              <w:keepLines/>
              <w:suppressLineNumbers/>
              <w:jc w:val="left"/>
              <w:textboxTightWrap w:val="allLines"/>
              <w:rPr>
                <w:rFonts w:ascii="Arial Narrow" w:eastAsiaTheme="majorEastAsia" w:hAnsi="Arial Narrow" w:cstheme="minorHAnsi"/>
                <w:sz w:val="20"/>
                <w:szCs w:val="20"/>
              </w:rPr>
            </w:pPr>
            <w:r w:rsidRPr="00EE6F99">
              <w:rPr>
                <w:rFonts w:ascii="Arial Narrow" w:eastAsiaTheme="majorEastAsia" w:hAnsi="Arial Narrow" w:cstheme="minorHAnsi"/>
                <w:sz w:val="20"/>
                <w:szCs w:val="20"/>
              </w:rPr>
              <w:t>RELA+NIVO has a different, potentially more favourable, safety profile than NIVO+</w:t>
            </w:r>
            <w:proofErr w:type="gramStart"/>
            <w:r w:rsidRPr="00EE6F99">
              <w:rPr>
                <w:rFonts w:ascii="Arial Narrow" w:eastAsiaTheme="majorEastAsia" w:hAnsi="Arial Narrow" w:cstheme="minorHAnsi"/>
                <w:sz w:val="20"/>
                <w:szCs w:val="20"/>
              </w:rPr>
              <w:t>IPI</w:t>
            </w:r>
            <w:proofErr w:type="gramEnd"/>
          </w:p>
          <w:p w14:paraId="731A4920" w14:textId="4FE283E2" w:rsidR="003222E3" w:rsidRPr="001E1E86" w:rsidRDefault="003222E3" w:rsidP="003222E3">
            <w:pPr>
              <w:pStyle w:val="TableText0"/>
              <w:rPr>
                <w:rFonts w:eastAsia="Times New Roman" w:cs="Arial"/>
                <w:bCs w:val="0"/>
                <w:snapToGrid w:val="0"/>
                <w:color w:val="0066FF"/>
                <w:szCs w:val="20"/>
              </w:rPr>
            </w:pPr>
            <w:r w:rsidRPr="00EE6F99">
              <w:rPr>
                <w:rFonts w:cstheme="minorHAnsi"/>
                <w:szCs w:val="20"/>
                <w:lang w:val="en-US" w:eastAsia="en-GB"/>
              </w:rPr>
              <w:t>For CMA, RELA+NIVO is non-inferior to NIVO+IPI in terms of comparative safety</w:t>
            </w:r>
            <w:proofErr w:type="gramStart"/>
            <w:r w:rsidRPr="00EE6F99">
              <w:rPr>
                <w:rFonts w:cstheme="minorHAnsi"/>
                <w:szCs w:val="20"/>
                <w:lang w:val="en-US" w:eastAsia="en-GB"/>
              </w:rPr>
              <w:t>.  </w:t>
            </w:r>
            <w:proofErr w:type="gramEnd"/>
          </w:p>
        </w:tc>
      </w:tr>
    </w:tbl>
    <w:p w14:paraId="37C5C21F" w14:textId="503B0F22" w:rsidR="00EE6F99" w:rsidRPr="00EE6F99" w:rsidRDefault="00EE6F99" w:rsidP="00EE6F99">
      <w:pPr>
        <w:keepNext/>
        <w:keepLines/>
        <w:ind w:right="96"/>
        <w:contextualSpacing/>
        <w:jc w:val="left"/>
        <w:textboxTightWrap w:val="allLines"/>
        <w:rPr>
          <w:rFonts w:ascii="Arial Narrow" w:hAnsi="Arial Narrow" w:cstheme="minorHAnsi"/>
          <w:sz w:val="18"/>
          <w:szCs w:val="18"/>
          <w:lang w:eastAsia="en-GB"/>
        </w:rPr>
      </w:pPr>
      <w:bookmarkStart w:id="7" w:name="_Hlk122378238"/>
      <w:bookmarkStart w:id="8" w:name="_Toc107927619"/>
      <w:r w:rsidRPr="00EE6F99">
        <w:rPr>
          <w:rFonts w:ascii="Arial Narrow" w:hAnsi="Arial Narrow" w:cstheme="minorHAnsi"/>
          <w:sz w:val="18"/>
          <w:szCs w:val="18"/>
          <w:lang w:eastAsia="en-GB"/>
        </w:rPr>
        <w:t xml:space="preserve">Source: </w:t>
      </w:r>
      <w:r w:rsidRPr="00EE6F99">
        <w:rPr>
          <w:rFonts w:ascii="Arial Narrow" w:hAnsi="Arial Narrow" w:cstheme="minorHAnsi"/>
          <w:sz w:val="18"/>
          <w:szCs w:val="18"/>
          <w:lang w:val="en-US" w:eastAsia="en-GB"/>
        </w:rPr>
        <w:t xml:space="preserve">Table 16, pp50-51, </w:t>
      </w:r>
      <w:r w:rsidRPr="00EE6F99">
        <w:rPr>
          <w:rFonts w:ascii="Arial Narrow" w:hAnsi="Arial Narrow" w:cstheme="minorHAnsi"/>
          <w:sz w:val="18"/>
          <w:szCs w:val="18"/>
          <w:lang w:eastAsia="en-GB"/>
        </w:rPr>
        <w:t>Table 18, p53, Table 19, p54, of the resubmission</w:t>
      </w:r>
      <w:r w:rsidR="007744AA">
        <w:rPr>
          <w:rFonts w:ascii="Arial Narrow" w:hAnsi="Arial Narrow" w:cstheme="minorHAnsi"/>
          <w:sz w:val="18"/>
          <w:szCs w:val="18"/>
          <w:lang w:eastAsia="en-GB"/>
        </w:rPr>
        <w:t>,</w:t>
      </w:r>
      <w:r w:rsidRPr="00EE6F99">
        <w:rPr>
          <w:rFonts w:ascii="Arial Narrow" w:hAnsi="Arial Narrow" w:cstheme="minorHAnsi"/>
          <w:sz w:val="18"/>
          <w:szCs w:val="18"/>
          <w:lang w:eastAsia="en-GB"/>
        </w:rPr>
        <w:t xml:space="preserve"> and table 31 of the original submission.</w:t>
      </w:r>
    </w:p>
    <w:p w14:paraId="38B4FE92" w14:textId="2B947F96" w:rsidR="00EE6F99" w:rsidRPr="00EE6F99" w:rsidRDefault="00EE6F99" w:rsidP="00EE6F99">
      <w:pPr>
        <w:ind w:right="96"/>
        <w:contextualSpacing/>
        <w:rPr>
          <w:rFonts w:ascii="Arial Narrow" w:hAnsi="Arial Narrow" w:cstheme="minorHAnsi"/>
          <w:snapToGrid w:val="0"/>
          <w:sz w:val="18"/>
          <w:szCs w:val="18"/>
        </w:rPr>
      </w:pPr>
      <w:r w:rsidRPr="00EE6F99">
        <w:rPr>
          <w:rFonts w:ascii="Arial Narrow" w:hAnsi="Arial Narrow"/>
          <w:snapToGrid w:val="0"/>
          <w:sz w:val="18"/>
          <w:szCs w:val="18"/>
        </w:rPr>
        <w:t xml:space="preserve">FU= follow-up, PD-L1= programmed death-ligand, </w:t>
      </w:r>
      <w:r w:rsidRPr="00EE6F99">
        <w:rPr>
          <w:rFonts w:ascii="Arial Narrow" w:hAnsi="Arial Narrow" w:cstheme="minorHAnsi"/>
          <w:snapToGrid w:val="0"/>
          <w:sz w:val="18"/>
          <w:szCs w:val="18"/>
          <w:lang w:eastAsia="en-GB"/>
        </w:rPr>
        <w:t>RELA= relatlimab, NIVO= nivolumab, I</w:t>
      </w:r>
      <w:r w:rsidRPr="00EE6F99">
        <w:rPr>
          <w:rFonts w:ascii="Arial Narrow" w:hAnsi="Arial Narrow"/>
          <w:snapToGrid w:val="0"/>
          <w:sz w:val="18"/>
          <w:szCs w:val="18"/>
        </w:rPr>
        <w:t>PI= ipilimumab</w:t>
      </w:r>
      <w:r w:rsidRPr="00EE6F99">
        <w:rPr>
          <w:rFonts w:ascii="Arial Narrow" w:hAnsi="Arial Narrow" w:cstheme="minorHAnsi"/>
          <w:snapToGrid w:val="0"/>
          <w:sz w:val="18"/>
          <w:szCs w:val="18"/>
          <w:lang w:eastAsia="en-GB"/>
        </w:rPr>
        <w:t xml:space="preserve">, </w:t>
      </w:r>
      <w:r w:rsidRPr="00EE6F99">
        <w:rPr>
          <w:rFonts w:ascii="Arial Narrow" w:hAnsi="Arial Narrow"/>
          <w:snapToGrid w:val="0"/>
          <w:sz w:val="18"/>
          <w:szCs w:val="18"/>
        </w:rPr>
        <w:t>PFS= progression-free survival, OS= overall survival, ORR= overall response rate, AEs= adverse events, HRQoL= health-related quality of life</w:t>
      </w:r>
      <w:r w:rsidR="007111E0">
        <w:rPr>
          <w:rFonts w:ascii="Arial Narrow" w:hAnsi="Arial Narrow"/>
          <w:snapToGrid w:val="0"/>
          <w:sz w:val="18"/>
          <w:szCs w:val="18"/>
        </w:rPr>
        <w:t xml:space="preserve">, CMA=Cost-minimisation analysis </w:t>
      </w:r>
    </w:p>
    <w:p w14:paraId="129702AE" w14:textId="4C14A322" w:rsidR="00EE6F99" w:rsidRPr="00CF4358" w:rsidRDefault="00EE6F99" w:rsidP="00D960CE">
      <w:pPr>
        <w:pStyle w:val="2-SectionHeading"/>
        <w:numPr>
          <w:ilvl w:val="0"/>
          <w:numId w:val="13"/>
        </w:numPr>
        <w:ind w:left="709" w:hanging="709"/>
      </w:pPr>
      <w:bookmarkStart w:id="9" w:name="_Toc124926313"/>
      <w:bookmarkEnd w:id="7"/>
      <w:r w:rsidRPr="00CF4358">
        <w:t>Background</w:t>
      </w:r>
      <w:bookmarkEnd w:id="8"/>
      <w:bookmarkEnd w:id="9"/>
    </w:p>
    <w:p w14:paraId="464E864E" w14:textId="77777777" w:rsidR="00EE6F99" w:rsidRPr="00EE6F99" w:rsidRDefault="00EE6F99" w:rsidP="00EE6F99">
      <w:pPr>
        <w:keepNext/>
        <w:spacing w:before="120" w:after="120"/>
        <w:outlineLvl w:val="1"/>
        <w:rPr>
          <w:rFonts w:asciiTheme="minorHAnsi" w:eastAsiaTheme="majorEastAsia" w:hAnsiTheme="minorHAnsi" w:cstheme="majorBidi"/>
          <w:b/>
          <w:i/>
          <w:spacing w:val="5"/>
          <w:kern w:val="28"/>
          <w:sz w:val="28"/>
          <w:szCs w:val="36"/>
        </w:rPr>
      </w:pPr>
      <w:bookmarkStart w:id="10" w:name="_Toc22897638"/>
      <w:bookmarkStart w:id="11" w:name="_Toc107927620"/>
      <w:bookmarkStart w:id="12" w:name="_Toc124926314"/>
      <w:r w:rsidRPr="00EE6F99">
        <w:rPr>
          <w:rFonts w:asciiTheme="minorHAnsi" w:eastAsiaTheme="majorEastAsia" w:hAnsiTheme="minorHAnsi" w:cstheme="majorBidi"/>
          <w:b/>
          <w:i/>
          <w:spacing w:val="5"/>
          <w:kern w:val="28"/>
          <w:sz w:val="28"/>
          <w:szCs w:val="36"/>
        </w:rPr>
        <w:t xml:space="preserve">Registration </w:t>
      </w:r>
      <w:bookmarkEnd w:id="10"/>
      <w:bookmarkEnd w:id="11"/>
      <w:r w:rsidRPr="00EE6F99">
        <w:rPr>
          <w:rFonts w:asciiTheme="minorHAnsi" w:eastAsiaTheme="majorEastAsia" w:hAnsiTheme="minorHAnsi" w:cstheme="majorBidi"/>
          <w:b/>
          <w:i/>
          <w:spacing w:val="5"/>
          <w:kern w:val="28"/>
          <w:sz w:val="28"/>
          <w:szCs w:val="36"/>
        </w:rPr>
        <w:t>Status</w:t>
      </w:r>
      <w:bookmarkEnd w:id="12"/>
    </w:p>
    <w:p w14:paraId="507B198B" w14:textId="5E91F772" w:rsidR="00CF4358" w:rsidRPr="00CF4358" w:rsidRDefault="00EE6F99" w:rsidP="006A4F5C">
      <w:pPr>
        <w:pStyle w:val="3-BodyText"/>
        <w:ind w:left="720" w:hanging="720"/>
      </w:pPr>
      <w:r w:rsidRPr="00CF4358">
        <w:t>OPDUALAG® was TGA approved on the 7</w:t>
      </w:r>
      <w:r w:rsidRPr="00CF4358">
        <w:rPr>
          <w:vertAlign w:val="superscript"/>
        </w:rPr>
        <w:t>th</w:t>
      </w:r>
      <w:r w:rsidRPr="00CF4358">
        <w:t xml:space="preserve"> of October of 2022 for the treatment of patients with unresectable or metastatic melanoma who are at least 12 years old.</w:t>
      </w:r>
    </w:p>
    <w:p w14:paraId="406A8CDD" w14:textId="77777777" w:rsidR="00EE6F99" w:rsidRPr="00EE6F99" w:rsidRDefault="00EE6F99" w:rsidP="00EE6F99">
      <w:pPr>
        <w:keepNext/>
        <w:spacing w:before="120" w:after="120"/>
        <w:outlineLvl w:val="1"/>
        <w:rPr>
          <w:rFonts w:asciiTheme="minorHAnsi" w:eastAsiaTheme="majorEastAsia" w:hAnsiTheme="minorHAnsi" w:cstheme="majorBidi"/>
          <w:b/>
          <w:i/>
          <w:spacing w:val="5"/>
          <w:kern w:val="28"/>
          <w:sz w:val="28"/>
          <w:szCs w:val="36"/>
        </w:rPr>
      </w:pPr>
      <w:bookmarkStart w:id="13" w:name="_Toc22897639"/>
      <w:bookmarkStart w:id="14" w:name="_Toc107927621"/>
      <w:bookmarkStart w:id="15" w:name="_Toc124926315"/>
      <w:r w:rsidRPr="00EE6F99">
        <w:rPr>
          <w:rFonts w:asciiTheme="minorHAnsi" w:eastAsiaTheme="majorEastAsia" w:hAnsiTheme="minorHAnsi" w:cstheme="majorBidi"/>
          <w:b/>
          <w:i/>
          <w:spacing w:val="5"/>
          <w:kern w:val="28"/>
          <w:sz w:val="28"/>
          <w:szCs w:val="36"/>
        </w:rPr>
        <w:t>Previous PBAC consideration</w:t>
      </w:r>
      <w:bookmarkEnd w:id="13"/>
      <w:bookmarkEnd w:id="14"/>
      <w:bookmarkEnd w:id="15"/>
    </w:p>
    <w:p w14:paraId="52AABE3F" w14:textId="2919B661" w:rsidR="00EE6F99" w:rsidRPr="00CF4358" w:rsidRDefault="00EE6F99" w:rsidP="006A4F5C">
      <w:pPr>
        <w:pStyle w:val="3-BodyText"/>
        <w:ind w:left="720" w:hanging="720"/>
      </w:pPr>
      <w:r w:rsidRPr="00CF4358">
        <w:t xml:space="preserve">This resubmission is the </w:t>
      </w:r>
      <w:r w:rsidR="00A8164B">
        <w:t xml:space="preserve">second </w:t>
      </w:r>
      <w:r w:rsidRPr="00CF4358">
        <w:t xml:space="preserve">submission for RELA+NIVO </w:t>
      </w:r>
      <w:r w:rsidR="00A8164B">
        <w:t xml:space="preserve">for the treatment of </w:t>
      </w:r>
      <w:r w:rsidRPr="00CF4358">
        <w:t xml:space="preserve">unresectable Stage III or IV melanoma. The </w:t>
      </w:r>
      <w:r w:rsidR="005A5E9F">
        <w:t>first</w:t>
      </w:r>
      <w:r w:rsidRPr="00CF4358">
        <w:t xml:space="preserve"> submission was considered at the July </w:t>
      </w:r>
      <w:r w:rsidRPr="00CF4358">
        <w:lastRenderedPageBreak/>
        <w:t xml:space="preserve">2022 PBAC meeting and was not recommended. The </w:t>
      </w:r>
      <w:r w:rsidR="005A5E9F">
        <w:t>first</w:t>
      </w:r>
      <w:r w:rsidRPr="00CF4358">
        <w:t xml:space="preserve"> submission requested</w:t>
      </w:r>
      <w:r w:rsidR="00823940">
        <w:t xml:space="preserve"> a listing</w:t>
      </w:r>
      <w:r w:rsidRPr="00CF4358">
        <w:t xml:space="preserve"> </w:t>
      </w:r>
      <w:r w:rsidR="007744AA">
        <w:t>based on</w:t>
      </w:r>
      <w:r w:rsidRPr="00CF4358">
        <w:t xml:space="preserve"> a cost-utility analysis versus NIVO monotherapy. The PBAC considered NIVO monotherapy inappropriate as the primary comparator. Therefore, the cost-utility analysis and the estimated financial </w:t>
      </w:r>
      <w:r w:rsidR="00426C71">
        <w:t xml:space="preserve">impact </w:t>
      </w:r>
      <w:r w:rsidRPr="00CF4358">
        <w:t xml:space="preserve">were not informative. </w:t>
      </w:r>
    </w:p>
    <w:p w14:paraId="7B51470F" w14:textId="0B613E62" w:rsidR="00EE6F99" w:rsidRPr="00EE6F99" w:rsidRDefault="00EE6F99" w:rsidP="006A4F5C">
      <w:pPr>
        <w:pStyle w:val="3-BodyText"/>
        <w:ind w:left="720" w:hanging="720"/>
      </w:pPr>
      <w:r w:rsidRPr="00EE6F99">
        <w:t>The PBAC nominated a resubmission via the standard re-entry pathway. The PBAC considered that a resubmission for this treatment should (</w:t>
      </w:r>
      <w:r w:rsidR="00C65C0E">
        <w:t>p</w:t>
      </w:r>
      <w:r w:rsidRPr="00EE6F99">
        <w:t>aragraph 7.14, RELA+NIVO, Public Summary Document</w:t>
      </w:r>
      <w:r w:rsidR="0021599D">
        <w:t xml:space="preserve"> (PSD)</w:t>
      </w:r>
      <w:r w:rsidRPr="00EE6F99">
        <w:t>, July 2022 PBAC meeting):</w:t>
      </w:r>
    </w:p>
    <w:p w14:paraId="781FF1EC" w14:textId="77777777" w:rsidR="00EE6F99" w:rsidRPr="00EE6F99" w:rsidRDefault="00EE6F99" w:rsidP="00D960CE">
      <w:pPr>
        <w:numPr>
          <w:ilvl w:val="0"/>
          <w:numId w:val="11"/>
        </w:numPr>
        <w:ind w:left="1134" w:hanging="357"/>
        <w:rPr>
          <w:rFonts w:asciiTheme="minorHAnsi" w:hAnsiTheme="minorHAnsi"/>
          <w:snapToGrid w:val="0"/>
        </w:rPr>
      </w:pPr>
      <w:r w:rsidRPr="00EE6F99">
        <w:rPr>
          <w:rFonts w:asciiTheme="minorHAnsi" w:hAnsiTheme="minorHAnsi"/>
          <w:snapToGrid w:val="0"/>
        </w:rPr>
        <w:t xml:space="preserve">Nominate NIVO+IPI as the primary comparator and present a clinical comparison of RELA+NIVO versus NIVO+IPI that addressed the transitivity issues raised in the evaluation. </w:t>
      </w:r>
    </w:p>
    <w:p w14:paraId="7C90E517" w14:textId="77777777" w:rsidR="00EE6F99" w:rsidRPr="00EE6F99" w:rsidRDefault="00EE6F99" w:rsidP="00D960CE">
      <w:pPr>
        <w:numPr>
          <w:ilvl w:val="0"/>
          <w:numId w:val="11"/>
        </w:numPr>
        <w:ind w:left="1134" w:hanging="357"/>
        <w:rPr>
          <w:rFonts w:asciiTheme="minorHAnsi" w:hAnsiTheme="minorHAnsi"/>
          <w:snapToGrid w:val="0"/>
        </w:rPr>
      </w:pPr>
      <w:r w:rsidRPr="00EE6F99">
        <w:rPr>
          <w:rFonts w:asciiTheme="minorHAnsi" w:hAnsiTheme="minorHAnsi"/>
          <w:snapToGrid w:val="0"/>
        </w:rPr>
        <w:t>Present an economic evaluation between RELA+NIVO and NIVO+IPI using a cost-minimisation approach.</w:t>
      </w:r>
    </w:p>
    <w:p w14:paraId="2DC47E30" w14:textId="162DED85" w:rsidR="005A5E9F" w:rsidRPr="005D5185" w:rsidRDefault="00EE6F99" w:rsidP="005D5185">
      <w:pPr>
        <w:numPr>
          <w:ilvl w:val="0"/>
          <w:numId w:val="11"/>
        </w:numPr>
        <w:spacing w:after="120"/>
        <w:ind w:left="1134" w:hanging="357"/>
        <w:rPr>
          <w:rFonts w:asciiTheme="minorHAnsi" w:hAnsiTheme="minorHAnsi"/>
          <w:snapToGrid w:val="0"/>
        </w:rPr>
      </w:pPr>
      <w:r w:rsidRPr="00EE6F99">
        <w:rPr>
          <w:rFonts w:asciiTheme="minorHAnsi" w:hAnsiTheme="minorHAnsi"/>
          <w:snapToGrid w:val="0"/>
        </w:rPr>
        <w:t xml:space="preserve">Present revised financial impact estimates addressing the issues raised in the evaluation and by DUSC. </w:t>
      </w:r>
    </w:p>
    <w:p w14:paraId="4D662C3C" w14:textId="6E80FB47" w:rsidR="00EE6F99" w:rsidRPr="00EE6F99" w:rsidRDefault="00EE6F99" w:rsidP="00785B19">
      <w:pPr>
        <w:keepNext/>
        <w:keepLines/>
        <w:rPr>
          <w:rFonts w:ascii="Arial Narrow" w:hAnsi="Arial Narrow"/>
          <w:b/>
          <w:bCs/>
          <w:sz w:val="20"/>
        </w:rPr>
      </w:pPr>
      <w:r w:rsidRPr="00EE6F99">
        <w:rPr>
          <w:rFonts w:ascii="Arial Narrow" w:hAnsi="Arial Narrow"/>
          <w:b/>
          <w:bCs/>
          <w:sz w:val="20"/>
          <w:szCs w:val="18"/>
        </w:rPr>
        <w:lastRenderedPageBreak/>
        <w:t xml:space="preserve">Table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Table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2</w:t>
      </w:r>
      <w:r w:rsidRPr="00EE6F99">
        <w:rPr>
          <w:rFonts w:ascii="Arial Narrow" w:hAnsi="Arial Narrow"/>
          <w:b/>
          <w:bCs/>
          <w:noProof/>
          <w:sz w:val="20"/>
          <w:szCs w:val="18"/>
        </w:rPr>
        <w:fldChar w:fldCharType="end"/>
      </w:r>
      <w:r w:rsidRPr="00EE6F99">
        <w:rPr>
          <w:rFonts w:ascii="Arial Narrow" w:hAnsi="Arial Narrow"/>
          <w:b/>
          <w:bCs/>
          <w:sz w:val="20"/>
          <w:szCs w:val="18"/>
        </w:rPr>
        <w:t>:</w:t>
      </w:r>
      <w:r w:rsidRPr="00EE6F99">
        <w:rPr>
          <w:rFonts w:ascii="Arial Narrow" w:hAnsi="Arial Narrow"/>
          <w:b/>
          <w:bCs/>
          <w:sz w:val="20"/>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3681"/>
        <w:gridCol w:w="4087"/>
      </w:tblGrid>
      <w:tr w:rsidR="00EE6F99" w:rsidRPr="00E171BF" w14:paraId="7F1D1F6C" w14:textId="77777777" w:rsidTr="00785B19">
        <w:trPr>
          <w:cantSplit/>
          <w:tblHeader/>
        </w:trPr>
        <w:tc>
          <w:tcPr>
            <w:tcW w:w="693" w:type="pct"/>
            <w:shd w:val="clear" w:color="auto" w:fill="auto"/>
            <w:tcMar>
              <w:left w:w="28" w:type="dxa"/>
              <w:right w:w="28" w:type="dxa"/>
            </w:tcMar>
            <w:vAlign w:val="center"/>
          </w:tcPr>
          <w:p w14:paraId="63BBC7F2" w14:textId="77777777" w:rsidR="00EE6F99" w:rsidRPr="00E171BF" w:rsidRDefault="00EE6F99" w:rsidP="00785B19">
            <w:pPr>
              <w:keepNext/>
              <w:keepLines/>
              <w:jc w:val="left"/>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Component</w:t>
            </w:r>
          </w:p>
        </w:tc>
        <w:tc>
          <w:tcPr>
            <w:tcW w:w="2041" w:type="pct"/>
            <w:shd w:val="clear" w:color="auto" w:fill="auto"/>
            <w:tcMar>
              <w:left w:w="28" w:type="dxa"/>
              <w:right w:w="28" w:type="dxa"/>
            </w:tcMar>
            <w:vAlign w:val="center"/>
          </w:tcPr>
          <w:p w14:paraId="35F28587" w14:textId="77777777" w:rsidR="00EE6F99" w:rsidRPr="00E171BF" w:rsidRDefault="00EE6F99" w:rsidP="00785B19">
            <w:pPr>
              <w:keepNext/>
              <w:keepLines/>
              <w:jc w:val="left"/>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Matter of concern</w:t>
            </w:r>
          </w:p>
        </w:tc>
        <w:tc>
          <w:tcPr>
            <w:tcW w:w="2266" w:type="pct"/>
            <w:shd w:val="clear" w:color="auto" w:fill="auto"/>
            <w:tcMar>
              <w:left w:w="28" w:type="dxa"/>
              <w:right w:w="28" w:type="dxa"/>
            </w:tcMar>
            <w:vAlign w:val="center"/>
          </w:tcPr>
          <w:p w14:paraId="33F95420" w14:textId="77777777" w:rsidR="00EE6F99" w:rsidRPr="00E171BF" w:rsidRDefault="00EE6F99" w:rsidP="00785B19">
            <w:pPr>
              <w:keepNext/>
              <w:keepLines/>
              <w:jc w:val="left"/>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How the resubmission addresses it</w:t>
            </w:r>
          </w:p>
        </w:tc>
      </w:tr>
      <w:tr w:rsidR="00EE6F99" w:rsidRPr="00E171BF" w14:paraId="25104BA9" w14:textId="77777777" w:rsidTr="00785B19">
        <w:trPr>
          <w:cantSplit/>
        </w:trPr>
        <w:tc>
          <w:tcPr>
            <w:tcW w:w="693" w:type="pct"/>
            <w:tcMar>
              <w:left w:w="28" w:type="dxa"/>
              <w:right w:w="28" w:type="dxa"/>
            </w:tcMar>
            <w:vAlign w:val="center"/>
          </w:tcPr>
          <w:p w14:paraId="1B4B5D3C" w14:textId="77777777" w:rsidR="00EE6F99" w:rsidRPr="00E171BF" w:rsidRDefault="00EE6F99" w:rsidP="00785B19">
            <w:pPr>
              <w:keepNext/>
              <w:keepLines/>
              <w:jc w:val="left"/>
              <w:rPr>
                <w:rFonts w:ascii="Arial Narrow" w:eastAsiaTheme="majorEastAsia" w:hAnsi="Arial Narrow" w:cstheme="majorBidi"/>
                <w:b/>
                <w:sz w:val="20"/>
              </w:rPr>
            </w:pPr>
            <w:r w:rsidRPr="00E171BF">
              <w:rPr>
                <w:rFonts w:ascii="Arial Narrow" w:eastAsiaTheme="majorEastAsia" w:hAnsi="Arial Narrow" w:cstheme="majorBidi"/>
                <w:b/>
                <w:sz w:val="20"/>
              </w:rPr>
              <w:t xml:space="preserve">Clinical Claim </w:t>
            </w:r>
          </w:p>
        </w:tc>
        <w:tc>
          <w:tcPr>
            <w:tcW w:w="2041" w:type="pct"/>
            <w:tcMar>
              <w:left w:w="28" w:type="dxa"/>
              <w:right w:w="28" w:type="dxa"/>
            </w:tcMar>
          </w:tcPr>
          <w:p w14:paraId="354488F6" w14:textId="67B7C5F5" w:rsidR="00EE6F99" w:rsidRPr="00E171BF" w:rsidRDefault="00EE6F99" w:rsidP="00785B19">
            <w:pPr>
              <w:keepNext/>
              <w:keepLines/>
              <w:jc w:val="left"/>
              <w:rPr>
                <w:rFonts w:ascii="Arial Narrow" w:hAnsi="Arial Narrow"/>
                <w:snapToGrid w:val="0"/>
                <w:sz w:val="20"/>
                <w:szCs w:val="20"/>
              </w:rPr>
            </w:pPr>
            <w:r w:rsidRPr="00E171BF">
              <w:rPr>
                <w:rFonts w:ascii="Arial Narrow" w:hAnsi="Arial Narrow"/>
                <w:snapToGrid w:val="0"/>
                <w:sz w:val="20"/>
                <w:szCs w:val="20"/>
              </w:rPr>
              <w:t>The PBAC consider</w:t>
            </w:r>
            <w:r w:rsidR="00A8164B" w:rsidRPr="00E171BF">
              <w:rPr>
                <w:rFonts w:ascii="Arial Narrow" w:hAnsi="Arial Narrow"/>
                <w:snapToGrid w:val="0"/>
                <w:sz w:val="20"/>
                <w:szCs w:val="20"/>
              </w:rPr>
              <w:t>ed</w:t>
            </w:r>
            <w:r w:rsidRPr="00E171BF">
              <w:rPr>
                <w:rFonts w:ascii="Arial Narrow" w:hAnsi="Arial Narrow"/>
                <w:snapToGrid w:val="0"/>
                <w:sz w:val="20"/>
                <w:szCs w:val="20"/>
              </w:rPr>
              <w:t xml:space="preserve"> that NIVO+IPI would have been a more reasonable primary comparator as clinical guidelines recommend the use of combination therapy over PD-1 inhibitor monotherapy if tolerated, and as a combination treatment, RELA+NIVO </w:t>
            </w:r>
            <w:r w:rsidR="00A8164B" w:rsidRPr="00E171BF">
              <w:rPr>
                <w:rFonts w:ascii="Arial Narrow" w:hAnsi="Arial Narrow"/>
                <w:snapToGrid w:val="0"/>
                <w:sz w:val="20"/>
                <w:szCs w:val="20"/>
              </w:rPr>
              <w:t>wa</w:t>
            </w:r>
            <w:r w:rsidRPr="00E171BF">
              <w:rPr>
                <w:rFonts w:ascii="Arial Narrow" w:hAnsi="Arial Narrow"/>
                <w:snapToGrid w:val="0"/>
                <w:sz w:val="20"/>
                <w:szCs w:val="20"/>
              </w:rPr>
              <w:t>s more likely to replace combination treatment (NIVO+IPI) rather than monotherapy</w:t>
            </w:r>
            <w:r w:rsidR="00223B94" w:rsidRPr="00E171BF">
              <w:rPr>
                <w:rFonts w:ascii="Arial Narrow" w:hAnsi="Arial Narrow"/>
                <w:snapToGrid w:val="0"/>
                <w:sz w:val="20"/>
                <w:szCs w:val="20"/>
              </w:rPr>
              <w:t xml:space="preserve"> (paragraph 7.3, RELA+NIVO </w:t>
            </w:r>
            <w:r w:rsidR="00855841" w:rsidRPr="00E171BF">
              <w:rPr>
                <w:rFonts w:ascii="Arial Narrow" w:hAnsi="Arial Narrow"/>
                <w:snapToGrid w:val="0"/>
                <w:sz w:val="20"/>
                <w:szCs w:val="20"/>
              </w:rPr>
              <w:t>PSD</w:t>
            </w:r>
            <w:r w:rsidR="00223B94" w:rsidRPr="00E171BF">
              <w:rPr>
                <w:rFonts w:ascii="Arial Narrow" w:hAnsi="Arial Narrow"/>
                <w:snapToGrid w:val="0"/>
                <w:sz w:val="20"/>
                <w:szCs w:val="20"/>
              </w:rPr>
              <w:t xml:space="preserve">, July </w:t>
            </w:r>
            <w:proofErr w:type="gramStart"/>
            <w:r w:rsidR="00223B94" w:rsidRPr="00E171BF">
              <w:rPr>
                <w:rFonts w:ascii="Arial Narrow" w:hAnsi="Arial Narrow"/>
                <w:snapToGrid w:val="0"/>
                <w:sz w:val="20"/>
                <w:szCs w:val="20"/>
              </w:rPr>
              <w:t>2022 )</w:t>
            </w:r>
            <w:proofErr w:type="gramEnd"/>
          </w:p>
          <w:p w14:paraId="214707C1" w14:textId="718507E4" w:rsidR="00EE6F99" w:rsidRPr="00E171BF" w:rsidRDefault="00EE6F99" w:rsidP="00785B19">
            <w:pPr>
              <w:keepNext/>
              <w:keepLines/>
              <w:jc w:val="left"/>
              <w:rPr>
                <w:rFonts w:ascii="Arial Narrow" w:hAnsi="Arial Narrow"/>
                <w:snapToGrid w:val="0"/>
                <w:sz w:val="20"/>
                <w:szCs w:val="20"/>
              </w:rPr>
            </w:pPr>
            <w:r w:rsidRPr="00E171BF">
              <w:rPr>
                <w:rFonts w:ascii="Arial Narrow" w:hAnsi="Arial Narrow"/>
                <w:snapToGrid w:val="0"/>
                <w:sz w:val="20"/>
                <w:szCs w:val="20"/>
              </w:rPr>
              <w:t xml:space="preserve">The PBAC considered that the clinical claim that RELA+NIVO was non-inferior in terms of effectiveness </w:t>
            </w:r>
            <w:r w:rsidR="00A8164B" w:rsidRPr="00E171BF">
              <w:rPr>
                <w:rFonts w:ascii="Arial Narrow" w:hAnsi="Arial Narrow"/>
                <w:snapToGrid w:val="0"/>
                <w:sz w:val="20"/>
                <w:szCs w:val="20"/>
              </w:rPr>
              <w:t xml:space="preserve">versus NIVO+IPI </w:t>
            </w:r>
            <w:r w:rsidRPr="00E171BF">
              <w:rPr>
                <w:rFonts w:ascii="Arial Narrow" w:hAnsi="Arial Narrow"/>
                <w:snapToGrid w:val="0"/>
                <w:sz w:val="20"/>
                <w:szCs w:val="20"/>
              </w:rPr>
              <w:t xml:space="preserve">was uncertain due to transitivity issues between the trials used in the ITC </w:t>
            </w:r>
            <w:r w:rsidR="005720DF" w:rsidRPr="00E171BF">
              <w:rPr>
                <w:rFonts w:ascii="Arial Narrow" w:hAnsi="Arial Narrow"/>
                <w:snapToGrid w:val="0"/>
                <w:sz w:val="20"/>
                <w:szCs w:val="20"/>
              </w:rPr>
              <w:t xml:space="preserve">(paragraph 7.7, RELA+NIVO </w:t>
            </w:r>
            <w:r w:rsidR="00040EAB" w:rsidRPr="00E171BF">
              <w:rPr>
                <w:rFonts w:ascii="Arial Narrow" w:hAnsi="Arial Narrow"/>
                <w:snapToGrid w:val="0"/>
                <w:sz w:val="20"/>
                <w:szCs w:val="20"/>
              </w:rPr>
              <w:t>PSD</w:t>
            </w:r>
            <w:r w:rsidR="00E56CC7" w:rsidRPr="00E171BF">
              <w:rPr>
                <w:rFonts w:ascii="Arial Narrow" w:hAnsi="Arial Narrow"/>
                <w:snapToGrid w:val="0"/>
                <w:sz w:val="20"/>
                <w:szCs w:val="20"/>
              </w:rPr>
              <w:t>,</w:t>
            </w:r>
            <w:r w:rsidR="005720DF" w:rsidRPr="00E171BF">
              <w:rPr>
                <w:rFonts w:ascii="Arial Narrow" w:hAnsi="Arial Narrow"/>
                <w:snapToGrid w:val="0"/>
                <w:sz w:val="20"/>
                <w:szCs w:val="20"/>
              </w:rPr>
              <w:t xml:space="preserve"> July 2022)</w:t>
            </w:r>
          </w:p>
          <w:p w14:paraId="3D014E68" w14:textId="72365D05" w:rsidR="00EE6F99" w:rsidRPr="00E171BF" w:rsidRDefault="00EE6F99" w:rsidP="00785B19">
            <w:pPr>
              <w:keepNext/>
              <w:keepLines/>
              <w:jc w:val="left"/>
              <w:rPr>
                <w:rFonts w:ascii="Arial Narrow" w:hAnsi="Arial Narrow"/>
                <w:snapToGrid w:val="0"/>
                <w:color w:val="0066FF"/>
                <w:sz w:val="20"/>
                <w:szCs w:val="20"/>
              </w:rPr>
            </w:pPr>
            <w:r w:rsidRPr="00E171BF">
              <w:rPr>
                <w:rFonts w:ascii="Arial Narrow" w:hAnsi="Arial Narrow"/>
                <w:snapToGrid w:val="0"/>
                <w:sz w:val="20"/>
                <w:szCs w:val="20"/>
              </w:rPr>
              <w:t xml:space="preserve">The PBAC considered that the data did not adequately support the claim of superior comparative safety versus NIVO+IPI. </w:t>
            </w:r>
            <w:r w:rsidR="005720DF" w:rsidRPr="00E171BF">
              <w:rPr>
                <w:rFonts w:ascii="Arial Narrow" w:hAnsi="Arial Narrow"/>
                <w:snapToGrid w:val="0"/>
                <w:sz w:val="20"/>
                <w:szCs w:val="20"/>
              </w:rPr>
              <w:t>(</w:t>
            </w:r>
            <w:proofErr w:type="gramStart"/>
            <w:r w:rsidR="005720DF" w:rsidRPr="00E171BF">
              <w:rPr>
                <w:rFonts w:ascii="Arial Narrow" w:hAnsi="Arial Narrow"/>
                <w:snapToGrid w:val="0"/>
                <w:sz w:val="20"/>
                <w:szCs w:val="20"/>
              </w:rPr>
              <w:t>paragraph</w:t>
            </w:r>
            <w:proofErr w:type="gramEnd"/>
            <w:r w:rsidR="005720DF" w:rsidRPr="00E171BF">
              <w:rPr>
                <w:rFonts w:ascii="Arial Narrow" w:hAnsi="Arial Narrow"/>
                <w:snapToGrid w:val="0"/>
                <w:sz w:val="20"/>
                <w:szCs w:val="20"/>
              </w:rPr>
              <w:t xml:space="preserve"> 7.9, RELA+NIVO </w:t>
            </w:r>
            <w:r w:rsidR="00855841" w:rsidRPr="00E171BF">
              <w:rPr>
                <w:rFonts w:ascii="Arial Narrow" w:hAnsi="Arial Narrow"/>
                <w:snapToGrid w:val="0"/>
                <w:sz w:val="20"/>
                <w:szCs w:val="20"/>
              </w:rPr>
              <w:t>PSD</w:t>
            </w:r>
            <w:r w:rsidR="005720DF" w:rsidRPr="00E171BF">
              <w:rPr>
                <w:rFonts w:ascii="Arial Narrow" w:hAnsi="Arial Narrow"/>
                <w:snapToGrid w:val="0"/>
                <w:sz w:val="20"/>
                <w:szCs w:val="20"/>
              </w:rPr>
              <w:t>, July 2022).</w:t>
            </w:r>
          </w:p>
        </w:tc>
        <w:tc>
          <w:tcPr>
            <w:tcW w:w="2266" w:type="pct"/>
            <w:tcMar>
              <w:left w:w="28" w:type="dxa"/>
              <w:right w:w="28" w:type="dxa"/>
            </w:tcMar>
          </w:tcPr>
          <w:p w14:paraId="7629B6B5" w14:textId="77777777" w:rsidR="00EE6F99" w:rsidRPr="00E171BF" w:rsidRDefault="00EE6F99" w:rsidP="00785B19">
            <w:pPr>
              <w:keepNext/>
              <w:keepLines/>
              <w:rPr>
                <w:rFonts w:ascii="Arial Narrow" w:hAnsi="Arial Narrow"/>
                <w:snapToGrid w:val="0"/>
                <w:sz w:val="20"/>
                <w:szCs w:val="20"/>
              </w:rPr>
            </w:pPr>
            <w:r w:rsidRPr="00E171BF">
              <w:rPr>
                <w:rFonts w:ascii="Arial Narrow" w:hAnsi="Arial Narrow"/>
                <w:snapToGrid w:val="0"/>
                <w:sz w:val="20"/>
                <w:szCs w:val="20"/>
              </w:rPr>
              <w:t xml:space="preserve">Addressed. </w:t>
            </w:r>
          </w:p>
          <w:p w14:paraId="3953302C" w14:textId="77777777" w:rsidR="00EE6F99" w:rsidRPr="00E171BF" w:rsidRDefault="00EE6F99" w:rsidP="00785B19">
            <w:pPr>
              <w:keepNext/>
              <w:keepLines/>
              <w:rPr>
                <w:rFonts w:ascii="Arial Narrow" w:hAnsi="Arial Narrow"/>
                <w:snapToGrid w:val="0"/>
                <w:sz w:val="20"/>
                <w:szCs w:val="20"/>
              </w:rPr>
            </w:pPr>
            <w:r w:rsidRPr="00E171BF">
              <w:rPr>
                <w:rFonts w:ascii="Arial Narrow" w:hAnsi="Arial Narrow"/>
                <w:snapToGrid w:val="0"/>
                <w:sz w:val="20"/>
                <w:szCs w:val="20"/>
              </w:rPr>
              <w:t>The resubmission n</w:t>
            </w:r>
            <w:r w:rsidRPr="00E171BF">
              <w:rPr>
                <w:rFonts w:ascii="Arial Narrow" w:eastAsiaTheme="majorEastAsia" w:hAnsi="Arial Narrow" w:cstheme="majorBidi"/>
                <w:bCs/>
                <w:sz w:val="20"/>
                <w:szCs w:val="20"/>
              </w:rPr>
              <w:t>ominated NIVO+IPI as the primary comparator</w:t>
            </w:r>
            <w:r w:rsidRPr="00E171BF">
              <w:rPr>
                <w:rFonts w:ascii="Arial Narrow" w:hAnsi="Arial Narrow"/>
                <w:snapToGrid w:val="0"/>
                <w:sz w:val="20"/>
                <w:szCs w:val="20"/>
              </w:rPr>
              <w:t>.</w:t>
            </w:r>
          </w:p>
          <w:p w14:paraId="476BC98C" w14:textId="36AA919E" w:rsidR="00EE6F99" w:rsidRPr="00E171BF" w:rsidRDefault="00EE6F99" w:rsidP="00785B19">
            <w:pPr>
              <w:keepNext/>
              <w:keepLines/>
              <w:rPr>
                <w:rFonts w:ascii="Arial Narrow" w:hAnsi="Arial Narrow"/>
                <w:snapToGrid w:val="0"/>
                <w:sz w:val="20"/>
                <w:szCs w:val="20"/>
              </w:rPr>
            </w:pPr>
            <w:r w:rsidRPr="00E171BF">
              <w:rPr>
                <w:rFonts w:ascii="Arial Narrow" w:hAnsi="Arial Narrow"/>
                <w:snapToGrid w:val="0"/>
                <w:sz w:val="20"/>
                <w:szCs w:val="20"/>
              </w:rPr>
              <w:t>The resubmission</w:t>
            </w:r>
            <w:r w:rsidRPr="00E171BF">
              <w:rPr>
                <w:rFonts w:ascii="Arial Narrow" w:eastAsiaTheme="majorEastAsia" w:hAnsi="Arial Narrow" w:cstheme="majorBidi"/>
                <w:bCs/>
                <w:sz w:val="20"/>
                <w:szCs w:val="20"/>
              </w:rPr>
              <w:t xml:space="preserve"> presented an </w:t>
            </w:r>
            <w:r w:rsidRPr="00E171BF">
              <w:rPr>
                <w:rFonts w:ascii="Arial Narrow" w:hAnsi="Arial Narrow"/>
                <w:snapToGrid w:val="0"/>
                <w:sz w:val="20"/>
                <w:szCs w:val="20"/>
              </w:rPr>
              <w:t xml:space="preserve">aITC of RELA+NIVO vs. NIVO+IPI using the </w:t>
            </w:r>
            <w:r w:rsidR="00D15A2B" w:rsidRPr="00E171BF">
              <w:rPr>
                <w:rFonts w:ascii="Arial Narrow" w:hAnsi="Arial Narrow"/>
                <w:snapToGrid w:val="0"/>
                <w:sz w:val="20"/>
                <w:szCs w:val="20"/>
              </w:rPr>
              <w:t>IPTW</w:t>
            </w:r>
            <w:r w:rsidRPr="00E171BF">
              <w:rPr>
                <w:rFonts w:ascii="Arial Narrow" w:hAnsi="Arial Narrow"/>
                <w:snapToGrid w:val="0"/>
                <w:sz w:val="20"/>
                <w:szCs w:val="20"/>
              </w:rPr>
              <w:t xml:space="preserve"> method to account for imbalances in the distribution of baseline characteristics between the CA209067 and CA224047 trials.  </w:t>
            </w:r>
          </w:p>
          <w:p w14:paraId="0D1FD73B" w14:textId="0B1BA462" w:rsidR="00EE6F99" w:rsidRPr="00E171BF" w:rsidRDefault="00EE6F99" w:rsidP="00785B19">
            <w:pPr>
              <w:keepNext/>
              <w:keepLines/>
              <w:rPr>
                <w:rFonts w:ascii="Arial Narrow" w:hAnsi="Arial Narrow"/>
                <w:snapToGrid w:val="0"/>
                <w:sz w:val="20"/>
                <w:szCs w:val="20"/>
              </w:rPr>
            </w:pPr>
            <w:r w:rsidRPr="00E171BF">
              <w:rPr>
                <w:rFonts w:ascii="Arial Narrow" w:hAnsi="Arial Narrow"/>
                <w:snapToGrid w:val="0"/>
                <w:sz w:val="20"/>
                <w:szCs w:val="20"/>
              </w:rPr>
              <w:t xml:space="preserve">The </w:t>
            </w:r>
            <w:r w:rsidR="00D15A2B" w:rsidRPr="00E171BF">
              <w:rPr>
                <w:rFonts w:ascii="Arial Narrow" w:hAnsi="Arial Narrow"/>
                <w:snapToGrid w:val="0"/>
                <w:sz w:val="20"/>
                <w:szCs w:val="20"/>
              </w:rPr>
              <w:t>resubmission</w:t>
            </w:r>
            <w:r w:rsidRPr="00E171BF">
              <w:rPr>
                <w:rFonts w:ascii="Arial Narrow" w:hAnsi="Arial Narrow"/>
                <w:snapToGrid w:val="0"/>
                <w:sz w:val="20"/>
                <w:szCs w:val="20"/>
              </w:rPr>
              <w:t xml:space="preserve"> modified the clinical</w:t>
            </w:r>
            <w:r w:rsidR="00040EAB" w:rsidRPr="00E171BF">
              <w:rPr>
                <w:rFonts w:ascii="Arial Narrow" w:hAnsi="Arial Narrow"/>
                <w:snapToGrid w:val="0"/>
                <w:sz w:val="20"/>
                <w:szCs w:val="20"/>
              </w:rPr>
              <w:t xml:space="preserve"> claim to:</w:t>
            </w:r>
            <w:r w:rsidRPr="00E171BF">
              <w:rPr>
                <w:rFonts w:ascii="Arial Narrow" w:hAnsi="Arial Narrow"/>
                <w:snapToGrid w:val="0"/>
                <w:sz w:val="20"/>
                <w:szCs w:val="20"/>
              </w:rPr>
              <w:t xml:space="preserve"> </w:t>
            </w:r>
          </w:p>
          <w:p w14:paraId="19909DF8" w14:textId="77777777" w:rsidR="00EE6F99" w:rsidRPr="00E171BF" w:rsidRDefault="00EE6F99" w:rsidP="00785B19">
            <w:pPr>
              <w:keepNext/>
              <w:keepLines/>
              <w:numPr>
                <w:ilvl w:val="0"/>
                <w:numId w:val="10"/>
              </w:numPr>
              <w:ind w:left="170" w:hanging="142"/>
              <w:jc w:val="left"/>
              <w:rPr>
                <w:rFonts w:ascii="Arial Narrow" w:eastAsiaTheme="majorEastAsia" w:hAnsi="Arial Narrow" w:cstheme="minorHAnsi"/>
                <w:bCs/>
                <w:sz w:val="20"/>
                <w:szCs w:val="20"/>
              </w:rPr>
            </w:pPr>
            <w:r w:rsidRPr="00E171BF">
              <w:rPr>
                <w:rFonts w:ascii="Arial Narrow" w:eastAsiaTheme="majorEastAsia" w:hAnsi="Arial Narrow" w:cstheme="minorHAnsi"/>
                <w:bCs/>
                <w:sz w:val="20"/>
                <w:szCs w:val="20"/>
              </w:rPr>
              <w:t xml:space="preserve">RELA+NIVO is non-inferior to NIVO+IPI in terms of clinical </w:t>
            </w:r>
            <w:proofErr w:type="gramStart"/>
            <w:r w:rsidRPr="00E171BF">
              <w:rPr>
                <w:rFonts w:ascii="Arial Narrow" w:eastAsiaTheme="majorEastAsia" w:hAnsi="Arial Narrow" w:cstheme="minorHAnsi"/>
                <w:bCs/>
                <w:sz w:val="20"/>
                <w:szCs w:val="20"/>
              </w:rPr>
              <w:t>efficacy</w:t>
            </w:r>
            <w:proofErr w:type="gramEnd"/>
          </w:p>
          <w:p w14:paraId="5C08FB06" w14:textId="77777777" w:rsidR="00EE6F99" w:rsidRPr="00E171BF" w:rsidRDefault="00EE6F99" w:rsidP="00785B19">
            <w:pPr>
              <w:keepNext/>
              <w:keepLines/>
              <w:numPr>
                <w:ilvl w:val="0"/>
                <w:numId w:val="10"/>
              </w:numPr>
              <w:ind w:left="170" w:hanging="142"/>
              <w:jc w:val="left"/>
              <w:rPr>
                <w:rFonts w:ascii="Arial Narrow" w:eastAsiaTheme="majorEastAsia" w:hAnsi="Arial Narrow" w:cstheme="minorHAnsi"/>
                <w:bCs/>
                <w:sz w:val="20"/>
                <w:szCs w:val="20"/>
              </w:rPr>
            </w:pPr>
            <w:r w:rsidRPr="00E171BF">
              <w:rPr>
                <w:rFonts w:ascii="Arial Narrow" w:eastAsiaTheme="majorEastAsia" w:hAnsi="Arial Narrow" w:cstheme="minorHAnsi"/>
                <w:bCs/>
                <w:sz w:val="20"/>
                <w:szCs w:val="20"/>
              </w:rPr>
              <w:t>RELA+NIVO has a different, potentially more favourable, safety profile compared to NIVO+IPI.  </w:t>
            </w:r>
          </w:p>
          <w:p w14:paraId="5F92FD67" w14:textId="77777777" w:rsidR="00EE6F99" w:rsidRPr="00E171BF" w:rsidRDefault="00EE6F99" w:rsidP="00785B19">
            <w:pPr>
              <w:keepNext/>
              <w:keepLines/>
              <w:numPr>
                <w:ilvl w:val="0"/>
                <w:numId w:val="10"/>
              </w:numPr>
              <w:ind w:left="170" w:hanging="142"/>
              <w:jc w:val="left"/>
              <w:rPr>
                <w:rFonts w:ascii="Arial Narrow" w:eastAsiaTheme="majorEastAsia" w:hAnsi="Arial Narrow" w:cstheme="minorHAnsi"/>
                <w:bCs/>
                <w:sz w:val="20"/>
                <w:szCs w:val="20"/>
              </w:rPr>
            </w:pPr>
            <w:r w:rsidRPr="00E171BF">
              <w:rPr>
                <w:rFonts w:ascii="Arial Narrow" w:hAnsi="Arial Narrow" w:cstheme="minorHAnsi"/>
                <w:sz w:val="20"/>
                <w:szCs w:val="20"/>
              </w:rPr>
              <w:t>RELA+NIVO is non-inferior to NIVO+IPI in terms of comparative safety (for CMA purposes)</w:t>
            </w:r>
          </w:p>
        </w:tc>
      </w:tr>
      <w:tr w:rsidR="00EE6F99" w:rsidRPr="00E171BF" w14:paraId="7C88A7C0" w14:textId="77777777" w:rsidTr="00785B19">
        <w:trPr>
          <w:cantSplit/>
        </w:trPr>
        <w:tc>
          <w:tcPr>
            <w:tcW w:w="693" w:type="pct"/>
            <w:tcMar>
              <w:left w:w="28" w:type="dxa"/>
              <w:right w:w="28" w:type="dxa"/>
            </w:tcMar>
            <w:vAlign w:val="center"/>
          </w:tcPr>
          <w:p w14:paraId="7D3353CE" w14:textId="77777777" w:rsidR="00EE6F99" w:rsidRPr="00E171BF" w:rsidRDefault="00EE6F99" w:rsidP="00785B19">
            <w:pPr>
              <w:keepNext/>
              <w:jc w:val="left"/>
              <w:rPr>
                <w:rFonts w:ascii="Arial Narrow" w:eastAsiaTheme="majorEastAsia" w:hAnsi="Arial Narrow" w:cstheme="majorBidi"/>
                <w:b/>
                <w:sz w:val="20"/>
              </w:rPr>
            </w:pPr>
            <w:r w:rsidRPr="00E171BF">
              <w:rPr>
                <w:rFonts w:ascii="Arial Narrow" w:eastAsiaTheme="majorEastAsia" w:hAnsi="Arial Narrow" w:cstheme="majorBidi"/>
                <w:b/>
                <w:sz w:val="20"/>
              </w:rPr>
              <w:t>Clinical effectiveness</w:t>
            </w:r>
          </w:p>
        </w:tc>
        <w:tc>
          <w:tcPr>
            <w:tcW w:w="2041" w:type="pct"/>
            <w:tcMar>
              <w:left w:w="28" w:type="dxa"/>
              <w:right w:w="28" w:type="dxa"/>
            </w:tcMar>
          </w:tcPr>
          <w:p w14:paraId="3522F5A1" w14:textId="43B747C2" w:rsidR="00EE6F99" w:rsidRPr="00E171BF" w:rsidRDefault="00EE6F99" w:rsidP="00785B19">
            <w:pPr>
              <w:keepNext/>
              <w:jc w:val="left"/>
              <w:rPr>
                <w:rFonts w:ascii="Arial Narrow" w:eastAsiaTheme="majorEastAsia" w:hAnsi="Arial Narrow" w:cstheme="majorBidi"/>
                <w:bCs/>
                <w:sz w:val="20"/>
              </w:rPr>
            </w:pPr>
            <w:r w:rsidRPr="00E171BF">
              <w:rPr>
                <w:rFonts w:ascii="Arial Narrow" w:eastAsiaTheme="majorEastAsia" w:hAnsi="Arial Narrow" w:cstheme="majorBidi"/>
                <w:bCs/>
                <w:sz w:val="20"/>
              </w:rPr>
              <w:t xml:space="preserve">The PBAC noted that the clinical effectiveness and safety results were uncertain, given the transitivity issues. </w:t>
            </w:r>
            <w:r w:rsidR="005720DF" w:rsidRPr="00E171BF">
              <w:rPr>
                <w:rFonts w:ascii="Arial Narrow" w:eastAsiaTheme="majorEastAsia" w:hAnsi="Arial Narrow" w:cstheme="majorBidi"/>
                <w:bCs/>
                <w:sz w:val="20"/>
              </w:rPr>
              <w:t>(</w:t>
            </w:r>
            <w:r w:rsidR="005720DF" w:rsidRPr="00E171BF">
              <w:rPr>
                <w:rFonts w:ascii="Arial Narrow" w:hAnsi="Arial Narrow"/>
                <w:snapToGrid w:val="0"/>
                <w:sz w:val="20"/>
                <w:szCs w:val="20"/>
              </w:rPr>
              <w:t>paragraph</w:t>
            </w:r>
            <w:r w:rsidR="005720DF" w:rsidRPr="00E171BF" w:rsidDel="00F4420A">
              <w:rPr>
                <w:rFonts w:ascii="Arial Narrow" w:hAnsi="Arial Narrow"/>
                <w:snapToGrid w:val="0"/>
                <w:sz w:val="20"/>
                <w:szCs w:val="20"/>
              </w:rPr>
              <w:t xml:space="preserve"> </w:t>
            </w:r>
            <w:r w:rsidR="005720DF" w:rsidRPr="00E171BF">
              <w:rPr>
                <w:rFonts w:ascii="Arial Narrow" w:eastAsiaTheme="majorEastAsia" w:hAnsi="Arial Narrow" w:cstheme="majorBidi"/>
                <w:bCs/>
                <w:sz w:val="20"/>
              </w:rPr>
              <w:t>6.44 and 7.7</w:t>
            </w:r>
            <w:r w:rsidR="005720DF" w:rsidRPr="00E171BF">
              <w:rPr>
                <w:rFonts w:ascii="Arial Narrow" w:hAnsi="Arial Narrow"/>
                <w:snapToGrid w:val="0"/>
                <w:sz w:val="20"/>
                <w:szCs w:val="20"/>
              </w:rPr>
              <w:t>,</w:t>
            </w:r>
            <w:r w:rsidR="00566A4C">
              <w:rPr>
                <w:rFonts w:ascii="Arial Narrow" w:hAnsi="Arial Narrow"/>
                <w:snapToGrid w:val="0"/>
                <w:sz w:val="20"/>
                <w:szCs w:val="20"/>
              </w:rPr>
              <w:t xml:space="preserve"> </w:t>
            </w:r>
            <w:r w:rsidR="005720DF" w:rsidRPr="00E171BF">
              <w:rPr>
                <w:rFonts w:ascii="Arial Narrow" w:hAnsi="Arial Narrow"/>
                <w:snapToGrid w:val="0"/>
                <w:sz w:val="20"/>
                <w:szCs w:val="20"/>
              </w:rPr>
              <w:t xml:space="preserve">RELA+NIVO </w:t>
            </w:r>
            <w:r w:rsidR="00855841" w:rsidRPr="00E171BF">
              <w:rPr>
                <w:rFonts w:ascii="Arial Narrow" w:hAnsi="Arial Narrow"/>
                <w:snapToGrid w:val="0"/>
                <w:sz w:val="20"/>
                <w:szCs w:val="20"/>
              </w:rPr>
              <w:t>PSD</w:t>
            </w:r>
            <w:r w:rsidR="005720DF" w:rsidRPr="00E171BF">
              <w:rPr>
                <w:rFonts w:ascii="Arial Narrow" w:hAnsi="Arial Narrow"/>
                <w:snapToGrid w:val="0"/>
                <w:sz w:val="20"/>
                <w:szCs w:val="20"/>
              </w:rPr>
              <w:t xml:space="preserve">, July </w:t>
            </w:r>
            <w:proofErr w:type="gramStart"/>
            <w:r w:rsidR="005720DF" w:rsidRPr="00E171BF">
              <w:rPr>
                <w:rFonts w:ascii="Arial Narrow" w:hAnsi="Arial Narrow"/>
                <w:snapToGrid w:val="0"/>
                <w:sz w:val="20"/>
                <w:szCs w:val="20"/>
              </w:rPr>
              <w:t>2022 )</w:t>
            </w:r>
            <w:proofErr w:type="gramEnd"/>
            <w:r w:rsidR="005720DF" w:rsidRPr="00E171BF">
              <w:rPr>
                <w:rFonts w:ascii="Arial Narrow" w:hAnsi="Arial Narrow"/>
                <w:snapToGrid w:val="0"/>
                <w:sz w:val="20"/>
                <w:szCs w:val="20"/>
              </w:rPr>
              <w:t>.</w:t>
            </w:r>
          </w:p>
          <w:p w14:paraId="1935FBA1" w14:textId="2B3E90A1" w:rsidR="00EE6F99" w:rsidRPr="00E171BF" w:rsidRDefault="00EE6F99" w:rsidP="00785B19">
            <w:pPr>
              <w:keepNext/>
              <w:jc w:val="left"/>
              <w:rPr>
                <w:rFonts w:ascii="Arial Narrow" w:hAnsi="Arial Narrow"/>
                <w:snapToGrid w:val="0"/>
                <w:color w:val="0066FF"/>
                <w:sz w:val="20"/>
                <w:szCs w:val="20"/>
              </w:rPr>
            </w:pPr>
            <w:r w:rsidRPr="00E171BF">
              <w:rPr>
                <w:rFonts w:ascii="Arial Narrow" w:hAnsi="Arial Narrow"/>
                <w:snapToGrid w:val="0"/>
                <w:sz w:val="20"/>
                <w:szCs w:val="20"/>
              </w:rPr>
              <w:t xml:space="preserve">The ESC and PBAC considered that using different data cut-offs and truncation with censoring to align follow-up durations across trials in the adjusted ITC may not have been </w:t>
            </w:r>
            <w:proofErr w:type="gramStart"/>
            <w:r w:rsidRPr="00E171BF">
              <w:rPr>
                <w:rFonts w:ascii="Arial Narrow" w:hAnsi="Arial Narrow"/>
                <w:snapToGrid w:val="0"/>
                <w:sz w:val="20"/>
                <w:szCs w:val="20"/>
              </w:rPr>
              <w:t>appropriate.</w:t>
            </w:r>
            <w:r w:rsidR="005720DF" w:rsidRPr="00E171BF">
              <w:rPr>
                <w:rFonts w:ascii="Arial Narrow" w:eastAsiaTheme="majorEastAsia" w:hAnsi="Arial Narrow" w:cstheme="majorBidi"/>
                <w:bCs/>
                <w:sz w:val="20"/>
              </w:rPr>
              <w:t>(</w:t>
            </w:r>
            <w:proofErr w:type="gramEnd"/>
            <w:r w:rsidR="005720DF" w:rsidRPr="00E171BF">
              <w:rPr>
                <w:rFonts w:ascii="Arial Narrow" w:hAnsi="Arial Narrow"/>
                <w:snapToGrid w:val="0"/>
                <w:sz w:val="20"/>
                <w:szCs w:val="20"/>
              </w:rPr>
              <w:t>paragraphs</w:t>
            </w:r>
            <w:r w:rsidR="005720DF" w:rsidRPr="00E171BF" w:rsidDel="00F4420A">
              <w:rPr>
                <w:rFonts w:ascii="Arial Narrow" w:hAnsi="Arial Narrow"/>
                <w:snapToGrid w:val="0"/>
                <w:sz w:val="20"/>
                <w:szCs w:val="20"/>
              </w:rPr>
              <w:t xml:space="preserve"> </w:t>
            </w:r>
            <w:r w:rsidR="005720DF" w:rsidRPr="00E171BF">
              <w:rPr>
                <w:rFonts w:ascii="Arial Narrow" w:eastAsiaTheme="majorEastAsia" w:hAnsi="Arial Narrow" w:cstheme="majorBidi"/>
                <w:bCs/>
                <w:sz w:val="20"/>
              </w:rPr>
              <w:t>6.54 and 7.7</w:t>
            </w:r>
            <w:r w:rsidR="005720DF" w:rsidRPr="00E171BF">
              <w:rPr>
                <w:rFonts w:ascii="Arial Narrow" w:hAnsi="Arial Narrow"/>
                <w:snapToGrid w:val="0"/>
                <w:sz w:val="20"/>
                <w:szCs w:val="20"/>
              </w:rPr>
              <w:t>,</w:t>
            </w:r>
            <w:bookmarkStart w:id="16" w:name="_Hlk124151689"/>
            <w:r w:rsidR="00566A4C">
              <w:rPr>
                <w:rFonts w:ascii="Arial Narrow" w:hAnsi="Arial Narrow"/>
                <w:snapToGrid w:val="0"/>
                <w:sz w:val="20"/>
                <w:szCs w:val="20"/>
              </w:rPr>
              <w:t xml:space="preserve"> </w:t>
            </w:r>
            <w:r w:rsidR="005720DF" w:rsidRPr="00E171BF">
              <w:rPr>
                <w:rFonts w:ascii="Arial Narrow" w:hAnsi="Arial Narrow"/>
                <w:snapToGrid w:val="0"/>
                <w:sz w:val="20"/>
                <w:szCs w:val="20"/>
              </w:rPr>
              <w:t>RELA+NIVO</w:t>
            </w:r>
            <w:bookmarkEnd w:id="16"/>
            <w:r w:rsidR="005720DF" w:rsidRPr="00E171BF">
              <w:rPr>
                <w:rFonts w:ascii="Arial Narrow" w:hAnsi="Arial Narrow"/>
                <w:snapToGrid w:val="0"/>
                <w:sz w:val="20"/>
                <w:szCs w:val="20"/>
              </w:rPr>
              <w:t xml:space="preserve"> </w:t>
            </w:r>
            <w:r w:rsidR="00855841" w:rsidRPr="00E171BF">
              <w:rPr>
                <w:rFonts w:ascii="Arial Narrow" w:hAnsi="Arial Narrow"/>
                <w:snapToGrid w:val="0"/>
                <w:sz w:val="20"/>
                <w:szCs w:val="20"/>
              </w:rPr>
              <w:t>PSD</w:t>
            </w:r>
            <w:r w:rsidR="005720DF" w:rsidRPr="00E171BF">
              <w:rPr>
                <w:rFonts w:ascii="Arial Narrow" w:hAnsi="Arial Narrow"/>
                <w:snapToGrid w:val="0"/>
                <w:sz w:val="20"/>
                <w:szCs w:val="20"/>
              </w:rPr>
              <w:t>, July 2022).</w:t>
            </w:r>
          </w:p>
        </w:tc>
        <w:tc>
          <w:tcPr>
            <w:tcW w:w="2266" w:type="pct"/>
            <w:tcMar>
              <w:left w:w="28" w:type="dxa"/>
              <w:right w:w="28" w:type="dxa"/>
            </w:tcMar>
          </w:tcPr>
          <w:p w14:paraId="470316AC" w14:textId="2312C10A" w:rsidR="00EE6F99" w:rsidRPr="00E171BF" w:rsidRDefault="004E128E" w:rsidP="00785B19">
            <w:pPr>
              <w:keepNext/>
              <w:rPr>
                <w:rFonts w:ascii="Arial Narrow" w:hAnsi="Arial Narrow"/>
                <w:snapToGrid w:val="0"/>
                <w:sz w:val="20"/>
                <w:szCs w:val="20"/>
              </w:rPr>
            </w:pPr>
            <w:r w:rsidRPr="00E171BF">
              <w:rPr>
                <w:rFonts w:ascii="Arial Narrow" w:hAnsi="Arial Narrow"/>
                <w:snapToGrid w:val="0"/>
                <w:sz w:val="20"/>
                <w:szCs w:val="20"/>
              </w:rPr>
              <w:t xml:space="preserve">Partially </w:t>
            </w:r>
            <w:r w:rsidR="00EE6F99" w:rsidRPr="00E171BF">
              <w:rPr>
                <w:rFonts w:ascii="Arial Narrow" w:hAnsi="Arial Narrow"/>
                <w:snapToGrid w:val="0"/>
                <w:sz w:val="20"/>
                <w:szCs w:val="20"/>
              </w:rPr>
              <w:t xml:space="preserve">Addressed. </w:t>
            </w:r>
          </w:p>
          <w:p w14:paraId="0ACF1599" w14:textId="724681D1" w:rsidR="004E128E" w:rsidRPr="00E171BF" w:rsidRDefault="004E128E" w:rsidP="00785B19">
            <w:pPr>
              <w:keepNext/>
              <w:rPr>
                <w:rFonts w:ascii="Arial Narrow" w:hAnsi="Arial Narrow"/>
                <w:snapToGrid w:val="0"/>
                <w:sz w:val="20"/>
                <w:szCs w:val="20"/>
              </w:rPr>
            </w:pPr>
            <w:bookmarkStart w:id="17" w:name="_Hlk124256175"/>
            <w:r w:rsidRPr="00E171BF">
              <w:rPr>
                <w:rFonts w:ascii="Arial Narrow" w:hAnsi="Arial Narrow"/>
                <w:snapToGrid w:val="0"/>
                <w:sz w:val="20"/>
                <w:szCs w:val="20"/>
              </w:rPr>
              <w:t>Transitivity issues introduced by differences in the trials noted by the PBAC in the original submission, such as PD-L1 status, BRAF mutation status, prior therapy and AJCC staging criteria were addressed in the adjusted ITC using</w:t>
            </w:r>
            <w:r w:rsidRPr="00E171BF">
              <w:rPr>
                <w:rFonts w:ascii="Arial Narrow" w:eastAsiaTheme="majorEastAsia" w:hAnsi="Arial Narrow" w:cstheme="majorBidi"/>
                <w:bCs/>
                <w:sz w:val="20"/>
              </w:rPr>
              <w:t xml:space="preserve"> </w:t>
            </w:r>
            <w:proofErr w:type="gramStart"/>
            <w:r w:rsidRPr="00E171BF">
              <w:rPr>
                <w:rFonts w:ascii="Arial Narrow" w:eastAsiaTheme="majorEastAsia" w:hAnsi="Arial Narrow" w:cstheme="majorBidi"/>
                <w:bCs/>
                <w:sz w:val="20"/>
              </w:rPr>
              <w:t>IPTW</w:t>
            </w:r>
            <w:proofErr w:type="gramEnd"/>
            <w:r w:rsidRPr="00E171BF">
              <w:rPr>
                <w:rFonts w:ascii="Arial Narrow" w:hAnsi="Arial Narrow"/>
                <w:snapToGrid w:val="0"/>
                <w:sz w:val="20"/>
                <w:szCs w:val="20"/>
              </w:rPr>
              <w:t xml:space="preserve">  </w:t>
            </w:r>
          </w:p>
          <w:p w14:paraId="5659C052" w14:textId="77777777" w:rsidR="004E128E" w:rsidRPr="00E171BF" w:rsidRDefault="004E128E" w:rsidP="00785B19">
            <w:pPr>
              <w:keepNext/>
              <w:rPr>
                <w:rFonts w:ascii="Arial Narrow" w:hAnsi="Arial Narrow"/>
                <w:snapToGrid w:val="0"/>
                <w:sz w:val="20"/>
                <w:szCs w:val="20"/>
              </w:rPr>
            </w:pPr>
          </w:p>
          <w:bookmarkEnd w:id="17"/>
          <w:p w14:paraId="2402050E" w14:textId="2C145307" w:rsidR="00EE6F99" w:rsidRPr="00E171BF" w:rsidRDefault="004E128E" w:rsidP="00785B19">
            <w:pPr>
              <w:jc w:val="left"/>
              <w:rPr>
                <w:rFonts w:ascii="Times New Roman" w:hAnsi="Times New Roman" w:cs="Times New Roman"/>
              </w:rPr>
            </w:pPr>
            <w:r w:rsidRPr="00E171BF">
              <w:rPr>
                <w:rFonts w:ascii="Arial Narrow" w:hAnsi="Arial Narrow"/>
                <w:snapToGrid w:val="0"/>
                <w:sz w:val="20"/>
                <w:szCs w:val="20"/>
              </w:rPr>
              <w:t xml:space="preserve">The resubmission kept </w:t>
            </w:r>
            <w:r w:rsidR="00E91D31" w:rsidRPr="00E171BF">
              <w:rPr>
                <w:rFonts w:ascii="Arial Narrow" w:hAnsi="Arial Narrow"/>
                <w:snapToGrid w:val="0"/>
                <w:sz w:val="20"/>
                <w:szCs w:val="20"/>
              </w:rPr>
              <w:t>the same truncation and censoring as used in the previous submission. T</w:t>
            </w:r>
            <w:r w:rsidRPr="00E171BF">
              <w:rPr>
                <w:rFonts w:ascii="Arial Narrow" w:hAnsi="Arial Narrow"/>
                <w:snapToGrid w:val="0"/>
                <w:sz w:val="20"/>
                <w:szCs w:val="20"/>
              </w:rPr>
              <w:t xml:space="preserve">he truncation of the CA209067 </w:t>
            </w:r>
            <w:r w:rsidR="00E91D31" w:rsidRPr="00E171BF">
              <w:rPr>
                <w:rFonts w:ascii="Arial Narrow" w:hAnsi="Arial Narrow"/>
                <w:snapToGrid w:val="0"/>
                <w:sz w:val="20"/>
                <w:szCs w:val="20"/>
              </w:rPr>
              <w:t>used</w:t>
            </w:r>
            <w:r w:rsidRPr="00E171BF">
              <w:rPr>
                <w:rFonts w:ascii="Arial Narrow" w:hAnsi="Arial Narrow"/>
                <w:snapToGrid w:val="0"/>
                <w:sz w:val="20"/>
                <w:szCs w:val="20"/>
              </w:rPr>
              <w:t xml:space="preserve"> a 6.5-year database lock </w:t>
            </w:r>
            <w:r w:rsidR="00E91D31" w:rsidRPr="00E171BF">
              <w:rPr>
                <w:rFonts w:ascii="Arial Narrow" w:hAnsi="Arial Narrow"/>
                <w:snapToGrid w:val="0"/>
                <w:sz w:val="20"/>
                <w:szCs w:val="20"/>
              </w:rPr>
              <w:t xml:space="preserve">with various data-cuts </w:t>
            </w:r>
            <w:r w:rsidRPr="00E171BF">
              <w:rPr>
                <w:rFonts w:ascii="Arial Narrow" w:hAnsi="Arial Narrow"/>
                <w:snapToGrid w:val="0"/>
                <w:sz w:val="20"/>
                <w:szCs w:val="20"/>
              </w:rPr>
              <w:t xml:space="preserve">to </w:t>
            </w:r>
            <w:r w:rsidR="003D369A" w:rsidRPr="00E171BF">
              <w:rPr>
                <w:rFonts w:ascii="Arial Narrow" w:hAnsi="Arial Narrow"/>
                <w:snapToGrid w:val="0"/>
                <w:sz w:val="20"/>
                <w:szCs w:val="20"/>
              </w:rPr>
              <w:t>align the median follow-up times with</w:t>
            </w:r>
            <w:r w:rsidRPr="00E171BF">
              <w:rPr>
                <w:rFonts w:ascii="Arial Narrow" w:hAnsi="Arial Narrow"/>
                <w:snapToGrid w:val="0"/>
                <w:sz w:val="20"/>
                <w:szCs w:val="20"/>
              </w:rPr>
              <w:t xml:space="preserve"> the available data for CA224047.</w:t>
            </w:r>
            <w:r w:rsidR="00E91D31" w:rsidRPr="00E171BF">
              <w:rPr>
                <w:rFonts w:ascii="Arial Narrow" w:hAnsi="Arial Narrow"/>
                <w:snapToGrid w:val="0"/>
                <w:sz w:val="20"/>
                <w:szCs w:val="20"/>
              </w:rPr>
              <w:t xml:space="preserve"> </w:t>
            </w:r>
          </w:p>
        </w:tc>
      </w:tr>
      <w:tr w:rsidR="00EE6F99" w:rsidRPr="00E171BF" w14:paraId="205D7EBE" w14:textId="77777777" w:rsidTr="00785B19">
        <w:trPr>
          <w:cantSplit/>
        </w:trPr>
        <w:tc>
          <w:tcPr>
            <w:tcW w:w="693" w:type="pct"/>
            <w:tcMar>
              <w:left w:w="28" w:type="dxa"/>
              <w:right w:w="28" w:type="dxa"/>
            </w:tcMar>
            <w:vAlign w:val="center"/>
          </w:tcPr>
          <w:p w14:paraId="21985D66" w14:textId="77777777" w:rsidR="00EE6F99" w:rsidRPr="00E171BF" w:rsidRDefault="00EE6F99" w:rsidP="00785B19">
            <w:pPr>
              <w:keepNext/>
              <w:jc w:val="left"/>
              <w:rPr>
                <w:rFonts w:ascii="Arial Narrow" w:eastAsiaTheme="majorEastAsia" w:hAnsi="Arial Narrow" w:cstheme="majorBidi"/>
                <w:b/>
                <w:sz w:val="20"/>
              </w:rPr>
            </w:pPr>
            <w:r w:rsidRPr="00E171BF">
              <w:rPr>
                <w:rFonts w:ascii="Arial Narrow" w:eastAsiaTheme="majorEastAsia" w:hAnsi="Arial Narrow" w:cstheme="majorBidi"/>
                <w:b/>
                <w:sz w:val="20"/>
              </w:rPr>
              <w:t>Economic Evaluation</w:t>
            </w:r>
          </w:p>
        </w:tc>
        <w:tc>
          <w:tcPr>
            <w:tcW w:w="2041" w:type="pct"/>
            <w:tcMar>
              <w:left w:w="28" w:type="dxa"/>
              <w:right w:w="28" w:type="dxa"/>
            </w:tcMar>
          </w:tcPr>
          <w:p w14:paraId="6D43D437" w14:textId="6ACE3DC7" w:rsidR="00EE6F99" w:rsidRPr="00E171BF" w:rsidRDefault="00EE6F99" w:rsidP="00785B19">
            <w:pPr>
              <w:keepNext/>
              <w:jc w:val="left"/>
              <w:rPr>
                <w:rFonts w:ascii="Arial Narrow" w:hAnsi="Arial Narrow"/>
                <w:snapToGrid w:val="0"/>
                <w:color w:val="0066FF"/>
                <w:sz w:val="20"/>
                <w:szCs w:val="20"/>
              </w:rPr>
            </w:pPr>
            <w:r w:rsidRPr="00E171BF">
              <w:rPr>
                <w:rFonts w:ascii="Arial Narrow" w:eastAsiaTheme="majorEastAsia" w:hAnsi="Arial Narrow" w:cstheme="majorBidi"/>
                <w:bCs/>
                <w:sz w:val="20"/>
              </w:rPr>
              <w:t xml:space="preserve">The PBAC advised that a cost-minimisation of RELA+NIVO against NIVO+IPI would be a more appropriate form of economic evaluation </w:t>
            </w:r>
            <w:r w:rsidR="005720DF" w:rsidRPr="00E171BF">
              <w:rPr>
                <w:rFonts w:ascii="Arial Narrow" w:eastAsiaTheme="majorEastAsia" w:hAnsi="Arial Narrow" w:cstheme="majorBidi"/>
                <w:bCs/>
                <w:sz w:val="20"/>
              </w:rPr>
              <w:t>(</w:t>
            </w:r>
            <w:r w:rsidR="005720DF" w:rsidRPr="00E171BF">
              <w:rPr>
                <w:rFonts w:ascii="Arial Narrow" w:hAnsi="Arial Narrow"/>
                <w:snapToGrid w:val="0"/>
                <w:sz w:val="20"/>
                <w:szCs w:val="20"/>
              </w:rPr>
              <w:t>paragraphs</w:t>
            </w:r>
            <w:r w:rsidR="00CC72E3" w:rsidRPr="00E171BF">
              <w:rPr>
                <w:rFonts w:ascii="Arial Narrow" w:hAnsi="Arial Narrow"/>
                <w:snapToGrid w:val="0"/>
                <w:sz w:val="20"/>
                <w:szCs w:val="20"/>
              </w:rPr>
              <w:t xml:space="preserve"> </w:t>
            </w:r>
            <w:r w:rsidR="005720DF" w:rsidRPr="00E171BF">
              <w:rPr>
                <w:rFonts w:ascii="Arial Narrow" w:hAnsi="Arial Narrow"/>
                <w:snapToGrid w:val="0"/>
                <w:sz w:val="20"/>
                <w:szCs w:val="20"/>
              </w:rPr>
              <w:t xml:space="preserve">7.11 and </w:t>
            </w:r>
            <w:r w:rsidR="005720DF" w:rsidRPr="00E171BF">
              <w:rPr>
                <w:rFonts w:ascii="Arial Narrow" w:eastAsiaTheme="majorEastAsia" w:hAnsi="Arial Narrow" w:cstheme="majorBidi"/>
                <w:bCs/>
                <w:sz w:val="20"/>
              </w:rPr>
              <w:t>7.14</w:t>
            </w:r>
            <w:r w:rsidR="005720DF" w:rsidRPr="00E171BF">
              <w:rPr>
                <w:rFonts w:ascii="Arial Narrow" w:hAnsi="Arial Narrow"/>
                <w:snapToGrid w:val="0"/>
                <w:sz w:val="20"/>
                <w:szCs w:val="20"/>
              </w:rPr>
              <w:t xml:space="preserve">, RELA+NIVO </w:t>
            </w:r>
            <w:r w:rsidR="00855841" w:rsidRPr="00E171BF">
              <w:rPr>
                <w:rFonts w:ascii="Arial Narrow" w:hAnsi="Arial Narrow"/>
                <w:snapToGrid w:val="0"/>
                <w:sz w:val="20"/>
                <w:szCs w:val="20"/>
              </w:rPr>
              <w:t>PSD</w:t>
            </w:r>
            <w:r w:rsidR="005720DF" w:rsidRPr="00E171BF">
              <w:rPr>
                <w:rFonts w:ascii="Arial Narrow" w:hAnsi="Arial Narrow"/>
                <w:snapToGrid w:val="0"/>
                <w:sz w:val="20"/>
                <w:szCs w:val="20"/>
              </w:rPr>
              <w:t>, July 2022)</w:t>
            </w:r>
          </w:p>
        </w:tc>
        <w:tc>
          <w:tcPr>
            <w:tcW w:w="2266" w:type="pct"/>
            <w:tcMar>
              <w:left w:w="28" w:type="dxa"/>
              <w:right w:w="28" w:type="dxa"/>
            </w:tcMar>
          </w:tcPr>
          <w:p w14:paraId="5E312ABB" w14:textId="77777777" w:rsidR="00EE6F99" w:rsidRPr="00E171BF" w:rsidRDefault="00EE6F99" w:rsidP="00785B19">
            <w:pPr>
              <w:keepNext/>
              <w:rPr>
                <w:rFonts w:ascii="Arial Narrow" w:hAnsi="Arial Narrow"/>
                <w:snapToGrid w:val="0"/>
                <w:sz w:val="20"/>
                <w:szCs w:val="20"/>
              </w:rPr>
            </w:pPr>
            <w:r w:rsidRPr="00E171BF">
              <w:rPr>
                <w:rFonts w:ascii="Arial Narrow" w:hAnsi="Arial Narrow"/>
                <w:snapToGrid w:val="0"/>
                <w:sz w:val="20"/>
                <w:szCs w:val="20"/>
              </w:rPr>
              <w:t xml:space="preserve">Addressed. </w:t>
            </w:r>
          </w:p>
          <w:p w14:paraId="1F411F61" w14:textId="77777777" w:rsidR="00EE6F99" w:rsidRPr="00E171BF" w:rsidRDefault="00EE6F99" w:rsidP="00785B19">
            <w:pPr>
              <w:keepNext/>
              <w:rPr>
                <w:rFonts w:ascii="Arial Narrow" w:hAnsi="Arial Narrow"/>
                <w:snapToGrid w:val="0"/>
                <w:sz w:val="20"/>
                <w:szCs w:val="20"/>
              </w:rPr>
            </w:pPr>
            <w:r w:rsidRPr="00E171BF">
              <w:rPr>
                <w:rFonts w:ascii="Arial Narrow" w:hAnsi="Arial Narrow"/>
                <w:snapToGrid w:val="0"/>
                <w:sz w:val="20"/>
                <w:szCs w:val="20"/>
              </w:rPr>
              <w:t>The resubmission presented an economic evaluation between RELA+NIVO and NIVO+IPI using a cost-minimisation approach.</w:t>
            </w:r>
          </w:p>
        </w:tc>
      </w:tr>
      <w:tr w:rsidR="00EE6F99" w:rsidRPr="00E171BF" w14:paraId="15E62FA4" w14:textId="77777777" w:rsidTr="00785B19">
        <w:trPr>
          <w:cantSplit/>
        </w:trPr>
        <w:tc>
          <w:tcPr>
            <w:tcW w:w="693" w:type="pct"/>
            <w:tcMar>
              <w:left w:w="28" w:type="dxa"/>
              <w:right w:w="28" w:type="dxa"/>
            </w:tcMar>
            <w:vAlign w:val="center"/>
          </w:tcPr>
          <w:p w14:paraId="3DD402D6" w14:textId="77777777" w:rsidR="00EE6F99" w:rsidRPr="00E171BF" w:rsidRDefault="00EE6F99" w:rsidP="00785B19">
            <w:pPr>
              <w:keepNext/>
              <w:jc w:val="left"/>
              <w:rPr>
                <w:rFonts w:ascii="Arial Narrow" w:eastAsiaTheme="majorEastAsia" w:hAnsi="Arial Narrow" w:cstheme="majorBidi"/>
                <w:b/>
                <w:sz w:val="20"/>
              </w:rPr>
            </w:pPr>
            <w:r w:rsidRPr="00E171BF">
              <w:rPr>
                <w:rFonts w:ascii="Arial Narrow" w:eastAsiaTheme="majorEastAsia" w:hAnsi="Arial Narrow" w:cstheme="majorBidi"/>
                <w:b/>
                <w:sz w:val="20"/>
              </w:rPr>
              <w:t>Financial Impact</w:t>
            </w:r>
          </w:p>
        </w:tc>
        <w:tc>
          <w:tcPr>
            <w:tcW w:w="2041" w:type="pct"/>
            <w:tcMar>
              <w:left w:w="28" w:type="dxa"/>
              <w:right w:w="28" w:type="dxa"/>
            </w:tcMar>
          </w:tcPr>
          <w:p w14:paraId="097D8DFC" w14:textId="0524F1AF" w:rsidR="00EE6F99" w:rsidRPr="00E171BF" w:rsidRDefault="00EE6F99" w:rsidP="00785B19">
            <w:pPr>
              <w:keepNext/>
              <w:jc w:val="left"/>
              <w:rPr>
                <w:rFonts w:ascii="Arial Narrow" w:hAnsi="Arial Narrow"/>
                <w:snapToGrid w:val="0"/>
                <w:color w:val="0066FF"/>
                <w:sz w:val="20"/>
                <w:szCs w:val="20"/>
              </w:rPr>
            </w:pPr>
            <w:r w:rsidRPr="00E171BF">
              <w:rPr>
                <w:rFonts w:ascii="Arial Narrow" w:eastAsiaTheme="majorEastAsia" w:hAnsi="Arial Narrow" w:cstheme="majorBidi"/>
                <w:bCs/>
                <w:sz w:val="20"/>
              </w:rPr>
              <w:t xml:space="preserve">The PBAC considered </w:t>
            </w:r>
            <w:r w:rsidRPr="00E171BF">
              <w:rPr>
                <w:rFonts w:ascii="Arial Narrow" w:hAnsi="Arial Narrow"/>
                <w:snapToGrid w:val="0"/>
                <w:sz w:val="20"/>
                <w:szCs w:val="20"/>
              </w:rPr>
              <w:t xml:space="preserve">the estimated financial impact of RELA+NIVO was high and uncertain. </w:t>
            </w:r>
            <w:r w:rsidR="005720DF" w:rsidRPr="00E171BF">
              <w:rPr>
                <w:rFonts w:ascii="Arial Narrow" w:eastAsiaTheme="majorEastAsia" w:hAnsi="Arial Narrow" w:cstheme="majorBidi"/>
                <w:bCs/>
                <w:sz w:val="20"/>
              </w:rPr>
              <w:t>(</w:t>
            </w:r>
            <w:proofErr w:type="gramStart"/>
            <w:r w:rsidR="005720DF" w:rsidRPr="00E171BF">
              <w:rPr>
                <w:rFonts w:ascii="Arial Narrow" w:hAnsi="Arial Narrow"/>
                <w:snapToGrid w:val="0"/>
                <w:sz w:val="20"/>
                <w:szCs w:val="20"/>
              </w:rPr>
              <w:t>paragraph</w:t>
            </w:r>
            <w:proofErr w:type="gramEnd"/>
            <w:r w:rsidR="005720DF" w:rsidRPr="00E171BF">
              <w:rPr>
                <w:rFonts w:ascii="Arial Narrow" w:hAnsi="Arial Narrow"/>
                <w:snapToGrid w:val="0"/>
                <w:sz w:val="20"/>
                <w:szCs w:val="20"/>
              </w:rPr>
              <w:t xml:space="preserve"> </w:t>
            </w:r>
            <w:r w:rsidR="005720DF" w:rsidRPr="00E171BF">
              <w:rPr>
                <w:rFonts w:ascii="Arial Narrow" w:eastAsiaTheme="majorEastAsia" w:hAnsi="Arial Narrow" w:cstheme="majorBidi"/>
                <w:bCs/>
                <w:sz w:val="20"/>
              </w:rPr>
              <w:t>7.14</w:t>
            </w:r>
            <w:r w:rsidR="005720DF" w:rsidRPr="00E171BF">
              <w:rPr>
                <w:rFonts w:ascii="Arial Narrow" w:hAnsi="Arial Narrow"/>
                <w:snapToGrid w:val="0"/>
                <w:sz w:val="20"/>
                <w:szCs w:val="20"/>
              </w:rPr>
              <w:t xml:space="preserve">, RELA+NIVO </w:t>
            </w:r>
            <w:r w:rsidR="00040EAB" w:rsidRPr="00E171BF">
              <w:rPr>
                <w:rFonts w:ascii="Arial Narrow" w:hAnsi="Arial Narrow"/>
                <w:snapToGrid w:val="0"/>
                <w:sz w:val="20"/>
                <w:szCs w:val="20"/>
              </w:rPr>
              <w:t>PSD</w:t>
            </w:r>
            <w:r w:rsidR="005720DF" w:rsidRPr="00E171BF">
              <w:rPr>
                <w:rFonts w:ascii="Arial Narrow" w:hAnsi="Arial Narrow"/>
                <w:snapToGrid w:val="0"/>
                <w:sz w:val="20"/>
                <w:szCs w:val="20"/>
              </w:rPr>
              <w:t>, July 2022)</w:t>
            </w:r>
          </w:p>
        </w:tc>
        <w:tc>
          <w:tcPr>
            <w:tcW w:w="2266" w:type="pct"/>
            <w:tcMar>
              <w:left w:w="28" w:type="dxa"/>
              <w:right w:w="28" w:type="dxa"/>
            </w:tcMar>
          </w:tcPr>
          <w:p w14:paraId="4F41444D" w14:textId="30162D87" w:rsidR="00EE6F99" w:rsidRPr="00E171BF" w:rsidRDefault="00EE6F99" w:rsidP="00785B19">
            <w:pPr>
              <w:keepNext/>
              <w:rPr>
                <w:rFonts w:ascii="Arial Narrow" w:hAnsi="Arial Narrow"/>
                <w:snapToGrid w:val="0"/>
                <w:sz w:val="20"/>
                <w:szCs w:val="20"/>
              </w:rPr>
            </w:pPr>
            <w:r w:rsidRPr="00E171BF">
              <w:rPr>
                <w:rFonts w:ascii="Arial Narrow" w:hAnsi="Arial Narrow"/>
                <w:snapToGrid w:val="0"/>
                <w:sz w:val="20"/>
                <w:szCs w:val="20"/>
              </w:rPr>
              <w:t xml:space="preserve">Addressed. </w:t>
            </w:r>
            <w:r w:rsidR="00E56CC7" w:rsidRPr="00E171BF">
              <w:rPr>
                <w:rFonts w:ascii="Arial Narrow" w:hAnsi="Arial Narrow"/>
                <w:snapToGrid w:val="0"/>
                <w:sz w:val="20"/>
                <w:szCs w:val="20"/>
              </w:rPr>
              <w:br/>
              <w:t>T</w:t>
            </w:r>
            <w:r w:rsidRPr="00E171BF">
              <w:rPr>
                <w:rFonts w:ascii="Arial Narrow" w:hAnsi="Arial Narrow"/>
                <w:snapToGrid w:val="0"/>
                <w:sz w:val="20"/>
                <w:szCs w:val="20"/>
              </w:rPr>
              <w:t>he resubmission presented revised financial impact estimates addressing the issues raised in the evaluation and by DUSC.</w:t>
            </w:r>
          </w:p>
        </w:tc>
      </w:tr>
    </w:tbl>
    <w:p w14:paraId="3ABE6F1C" w14:textId="77777777" w:rsidR="00EE6F99" w:rsidRPr="005A5E9F" w:rsidRDefault="00EE6F99" w:rsidP="00EE6F99">
      <w:pPr>
        <w:spacing w:after="120"/>
        <w:contextualSpacing/>
        <w:rPr>
          <w:rFonts w:ascii="Arial Narrow" w:hAnsi="Arial Narrow"/>
          <w:snapToGrid w:val="0"/>
          <w:sz w:val="18"/>
          <w:szCs w:val="22"/>
        </w:rPr>
      </w:pPr>
      <w:r w:rsidRPr="005A5E9F">
        <w:rPr>
          <w:rFonts w:ascii="Arial Narrow" w:hAnsi="Arial Narrow"/>
          <w:snapToGrid w:val="0"/>
          <w:sz w:val="18"/>
          <w:szCs w:val="22"/>
        </w:rPr>
        <w:t>Source: Table 11, pp31-33; item 3, p66; item 4, p80; and table 33, pp 81-82 of the resubmission</w:t>
      </w:r>
    </w:p>
    <w:p w14:paraId="01705670" w14:textId="20CEC5D4" w:rsidR="003240C8" w:rsidRDefault="00EE6F99" w:rsidP="00EE6F99">
      <w:pPr>
        <w:spacing w:after="120"/>
        <w:contextualSpacing/>
        <w:rPr>
          <w:rFonts w:ascii="Arial Narrow" w:hAnsi="Arial Narrow"/>
          <w:snapToGrid w:val="0"/>
          <w:sz w:val="18"/>
          <w:szCs w:val="20"/>
        </w:rPr>
      </w:pPr>
      <w:r w:rsidRPr="005A5E9F">
        <w:rPr>
          <w:rFonts w:ascii="Arial Narrow" w:hAnsi="Arial Narrow" w:cstheme="minorHAnsi"/>
          <w:snapToGrid w:val="0"/>
          <w:sz w:val="18"/>
          <w:szCs w:val="18"/>
        </w:rPr>
        <w:t>PBAC=</w:t>
      </w:r>
      <w:r w:rsidRPr="005A5E9F">
        <w:rPr>
          <w:rFonts w:ascii="Arial Narrow" w:hAnsi="Arial Narrow"/>
          <w:snapToGrid w:val="0"/>
          <w:sz w:val="18"/>
          <w:szCs w:val="22"/>
        </w:rPr>
        <w:t xml:space="preserve"> </w:t>
      </w:r>
      <w:r w:rsidRPr="005A5E9F">
        <w:rPr>
          <w:rFonts w:ascii="Arial Narrow" w:hAnsi="Arial Narrow" w:cstheme="minorHAnsi"/>
          <w:snapToGrid w:val="0"/>
          <w:sz w:val="18"/>
          <w:szCs w:val="18"/>
        </w:rPr>
        <w:t>Pharmaceutical Benefits Advisory Committee;</w:t>
      </w:r>
      <w:r w:rsidR="00855841">
        <w:rPr>
          <w:rFonts w:ascii="Arial Narrow" w:hAnsi="Arial Narrow" w:cstheme="minorHAnsi"/>
          <w:snapToGrid w:val="0"/>
          <w:sz w:val="18"/>
          <w:szCs w:val="18"/>
        </w:rPr>
        <w:t xml:space="preserve"> PSD=public summary document</w:t>
      </w:r>
      <w:r w:rsidRPr="005A5E9F">
        <w:rPr>
          <w:rFonts w:ascii="Arial Narrow" w:hAnsi="Arial Narrow" w:cstheme="minorHAnsi"/>
          <w:snapToGrid w:val="0"/>
          <w:sz w:val="18"/>
          <w:szCs w:val="18"/>
        </w:rPr>
        <w:t xml:space="preserve"> DUSC= Drug Utilisation Sub Committee; RELA= relatlimab; IPI= ipilimumab; NIVO= nivolumab; PD-1= programmed death-ligand; CMA= </w:t>
      </w:r>
      <w:r w:rsidRPr="005A5E9F">
        <w:rPr>
          <w:rFonts w:ascii="Arial Narrow" w:hAnsi="Arial Narrow" w:cstheme="minorHAnsi"/>
          <w:snapToGrid w:val="0"/>
          <w:sz w:val="18"/>
          <w:szCs w:val="20"/>
        </w:rPr>
        <w:t xml:space="preserve">cost-minimisation approach; </w:t>
      </w:r>
      <w:r w:rsidRPr="005A5E9F">
        <w:rPr>
          <w:rFonts w:ascii="Arial Narrow" w:hAnsi="Arial Narrow" w:cstheme="minorHAnsi"/>
          <w:snapToGrid w:val="0"/>
          <w:sz w:val="18"/>
          <w:szCs w:val="18"/>
        </w:rPr>
        <w:t xml:space="preserve">ITC= </w:t>
      </w:r>
      <w:r w:rsidRPr="005A5E9F">
        <w:rPr>
          <w:rFonts w:ascii="Arial Narrow" w:hAnsi="Arial Narrow"/>
          <w:snapToGrid w:val="0"/>
          <w:sz w:val="18"/>
          <w:szCs w:val="20"/>
        </w:rPr>
        <w:t>indirect treatment comparison; aITC= adjusted indirect treatment comparison; IP</w:t>
      </w:r>
      <w:r w:rsidR="004E128E">
        <w:rPr>
          <w:rFonts w:ascii="Arial Narrow" w:hAnsi="Arial Narrow"/>
          <w:snapToGrid w:val="0"/>
          <w:sz w:val="18"/>
          <w:szCs w:val="20"/>
        </w:rPr>
        <w:t>TW</w:t>
      </w:r>
      <w:r w:rsidRPr="005A5E9F">
        <w:rPr>
          <w:rFonts w:ascii="Arial Narrow" w:hAnsi="Arial Narrow"/>
          <w:snapToGrid w:val="0"/>
          <w:sz w:val="18"/>
          <w:szCs w:val="20"/>
        </w:rPr>
        <w:t>= inverse probability treatment weighting</w:t>
      </w:r>
      <w:r w:rsidRPr="00EE6F99">
        <w:rPr>
          <w:rFonts w:ascii="Arial Narrow" w:hAnsi="Arial Narrow"/>
          <w:snapToGrid w:val="0"/>
          <w:sz w:val="18"/>
          <w:szCs w:val="20"/>
        </w:rPr>
        <w:t xml:space="preserve"> </w:t>
      </w:r>
    </w:p>
    <w:p w14:paraId="0F4E458E" w14:textId="065073A4" w:rsidR="003240C8" w:rsidRPr="003240C8" w:rsidRDefault="003240C8" w:rsidP="008263FB">
      <w:pPr>
        <w:pStyle w:val="3-BodyText"/>
        <w:numPr>
          <w:ilvl w:val="0"/>
          <w:numId w:val="0"/>
        </w:numPr>
        <w:ind w:left="720"/>
        <w:rPr>
          <w:rFonts w:cs="Calibri"/>
          <w:i/>
          <w:iCs/>
        </w:rPr>
      </w:pPr>
      <w:r w:rsidRPr="003240C8">
        <w:rPr>
          <w:rFonts w:cs="Calibri"/>
          <w:i/>
          <w:iCs/>
        </w:rPr>
        <w:t>For more detail on PBAC’s view, see section 7 PBAC outcome.</w:t>
      </w:r>
    </w:p>
    <w:p w14:paraId="7F81D324" w14:textId="6DA3310C" w:rsidR="00EE6F99" w:rsidRPr="00CF4358" w:rsidRDefault="00EE6F99" w:rsidP="00D960CE">
      <w:pPr>
        <w:pStyle w:val="2-SectionHeading"/>
        <w:numPr>
          <w:ilvl w:val="0"/>
          <w:numId w:val="13"/>
        </w:numPr>
        <w:ind w:left="709" w:hanging="709"/>
      </w:pPr>
      <w:bookmarkStart w:id="18" w:name="_Toc107902078"/>
      <w:bookmarkStart w:id="19" w:name="_Toc107927622"/>
      <w:bookmarkStart w:id="20" w:name="_Toc124926316"/>
      <w:bookmarkEnd w:id="18"/>
      <w:r w:rsidRPr="00CF4358">
        <w:lastRenderedPageBreak/>
        <w:t xml:space="preserve">Requested </w:t>
      </w:r>
      <w:proofErr w:type="gramStart"/>
      <w:r w:rsidRPr="00CF4358">
        <w:t>listing</w:t>
      </w:r>
      <w:bookmarkEnd w:id="19"/>
      <w:bookmarkEnd w:id="20"/>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552"/>
        <w:gridCol w:w="2124"/>
        <w:gridCol w:w="1935"/>
      </w:tblGrid>
      <w:tr w:rsidR="00EE6F99" w:rsidRPr="00EE6F99" w14:paraId="41344BCA" w14:textId="77777777" w:rsidTr="00E56CC7">
        <w:trPr>
          <w:cantSplit/>
          <w:trHeight w:val="20"/>
        </w:trPr>
        <w:tc>
          <w:tcPr>
            <w:tcW w:w="1334" w:type="pct"/>
            <w:shd w:val="clear" w:color="auto" w:fill="auto"/>
            <w:vAlign w:val="center"/>
          </w:tcPr>
          <w:p w14:paraId="328DF6DA" w14:textId="77777777" w:rsidR="00EE6F99" w:rsidRPr="00EE6F99" w:rsidRDefault="00EE6F99" w:rsidP="00EE6F99">
            <w:pPr>
              <w:keepNext/>
              <w:keepLines/>
              <w:jc w:val="left"/>
              <w:rPr>
                <w:rFonts w:ascii="Arial Narrow" w:eastAsiaTheme="majorEastAsia" w:hAnsi="Arial Narrow" w:cs="Times New Roman"/>
                <w:b/>
                <w:sz w:val="20"/>
                <w:lang w:val="en-US"/>
              </w:rPr>
            </w:pPr>
            <w:bookmarkStart w:id="21" w:name="_Hlk104809082"/>
            <w:r w:rsidRPr="00EE6F99">
              <w:rPr>
                <w:rFonts w:ascii="Arial Narrow" w:eastAsiaTheme="majorEastAsia" w:hAnsi="Arial Narrow" w:cs="Times New Roman"/>
                <w:b/>
                <w:sz w:val="20"/>
                <w:lang w:val="en-US"/>
              </w:rPr>
              <w:t>Medical Product Form</w:t>
            </w:r>
          </w:p>
        </w:tc>
        <w:tc>
          <w:tcPr>
            <w:tcW w:w="1415" w:type="pct"/>
            <w:shd w:val="clear" w:color="auto" w:fill="auto"/>
            <w:vAlign w:val="center"/>
          </w:tcPr>
          <w:p w14:paraId="457DEC8C" w14:textId="31CC1163" w:rsidR="00EE6F99" w:rsidRPr="00EE6F99" w:rsidRDefault="00EE6F99" w:rsidP="00E56CC7">
            <w:pPr>
              <w:keepNext/>
              <w:keepLines/>
              <w:jc w:val="center"/>
              <w:rPr>
                <w:rFonts w:ascii="Arial Narrow" w:eastAsiaTheme="majorEastAsia" w:hAnsi="Arial Narrow" w:cs="Times New Roman"/>
                <w:b/>
                <w:sz w:val="20"/>
                <w:lang w:val="en-US"/>
              </w:rPr>
            </w:pPr>
            <w:r w:rsidRPr="00EE6F99">
              <w:rPr>
                <w:rFonts w:ascii="Arial Narrow" w:eastAsiaTheme="majorEastAsia" w:hAnsi="Arial Narrow" w:cs="Times New Roman"/>
                <w:b/>
                <w:sz w:val="20"/>
                <w:lang w:val="en-US"/>
              </w:rPr>
              <w:t>DPMA</w:t>
            </w:r>
          </w:p>
        </w:tc>
        <w:tc>
          <w:tcPr>
            <w:tcW w:w="1178" w:type="pct"/>
            <w:shd w:val="clear" w:color="auto" w:fill="auto"/>
            <w:vAlign w:val="center"/>
          </w:tcPr>
          <w:p w14:paraId="0AE888E9" w14:textId="77777777" w:rsidR="00EE6F99" w:rsidRPr="00EE6F99" w:rsidRDefault="00EE6F99" w:rsidP="00EE6F99">
            <w:pPr>
              <w:keepNext/>
              <w:keepLines/>
              <w:jc w:val="center"/>
              <w:rPr>
                <w:rFonts w:ascii="Arial Narrow" w:eastAsiaTheme="majorEastAsia" w:hAnsi="Arial Narrow" w:cs="Times New Roman"/>
                <w:b/>
                <w:sz w:val="20"/>
                <w:lang w:val="en-US"/>
              </w:rPr>
            </w:pPr>
            <w:r w:rsidRPr="00EE6F99">
              <w:rPr>
                <w:rFonts w:ascii="Arial Narrow" w:eastAsiaTheme="majorEastAsia" w:hAnsi="Arial Narrow" w:cs="Times New Roman"/>
                <w:b/>
                <w:sz w:val="20"/>
                <w:lang w:val="en-US"/>
              </w:rPr>
              <w:t>Maximum Amount</w:t>
            </w:r>
          </w:p>
        </w:tc>
        <w:tc>
          <w:tcPr>
            <w:tcW w:w="1072" w:type="pct"/>
            <w:shd w:val="clear" w:color="auto" w:fill="auto"/>
            <w:vAlign w:val="center"/>
          </w:tcPr>
          <w:p w14:paraId="15D90227" w14:textId="77777777" w:rsidR="00EE6F99" w:rsidRPr="00EE6F99" w:rsidRDefault="00EE6F99" w:rsidP="00EE6F99">
            <w:pPr>
              <w:keepNext/>
              <w:keepLines/>
              <w:jc w:val="center"/>
              <w:rPr>
                <w:rFonts w:ascii="Arial Narrow" w:eastAsiaTheme="majorEastAsia" w:hAnsi="Arial Narrow" w:cs="Times New Roman"/>
                <w:b/>
                <w:sz w:val="20"/>
                <w:lang w:val="en-US"/>
              </w:rPr>
            </w:pPr>
            <w:r w:rsidRPr="00EE6F99">
              <w:rPr>
                <w:rFonts w:ascii="Arial Narrow" w:eastAsiaTheme="majorEastAsia" w:hAnsi="Arial Narrow" w:cs="Times New Roman"/>
                <w:b/>
                <w:sz w:val="20"/>
                <w:lang w:val="en-US"/>
              </w:rPr>
              <w:t>№ of Repeats</w:t>
            </w:r>
          </w:p>
        </w:tc>
      </w:tr>
      <w:tr w:rsidR="00EE6F99" w:rsidRPr="00EE6F99" w14:paraId="1F3D49A2" w14:textId="77777777" w:rsidTr="00E56CC7">
        <w:trPr>
          <w:cantSplit/>
          <w:trHeight w:val="20"/>
        </w:trPr>
        <w:tc>
          <w:tcPr>
            <w:tcW w:w="1334" w:type="pct"/>
            <w:vAlign w:val="center"/>
          </w:tcPr>
          <w:p w14:paraId="0E4C5203" w14:textId="10E66870" w:rsidR="00EE6F99" w:rsidRPr="00B17A4E" w:rsidRDefault="00EE6F99" w:rsidP="00EE6F99">
            <w:pPr>
              <w:keepNext/>
              <w:keepLines/>
              <w:jc w:val="left"/>
              <w:rPr>
                <w:rFonts w:ascii="Arial Narrow" w:eastAsiaTheme="majorEastAsia" w:hAnsi="Arial Narrow" w:cstheme="majorBidi"/>
                <w:bCs/>
                <w:sz w:val="20"/>
              </w:rPr>
            </w:pPr>
            <w:r w:rsidRPr="00B17A4E">
              <w:rPr>
                <w:rFonts w:ascii="Arial Narrow" w:eastAsiaTheme="majorEastAsia" w:hAnsi="Arial Narrow" w:cstheme="majorBidi"/>
                <w:bCs/>
                <w:sz w:val="20"/>
              </w:rPr>
              <w:t>Nivolumab / Relatlimab</w:t>
            </w:r>
            <w:r w:rsidR="00E56CC7" w:rsidRPr="00B17A4E">
              <w:rPr>
                <w:rFonts w:ascii="Arial Narrow" w:eastAsiaTheme="majorEastAsia" w:hAnsi="Arial Narrow" w:cstheme="majorBidi"/>
                <w:bCs/>
                <w:sz w:val="20"/>
              </w:rPr>
              <w:t>,</w:t>
            </w:r>
          </w:p>
          <w:p w14:paraId="20F2F776" w14:textId="1DD9213B" w:rsidR="00EE6F99" w:rsidRPr="00B17A4E" w:rsidRDefault="00EE6F99" w:rsidP="00EE6F99">
            <w:pPr>
              <w:keepNext/>
              <w:keepLines/>
              <w:jc w:val="left"/>
              <w:rPr>
                <w:rFonts w:ascii="Arial Narrow" w:eastAsiaTheme="majorEastAsia" w:hAnsi="Arial Narrow" w:cstheme="majorBidi"/>
                <w:bCs/>
                <w:sz w:val="20"/>
              </w:rPr>
            </w:pPr>
            <w:r w:rsidRPr="00B17A4E">
              <w:rPr>
                <w:rFonts w:ascii="Arial Narrow" w:eastAsiaTheme="majorEastAsia" w:hAnsi="Arial Narrow" w:cstheme="majorBidi"/>
                <w:bCs/>
                <w:sz w:val="20"/>
              </w:rPr>
              <w:t>240</w:t>
            </w:r>
            <w:r w:rsidR="00E56CC7" w:rsidRPr="00B17A4E">
              <w:rPr>
                <w:rFonts w:ascii="Arial Narrow" w:eastAsiaTheme="majorEastAsia" w:hAnsi="Arial Narrow" w:cstheme="majorBidi"/>
                <w:bCs/>
                <w:sz w:val="20"/>
              </w:rPr>
              <w:t xml:space="preserve"> </w:t>
            </w:r>
            <w:r w:rsidRPr="00B17A4E">
              <w:rPr>
                <w:rFonts w:ascii="Arial Narrow" w:eastAsiaTheme="majorEastAsia" w:hAnsi="Arial Narrow" w:cstheme="majorBidi"/>
                <w:bCs/>
                <w:sz w:val="20"/>
              </w:rPr>
              <w:t>mg / 80</w:t>
            </w:r>
            <w:r w:rsidR="00E56CC7" w:rsidRPr="00B17A4E">
              <w:rPr>
                <w:rFonts w:ascii="Arial Narrow" w:eastAsiaTheme="majorEastAsia" w:hAnsi="Arial Narrow" w:cstheme="majorBidi"/>
                <w:bCs/>
                <w:sz w:val="20"/>
              </w:rPr>
              <w:t xml:space="preserve"> </w:t>
            </w:r>
            <w:r w:rsidRPr="00B17A4E">
              <w:rPr>
                <w:rFonts w:ascii="Arial Narrow" w:eastAsiaTheme="majorEastAsia" w:hAnsi="Arial Narrow" w:cstheme="majorBidi"/>
                <w:bCs/>
                <w:sz w:val="20"/>
              </w:rPr>
              <w:t>mg in 20</w:t>
            </w:r>
            <w:r w:rsidR="00E56CC7" w:rsidRPr="00B17A4E">
              <w:rPr>
                <w:rFonts w:ascii="Arial Narrow" w:eastAsiaTheme="majorEastAsia" w:hAnsi="Arial Narrow" w:cstheme="majorBidi"/>
                <w:bCs/>
                <w:sz w:val="20"/>
              </w:rPr>
              <w:t xml:space="preserve"> </w:t>
            </w:r>
            <w:r w:rsidRPr="00B17A4E">
              <w:rPr>
                <w:rFonts w:ascii="Arial Narrow" w:eastAsiaTheme="majorEastAsia" w:hAnsi="Arial Narrow" w:cstheme="majorBidi"/>
                <w:bCs/>
                <w:sz w:val="20"/>
              </w:rPr>
              <w:t>mL</w:t>
            </w:r>
            <w:r w:rsidR="00E56CC7" w:rsidRPr="00B17A4E">
              <w:rPr>
                <w:rFonts w:ascii="Arial Narrow" w:eastAsiaTheme="majorEastAsia" w:hAnsi="Arial Narrow" w:cstheme="majorBidi"/>
                <w:bCs/>
                <w:sz w:val="20"/>
              </w:rPr>
              <w:t xml:space="preserve"> vial</w:t>
            </w:r>
          </w:p>
        </w:tc>
        <w:tc>
          <w:tcPr>
            <w:tcW w:w="1415" w:type="pct"/>
            <w:vAlign w:val="center"/>
          </w:tcPr>
          <w:p w14:paraId="02AB89AB" w14:textId="096A1EC7" w:rsidR="00EE6F99" w:rsidRPr="00B17A4E" w:rsidRDefault="00E56CC7" w:rsidP="00E56CC7">
            <w:pPr>
              <w:keepNext/>
              <w:keepLines/>
              <w:jc w:val="center"/>
              <w:rPr>
                <w:rFonts w:ascii="Arial Narrow" w:eastAsiaTheme="majorEastAsia" w:hAnsi="Arial Narrow" w:cstheme="majorBidi"/>
                <w:bCs/>
                <w:sz w:val="20"/>
              </w:rPr>
            </w:pPr>
            <w:r w:rsidRPr="00B17A4E">
              <w:rPr>
                <w:rFonts w:ascii="Arial Narrow" w:eastAsiaTheme="majorEastAsia" w:hAnsi="Arial Narrow" w:cstheme="majorBidi"/>
                <w:bCs/>
                <w:sz w:val="20"/>
              </w:rPr>
              <w:t xml:space="preserve">Published: </w:t>
            </w:r>
            <w:r w:rsidR="00EE6F99" w:rsidRPr="00B17A4E">
              <w:rPr>
                <w:rFonts w:ascii="Arial Narrow" w:eastAsiaTheme="majorEastAsia" w:hAnsi="Arial Narrow" w:cstheme="majorBidi"/>
                <w:bCs/>
                <w:sz w:val="20"/>
              </w:rPr>
              <w:t xml:space="preserve">$38,600.48 </w:t>
            </w:r>
            <w:r w:rsidRPr="00B17A4E">
              <w:rPr>
                <w:rFonts w:ascii="Arial Narrow" w:eastAsiaTheme="majorEastAsia" w:hAnsi="Arial Narrow" w:cstheme="majorBidi"/>
                <w:bCs/>
                <w:sz w:val="20"/>
              </w:rPr>
              <w:br/>
              <w:t xml:space="preserve">Effective: </w:t>
            </w:r>
            <w:r w:rsidR="00EE6F99" w:rsidRPr="00B17A4E">
              <w:rPr>
                <w:rFonts w:ascii="Arial Narrow" w:eastAsiaTheme="majorEastAsia" w:hAnsi="Arial Narrow" w:cstheme="majorBidi"/>
                <w:bCs/>
                <w:sz w:val="20"/>
              </w:rPr>
              <w:t>$</w:t>
            </w:r>
            <w:r w:rsidR="00BE0421" w:rsidRPr="00BE0421">
              <w:rPr>
                <w:rFonts w:ascii="Arial Narrow" w:eastAsiaTheme="majorEastAsia" w:hAnsi="Arial Narrow" w:cstheme="majorBidi"/>
                <w:bCs/>
                <w:color w:val="000000"/>
                <w:spacing w:val="199"/>
                <w:sz w:val="20"/>
                <w:shd w:val="solid" w:color="000000" w:fill="000000"/>
                <w:fitText w:val="242" w:id="-1233461248"/>
                <w14:textFill>
                  <w14:solidFill>
                    <w14:srgbClr w14:val="000000">
                      <w14:alpha w14:val="100000"/>
                    </w14:srgbClr>
                  </w14:solidFill>
                </w14:textFill>
              </w:rPr>
              <w:t>|</w:t>
            </w:r>
            <w:r w:rsidR="00BE0421" w:rsidRPr="00BE0421">
              <w:rPr>
                <w:rFonts w:ascii="Arial Narrow" w:eastAsiaTheme="majorEastAsia" w:hAnsi="Arial Narrow" w:cstheme="majorBidi" w:hint="eastAsia"/>
                <w:bCs/>
                <w:color w:val="000000"/>
                <w:spacing w:val="55"/>
                <w:w w:val="22"/>
                <w:sz w:val="20"/>
                <w:shd w:val="solid" w:color="000000" w:fill="000000"/>
                <w:fitText w:val="99" w:id="-1233461247"/>
                <w14:textFill>
                  <w14:solidFill>
                    <w14:srgbClr w14:val="000000">
                      <w14:alpha w14:val="100000"/>
                    </w14:srgbClr>
                  </w14:solidFill>
                </w14:textFill>
              </w:rPr>
              <w:t xml:space="preserve">　</w:t>
            </w:r>
            <w:r w:rsidR="00EE6F99" w:rsidRPr="00B17A4E">
              <w:rPr>
                <w:rFonts w:ascii="Arial Narrow" w:eastAsiaTheme="majorEastAsia" w:hAnsi="Arial Narrow" w:cstheme="majorBidi"/>
                <w:bCs/>
                <w:sz w:val="20"/>
              </w:rPr>
              <w:t xml:space="preserve"> </w:t>
            </w:r>
          </w:p>
        </w:tc>
        <w:tc>
          <w:tcPr>
            <w:tcW w:w="1178" w:type="pct"/>
            <w:vAlign w:val="center"/>
          </w:tcPr>
          <w:p w14:paraId="09CD0917" w14:textId="3589C942" w:rsidR="00EE6F99" w:rsidRPr="00B17A4E" w:rsidRDefault="00EE6F99" w:rsidP="00EE6F99">
            <w:pPr>
              <w:keepNext/>
              <w:keepLines/>
              <w:jc w:val="center"/>
              <w:rPr>
                <w:rFonts w:ascii="Arial Narrow" w:eastAsiaTheme="majorEastAsia" w:hAnsi="Arial Narrow" w:cstheme="majorBidi"/>
                <w:bCs/>
                <w:sz w:val="20"/>
                <w:highlight w:val="yellow"/>
              </w:rPr>
            </w:pPr>
            <w:r w:rsidRPr="00B17A4E">
              <w:rPr>
                <w:rFonts w:ascii="Arial Narrow" w:eastAsiaTheme="majorEastAsia" w:hAnsi="Arial Narrow" w:cstheme="minorHAnsi"/>
                <w:bCs/>
                <w:sz w:val="20"/>
                <w:szCs w:val="20"/>
                <w:lang w:eastAsia="en-GB"/>
              </w:rPr>
              <w:t xml:space="preserve">2 </w:t>
            </w:r>
          </w:p>
        </w:tc>
        <w:tc>
          <w:tcPr>
            <w:tcW w:w="1072" w:type="pct"/>
            <w:vAlign w:val="center"/>
          </w:tcPr>
          <w:p w14:paraId="19E27208" w14:textId="463035A8" w:rsidR="00EE6F99" w:rsidRPr="00B17A4E" w:rsidRDefault="00EE6F99" w:rsidP="00EE6F99">
            <w:pPr>
              <w:keepNext/>
              <w:keepLines/>
              <w:jc w:val="center"/>
              <w:rPr>
                <w:rFonts w:ascii="Arial Narrow" w:eastAsiaTheme="majorEastAsia" w:hAnsi="Arial Narrow" w:cstheme="majorBidi"/>
                <w:bCs/>
                <w:sz w:val="20"/>
                <w:highlight w:val="yellow"/>
              </w:rPr>
            </w:pPr>
            <w:r w:rsidRPr="00B17A4E">
              <w:rPr>
                <w:rFonts w:ascii="Arial Narrow" w:eastAsiaTheme="majorEastAsia" w:hAnsi="Arial Narrow" w:cstheme="minorHAnsi"/>
                <w:bCs/>
                <w:sz w:val="20"/>
                <w:szCs w:val="20"/>
                <w:lang w:eastAsia="en-GB"/>
              </w:rPr>
              <w:t xml:space="preserve">8 </w:t>
            </w:r>
            <w:proofErr w:type="gramStart"/>
            <w:r w:rsidRPr="00B17A4E">
              <w:rPr>
                <w:rFonts w:ascii="Arial Narrow" w:eastAsiaTheme="majorEastAsia" w:hAnsi="Arial Narrow" w:cstheme="minorHAnsi"/>
                <w:bCs/>
                <w:sz w:val="20"/>
                <w:szCs w:val="20"/>
                <w:lang w:eastAsia="en-GB"/>
              </w:rPr>
              <w:t>initial</w:t>
            </w:r>
            <w:proofErr w:type="gramEnd"/>
            <w:r w:rsidRPr="00B17A4E">
              <w:rPr>
                <w:rFonts w:ascii="Arial Narrow" w:eastAsiaTheme="majorEastAsia" w:hAnsi="Arial Narrow" w:cstheme="minorHAnsi"/>
                <w:bCs/>
                <w:sz w:val="20"/>
                <w:szCs w:val="20"/>
                <w:lang w:eastAsia="en-GB"/>
              </w:rPr>
              <w:t xml:space="preserve">, </w:t>
            </w:r>
            <w:r w:rsidR="00D21E48" w:rsidRPr="00B17A4E">
              <w:rPr>
                <w:rFonts w:ascii="Arial Narrow" w:eastAsiaTheme="majorEastAsia" w:hAnsi="Arial Narrow" w:cstheme="minorHAnsi"/>
                <w:bCs/>
                <w:sz w:val="20"/>
                <w:szCs w:val="20"/>
                <w:lang w:eastAsia="en-GB"/>
              </w:rPr>
              <w:br/>
            </w:r>
            <w:r w:rsidRPr="00B17A4E">
              <w:rPr>
                <w:rFonts w:ascii="Arial Narrow" w:eastAsiaTheme="majorEastAsia" w:hAnsi="Arial Narrow" w:cstheme="minorHAnsi"/>
                <w:bCs/>
                <w:sz w:val="20"/>
                <w:szCs w:val="20"/>
                <w:lang w:eastAsia="en-GB"/>
              </w:rPr>
              <w:t>11 continuing</w:t>
            </w:r>
          </w:p>
        </w:tc>
      </w:tr>
      <w:tr w:rsidR="00EE6F99" w:rsidRPr="00EE6F99" w14:paraId="31E55868" w14:textId="77777777" w:rsidTr="005A0EEA">
        <w:trPr>
          <w:cantSplit/>
          <w:trHeight w:val="20"/>
        </w:trPr>
        <w:tc>
          <w:tcPr>
            <w:tcW w:w="5000" w:type="pct"/>
            <w:gridSpan w:val="4"/>
            <w:shd w:val="clear" w:color="auto" w:fill="auto"/>
            <w:vAlign w:val="center"/>
          </w:tcPr>
          <w:p w14:paraId="0D3E80F1" w14:textId="77777777" w:rsidR="00EE6F99" w:rsidRPr="00B17A4E" w:rsidRDefault="00EE6F99" w:rsidP="00EE6F99">
            <w:pPr>
              <w:keepNext/>
              <w:keepLines/>
              <w:rPr>
                <w:b/>
              </w:rPr>
            </w:pPr>
            <w:r w:rsidRPr="00B17A4E">
              <w:rPr>
                <w:rFonts w:ascii="Arial Narrow" w:eastAsiaTheme="majorEastAsia" w:hAnsi="Arial Narrow" w:cs="Times New Roman"/>
                <w:b/>
                <w:sz w:val="20"/>
                <w:lang w:val="en-US"/>
              </w:rPr>
              <w:t>Available brands</w:t>
            </w:r>
            <w:r w:rsidRPr="00B17A4E">
              <w:rPr>
                <w:b/>
              </w:rPr>
              <w:t xml:space="preserve"> </w:t>
            </w:r>
          </w:p>
        </w:tc>
      </w:tr>
      <w:tr w:rsidR="00EE6F99" w:rsidRPr="00EE6F99" w14:paraId="55041499" w14:textId="77777777" w:rsidTr="005A0EEA">
        <w:trPr>
          <w:cantSplit/>
          <w:trHeight w:val="20"/>
        </w:trPr>
        <w:tc>
          <w:tcPr>
            <w:tcW w:w="5000" w:type="pct"/>
            <w:gridSpan w:val="4"/>
            <w:shd w:val="clear" w:color="auto" w:fill="auto"/>
            <w:vAlign w:val="center"/>
          </w:tcPr>
          <w:p w14:paraId="467D6E7A" w14:textId="77777777" w:rsidR="00EE6F99" w:rsidRPr="00B17A4E" w:rsidRDefault="00EE6F99" w:rsidP="00EE6F99">
            <w:pPr>
              <w:keepNext/>
              <w:keepLines/>
              <w:jc w:val="left"/>
              <w:rPr>
                <w:rFonts w:ascii="Arial Narrow" w:eastAsiaTheme="majorEastAsia" w:hAnsi="Arial Narrow" w:cstheme="majorBidi"/>
                <w:bCs/>
                <w:sz w:val="20"/>
              </w:rPr>
            </w:pPr>
            <w:r w:rsidRPr="00B17A4E">
              <w:rPr>
                <w:rFonts w:ascii="Arial Narrow" w:eastAsiaTheme="majorEastAsia" w:hAnsi="Arial Narrow" w:cstheme="majorBidi"/>
                <w:bCs/>
                <w:sz w:val="20"/>
              </w:rPr>
              <w:t>OPDUALAG ®. Bristol-Myers Squibb Australia Pty Ltd</w:t>
            </w:r>
          </w:p>
        </w:tc>
      </w:tr>
      <w:tr w:rsidR="00D21E48" w:rsidRPr="00EE6F99" w14:paraId="56E84EEB" w14:textId="77777777" w:rsidTr="005A0EEA">
        <w:trPr>
          <w:cantSplit/>
          <w:trHeight w:val="20"/>
        </w:trPr>
        <w:tc>
          <w:tcPr>
            <w:tcW w:w="5000" w:type="pct"/>
            <w:gridSpan w:val="4"/>
            <w:shd w:val="clear" w:color="auto" w:fill="auto"/>
            <w:vAlign w:val="center"/>
          </w:tcPr>
          <w:p w14:paraId="34485B6E" w14:textId="77777777" w:rsidR="00D21E48" w:rsidRPr="00B17A4E" w:rsidRDefault="00D21E48" w:rsidP="00EE6F99">
            <w:pPr>
              <w:keepNext/>
              <w:keepLines/>
              <w:jc w:val="left"/>
              <w:rPr>
                <w:rFonts w:ascii="Arial Narrow" w:eastAsiaTheme="majorEastAsia" w:hAnsi="Arial Narrow" w:cstheme="majorBidi"/>
                <w:bCs/>
                <w:sz w:val="20"/>
              </w:rPr>
            </w:pPr>
          </w:p>
        </w:tc>
      </w:tr>
      <w:tr w:rsidR="00EE6F99" w:rsidRPr="00EE6F99" w14:paraId="7966B452" w14:textId="77777777" w:rsidTr="005A0EEA">
        <w:trPr>
          <w:cantSplit/>
          <w:trHeight w:val="20"/>
        </w:trPr>
        <w:tc>
          <w:tcPr>
            <w:tcW w:w="5000" w:type="pct"/>
            <w:gridSpan w:val="4"/>
            <w:shd w:val="clear" w:color="auto" w:fill="auto"/>
            <w:vAlign w:val="center"/>
          </w:tcPr>
          <w:p w14:paraId="189724AD" w14:textId="77777777" w:rsidR="00EE6F99" w:rsidRPr="00B17A4E" w:rsidRDefault="00EE6F99" w:rsidP="00EE6F99">
            <w:pPr>
              <w:keepNext/>
              <w:keepLines/>
              <w:jc w:val="left"/>
              <w:rPr>
                <w:rFonts w:ascii="Arial Narrow" w:eastAsiaTheme="majorEastAsia" w:hAnsi="Arial Narrow" w:cstheme="majorBidi"/>
                <w:b/>
                <w:sz w:val="20"/>
              </w:rPr>
            </w:pPr>
            <w:r w:rsidRPr="00B17A4E">
              <w:rPr>
                <w:rFonts w:ascii="Arial Narrow" w:eastAsiaTheme="majorEastAsia" w:hAnsi="Arial Narrow" w:cstheme="majorBidi"/>
                <w:b/>
                <w:sz w:val="20"/>
              </w:rPr>
              <w:t>Restriction for relatlimab/nivolumab - initial treatment</w:t>
            </w:r>
          </w:p>
        </w:tc>
      </w:tr>
      <w:bookmarkEnd w:id="21"/>
      <w:tr w:rsidR="00EE6F99" w:rsidRPr="00EE6F99" w14:paraId="23866932" w14:textId="77777777" w:rsidTr="005A0EEA">
        <w:tblPrEx>
          <w:tblCellMar>
            <w:top w:w="15" w:type="dxa"/>
            <w:bottom w:w="15" w:type="dxa"/>
          </w:tblCellMar>
          <w:tblLook w:val="04A0" w:firstRow="1" w:lastRow="0" w:firstColumn="1" w:lastColumn="0" w:noHBand="0" w:noVBand="1"/>
        </w:tblPrEx>
        <w:trPr>
          <w:cantSplit/>
          <w:trHeight w:val="20"/>
        </w:trPr>
        <w:tc>
          <w:tcPr>
            <w:tcW w:w="5000" w:type="pct"/>
            <w:gridSpan w:val="4"/>
            <w:shd w:val="clear" w:color="auto" w:fill="auto"/>
          </w:tcPr>
          <w:p w14:paraId="7420A5D2" w14:textId="77777777" w:rsidR="00EE6F99" w:rsidRPr="00B17A4E" w:rsidRDefault="00EE6F99" w:rsidP="00EE6F99">
            <w:pPr>
              <w:keepNext/>
              <w:rPr>
                <w:rFonts w:ascii="Arial Narrow" w:hAnsi="Arial Narrow" w:cstheme="minorHAnsi"/>
                <w:sz w:val="20"/>
                <w:szCs w:val="20"/>
              </w:rPr>
            </w:pPr>
            <w:r w:rsidRPr="00B17A4E">
              <w:rPr>
                <w:rFonts w:ascii="Arial Narrow" w:hAnsi="Arial Narrow" w:cstheme="minorHAnsi"/>
                <w:b/>
                <w:sz w:val="20"/>
                <w:szCs w:val="20"/>
              </w:rPr>
              <w:t xml:space="preserve">Category / Program: </w:t>
            </w:r>
            <w:r w:rsidRPr="00B17A4E">
              <w:rPr>
                <w:rFonts w:ascii="Arial Narrow" w:hAnsi="Arial Narrow" w:cstheme="minorHAnsi"/>
                <w:sz w:val="20"/>
                <w:szCs w:val="20"/>
              </w:rPr>
              <w:t xml:space="preserve">Section 100 – Efficient Funding of Chemotherapy Public/Private hospitals </w:t>
            </w:r>
          </w:p>
        </w:tc>
      </w:tr>
      <w:tr w:rsidR="00EE6F99" w:rsidRPr="00EE6F99" w14:paraId="682A9F1C"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tcPr>
          <w:p w14:paraId="767E5909" w14:textId="77777777" w:rsidR="00EE6F99" w:rsidRPr="00B17A4E" w:rsidRDefault="00EE6F99" w:rsidP="00EE6F99">
            <w:pPr>
              <w:keepNext/>
              <w:rPr>
                <w:rFonts w:ascii="Arial Narrow" w:hAnsi="Arial Narrow" w:cstheme="minorHAnsi"/>
                <w:b/>
                <w:sz w:val="20"/>
                <w:szCs w:val="20"/>
              </w:rPr>
            </w:pPr>
            <w:r w:rsidRPr="00B17A4E">
              <w:rPr>
                <w:rFonts w:ascii="Arial Narrow" w:hAnsi="Arial Narrow" w:cstheme="minorHAnsi"/>
                <w:b/>
                <w:sz w:val="20"/>
                <w:szCs w:val="20"/>
              </w:rPr>
              <w:t xml:space="preserve">Prescriber type: </w:t>
            </w:r>
            <w:r w:rsidRPr="00B17A4E">
              <w:rPr>
                <w:rFonts w:ascii="Arial Narrow" w:hAnsi="Arial Narrow" w:cstheme="minorHAnsi"/>
                <w:sz w:val="20"/>
                <w:szCs w:val="20"/>
              </w:rPr>
              <w:t xml:space="preserve"> </w:t>
            </w:r>
            <w:r w:rsidRPr="00B17A4E">
              <w:rPr>
                <w:rFonts w:ascii="Arial Narrow" w:hAnsi="Arial Narrow" w:cstheme="minorHAnsi"/>
                <w:sz w:val="20"/>
                <w:szCs w:val="20"/>
              </w:rPr>
              <w:fldChar w:fldCharType="begin" w:fldLock="1">
                <w:ffData>
                  <w:name w:val=""/>
                  <w:enabled/>
                  <w:calcOnExit w:val="0"/>
                  <w:checkBox>
                    <w:sizeAuto/>
                    <w:default w:val="1"/>
                  </w:checkBox>
                </w:ffData>
              </w:fldChar>
            </w:r>
            <w:r w:rsidRPr="00B17A4E">
              <w:rPr>
                <w:rFonts w:ascii="Arial Narrow" w:hAnsi="Arial Narrow" w:cstheme="minorHAnsi"/>
                <w:sz w:val="20"/>
                <w:szCs w:val="20"/>
              </w:rPr>
              <w:instrText xml:space="preserve"> FORMCHECKBOX </w:instrText>
            </w:r>
            <w:r w:rsidR="00EA3984">
              <w:rPr>
                <w:rFonts w:ascii="Arial Narrow" w:hAnsi="Arial Narrow" w:cstheme="minorHAnsi"/>
                <w:sz w:val="20"/>
                <w:szCs w:val="20"/>
              </w:rPr>
            </w:r>
            <w:r w:rsidR="00EA3984">
              <w:rPr>
                <w:rFonts w:ascii="Arial Narrow" w:hAnsi="Arial Narrow" w:cstheme="minorHAnsi"/>
                <w:sz w:val="20"/>
                <w:szCs w:val="20"/>
              </w:rPr>
              <w:fldChar w:fldCharType="separate"/>
            </w:r>
            <w:r w:rsidRPr="00B17A4E">
              <w:rPr>
                <w:rFonts w:ascii="Arial Narrow" w:hAnsi="Arial Narrow" w:cstheme="minorHAnsi"/>
                <w:sz w:val="20"/>
                <w:szCs w:val="20"/>
              </w:rPr>
              <w:fldChar w:fldCharType="end"/>
            </w:r>
            <w:r w:rsidRPr="00B17A4E">
              <w:rPr>
                <w:rFonts w:ascii="Arial Narrow" w:hAnsi="Arial Narrow" w:cstheme="minorHAnsi"/>
                <w:sz w:val="20"/>
                <w:szCs w:val="20"/>
              </w:rPr>
              <w:t xml:space="preserve">Medical Practitioners  </w:t>
            </w:r>
          </w:p>
        </w:tc>
      </w:tr>
      <w:tr w:rsidR="00EE6F99" w:rsidRPr="00EE6F99" w14:paraId="5D10D308"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tcPr>
          <w:p w14:paraId="4626E44A" w14:textId="77777777" w:rsidR="00EE6F99" w:rsidRPr="00B17A4E" w:rsidRDefault="00EE6F99" w:rsidP="00EE6F99">
            <w:pPr>
              <w:rPr>
                <w:rFonts w:ascii="Arial Narrow" w:eastAsia="Calibri" w:hAnsi="Arial Narrow" w:cstheme="minorHAnsi"/>
                <w:sz w:val="20"/>
                <w:szCs w:val="20"/>
              </w:rPr>
            </w:pPr>
            <w:r w:rsidRPr="00B17A4E">
              <w:rPr>
                <w:rFonts w:ascii="Arial Narrow" w:hAnsi="Arial Narrow" w:cstheme="minorHAnsi"/>
                <w:b/>
                <w:sz w:val="20"/>
                <w:szCs w:val="20"/>
              </w:rPr>
              <w:t xml:space="preserve">Restriction type: </w:t>
            </w:r>
            <w:r w:rsidRPr="00B17A4E">
              <w:rPr>
                <w:rFonts w:ascii="Arial Narrow" w:eastAsia="Calibri" w:hAnsi="Arial Narrow" w:cstheme="minorHAnsi"/>
                <w:sz w:val="20"/>
                <w:szCs w:val="20"/>
              </w:rPr>
              <w:fldChar w:fldCharType="begin" w:fldLock="1">
                <w:ffData>
                  <w:name w:val=""/>
                  <w:enabled/>
                  <w:calcOnExit w:val="0"/>
                  <w:checkBox>
                    <w:sizeAuto/>
                    <w:default w:val="1"/>
                  </w:checkBox>
                </w:ffData>
              </w:fldChar>
            </w:r>
            <w:r w:rsidRPr="00B17A4E">
              <w:rPr>
                <w:rFonts w:ascii="Arial Narrow" w:eastAsia="Calibri" w:hAnsi="Arial Narrow" w:cstheme="minorHAnsi"/>
                <w:sz w:val="20"/>
                <w:szCs w:val="20"/>
              </w:rPr>
              <w:instrText xml:space="preserve"> FORMCHECKBOX </w:instrText>
            </w:r>
            <w:r w:rsidR="00EA3984">
              <w:rPr>
                <w:rFonts w:ascii="Arial Narrow" w:eastAsia="Calibri" w:hAnsi="Arial Narrow" w:cstheme="minorHAnsi"/>
                <w:sz w:val="20"/>
                <w:szCs w:val="20"/>
              </w:rPr>
            </w:r>
            <w:r w:rsidR="00EA3984">
              <w:rPr>
                <w:rFonts w:ascii="Arial Narrow" w:eastAsia="Calibri" w:hAnsi="Arial Narrow" w:cstheme="minorHAnsi"/>
                <w:sz w:val="20"/>
                <w:szCs w:val="20"/>
              </w:rPr>
              <w:fldChar w:fldCharType="separate"/>
            </w:r>
            <w:r w:rsidRPr="00B17A4E">
              <w:rPr>
                <w:rFonts w:ascii="Arial Narrow" w:eastAsia="Calibri" w:hAnsi="Arial Narrow" w:cstheme="minorHAnsi"/>
                <w:sz w:val="20"/>
                <w:szCs w:val="20"/>
              </w:rPr>
              <w:fldChar w:fldCharType="end"/>
            </w:r>
            <w:r w:rsidRPr="00B17A4E">
              <w:rPr>
                <w:rFonts w:ascii="Arial Narrow" w:eastAsia="Calibri" w:hAnsi="Arial Narrow" w:cstheme="minorHAnsi"/>
                <w:sz w:val="20"/>
                <w:szCs w:val="20"/>
              </w:rPr>
              <w:t>Authority Required (STREAMLINED)</w:t>
            </w:r>
          </w:p>
        </w:tc>
      </w:tr>
      <w:tr w:rsidR="00EE6F99" w:rsidRPr="00EE6F99" w14:paraId="72CB983E" w14:textId="77777777" w:rsidTr="00D85E8D">
        <w:tblPrEx>
          <w:tblCellMar>
            <w:top w:w="15" w:type="dxa"/>
            <w:bottom w:w="15" w:type="dxa"/>
          </w:tblCellMar>
          <w:tblLook w:val="04A0" w:firstRow="1" w:lastRow="0" w:firstColumn="1" w:lastColumn="0" w:noHBand="0" w:noVBand="1"/>
        </w:tblPrEx>
        <w:trPr>
          <w:trHeight w:val="102"/>
        </w:trPr>
        <w:tc>
          <w:tcPr>
            <w:tcW w:w="5000" w:type="pct"/>
            <w:gridSpan w:val="4"/>
            <w:vAlign w:val="center"/>
          </w:tcPr>
          <w:p w14:paraId="697CC62D" w14:textId="77777777" w:rsidR="00EE6F99" w:rsidRPr="00B17A4E" w:rsidRDefault="00EE6F99" w:rsidP="00EE6F99">
            <w:pPr>
              <w:textAlignment w:val="baseline"/>
              <w:rPr>
                <w:rFonts w:ascii="Arial Narrow" w:hAnsi="Arial Narrow" w:cstheme="minorHAnsi"/>
                <w:sz w:val="20"/>
                <w:szCs w:val="20"/>
              </w:rPr>
            </w:pPr>
            <w:r w:rsidRPr="00B17A4E">
              <w:rPr>
                <w:rFonts w:ascii="Arial Narrow" w:hAnsi="Arial Narrow" w:cstheme="minorHAnsi"/>
                <w:b/>
                <w:bCs/>
                <w:sz w:val="20"/>
                <w:szCs w:val="20"/>
                <w:bdr w:val="none" w:sz="0" w:space="0" w:color="auto" w:frame="1"/>
              </w:rPr>
              <w:t xml:space="preserve">Administrative Advice: </w:t>
            </w:r>
            <w:r w:rsidRPr="00B17A4E">
              <w:rPr>
                <w:rFonts w:ascii="Arial Narrow" w:hAnsi="Arial Narrow" w:cstheme="minorHAnsi"/>
                <w:sz w:val="20"/>
                <w:szCs w:val="20"/>
              </w:rPr>
              <w:t>No increase in the maximum number of repeats may be authorised.</w:t>
            </w:r>
          </w:p>
        </w:tc>
      </w:tr>
      <w:tr w:rsidR="00EE6F99" w:rsidRPr="00EE6F99" w14:paraId="17CC084A" w14:textId="77777777" w:rsidTr="00D85E8D">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79C71F2" w14:textId="77777777" w:rsidR="00EE6F99" w:rsidRPr="00B17A4E" w:rsidRDefault="00EE6F99" w:rsidP="00EE6F99">
            <w:pPr>
              <w:keepLines/>
              <w:rPr>
                <w:rFonts w:ascii="Arial Narrow" w:hAnsi="Arial Narrow" w:cstheme="minorHAnsi"/>
                <w:b/>
                <w:bCs/>
                <w:sz w:val="20"/>
                <w:szCs w:val="20"/>
              </w:rPr>
            </w:pPr>
            <w:r w:rsidRPr="00B17A4E">
              <w:rPr>
                <w:rFonts w:ascii="Arial Narrow" w:hAnsi="Arial Narrow" w:cstheme="minorHAnsi"/>
                <w:b/>
                <w:bCs/>
                <w:sz w:val="20"/>
                <w:szCs w:val="20"/>
              </w:rPr>
              <w:t xml:space="preserve">Administrative Advice: </w:t>
            </w:r>
            <w:r w:rsidRPr="00B17A4E">
              <w:rPr>
                <w:rFonts w:ascii="Arial Narrow" w:hAnsi="Arial Narrow" w:cstheme="minorHAnsi"/>
                <w:sz w:val="20"/>
                <w:szCs w:val="20"/>
              </w:rPr>
              <w:t>Special Pricing Arrangements apply.</w:t>
            </w:r>
          </w:p>
        </w:tc>
      </w:tr>
      <w:tr w:rsidR="00EE6F99" w:rsidRPr="00EE6F99" w14:paraId="452B55B4" w14:textId="77777777" w:rsidTr="00D85E8D">
        <w:tblPrEx>
          <w:tblCellMar>
            <w:top w:w="15" w:type="dxa"/>
            <w:bottom w:w="15" w:type="dxa"/>
          </w:tblCellMar>
          <w:tblLook w:val="04A0" w:firstRow="1" w:lastRow="0" w:firstColumn="1" w:lastColumn="0" w:noHBand="0" w:noVBand="1"/>
        </w:tblPrEx>
        <w:trPr>
          <w:trHeight w:val="20"/>
        </w:trPr>
        <w:tc>
          <w:tcPr>
            <w:tcW w:w="5000" w:type="pct"/>
            <w:gridSpan w:val="4"/>
            <w:vAlign w:val="center"/>
          </w:tcPr>
          <w:p w14:paraId="0966BB47" w14:textId="77777777" w:rsidR="00EE6F99" w:rsidRPr="00B17A4E" w:rsidRDefault="00EE6F99" w:rsidP="00EE6F99">
            <w:pPr>
              <w:keepLines/>
              <w:rPr>
                <w:rFonts w:ascii="Arial Narrow" w:hAnsi="Arial Narrow" w:cstheme="minorHAnsi"/>
                <w:b/>
                <w:bCs/>
                <w:sz w:val="20"/>
                <w:szCs w:val="20"/>
              </w:rPr>
            </w:pPr>
            <w:r w:rsidRPr="00B17A4E">
              <w:rPr>
                <w:rFonts w:ascii="Arial Narrow" w:hAnsi="Arial Narrow" w:cstheme="minorHAnsi"/>
                <w:b/>
                <w:bCs/>
                <w:i/>
                <w:iCs/>
                <w:sz w:val="20"/>
                <w:szCs w:val="20"/>
              </w:rPr>
              <w:t>Administrative Advice:</w:t>
            </w:r>
            <w:r w:rsidRPr="00B17A4E">
              <w:rPr>
                <w:rFonts w:ascii="Arial Narrow" w:hAnsi="Arial Narrow" w:cstheme="minorHAnsi"/>
                <w:b/>
                <w:bCs/>
                <w:sz w:val="20"/>
                <w:szCs w:val="20"/>
              </w:rPr>
              <w:t xml:space="preserve"> </w:t>
            </w:r>
            <w:r w:rsidRPr="00B17A4E">
              <w:rPr>
                <w:rFonts w:ascii="Arial Narrow" w:hAnsi="Arial Narrow" w:cstheme="minorHAnsi"/>
                <w:i/>
                <w:iCs/>
                <w:sz w:val="20"/>
                <w:szCs w:val="20"/>
              </w:rPr>
              <w:t>No increase in the maximum amount or number of units may be authorised</w:t>
            </w:r>
          </w:p>
        </w:tc>
      </w:tr>
      <w:tr w:rsidR="00EE6F99" w:rsidRPr="00EE6F99" w14:paraId="1AD3DF87"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A83BC19" w14:textId="77777777" w:rsidR="00EE6F99" w:rsidRPr="00B17A4E" w:rsidRDefault="00EE6F99" w:rsidP="00EE6F99">
            <w:pPr>
              <w:keepLines/>
              <w:rPr>
                <w:rFonts w:ascii="Arial Narrow" w:hAnsi="Arial Narrow" w:cstheme="minorHAnsi"/>
                <w:bCs/>
                <w:sz w:val="20"/>
                <w:szCs w:val="20"/>
              </w:rPr>
            </w:pPr>
            <w:r w:rsidRPr="00B17A4E">
              <w:rPr>
                <w:rFonts w:ascii="Arial Narrow" w:hAnsi="Arial Narrow" w:cstheme="minorHAnsi"/>
                <w:b/>
                <w:bCs/>
                <w:sz w:val="20"/>
                <w:szCs w:val="20"/>
              </w:rPr>
              <w:t>Episodicity:</w:t>
            </w:r>
            <w:r w:rsidRPr="00B17A4E">
              <w:rPr>
                <w:rFonts w:ascii="Arial Narrow" w:hAnsi="Arial Narrow" w:cstheme="minorHAnsi"/>
                <w:bCs/>
                <w:sz w:val="20"/>
                <w:szCs w:val="20"/>
              </w:rPr>
              <w:t xml:space="preserve"> [blank]</w:t>
            </w:r>
          </w:p>
        </w:tc>
      </w:tr>
      <w:tr w:rsidR="00EE6F99" w:rsidRPr="00EE6F99" w14:paraId="3A7BBE0B"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D330CB8" w14:textId="77777777" w:rsidR="00EE6F99" w:rsidRPr="00B17A4E" w:rsidRDefault="00EE6F99" w:rsidP="00EE6F99">
            <w:pPr>
              <w:keepLines/>
              <w:rPr>
                <w:rFonts w:ascii="Arial Narrow" w:hAnsi="Arial Narrow" w:cstheme="minorHAnsi"/>
                <w:b/>
                <w:bCs/>
                <w:sz w:val="20"/>
                <w:szCs w:val="20"/>
              </w:rPr>
            </w:pPr>
            <w:r w:rsidRPr="00B17A4E">
              <w:rPr>
                <w:rFonts w:ascii="Arial Narrow" w:hAnsi="Arial Narrow" w:cstheme="minorHAnsi"/>
                <w:b/>
                <w:bCs/>
                <w:sz w:val="20"/>
                <w:szCs w:val="20"/>
              </w:rPr>
              <w:t xml:space="preserve">Severity: </w:t>
            </w:r>
            <w:r w:rsidRPr="00B17A4E">
              <w:rPr>
                <w:rFonts w:ascii="Arial Narrow" w:hAnsi="Arial Narrow" w:cstheme="minorHAnsi"/>
                <w:bCs/>
                <w:sz w:val="20"/>
                <w:szCs w:val="20"/>
              </w:rPr>
              <w:t>Unresectable Stage III or Stage IV</w:t>
            </w:r>
          </w:p>
        </w:tc>
      </w:tr>
      <w:tr w:rsidR="00EE6F99" w:rsidRPr="00EE6F99" w14:paraId="1EB094CE"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836859C" w14:textId="77777777" w:rsidR="00EE6F99" w:rsidRPr="00B17A4E" w:rsidRDefault="00EE6F99" w:rsidP="00EE6F99">
            <w:pPr>
              <w:keepLines/>
              <w:rPr>
                <w:rFonts w:ascii="Arial Narrow" w:hAnsi="Arial Narrow" w:cstheme="minorHAnsi"/>
                <w:b/>
                <w:bCs/>
                <w:sz w:val="20"/>
                <w:szCs w:val="20"/>
              </w:rPr>
            </w:pPr>
            <w:r w:rsidRPr="00B17A4E">
              <w:rPr>
                <w:rFonts w:ascii="Arial Narrow" w:hAnsi="Arial Narrow" w:cstheme="minorHAnsi"/>
                <w:b/>
                <w:bCs/>
                <w:sz w:val="20"/>
                <w:szCs w:val="20"/>
              </w:rPr>
              <w:t xml:space="preserve">Condition: </w:t>
            </w:r>
            <w:r w:rsidRPr="00B17A4E">
              <w:rPr>
                <w:rFonts w:ascii="Arial Narrow" w:hAnsi="Arial Narrow" w:cstheme="minorHAnsi"/>
                <w:bCs/>
                <w:sz w:val="20"/>
                <w:szCs w:val="20"/>
              </w:rPr>
              <w:t xml:space="preserve"> Malignant melanoma</w:t>
            </w:r>
          </w:p>
        </w:tc>
      </w:tr>
      <w:tr w:rsidR="00EE6F99" w:rsidRPr="00EE6F99" w14:paraId="554A182C"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77496239" w14:textId="77777777" w:rsidR="00EE6F99" w:rsidRPr="00B17A4E" w:rsidRDefault="00EE6F99" w:rsidP="00EE6F99">
            <w:pPr>
              <w:keepLines/>
              <w:rPr>
                <w:rFonts w:ascii="Arial Narrow" w:hAnsi="Arial Narrow" w:cstheme="minorHAnsi"/>
                <w:sz w:val="20"/>
                <w:szCs w:val="20"/>
              </w:rPr>
            </w:pPr>
            <w:r w:rsidRPr="00B17A4E">
              <w:rPr>
                <w:rFonts w:ascii="Arial Narrow" w:hAnsi="Arial Narrow" w:cstheme="minorHAnsi"/>
                <w:b/>
                <w:bCs/>
                <w:sz w:val="20"/>
                <w:szCs w:val="20"/>
              </w:rPr>
              <w:t>Indication:</w:t>
            </w:r>
            <w:r w:rsidRPr="00B17A4E">
              <w:rPr>
                <w:rFonts w:ascii="Arial Narrow" w:hAnsi="Arial Narrow" w:cstheme="minorHAnsi"/>
                <w:sz w:val="20"/>
                <w:szCs w:val="20"/>
              </w:rPr>
              <w:t xml:space="preserve"> Unresectable Stage III or Stage IV malignant melanoma</w:t>
            </w:r>
          </w:p>
        </w:tc>
      </w:tr>
      <w:tr w:rsidR="00EE6F99" w:rsidRPr="00EE6F99" w14:paraId="66631B45"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168E2661"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Treatment Phase:</w:t>
            </w:r>
            <w:r w:rsidRPr="00B17A4E">
              <w:rPr>
                <w:rFonts w:ascii="Arial Narrow" w:hAnsi="Arial Narrow" w:cstheme="minorHAnsi"/>
                <w:sz w:val="20"/>
                <w:szCs w:val="20"/>
              </w:rPr>
              <w:t xml:space="preserve"> Initial treatment     </w:t>
            </w:r>
          </w:p>
        </w:tc>
      </w:tr>
      <w:tr w:rsidR="00EE6F99" w:rsidRPr="00EE6F99" w14:paraId="1CD37B65"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31A2393"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 xml:space="preserve">Clinical criteria: </w:t>
            </w:r>
          </w:p>
        </w:tc>
      </w:tr>
      <w:tr w:rsidR="00EE6F99" w:rsidRPr="00EE6F99" w14:paraId="23B9B2A7"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7831A5FC"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Cs/>
                <w:sz w:val="20"/>
                <w:szCs w:val="20"/>
              </w:rPr>
              <w:t>Patients must not have received prior treatment with ipilimumab or a PD-1 inhibitor for the treatment of unresectable Stage III or Stage IV malignant melanoma.</w:t>
            </w:r>
          </w:p>
        </w:tc>
      </w:tr>
      <w:tr w:rsidR="00EE6F99" w:rsidRPr="00EE6F99" w14:paraId="08A4828F"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6077F1F"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AND</w:t>
            </w:r>
          </w:p>
        </w:tc>
      </w:tr>
      <w:tr w:rsidR="00EE6F99" w:rsidRPr="00EE6F99" w14:paraId="445EE152"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A316791"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Clinical criteria:</w:t>
            </w:r>
          </w:p>
        </w:tc>
      </w:tr>
      <w:tr w:rsidR="00EE6F99" w:rsidRPr="00EE6F99" w14:paraId="45B2ED94"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6F6D0BF" w14:textId="36F6BFB2" w:rsidR="00EE6F99" w:rsidRPr="00B17A4E" w:rsidRDefault="00EE6F99" w:rsidP="00EE6F99">
            <w:pPr>
              <w:rPr>
                <w:rFonts w:ascii="Arial Narrow" w:hAnsi="Arial Narrow" w:cstheme="minorHAnsi"/>
                <w:sz w:val="20"/>
                <w:szCs w:val="20"/>
              </w:rPr>
            </w:pPr>
            <w:r w:rsidRPr="00B17A4E">
              <w:rPr>
                <w:rFonts w:ascii="Arial Narrow" w:hAnsi="Arial Narrow" w:cstheme="minorHAnsi"/>
                <w:bCs/>
                <w:sz w:val="20"/>
                <w:szCs w:val="20"/>
              </w:rPr>
              <w:t>Patients must not have experienced disease progression whilst on adjuvant PD-1 inhibitor treatment or disease recurrence within 6 months of completion of adjuvant PD-1 inhibitor treatment if treated for resected Stage IIIB, IIIC, IIID</w:t>
            </w:r>
            <w:r w:rsidR="007744AA" w:rsidRPr="00B17A4E">
              <w:rPr>
                <w:rFonts w:ascii="Arial Narrow" w:hAnsi="Arial Narrow" w:cstheme="minorHAnsi"/>
                <w:bCs/>
                <w:sz w:val="20"/>
                <w:szCs w:val="20"/>
              </w:rPr>
              <w:t>,</w:t>
            </w:r>
            <w:r w:rsidRPr="00B17A4E">
              <w:rPr>
                <w:rFonts w:ascii="Arial Narrow" w:hAnsi="Arial Narrow" w:cstheme="minorHAnsi"/>
                <w:bCs/>
                <w:sz w:val="20"/>
                <w:szCs w:val="20"/>
              </w:rPr>
              <w:t xml:space="preserve"> or IV melanoma.</w:t>
            </w:r>
          </w:p>
        </w:tc>
      </w:tr>
      <w:tr w:rsidR="00EE6F99" w:rsidRPr="00EE6F99" w14:paraId="4DFDFBC2"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7C511776"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AND</w:t>
            </w:r>
          </w:p>
        </w:tc>
      </w:tr>
      <w:tr w:rsidR="00EE6F99" w:rsidRPr="00EE6F99" w14:paraId="369EBDE4"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23B01EEA"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Clinical criteria:</w:t>
            </w:r>
          </w:p>
        </w:tc>
      </w:tr>
      <w:tr w:rsidR="00EE6F99" w:rsidRPr="00EE6F99" w14:paraId="0C0715EB"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2E7A73A"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Cs/>
                <w:sz w:val="20"/>
                <w:szCs w:val="20"/>
              </w:rPr>
              <w:t>Patients must have an Eastern Cooperative Oncology Group (ECOG) performance status of 0 or 1</w:t>
            </w:r>
          </w:p>
        </w:tc>
      </w:tr>
      <w:tr w:rsidR="00EE6F99" w:rsidRPr="00EE6F99" w14:paraId="70AF5D7E"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6E0948B" w14:textId="77777777" w:rsidR="00EE6F99" w:rsidRPr="00B17A4E" w:rsidRDefault="00EE6F99" w:rsidP="00EE6F99">
            <w:pPr>
              <w:rPr>
                <w:rFonts w:ascii="Arial Narrow" w:hAnsi="Arial Narrow" w:cstheme="minorHAnsi"/>
                <w:sz w:val="20"/>
                <w:szCs w:val="20"/>
                <w:shd w:val="clear" w:color="auto" w:fill="FFFFFF"/>
              </w:rPr>
            </w:pPr>
            <w:r w:rsidRPr="00B17A4E">
              <w:rPr>
                <w:rFonts w:ascii="Arial Narrow" w:hAnsi="Arial Narrow" w:cstheme="minorHAnsi"/>
                <w:b/>
                <w:bCs/>
                <w:sz w:val="20"/>
                <w:szCs w:val="20"/>
              </w:rPr>
              <w:t>AND</w:t>
            </w:r>
          </w:p>
        </w:tc>
      </w:tr>
      <w:tr w:rsidR="00EE6F99" w:rsidRPr="00EE6F99" w14:paraId="04E905A5"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2A2A6E3" w14:textId="77777777" w:rsidR="00EE6F99" w:rsidRPr="00B17A4E" w:rsidRDefault="00EE6F99" w:rsidP="00EE6F99">
            <w:pPr>
              <w:rPr>
                <w:rFonts w:ascii="Arial Narrow" w:hAnsi="Arial Narrow" w:cstheme="minorHAnsi"/>
                <w:sz w:val="20"/>
                <w:szCs w:val="20"/>
                <w:shd w:val="clear" w:color="auto" w:fill="FFFFFF"/>
              </w:rPr>
            </w:pPr>
            <w:r w:rsidRPr="00B17A4E">
              <w:rPr>
                <w:rFonts w:ascii="Arial Narrow" w:hAnsi="Arial Narrow" w:cstheme="minorHAnsi"/>
                <w:b/>
                <w:bCs/>
                <w:sz w:val="20"/>
                <w:szCs w:val="20"/>
              </w:rPr>
              <w:t>Clinical criteria:</w:t>
            </w:r>
          </w:p>
        </w:tc>
      </w:tr>
      <w:tr w:rsidR="00EE6F99" w:rsidRPr="00EE6F99" w14:paraId="24E27C89"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A8A40BD"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sz w:val="20"/>
                <w:szCs w:val="20"/>
                <w:shd w:val="clear" w:color="auto" w:fill="FFFFFF"/>
              </w:rPr>
              <w:t>The condition must not be uveal melanoma.</w:t>
            </w:r>
          </w:p>
        </w:tc>
      </w:tr>
      <w:tr w:rsidR="00EE6F99" w:rsidRPr="00EE6F99" w14:paraId="1815A1D9"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FD06093" w14:textId="77777777" w:rsidR="00EE6F99" w:rsidRPr="00B17A4E" w:rsidRDefault="00EE6F99" w:rsidP="00EE6F99">
            <w:pPr>
              <w:rPr>
                <w:rFonts w:ascii="Arial Narrow" w:hAnsi="Arial Narrow" w:cstheme="minorHAnsi"/>
                <w:sz w:val="20"/>
                <w:szCs w:val="20"/>
                <w:shd w:val="clear" w:color="auto" w:fill="FFFFFF"/>
              </w:rPr>
            </w:pPr>
            <w:r w:rsidRPr="00B17A4E">
              <w:rPr>
                <w:rFonts w:ascii="Arial Narrow" w:hAnsi="Arial Narrow" w:cstheme="minorHAnsi"/>
                <w:b/>
                <w:bCs/>
                <w:sz w:val="20"/>
                <w:szCs w:val="20"/>
              </w:rPr>
              <w:t>AND</w:t>
            </w:r>
          </w:p>
        </w:tc>
      </w:tr>
      <w:tr w:rsidR="00EE6F99" w:rsidRPr="00EE6F99" w14:paraId="3496BC5E"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0EECF63" w14:textId="77777777" w:rsidR="00EE6F99" w:rsidRPr="00B17A4E" w:rsidRDefault="00EE6F99" w:rsidP="00EE6F99">
            <w:pPr>
              <w:rPr>
                <w:rFonts w:ascii="Arial Narrow" w:hAnsi="Arial Narrow" w:cstheme="minorHAnsi"/>
                <w:sz w:val="20"/>
                <w:szCs w:val="20"/>
                <w:shd w:val="clear" w:color="auto" w:fill="FFFFFF"/>
              </w:rPr>
            </w:pPr>
            <w:r w:rsidRPr="00B17A4E">
              <w:rPr>
                <w:rFonts w:ascii="Arial Narrow" w:hAnsi="Arial Narrow" w:cstheme="minorHAnsi"/>
                <w:b/>
                <w:bCs/>
                <w:sz w:val="20"/>
                <w:szCs w:val="20"/>
              </w:rPr>
              <w:t>Clinical criteria:</w:t>
            </w:r>
          </w:p>
        </w:tc>
      </w:tr>
      <w:tr w:rsidR="00EE6F99" w:rsidRPr="00EE6F99" w14:paraId="485684B5"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5C52CDB" w14:textId="77777777" w:rsidR="00EE6F99" w:rsidRPr="00B17A4E" w:rsidRDefault="00EE6F99" w:rsidP="00EE6F99">
            <w:pPr>
              <w:rPr>
                <w:rFonts w:ascii="Arial Narrow" w:hAnsi="Arial Narrow" w:cstheme="minorHAnsi"/>
                <w:bCs/>
                <w:sz w:val="20"/>
                <w:szCs w:val="20"/>
              </w:rPr>
            </w:pPr>
            <w:r w:rsidRPr="00B17A4E">
              <w:rPr>
                <w:rFonts w:ascii="Arial Narrow" w:hAnsi="Arial Narrow" w:cstheme="minorHAnsi"/>
                <w:bCs/>
                <w:sz w:val="20"/>
                <w:szCs w:val="20"/>
              </w:rPr>
              <w:t>The treatment must be the sole PBS-subsidised therapy for this condition.</w:t>
            </w:r>
          </w:p>
        </w:tc>
      </w:tr>
      <w:tr w:rsidR="00EE6F99" w:rsidRPr="00EE6F99" w14:paraId="0D34C696"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3A2DE19B"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Population criteria:</w:t>
            </w:r>
          </w:p>
        </w:tc>
      </w:tr>
      <w:tr w:rsidR="00EE6F99" w:rsidRPr="00EE6F99" w14:paraId="3F477F20"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3CB322B6"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sz w:val="20"/>
                <w:szCs w:val="20"/>
              </w:rPr>
              <w:t>Patients must weigh at least 40 kg.</w:t>
            </w:r>
          </w:p>
        </w:tc>
      </w:tr>
      <w:tr w:rsidR="00EE6F99" w:rsidRPr="00EE6F99" w14:paraId="49C2B9B1"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4E4D4C1"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Population criteria:</w:t>
            </w:r>
          </w:p>
        </w:tc>
      </w:tr>
      <w:tr w:rsidR="00EE6F99" w:rsidRPr="00EE6F99" w14:paraId="063A7F2F" w14:textId="77777777" w:rsidTr="00D85E8D">
        <w:tblPrEx>
          <w:tblCellMar>
            <w:top w:w="15" w:type="dxa"/>
            <w:bottom w:w="15" w:type="dxa"/>
          </w:tblCellMar>
          <w:tblLook w:val="04A0" w:firstRow="1" w:lastRow="0" w:firstColumn="1" w:lastColumn="0" w:noHBand="0" w:noVBand="1"/>
        </w:tblPrEx>
        <w:trPr>
          <w:cantSplit/>
          <w:trHeight w:val="45"/>
        </w:trPr>
        <w:tc>
          <w:tcPr>
            <w:tcW w:w="5000" w:type="pct"/>
            <w:gridSpan w:val="4"/>
            <w:vAlign w:val="center"/>
          </w:tcPr>
          <w:p w14:paraId="4E5AA360" w14:textId="77777777" w:rsidR="00EE6F99" w:rsidRPr="00B17A4E" w:rsidRDefault="00EE6F99" w:rsidP="00EE6F99">
            <w:pPr>
              <w:outlineLvl w:val="1"/>
              <w:rPr>
                <w:rFonts w:ascii="Arial Narrow" w:hAnsi="Arial Narrow" w:cstheme="minorHAnsi"/>
                <w:b/>
                <w:iCs/>
                <w:sz w:val="20"/>
                <w:szCs w:val="20"/>
              </w:rPr>
            </w:pPr>
            <w:bookmarkStart w:id="22" w:name="_Toc123916242"/>
            <w:bookmarkStart w:id="23" w:name="_Toc123916773"/>
            <w:bookmarkStart w:id="24" w:name="_Toc123944957"/>
            <w:bookmarkStart w:id="25" w:name="_Toc123946461"/>
            <w:bookmarkStart w:id="26" w:name="_Toc123956219"/>
            <w:bookmarkStart w:id="27" w:name="_Toc124926317"/>
            <w:r w:rsidRPr="00B17A4E">
              <w:rPr>
                <w:rFonts w:ascii="Arial Narrow" w:hAnsi="Arial Narrow" w:cstheme="minorHAnsi"/>
                <w:iCs/>
                <w:sz w:val="20"/>
                <w:szCs w:val="20"/>
              </w:rPr>
              <w:t>Patients must be 12 years of age or older.</w:t>
            </w:r>
            <w:bookmarkEnd w:id="22"/>
            <w:bookmarkEnd w:id="23"/>
            <w:bookmarkEnd w:id="24"/>
            <w:bookmarkEnd w:id="25"/>
            <w:bookmarkEnd w:id="26"/>
            <w:bookmarkEnd w:id="27"/>
            <w:r w:rsidRPr="00B17A4E">
              <w:rPr>
                <w:rFonts w:ascii="Arial Narrow" w:eastAsiaTheme="minorHAnsi" w:hAnsi="Arial Narrow" w:cstheme="minorHAnsi"/>
                <w:b/>
                <w:iCs/>
                <w:sz w:val="20"/>
                <w:szCs w:val="20"/>
                <w:lang w:eastAsia="en-US"/>
              </w:rPr>
              <w:t xml:space="preserve"> </w:t>
            </w:r>
          </w:p>
        </w:tc>
      </w:tr>
      <w:tr w:rsidR="00EE6F99" w:rsidRPr="00EE6F99" w14:paraId="31C5CBD4"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0D2DD15E" w14:textId="77777777" w:rsidR="00EE6F99" w:rsidRPr="00B17A4E" w:rsidRDefault="00EE6F99" w:rsidP="00EE6F99">
            <w:pPr>
              <w:rPr>
                <w:rFonts w:ascii="Arial Narrow" w:hAnsi="Arial Narrow" w:cstheme="minorHAnsi"/>
                <w:iCs/>
                <w:sz w:val="20"/>
                <w:szCs w:val="20"/>
              </w:rPr>
            </w:pPr>
            <w:r w:rsidRPr="00B17A4E">
              <w:rPr>
                <w:rFonts w:ascii="Arial Narrow" w:hAnsi="Arial Narrow" w:cstheme="minorHAnsi"/>
                <w:b/>
                <w:bCs/>
                <w:iCs/>
                <w:sz w:val="20"/>
                <w:szCs w:val="20"/>
              </w:rPr>
              <w:t xml:space="preserve">Prescribing Instructions: </w:t>
            </w:r>
            <w:r w:rsidRPr="00B17A4E">
              <w:rPr>
                <w:rFonts w:ascii="Arial Narrow" w:hAnsi="Arial Narrow" w:cstheme="minorHAnsi"/>
                <w:iCs/>
                <w:sz w:val="20"/>
                <w:szCs w:val="20"/>
              </w:rPr>
              <w:t>Patients must only receive a maximum of 160 mg relatlimab and 480 mg nivolumab every four weeks under a weight-based or flat dosing regimen.</w:t>
            </w:r>
          </w:p>
        </w:tc>
      </w:tr>
      <w:tr w:rsidR="00EE6F99" w:rsidRPr="00EE6F99" w14:paraId="2B1C1F8F"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C296533" w14:textId="77777777" w:rsidR="00EE6F99" w:rsidRPr="00B17A4E" w:rsidRDefault="00EE6F99" w:rsidP="00EE6F99">
            <w:pPr>
              <w:rPr>
                <w:rFonts w:ascii="Arial Narrow" w:hAnsi="Arial Narrow" w:cstheme="minorHAnsi"/>
                <w:b/>
                <w:bCs/>
                <w:iCs/>
                <w:sz w:val="20"/>
                <w:szCs w:val="20"/>
              </w:rPr>
            </w:pPr>
            <w:r w:rsidRPr="00B17A4E">
              <w:rPr>
                <w:rFonts w:ascii="Arial Narrow" w:hAnsi="Arial Narrow" w:cstheme="minorHAnsi"/>
                <w:b/>
                <w:bCs/>
                <w:iCs/>
                <w:sz w:val="20"/>
                <w:szCs w:val="20"/>
              </w:rPr>
              <w:t>Prescribing Instructions:</w:t>
            </w:r>
            <w:r w:rsidRPr="00B17A4E">
              <w:rPr>
                <w:rFonts w:ascii="Arial Narrow" w:hAnsi="Arial Narrow" w:cstheme="minorHAnsi"/>
                <w:iCs/>
                <w:sz w:val="20"/>
                <w:szCs w:val="20"/>
              </w:rPr>
              <w:t xml:space="preserve"> The patient's body weight must be documented in the patient's medical records at the time treatment is initiated.</w:t>
            </w:r>
          </w:p>
        </w:tc>
      </w:tr>
      <w:tr w:rsidR="00EE6F99" w:rsidRPr="00EE6F99" w14:paraId="1D9A0953"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0F3761B" w14:textId="77777777" w:rsidR="00EE6F99" w:rsidRPr="00B17A4E" w:rsidRDefault="00EE6F99" w:rsidP="00EE6F99">
            <w:pPr>
              <w:rPr>
                <w:rFonts w:ascii="Arial Narrow" w:hAnsi="Arial Narrow" w:cstheme="minorHAnsi"/>
                <w:b/>
                <w:bCs/>
                <w:iCs/>
                <w:sz w:val="20"/>
                <w:szCs w:val="20"/>
              </w:rPr>
            </w:pPr>
            <w:r w:rsidRPr="00B17A4E">
              <w:rPr>
                <w:rFonts w:ascii="Arial Narrow" w:hAnsi="Arial Narrow" w:cstheme="minorHAnsi"/>
                <w:b/>
                <w:bCs/>
                <w:iCs/>
                <w:sz w:val="20"/>
                <w:szCs w:val="20"/>
              </w:rPr>
              <w:lastRenderedPageBreak/>
              <w:t xml:space="preserve">Cautions: </w:t>
            </w:r>
          </w:p>
          <w:p w14:paraId="4706DCC0" w14:textId="77777777" w:rsidR="00EE6F99" w:rsidRPr="00B17A4E" w:rsidRDefault="00EE6F99" w:rsidP="00D960CE">
            <w:pPr>
              <w:numPr>
                <w:ilvl w:val="0"/>
                <w:numId w:val="2"/>
              </w:numPr>
              <w:ind w:left="176" w:hanging="176"/>
              <w:rPr>
                <w:rFonts w:ascii="Arial Narrow" w:hAnsi="Arial Narrow" w:cstheme="minorHAnsi"/>
                <w:iCs/>
                <w:snapToGrid w:val="0"/>
                <w:sz w:val="20"/>
                <w:szCs w:val="20"/>
              </w:rPr>
            </w:pPr>
            <w:r w:rsidRPr="00B17A4E">
              <w:rPr>
                <w:rFonts w:ascii="Arial Narrow" w:hAnsi="Arial Narrow" w:cstheme="minorHAnsi"/>
                <w:iCs/>
                <w:snapToGrid w:val="0"/>
                <w:sz w:val="20"/>
                <w:szCs w:val="20"/>
              </w:rPr>
              <w:t>Combination treatment with relatlimab and nivolumab is associated with an increased incidence and severity of immune-related adverse reactions compared with nivolumab monotherapy. Monitoring at least prior to each dose is recommended.</w:t>
            </w:r>
          </w:p>
          <w:p w14:paraId="6D4F7DCD" w14:textId="12D13960" w:rsidR="00425591" w:rsidRPr="00B17A4E" w:rsidRDefault="00EE6F99" w:rsidP="00D960CE">
            <w:pPr>
              <w:numPr>
                <w:ilvl w:val="0"/>
                <w:numId w:val="2"/>
              </w:numPr>
              <w:ind w:left="176" w:hanging="176"/>
              <w:rPr>
                <w:rFonts w:ascii="Arial Narrow" w:hAnsi="Arial Narrow" w:cstheme="minorHAnsi"/>
                <w:iCs/>
                <w:snapToGrid w:val="0"/>
                <w:sz w:val="20"/>
                <w:szCs w:val="20"/>
              </w:rPr>
            </w:pPr>
            <w:r w:rsidRPr="00B17A4E">
              <w:rPr>
                <w:rFonts w:ascii="Arial Narrow" w:hAnsi="Arial Narrow" w:cstheme="minorHAnsi"/>
                <w:iCs/>
                <w:snapToGrid w:val="0"/>
                <w:sz w:val="20"/>
                <w:szCs w:val="20"/>
              </w:rPr>
              <w:t>In the first few months after the start of immunotherapy, some patients can have a transient tumour flare with subsequent disease response. When progression is suspected, this should be confirmed through a scan taken at least 4 weeks later.</w:t>
            </w:r>
          </w:p>
        </w:tc>
      </w:tr>
      <w:tr w:rsidR="00D21E48" w:rsidRPr="00EE6F99" w14:paraId="0562E066" w14:textId="77777777" w:rsidTr="00631243">
        <w:tblPrEx>
          <w:tblCellMar>
            <w:top w:w="15" w:type="dxa"/>
            <w:bottom w:w="15" w:type="dxa"/>
          </w:tblCellMar>
          <w:tblLook w:val="04A0" w:firstRow="1" w:lastRow="0" w:firstColumn="1" w:lastColumn="0" w:noHBand="0" w:noVBand="1"/>
        </w:tblPrEx>
        <w:trPr>
          <w:cantSplit/>
          <w:trHeight w:val="194"/>
        </w:trPr>
        <w:tc>
          <w:tcPr>
            <w:tcW w:w="5000" w:type="pct"/>
            <w:gridSpan w:val="4"/>
            <w:shd w:val="clear" w:color="auto" w:fill="auto"/>
            <w:vAlign w:val="center"/>
          </w:tcPr>
          <w:p w14:paraId="125942C3" w14:textId="77777777" w:rsidR="00D21E48" w:rsidRPr="00B17A4E" w:rsidRDefault="00D21E48" w:rsidP="00EE6F99">
            <w:pPr>
              <w:rPr>
                <w:rFonts w:ascii="Arial Narrow" w:hAnsi="Arial Narrow" w:cstheme="minorHAnsi"/>
                <w:b/>
                <w:sz w:val="20"/>
                <w:szCs w:val="20"/>
              </w:rPr>
            </w:pPr>
          </w:p>
        </w:tc>
      </w:tr>
      <w:tr w:rsidR="00EE6F99" w:rsidRPr="00EE6F99" w14:paraId="606A07FB" w14:textId="77777777" w:rsidTr="00631243">
        <w:tblPrEx>
          <w:tblCellMar>
            <w:top w:w="15" w:type="dxa"/>
            <w:bottom w:w="15" w:type="dxa"/>
          </w:tblCellMar>
          <w:tblLook w:val="04A0" w:firstRow="1" w:lastRow="0" w:firstColumn="1" w:lastColumn="0" w:noHBand="0" w:noVBand="1"/>
        </w:tblPrEx>
        <w:trPr>
          <w:cantSplit/>
          <w:trHeight w:val="194"/>
        </w:trPr>
        <w:tc>
          <w:tcPr>
            <w:tcW w:w="5000" w:type="pct"/>
            <w:gridSpan w:val="4"/>
            <w:shd w:val="clear" w:color="auto" w:fill="auto"/>
            <w:vAlign w:val="center"/>
          </w:tcPr>
          <w:p w14:paraId="396485B3" w14:textId="77777777" w:rsidR="00EE6F99" w:rsidRPr="00B17A4E" w:rsidRDefault="00EE6F99" w:rsidP="00EE6F99">
            <w:pPr>
              <w:rPr>
                <w:rFonts w:ascii="Arial Narrow" w:hAnsi="Arial Narrow" w:cstheme="minorHAnsi"/>
                <w:b/>
                <w:i/>
                <w:iCs/>
                <w:sz w:val="20"/>
                <w:szCs w:val="20"/>
              </w:rPr>
            </w:pPr>
            <w:r w:rsidRPr="00B17A4E">
              <w:rPr>
                <w:rFonts w:ascii="Arial Narrow" w:hAnsi="Arial Narrow" w:cstheme="minorHAnsi"/>
                <w:b/>
                <w:sz w:val="20"/>
                <w:szCs w:val="20"/>
              </w:rPr>
              <w:t>Restriction for relatlimab/nivolumab – continuing treatment</w:t>
            </w:r>
          </w:p>
        </w:tc>
      </w:tr>
      <w:tr w:rsidR="00EE6F99" w:rsidRPr="00EE6F99" w14:paraId="2F3D9D6B"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EC10DDC" w14:textId="77777777" w:rsidR="00EE6F99" w:rsidRPr="00B17A4E" w:rsidRDefault="00EE6F99" w:rsidP="00EE6F99">
            <w:pPr>
              <w:keepLines/>
              <w:rPr>
                <w:rFonts w:ascii="Arial Narrow" w:hAnsi="Arial Narrow" w:cstheme="minorHAnsi"/>
                <w:sz w:val="20"/>
                <w:szCs w:val="20"/>
              </w:rPr>
            </w:pPr>
            <w:r w:rsidRPr="00B17A4E">
              <w:rPr>
                <w:rFonts w:ascii="Arial Narrow" w:hAnsi="Arial Narrow" w:cstheme="minorHAnsi"/>
                <w:b/>
                <w:sz w:val="20"/>
                <w:szCs w:val="20"/>
              </w:rPr>
              <w:t xml:space="preserve">Category / Program: </w:t>
            </w:r>
            <w:r w:rsidRPr="00B17A4E">
              <w:rPr>
                <w:rFonts w:ascii="Arial Narrow" w:hAnsi="Arial Narrow" w:cstheme="minorHAnsi"/>
                <w:sz w:val="20"/>
                <w:szCs w:val="20"/>
              </w:rPr>
              <w:t>Section 100 – Efficient Funding of Chemotherapy Public/Private hospitals</w:t>
            </w:r>
          </w:p>
        </w:tc>
      </w:tr>
      <w:tr w:rsidR="00EE6F99" w:rsidRPr="00EE6F99" w14:paraId="759275C0"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9CCEC4F" w14:textId="77777777" w:rsidR="00EE6F99" w:rsidRPr="00B17A4E" w:rsidRDefault="00EE6F99" w:rsidP="00EE6F99">
            <w:pPr>
              <w:keepLines/>
              <w:rPr>
                <w:rFonts w:ascii="Arial Narrow" w:hAnsi="Arial Narrow" w:cstheme="minorHAnsi"/>
                <w:b/>
                <w:sz w:val="20"/>
                <w:szCs w:val="20"/>
              </w:rPr>
            </w:pPr>
            <w:r w:rsidRPr="00B17A4E">
              <w:rPr>
                <w:rFonts w:ascii="Arial Narrow" w:hAnsi="Arial Narrow" w:cstheme="minorHAnsi"/>
                <w:b/>
                <w:sz w:val="20"/>
                <w:szCs w:val="20"/>
              </w:rPr>
              <w:t>Prescriber type:</w:t>
            </w:r>
            <w:r w:rsidRPr="00B17A4E">
              <w:rPr>
                <w:rFonts w:ascii="Arial Narrow" w:hAnsi="Arial Narrow" w:cstheme="minorHAnsi"/>
                <w:sz w:val="20"/>
                <w:szCs w:val="20"/>
              </w:rPr>
              <w:t xml:space="preserve"> </w:t>
            </w:r>
            <w:r w:rsidRPr="00B17A4E">
              <w:rPr>
                <w:rFonts w:ascii="Arial Narrow" w:hAnsi="Arial Narrow" w:cstheme="minorHAnsi"/>
                <w:sz w:val="20"/>
                <w:szCs w:val="20"/>
              </w:rPr>
              <w:fldChar w:fldCharType="begin" w:fldLock="1">
                <w:ffData>
                  <w:name w:val=""/>
                  <w:enabled/>
                  <w:calcOnExit w:val="0"/>
                  <w:checkBox>
                    <w:sizeAuto/>
                    <w:default w:val="1"/>
                  </w:checkBox>
                </w:ffData>
              </w:fldChar>
            </w:r>
            <w:r w:rsidRPr="00B17A4E">
              <w:rPr>
                <w:rFonts w:ascii="Arial Narrow" w:hAnsi="Arial Narrow" w:cstheme="minorHAnsi"/>
                <w:sz w:val="20"/>
                <w:szCs w:val="20"/>
              </w:rPr>
              <w:instrText xml:space="preserve"> FORMCHECKBOX </w:instrText>
            </w:r>
            <w:r w:rsidR="00EA3984">
              <w:rPr>
                <w:rFonts w:ascii="Arial Narrow" w:hAnsi="Arial Narrow" w:cstheme="minorHAnsi"/>
                <w:sz w:val="20"/>
                <w:szCs w:val="20"/>
              </w:rPr>
            </w:r>
            <w:r w:rsidR="00EA3984">
              <w:rPr>
                <w:rFonts w:ascii="Arial Narrow" w:hAnsi="Arial Narrow" w:cstheme="minorHAnsi"/>
                <w:sz w:val="20"/>
                <w:szCs w:val="20"/>
              </w:rPr>
              <w:fldChar w:fldCharType="separate"/>
            </w:r>
            <w:r w:rsidRPr="00B17A4E">
              <w:rPr>
                <w:rFonts w:ascii="Arial Narrow" w:hAnsi="Arial Narrow" w:cstheme="minorHAnsi"/>
                <w:sz w:val="20"/>
                <w:szCs w:val="20"/>
              </w:rPr>
              <w:fldChar w:fldCharType="end"/>
            </w:r>
            <w:r w:rsidRPr="00B17A4E">
              <w:rPr>
                <w:rFonts w:ascii="Arial Narrow" w:hAnsi="Arial Narrow" w:cstheme="minorHAnsi"/>
                <w:sz w:val="20"/>
                <w:szCs w:val="20"/>
              </w:rPr>
              <w:t>Medical Practitioners</w:t>
            </w:r>
          </w:p>
        </w:tc>
      </w:tr>
      <w:tr w:rsidR="00EE6F99" w:rsidRPr="00EE6F99" w14:paraId="68B887DA" w14:textId="77777777" w:rsidTr="00D85E8D">
        <w:tblPrEx>
          <w:tblCellMar>
            <w:top w:w="15" w:type="dxa"/>
            <w:bottom w:w="15" w:type="dxa"/>
          </w:tblCellMar>
          <w:tblLook w:val="04A0" w:firstRow="1" w:lastRow="0" w:firstColumn="1" w:lastColumn="0" w:noHBand="0" w:noVBand="1"/>
        </w:tblPrEx>
        <w:trPr>
          <w:cantSplit/>
          <w:trHeight w:val="106"/>
        </w:trPr>
        <w:tc>
          <w:tcPr>
            <w:tcW w:w="5000" w:type="pct"/>
            <w:gridSpan w:val="4"/>
            <w:vAlign w:val="center"/>
          </w:tcPr>
          <w:p w14:paraId="0EBC4BE7" w14:textId="77777777" w:rsidR="00EE6F99" w:rsidRPr="00B17A4E" w:rsidRDefault="00EE6F99" w:rsidP="00EE6F99">
            <w:pPr>
              <w:keepLines/>
              <w:rPr>
                <w:rFonts w:ascii="Arial Narrow" w:eastAsia="Calibri" w:hAnsi="Arial Narrow" w:cstheme="minorHAnsi"/>
                <w:sz w:val="20"/>
                <w:szCs w:val="20"/>
              </w:rPr>
            </w:pPr>
            <w:r w:rsidRPr="00B17A4E">
              <w:rPr>
                <w:rFonts w:ascii="Arial Narrow" w:hAnsi="Arial Narrow" w:cstheme="minorHAnsi"/>
                <w:b/>
                <w:sz w:val="20"/>
                <w:szCs w:val="20"/>
              </w:rPr>
              <w:t xml:space="preserve">Restriction type: </w:t>
            </w:r>
            <w:r w:rsidRPr="00B17A4E">
              <w:rPr>
                <w:rFonts w:ascii="Arial Narrow" w:eastAsia="Calibri" w:hAnsi="Arial Narrow" w:cstheme="minorHAnsi"/>
                <w:sz w:val="20"/>
                <w:szCs w:val="20"/>
              </w:rPr>
              <w:fldChar w:fldCharType="begin" w:fldLock="1">
                <w:ffData>
                  <w:name w:val=""/>
                  <w:enabled/>
                  <w:calcOnExit w:val="0"/>
                  <w:checkBox>
                    <w:sizeAuto/>
                    <w:default w:val="1"/>
                  </w:checkBox>
                </w:ffData>
              </w:fldChar>
            </w:r>
            <w:r w:rsidRPr="00B17A4E">
              <w:rPr>
                <w:rFonts w:ascii="Arial Narrow" w:eastAsia="Calibri" w:hAnsi="Arial Narrow" w:cstheme="minorHAnsi"/>
                <w:sz w:val="20"/>
                <w:szCs w:val="20"/>
              </w:rPr>
              <w:instrText xml:space="preserve"> FORMCHECKBOX </w:instrText>
            </w:r>
            <w:r w:rsidR="00EA3984">
              <w:rPr>
                <w:rFonts w:ascii="Arial Narrow" w:eastAsia="Calibri" w:hAnsi="Arial Narrow" w:cstheme="minorHAnsi"/>
                <w:sz w:val="20"/>
                <w:szCs w:val="20"/>
              </w:rPr>
            </w:r>
            <w:r w:rsidR="00EA3984">
              <w:rPr>
                <w:rFonts w:ascii="Arial Narrow" w:eastAsia="Calibri" w:hAnsi="Arial Narrow" w:cstheme="minorHAnsi"/>
                <w:sz w:val="20"/>
                <w:szCs w:val="20"/>
              </w:rPr>
              <w:fldChar w:fldCharType="separate"/>
            </w:r>
            <w:r w:rsidRPr="00B17A4E">
              <w:rPr>
                <w:rFonts w:ascii="Arial Narrow" w:eastAsia="Calibri" w:hAnsi="Arial Narrow" w:cstheme="minorHAnsi"/>
                <w:sz w:val="20"/>
                <w:szCs w:val="20"/>
              </w:rPr>
              <w:fldChar w:fldCharType="end"/>
            </w:r>
            <w:r w:rsidRPr="00B17A4E">
              <w:rPr>
                <w:rFonts w:ascii="Arial Narrow" w:eastAsia="Calibri" w:hAnsi="Arial Narrow" w:cstheme="minorHAnsi"/>
                <w:sz w:val="20"/>
                <w:szCs w:val="20"/>
              </w:rPr>
              <w:t xml:space="preserve">Authority Required – Streamlined  </w:t>
            </w:r>
          </w:p>
        </w:tc>
      </w:tr>
      <w:tr w:rsidR="00EE6F99" w:rsidRPr="00EE6F99" w14:paraId="6A5855A3"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A40931C" w14:textId="77777777" w:rsidR="00EE6F99" w:rsidRPr="00B17A4E" w:rsidRDefault="00EE6F99" w:rsidP="00EE6F99">
            <w:pPr>
              <w:textAlignment w:val="baseline"/>
              <w:rPr>
                <w:rFonts w:ascii="Arial Narrow" w:hAnsi="Arial Narrow" w:cstheme="minorHAnsi"/>
                <w:b/>
                <w:sz w:val="20"/>
                <w:szCs w:val="20"/>
              </w:rPr>
            </w:pPr>
            <w:r w:rsidRPr="00B17A4E">
              <w:rPr>
                <w:rFonts w:ascii="Arial Narrow" w:hAnsi="Arial Narrow" w:cstheme="minorHAnsi"/>
                <w:b/>
                <w:bCs/>
                <w:sz w:val="20"/>
                <w:szCs w:val="20"/>
                <w:bdr w:val="none" w:sz="0" w:space="0" w:color="auto" w:frame="1"/>
              </w:rPr>
              <w:t xml:space="preserve">Administrative Advice: </w:t>
            </w:r>
            <w:r w:rsidRPr="00B17A4E">
              <w:rPr>
                <w:rFonts w:ascii="Arial Narrow" w:hAnsi="Arial Narrow" w:cstheme="minorHAnsi"/>
                <w:sz w:val="20"/>
                <w:szCs w:val="20"/>
              </w:rPr>
              <w:t>No increase in the maximum number of repeats may be authorised.</w:t>
            </w:r>
          </w:p>
        </w:tc>
      </w:tr>
      <w:tr w:rsidR="00EE6F99" w:rsidRPr="00EE6F99" w14:paraId="249AEC17" w14:textId="77777777" w:rsidTr="00D85E8D">
        <w:tblPrEx>
          <w:tblCellMar>
            <w:top w:w="15" w:type="dxa"/>
            <w:bottom w:w="15" w:type="dxa"/>
          </w:tblCellMar>
          <w:tblLook w:val="04A0" w:firstRow="1" w:lastRow="0" w:firstColumn="1" w:lastColumn="0" w:noHBand="0" w:noVBand="1"/>
        </w:tblPrEx>
        <w:trPr>
          <w:cantSplit/>
          <w:trHeight w:val="45"/>
        </w:trPr>
        <w:tc>
          <w:tcPr>
            <w:tcW w:w="5000" w:type="pct"/>
            <w:gridSpan w:val="4"/>
            <w:vAlign w:val="center"/>
          </w:tcPr>
          <w:p w14:paraId="59DA3E75" w14:textId="77777777" w:rsidR="00EE6F99" w:rsidRPr="00B17A4E" w:rsidRDefault="00EE6F99" w:rsidP="00EE6F99">
            <w:pPr>
              <w:keepLines/>
              <w:rPr>
                <w:rFonts w:ascii="Arial Narrow" w:hAnsi="Arial Narrow" w:cstheme="minorHAnsi"/>
                <w:b/>
                <w:sz w:val="20"/>
                <w:szCs w:val="20"/>
              </w:rPr>
            </w:pPr>
            <w:r w:rsidRPr="00B17A4E">
              <w:rPr>
                <w:rFonts w:ascii="Arial Narrow" w:hAnsi="Arial Narrow" w:cstheme="minorHAnsi"/>
                <w:b/>
                <w:bCs/>
                <w:sz w:val="20"/>
                <w:szCs w:val="20"/>
                <w:bdr w:val="none" w:sz="0" w:space="0" w:color="auto" w:frame="1"/>
              </w:rPr>
              <w:t xml:space="preserve">Administrative Advice: </w:t>
            </w:r>
            <w:r w:rsidRPr="00B17A4E">
              <w:rPr>
                <w:rFonts w:ascii="Arial Narrow" w:hAnsi="Arial Narrow" w:cstheme="minorHAnsi"/>
                <w:sz w:val="20"/>
                <w:szCs w:val="20"/>
              </w:rPr>
              <w:t>Special Pricing Arrangements apply.</w:t>
            </w:r>
          </w:p>
        </w:tc>
      </w:tr>
      <w:tr w:rsidR="00EE6F99" w:rsidRPr="00EE6F99" w14:paraId="0C66A081" w14:textId="77777777" w:rsidTr="00D85E8D">
        <w:tblPrEx>
          <w:tblCellMar>
            <w:top w:w="15" w:type="dxa"/>
            <w:bottom w:w="15" w:type="dxa"/>
          </w:tblCellMar>
          <w:tblLook w:val="04A0" w:firstRow="1" w:lastRow="0" w:firstColumn="1" w:lastColumn="0" w:noHBand="0" w:noVBand="1"/>
        </w:tblPrEx>
        <w:trPr>
          <w:cantSplit/>
          <w:trHeight w:val="45"/>
        </w:trPr>
        <w:tc>
          <w:tcPr>
            <w:tcW w:w="5000" w:type="pct"/>
            <w:gridSpan w:val="4"/>
            <w:vAlign w:val="center"/>
          </w:tcPr>
          <w:p w14:paraId="6660032C" w14:textId="77777777" w:rsidR="00EE6F99" w:rsidRPr="00B17A4E" w:rsidRDefault="00EE6F99" w:rsidP="00EE6F99">
            <w:pPr>
              <w:keepLines/>
              <w:rPr>
                <w:rFonts w:ascii="Arial Narrow" w:hAnsi="Arial Narrow" w:cstheme="minorHAnsi"/>
                <w:b/>
                <w:bCs/>
                <w:i/>
                <w:iCs/>
                <w:sz w:val="20"/>
                <w:szCs w:val="20"/>
              </w:rPr>
            </w:pPr>
            <w:r w:rsidRPr="00B17A4E">
              <w:rPr>
                <w:rFonts w:ascii="Arial Narrow" w:hAnsi="Arial Narrow" w:cstheme="minorHAnsi"/>
                <w:b/>
                <w:bCs/>
                <w:i/>
                <w:iCs/>
                <w:sz w:val="20"/>
                <w:szCs w:val="20"/>
                <w:bdr w:val="none" w:sz="0" w:space="0" w:color="auto" w:frame="1"/>
              </w:rPr>
              <w:t xml:space="preserve">Administrative Advice: </w:t>
            </w:r>
            <w:r w:rsidRPr="00B17A4E">
              <w:rPr>
                <w:rFonts w:ascii="Arial Narrow" w:hAnsi="Arial Narrow" w:cstheme="minorHAnsi"/>
                <w:b/>
                <w:bCs/>
                <w:sz w:val="20"/>
                <w:szCs w:val="20"/>
              </w:rPr>
              <w:t xml:space="preserve"> </w:t>
            </w:r>
            <w:r w:rsidRPr="00B17A4E">
              <w:rPr>
                <w:rFonts w:ascii="Arial Narrow" w:hAnsi="Arial Narrow" w:cstheme="minorHAnsi"/>
                <w:i/>
                <w:iCs/>
                <w:sz w:val="20"/>
                <w:szCs w:val="20"/>
              </w:rPr>
              <w:t>No increase in the maximum amount or number of units may be authorised.</w:t>
            </w:r>
          </w:p>
        </w:tc>
      </w:tr>
      <w:tr w:rsidR="00EE6F99" w:rsidRPr="00EE6F99" w14:paraId="18B176FE"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58282F75"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b/>
                <w:bCs/>
                <w:sz w:val="20"/>
                <w:szCs w:val="20"/>
              </w:rPr>
              <w:t xml:space="preserve">Episodicity: </w:t>
            </w:r>
            <w:r w:rsidRPr="00B17A4E">
              <w:rPr>
                <w:rFonts w:ascii="Arial Narrow" w:hAnsi="Arial Narrow" w:cstheme="minorHAnsi"/>
                <w:sz w:val="20"/>
                <w:szCs w:val="20"/>
              </w:rPr>
              <w:t>[blank]</w:t>
            </w:r>
            <w:r w:rsidRPr="00B17A4E">
              <w:rPr>
                <w:rFonts w:ascii="Arial Narrow" w:hAnsi="Arial Narrow" w:cstheme="minorHAnsi"/>
                <w:bCs/>
                <w:sz w:val="20"/>
                <w:szCs w:val="20"/>
              </w:rPr>
              <w:t xml:space="preserve"> </w:t>
            </w:r>
          </w:p>
        </w:tc>
      </w:tr>
      <w:tr w:rsidR="00EE6F99" w:rsidRPr="00EE6F99" w14:paraId="7B80C08F"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B2EBFCB" w14:textId="77777777" w:rsidR="00EE6F99" w:rsidRPr="00B17A4E" w:rsidRDefault="00EE6F99" w:rsidP="00EE6F99">
            <w:pPr>
              <w:rPr>
                <w:rFonts w:ascii="Arial Narrow" w:hAnsi="Arial Narrow" w:cstheme="minorHAnsi"/>
                <w:b/>
                <w:bCs/>
                <w:i/>
                <w:iCs/>
                <w:sz w:val="20"/>
                <w:szCs w:val="20"/>
              </w:rPr>
            </w:pPr>
            <w:r w:rsidRPr="00B17A4E">
              <w:rPr>
                <w:rFonts w:ascii="Arial Narrow" w:hAnsi="Arial Narrow" w:cstheme="minorHAnsi"/>
                <w:b/>
                <w:bCs/>
                <w:sz w:val="20"/>
                <w:szCs w:val="20"/>
              </w:rPr>
              <w:t xml:space="preserve">Severity: </w:t>
            </w:r>
            <w:r w:rsidRPr="00B17A4E">
              <w:rPr>
                <w:rFonts w:ascii="Arial Narrow" w:hAnsi="Arial Narrow" w:cstheme="minorHAnsi"/>
                <w:bCs/>
                <w:sz w:val="20"/>
                <w:szCs w:val="20"/>
              </w:rPr>
              <w:t>Unresectable Stage III or Stage IV</w:t>
            </w:r>
          </w:p>
        </w:tc>
      </w:tr>
      <w:tr w:rsidR="00EE6F99" w:rsidRPr="00EE6F99" w14:paraId="5840E59B"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5682ADC"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b/>
                <w:bCs/>
                <w:sz w:val="20"/>
                <w:szCs w:val="20"/>
              </w:rPr>
              <w:t xml:space="preserve">Condition: </w:t>
            </w:r>
            <w:r w:rsidRPr="00B17A4E">
              <w:rPr>
                <w:rFonts w:ascii="Arial Narrow" w:hAnsi="Arial Narrow" w:cstheme="minorHAnsi"/>
                <w:bCs/>
                <w:sz w:val="20"/>
                <w:szCs w:val="20"/>
              </w:rPr>
              <w:t xml:space="preserve"> Malignant melanoma</w:t>
            </w:r>
          </w:p>
        </w:tc>
      </w:tr>
      <w:tr w:rsidR="00EE6F99" w:rsidRPr="00EE6F99" w14:paraId="60923B54"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4CB5412D"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Indication:</w:t>
            </w:r>
            <w:r w:rsidRPr="00B17A4E">
              <w:rPr>
                <w:rFonts w:ascii="Arial Narrow" w:hAnsi="Arial Narrow" w:cstheme="minorHAnsi"/>
                <w:sz w:val="20"/>
                <w:szCs w:val="20"/>
              </w:rPr>
              <w:t xml:space="preserve"> Unresectable Stage III or Stage IV malignant melanoma</w:t>
            </w:r>
          </w:p>
        </w:tc>
      </w:tr>
      <w:tr w:rsidR="00EE6F99" w:rsidRPr="00EE6F99" w14:paraId="0B42AA99"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hideMark/>
          </w:tcPr>
          <w:p w14:paraId="64FAF981"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 xml:space="preserve">Treatment Phase </w:t>
            </w:r>
            <w:r w:rsidRPr="00B17A4E">
              <w:rPr>
                <w:rFonts w:ascii="Arial Narrow" w:hAnsi="Arial Narrow" w:cstheme="minorHAnsi"/>
                <w:sz w:val="20"/>
                <w:szCs w:val="20"/>
              </w:rPr>
              <w:t xml:space="preserve">Continuing </w:t>
            </w:r>
            <w:r w:rsidRPr="00B17A4E">
              <w:rPr>
                <w:rFonts w:ascii="Arial Narrow" w:hAnsi="Arial Narrow" w:cstheme="minorHAnsi"/>
                <w:i/>
                <w:iCs/>
                <w:sz w:val="20"/>
                <w:szCs w:val="20"/>
              </w:rPr>
              <w:t>treatment</w:t>
            </w:r>
            <w:r w:rsidRPr="00B17A4E">
              <w:rPr>
                <w:rFonts w:ascii="Arial Narrow" w:hAnsi="Arial Narrow" w:cstheme="minorHAnsi"/>
                <w:sz w:val="20"/>
                <w:szCs w:val="20"/>
              </w:rPr>
              <w:t xml:space="preserve">      </w:t>
            </w:r>
          </w:p>
        </w:tc>
      </w:tr>
      <w:tr w:rsidR="00EE6F99" w:rsidRPr="00EE6F99" w14:paraId="289D0725"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1797762B"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b/>
                <w:bCs/>
                <w:sz w:val="20"/>
                <w:szCs w:val="20"/>
              </w:rPr>
              <w:t>Clinical criteria:</w:t>
            </w:r>
          </w:p>
        </w:tc>
      </w:tr>
      <w:tr w:rsidR="00EE6F99" w:rsidRPr="00EE6F99" w14:paraId="33E6C699"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2B27E0C6"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sz w:val="20"/>
                <w:szCs w:val="20"/>
              </w:rPr>
              <w:t>The treatment must be the sole PBS-subsidised therapy for this condition.</w:t>
            </w:r>
          </w:p>
        </w:tc>
      </w:tr>
      <w:tr w:rsidR="00EE6F99" w:rsidRPr="00EE6F99" w14:paraId="22505309"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75DBE0A"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AND</w:t>
            </w:r>
          </w:p>
        </w:tc>
      </w:tr>
      <w:tr w:rsidR="00EE6F99" w:rsidRPr="00EE6F99" w14:paraId="340A2E07"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E8E4C18"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b/>
                <w:bCs/>
                <w:sz w:val="20"/>
                <w:szCs w:val="20"/>
              </w:rPr>
              <w:t>Clinical criteria:</w:t>
            </w:r>
          </w:p>
        </w:tc>
      </w:tr>
      <w:tr w:rsidR="00EE6F99" w:rsidRPr="00EE6F99" w14:paraId="31B3281A"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5949F62"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sz w:val="20"/>
                <w:szCs w:val="20"/>
              </w:rPr>
              <w:t xml:space="preserve">Patients must have previously </w:t>
            </w:r>
            <w:r w:rsidRPr="00B17A4E">
              <w:rPr>
                <w:rFonts w:ascii="Arial Narrow" w:hAnsi="Arial Narrow" w:cstheme="minorHAnsi"/>
                <w:strike/>
                <w:sz w:val="20"/>
                <w:szCs w:val="20"/>
              </w:rPr>
              <w:t>been issued with an authority prescription for</w:t>
            </w:r>
            <w:r w:rsidRPr="00B17A4E">
              <w:rPr>
                <w:rFonts w:ascii="Arial Narrow" w:hAnsi="Arial Narrow" w:cstheme="minorHAnsi"/>
                <w:sz w:val="20"/>
                <w:szCs w:val="20"/>
              </w:rPr>
              <w:t xml:space="preserve"> </w:t>
            </w:r>
            <w:r w:rsidRPr="00B17A4E">
              <w:rPr>
                <w:rFonts w:ascii="Arial Narrow" w:hAnsi="Arial Narrow" w:cstheme="minorHAnsi"/>
                <w:i/>
                <w:iCs/>
                <w:sz w:val="20"/>
                <w:szCs w:val="20"/>
              </w:rPr>
              <w:t>received PBS-subsidised treatment with this</w:t>
            </w:r>
            <w:r w:rsidRPr="00B17A4E">
              <w:rPr>
                <w:rFonts w:ascii="Arial Narrow" w:hAnsi="Arial Narrow" w:cstheme="minorHAnsi"/>
                <w:sz w:val="20"/>
                <w:szCs w:val="20"/>
              </w:rPr>
              <w:t xml:space="preserve"> drug for this condition.</w:t>
            </w:r>
          </w:p>
        </w:tc>
      </w:tr>
      <w:tr w:rsidR="00EE6F99" w:rsidRPr="00EE6F99" w14:paraId="0CF361A1"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1163B72"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b/>
                <w:bCs/>
                <w:sz w:val="20"/>
                <w:szCs w:val="20"/>
              </w:rPr>
              <w:t>AND</w:t>
            </w:r>
          </w:p>
        </w:tc>
      </w:tr>
      <w:tr w:rsidR="00EE6F99" w:rsidRPr="00EE6F99" w14:paraId="275F27FE"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6FF50F76"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b/>
                <w:bCs/>
                <w:sz w:val="20"/>
                <w:szCs w:val="20"/>
              </w:rPr>
              <w:t>Clinical criteria:</w:t>
            </w:r>
          </w:p>
        </w:tc>
      </w:tr>
      <w:tr w:rsidR="00EE6F99" w:rsidRPr="00EE6F99" w14:paraId="48DC041C"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088DF426"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sz w:val="20"/>
                <w:szCs w:val="20"/>
              </w:rPr>
              <w:t>Patients must not have developed disease progression while receiving PBS-subsidised treatment with this drug for this condition.</w:t>
            </w:r>
          </w:p>
        </w:tc>
      </w:tr>
      <w:tr w:rsidR="00EE6F99" w:rsidRPr="00EE6F99" w14:paraId="192F73F4"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3B9689C1" w14:textId="77777777" w:rsidR="00EE6F99" w:rsidRPr="00B17A4E" w:rsidRDefault="00EE6F99" w:rsidP="00EE6F99">
            <w:pPr>
              <w:rPr>
                <w:rFonts w:ascii="Arial Narrow" w:hAnsi="Arial Narrow" w:cstheme="minorHAnsi"/>
                <w:b/>
                <w:bCs/>
                <w:sz w:val="20"/>
                <w:szCs w:val="20"/>
              </w:rPr>
            </w:pPr>
            <w:r w:rsidRPr="00B17A4E">
              <w:rPr>
                <w:rFonts w:ascii="Arial Narrow" w:hAnsi="Arial Narrow" w:cstheme="minorHAnsi"/>
                <w:b/>
                <w:bCs/>
                <w:sz w:val="20"/>
                <w:szCs w:val="20"/>
              </w:rPr>
              <w:t>Population criteria:</w:t>
            </w:r>
          </w:p>
        </w:tc>
      </w:tr>
      <w:tr w:rsidR="00EE6F99" w:rsidRPr="00EE6F99" w14:paraId="6759CE04"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C800C04" w14:textId="77777777" w:rsidR="00EE6F99" w:rsidRPr="00B17A4E" w:rsidRDefault="00EE6F99" w:rsidP="00EE6F99">
            <w:pPr>
              <w:rPr>
                <w:rFonts w:ascii="Arial Narrow" w:hAnsi="Arial Narrow" w:cstheme="minorHAnsi"/>
                <w:b/>
                <w:bCs/>
                <w:strike/>
                <w:sz w:val="20"/>
                <w:szCs w:val="20"/>
              </w:rPr>
            </w:pPr>
            <w:r w:rsidRPr="00B17A4E">
              <w:rPr>
                <w:rFonts w:ascii="Arial Narrow" w:hAnsi="Arial Narrow" w:cstheme="minorHAnsi"/>
                <w:strike/>
                <w:sz w:val="20"/>
                <w:szCs w:val="20"/>
              </w:rPr>
              <w:t>Patients must weigh at least 40 kg.</w:t>
            </w:r>
          </w:p>
        </w:tc>
      </w:tr>
      <w:tr w:rsidR="00EE6F99" w:rsidRPr="00EE6F99" w14:paraId="2BA08C9F"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7B41641D" w14:textId="77777777" w:rsidR="00EE6F99" w:rsidRPr="00B17A4E" w:rsidRDefault="00EE6F99" w:rsidP="00EE6F99">
            <w:pPr>
              <w:rPr>
                <w:rFonts w:ascii="Arial Narrow" w:hAnsi="Arial Narrow" w:cstheme="minorHAnsi"/>
                <w:b/>
                <w:bCs/>
                <w:i/>
                <w:iCs/>
                <w:sz w:val="20"/>
                <w:szCs w:val="20"/>
              </w:rPr>
            </w:pPr>
            <w:r w:rsidRPr="00B17A4E">
              <w:rPr>
                <w:rFonts w:ascii="Arial Narrow" w:hAnsi="Arial Narrow" w:cstheme="minorHAnsi"/>
                <w:b/>
                <w:bCs/>
                <w:i/>
                <w:iCs/>
                <w:sz w:val="20"/>
                <w:szCs w:val="20"/>
              </w:rPr>
              <w:t>Prescribing Instructions:</w:t>
            </w:r>
          </w:p>
          <w:p w14:paraId="16AAA59F" w14:textId="77777777" w:rsidR="00EE6F99" w:rsidRPr="00B17A4E" w:rsidRDefault="00EE6F99" w:rsidP="00EE6F99">
            <w:pPr>
              <w:rPr>
                <w:rFonts w:ascii="Arial Narrow" w:hAnsi="Arial Narrow" w:cstheme="minorHAnsi"/>
                <w:i/>
                <w:sz w:val="20"/>
                <w:szCs w:val="20"/>
              </w:rPr>
            </w:pPr>
            <w:r w:rsidRPr="00B17A4E">
              <w:rPr>
                <w:rFonts w:ascii="Arial Narrow" w:hAnsi="Arial Narrow" w:cstheme="minorHAnsi"/>
                <w:i/>
                <w:sz w:val="20"/>
                <w:szCs w:val="20"/>
              </w:rPr>
              <w:t xml:space="preserve">Patients must only receive a maximum of 160 mg relatlimab and 480 mg nivolumab every four weeks under a </w:t>
            </w:r>
            <w:r w:rsidRPr="00B17A4E">
              <w:rPr>
                <w:rFonts w:ascii="Arial Narrow" w:hAnsi="Arial Narrow" w:cstheme="minorHAnsi"/>
                <w:b/>
                <w:bCs/>
                <w:i/>
                <w:strike/>
                <w:sz w:val="20"/>
                <w:szCs w:val="20"/>
              </w:rPr>
              <w:t>weight-based or</w:t>
            </w:r>
            <w:r w:rsidRPr="00B17A4E">
              <w:rPr>
                <w:rFonts w:ascii="Arial Narrow" w:hAnsi="Arial Narrow" w:cstheme="minorHAnsi"/>
                <w:i/>
                <w:sz w:val="20"/>
                <w:szCs w:val="20"/>
              </w:rPr>
              <w:t xml:space="preserve"> flat-dosing regimen.</w:t>
            </w:r>
          </w:p>
        </w:tc>
      </w:tr>
      <w:tr w:rsidR="00EE6F99" w:rsidRPr="00EE6F99" w14:paraId="059B73F3" w14:textId="77777777" w:rsidTr="00D85E8D">
        <w:tblPrEx>
          <w:tblCellMar>
            <w:top w:w="15" w:type="dxa"/>
            <w:bottom w:w="15" w:type="dxa"/>
          </w:tblCellMar>
          <w:tblLook w:val="04A0" w:firstRow="1" w:lastRow="0" w:firstColumn="1" w:lastColumn="0" w:noHBand="0" w:noVBand="1"/>
        </w:tblPrEx>
        <w:trPr>
          <w:cantSplit/>
          <w:trHeight w:val="20"/>
        </w:trPr>
        <w:tc>
          <w:tcPr>
            <w:tcW w:w="5000" w:type="pct"/>
            <w:gridSpan w:val="4"/>
            <w:vAlign w:val="center"/>
          </w:tcPr>
          <w:p w14:paraId="493F6AA8" w14:textId="77777777" w:rsidR="00EE6F99" w:rsidRPr="00B17A4E" w:rsidRDefault="00EE6F99" w:rsidP="00EE6F99">
            <w:pPr>
              <w:rPr>
                <w:rFonts w:ascii="Arial Narrow" w:hAnsi="Arial Narrow" w:cstheme="minorHAnsi"/>
                <w:b/>
                <w:bCs/>
                <w:i/>
                <w:iCs/>
                <w:sz w:val="20"/>
                <w:szCs w:val="20"/>
              </w:rPr>
            </w:pPr>
            <w:r w:rsidRPr="00B17A4E">
              <w:rPr>
                <w:rFonts w:ascii="Arial Narrow" w:hAnsi="Arial Narrow" w:cstheme="minorHAnsi"/>
                <w:b/>
                <w:bCs/>
                <w:i/>
                <w:iCs/>
                <w:sz w:val="20"/>
                <w:szCs w:val="20"/>
              </w:rPr>
              <w:t>Prescribing Instructions:</w:t>
            </w:r>
          </w:p>
          <w:p w14:paraId="20EB8008" w14:textId="77777777" w:rsidR="00EE6F99" w:rsidRPr="00B17A4E" w:rsidRDefault="00EE6F99" w:rsidP="00EE6F99">
            <w:pPr>
              <w:rPr>
                <w:rFonts w:ascii="Arial Narrow" w:hAnsi="Arial Narrow" w:cstheme="minorHAnsi"/>
                <w:sz w:val="20"/>
                <w:szCs w:val="20"/>
              </w:rPr>
            </w:pPr>
            <w:r w:rsidRPr="00B17A4E">
              <w:rPr>
                <w:rFonts w:ascii="Arial Narrow" w:hAnsi="Arial Narrow" w:cstheme="minorHAnsi"/>
                <w:i/>
                <w:sz w:val="20"/>
                <w:szCs w:val="20"/>
              </w:rPr>
              <w:t>The patient's body weight must be documented in the patient's medical records at the time treatment is initiated</w:t>
            </w:r>
            <w:r w:rsidRPr="00B17A4E">
              <w:rPr>
                <w:rFonts w:ascii="Arial Narrow" w:hAnsi="Arial Narrow" w:cstheme="minorHAnsi"/>
                <w:iCs/>
                <w:sz w:val="20"/>
                <w:szCs w:val="20"/>
              </w:rPr>
              <w:t>.</w:t>
            </w:r>
          </w:p>
        </w:tc>
      </w:tr>
      <w:tr w:rsidR="00EE6F99" w:rsidRPr="00EE6F99" w14:paraId="3C552808" w14:textId="77777777" w:rsidTr="00D85E8D">
        <w:tblPrEx>
          <w:tblCellMar>
            <w:top w:w="15" w:type="dxa"/>
            <w:bottom w:w="15" w:type="dxa"/>
          </w:tblCellMar>
          <w:tblLook w:val="04A0" w:firstRow="1" w:lastRow="0" w:firstColumn="1" w:lastColumn="0" w:noHBand="0" w:noVBand="1"/>
        </w:tblPrEx>
        <w:trPr>
          <w:cantSplit/>
          <w:trHeight w:val="55"/>
        </w:trPr>
        <w:tc>
          <w:tcPr>
            <w:tcW w:w="5000" w:type="pct"/>
            <w:gridSpan w:val="4"/>
            <w:vAlign w:val="center"/>
          </w:tcPr>
          <w:p w14:paraId="37BBD7DE" w14:textId="77777777" w:rsidR="00EE6F99" w:rsidRPr="00B17A4E" w:rsidRDefault="00EE6F99" w:rsidP="00EE6F99">
            <w:pPr>
              <w:rPr>
                <w:rFonts w:ascii="Arial Narrow" w:hAnsi="Arial Narrow" w:cstheme="minorHAnsi"/>
                <w:b/>
                <w:bCs/>
                <w:i/>
                <w:iCs/>
                <w:sz w:val="20"/>
                <w:szCs w:val="20"/>
              </w:rPr>
            </w:pPr>
            <w:r w:rsidRPr="00B17A4E">
              <w:rPr>
                <w:rFonts w:ascii="Arial Narrow" w:hAnsi="Arial Narrow" w:cstheme="minorHAnsi"/>
                <w:b/>
                <w:bCs/>
                <w:sz w:val="20"/>
                <w:szCs w:val="20"/>
              </w:rPr>
              <w:t>Caution:</w:t>
            </w:r>
            <w:r w:rsidRPr="00B17A4E">
              <w:rPr>
                <w:rFonts w:ascii="Arial Narrow" w:hAnsi="Arial Narrow" w:cstheme="minorHAnsi"/>
                <w:sz w:val="20"/>
                <w:szCs w:val="20"/>
              </w:rPr>
              <w:t xml:space="preserve"> </w:t>
            </w:r>
            <w:r w:rsidRPr="00B17A4E">
              <w:rPr>
                <w:rFonts w:ascii="Arial Narrow" w:hAnsi="Arial Narrow" w:cstheme="minorHAnsi"/>
                <w:i/>
                <w:sz w:val="20"/>
                <w:szCs w:val="20"/>
              </w:rPr>
              <w:t>Combination treatment with relatlimab and nivolumab is associated with an increased incidence and severity of immune-related adverse reactions compared with nivolumab monotherapy. Monitoring at least prior to each dose is recommended.</w:t>
            </w:r>
          </w:p>
        </w:tc>
      </w:tr>
    </w:tbl>
    <w:p w14:paraId="29ED8037" w14:textId="49F8BB9B" w:rsidR="00EE6F99" w:rsidRPr="00EE6F99" w:rsidRDefault="00EE6F99" w:rsidP="00EE6F99">
      <w:pPr>
        <w:spacing w:after="120"/>
        <w:contextualSpacing/>
        <w:rPr>
          <w:rFonts w:ascii="Arial Narrow" w:hAnsi="Arial Narrow"/>
          <w:snapToGrid w:val="0"/>
          <w:sz w:val="18"/>
          <w:szCs w:val="22"/>
        </w:rPr>
      </w:pPr>
      <w:r w:rsidRPr="00EE6F99">
        <w:rPr>
          <w:rFonts w:ascii="Arial Narrow" w:hAnsi="Arial Narrow" w:cstheme="minorHAnsi"/>
          <w:snapToGrid w:val="0"/>
          <w:sz w:val="18"/>
          <w:szCs w:val="18"/>
        </w:rPr>
        <w:t>Source: Table 8, p24, table 9, p</w:t>
      </w:r>
      <w:r w:rsidR="00C57FAE">
        <w:rPr>
          <w:rFonts w:ascii="Arial Narrow" w:hAnsi="Arial Narrow" w:cstheme="minorHAnsi"/>
          <w:snapToGrid w:val="0"/>
          <w:sz w:val="18"/>
          <w:szCs w:val="18"/>
        </w:rPr>
        <w:t>p</w:t>
      </w:r>
      <w:r w:rsidRPr="00EE6F99">
        <w:rPr>
          <w:rFonts w:ascii="Arial Narrow" w:hAnsi="Arial Narrow" w:cstheme="minorHAnsi"/>
          <w:snapToGrid w:val="0"/>
          <w:sz w:val="18"/>
          <w:szCs w:val="18"/>
        </w:rPr>
        <w:t xml:space="preserve">26-27 </w:t>
      </w:r>
      <w:r w:rsidRPr="00EE6F99">
        <w:rPr>
          <w:rFonts w:ascii="Arial Narrow" w:hAnsi="Arial Narrow"/>
          <w:snapToGrid w:val="0"/>
          <w:sz w:val="18"/>
          <w:szCs w:val="22"/>
        </w:rPr>
        <w:t>of the resubmission</w:t>
      </w:r>
    </w:p>
    <w:p w14:paraId="565303CC" w14:textId="7AFDC3DB" w:rsidR="00EE6F99" w:rsidRPr="005D5185" w:rsidRDefault="00EE6F99" w:rsidP="00EE6F99">
      <w:pPr>
        <w:spacing w:after="120"/>
        <w:contextualSpacing/>
        <w:rPr>
          <w:rFonts w:ascii="Arial Narrow" w:hAnsi="Arial Narrow" w:cstheme="minorHAnsi"/>
          <w:strike/>
          <w:snapToGrid w:val="0"/>
          <w:sz w:val="18"/>
          <w:szCs w:val="18"/>
        </w:rPr>
      </w:pPr>
      <w:r w:rsidRPr="00EE6F99">
        <w:rPr>
          <w:rFonts w:ascii="Arial Narrow" w:hAnsi="Arial Narrow" w:cstheme="minorHAnsi"/>
          <w:snapToGrid w:val="0"/>
          <w:sz w:val="18"/>
          <w:szCs w:val="18"/>
        </w:rPr>
        <w:t xml:space="preserve">Suggestions PBAC from the July 2022 meeting are added in italics and suggested deletions are crossed out with a </w:t>
      </w:r>
      <w:r w:rsidRPr="00785B19">
        <w:rPr>
          <w:rFonts w:ascii="Arial Narrow" w:hAnsi="Arial Narrow" w:cstheme="minorHAnsi"/>
          <w:snapToGrid w:val="0"/>
          <w:sz w:val="18"/>
          <w:szCs w:val="18"/>
        </w:rPr>
        <w:t>strikethrough</w:t>
      </w:r>
      <w:r w:rsidRPr="00EE6F99">
        <w:rPr>
          <w:rFonts w:ascii="Arial Narrow" w:hAnsi="Arial Narrow" w:cstheme="minorHAnsi"/>
          <w:snapToGrid w:val="0"/>
          <w:sz w:val="18"/>
          <w:szCs w:val="18"/>
        </w:rPr>
        <w:t xml:space="preserve">. Additional changes proposed by the Sponsor are in </w:t>
      </w:r>
      <w:r w:rsidRPr="00785B19">
        <w:rPr>
          <w:rFonts w:ascii="Arial Narrow" w:hAnsi="Arial Narrow" w:cstheme="minorHAnsi"/>
          <w:snapToGrid w:val="0"/>
          <w:sz w:val="18"/>
          <w:szCs w:val="18"/>
        </w:rPr>
        <w:t xml:space="preserve">bold </w:t>
      </w:r>
      <w:proofErr w:type="gramStart"/>
      <w:r w:rsidRPr="00785B19">
        <w:rPr>
          <w:rFonts w:ascii="Arial Narrow" w:hAnsi="Arial Narrow" w:cstheme="minorHAnsi"/>
          <w:snapToGrid w:val="0"/>
          <w:sz w:val="18"/>
          <w:szCs w:val="18"/>
        </w:rPr>
        <w:t>strikethrough</w:t>
      </w:r>
      <w:proofErr w:type="gramEnd"/>
    </w:p>
    <w:p w14:paraId="7839821B" w14:textId="6B5EFF41" w:rsidR="00D21E48" w:rsidRPr="00D960CE" w:rsidRDefault="00EE6F99" w:rsidP="00D960CE">
      <w:pPr>
        <w:pStyle w:val="3-BodyText"/>
        <w:ind w:left="720" w:hanging="720"/>
      </w:pPr>
      <w:r w:rsidRPr="00D960CE">
        <w:t xml:space="preserve">The resubmission proposed a Special Pricing Arrangement. The requested effective price </w:t>
      </w:r>
      <w:r w:rsidR="0074771B" w:rsidRPr="00D960CE">
        <w:t>wa</w:t>
      </w:r>
      <w:r w:rsidRPr="00D960CE">
        <w:t xml:space="preserve">s </w:t>
      </w:r>
      <w:proofErr w:type="gramStart"/>
      <w:r w:rsidR="00BE0421" w:rsidRPr="00493CD6">
        <w:rPr>
          <w:color w:val="000000"/>
          <w:w w:val="15"/>
          <w:shd w:val="solid" w:color="000000" w:fill="000000"/>
          <w:fitText w:val="-20" w:id="-1233461246"/>
          <w14:textFill>
            <w14:solidFill>
              <w14:srgbClr w14:val="000000">
                <w14:alpha w14:val="100000"/>
              </w14:srgbClr>
            </w14:solidFill>
          </w14:textFill>
        </w:rPr>
        <w:t xml:space="preserve">|  </w:t>
      </w:r>
      <w:r w:rsidR="00BE0421" w:rsidRPr="00493CD6">
        <w:rPr>
          <w:color w:val="000000"/>
          <w:spacing w:val="-69"/>
          <w:w w:val="15"/>
          <w:shd w:val="solid" w:color="000000" w:fill="000000"/>
          <w:fitText w:val="-20" w:id="-1233461246"/>
          <w14:textFill>
            <w14:solidFill>
              <w14:srgbClr w14:val="000000">
                <w14:alpha w14:val="100000"/>
              </w14:srgbClr>
            </w14:solidFill>
          </w14:textFill>
        </w:rPr>
        <w:t>|</w:t>
      </w:r>
      <w:proofErr w:type="gramEnd"/>
      <w:r w:rsidR="00BE0421" w:rsidRPr="00493CD6">
        <w:rPr>
          <w:color w:val="000000"/>
          <w:w w:val="15"/>
          <w:shd w:val="solid" w:color="000000" w:fill="000000"/>
          <w:fitText w:val="-20" w:id="-1233461245"/>
          <w14:textFill>
            <w14:solidFill>
              <w14:srgbClr w14:val="000000">
                <w14:alpha w14:val="100000"/>
              </w14:srgbClr>
            </w14:solidFill>
          </w14:textFill>
        </w:rPr>
        <w:t xml:space="preserve">|  </w:t>
      </w:r>
      <w:r w:rsidR="00BE0421" w:rsidRPr="00493CD6">
        <w:rPr>
          <w:color w:val="000000"/>
          <w:spacing w:val="-69"/>
          <w:w w:val="15"/>
          <w:shd w:val="solid" w:color="000000" w:fill="000000"/>
          <w:fitText w:val="-20" w:id="-1233461245"/>
          <w14:textFill>
            <w14:solidFill>
              <w14:srgbClr w14:val="000000">
                <w14:alpha w14:val="100000"/>
              </w14:srgbClr>
            </w14:solidFill>
          </w14:textFill>
        </w:rPr>
        <w:t>|</w:t>
      </w:r>
      <w:r w:rsidRPr="00D960CE">
        <w:t>% lower than in the previous submission</w:t>
      </w:r>
      <w:r w:rsidR="00E56CC7">
        <w:t xml:space="preserve"> ($</w:t>
      </w:r>
      <w:r w:rsidR="00BE0421" w:rsidRPr="00493CD6">
        <w:rPr>
          <w:color w:val="000000"/>
          <w:w w:val="15"/>
          <w:shd w:val="solid" w:color="000000" w:fill="000000"/>
          <w:fitText w:val="-20" w:id="-1233461244"/>
          <w14:textFill>
            <w14:solidFill>
              <w14:srgbClr w14:val="000000">
                <w14:alpha w14:val="100000"/>
              </w14:srgbClr>
            </w14:solidFill>
          </w14:textFill>
        </w:rPr>
        <w:t xml:space="preserve">|  </w:t>
      </w:r>
      <w:r w:rsidR="00BE0421" w:rsidRPr="00493CD6">
        <w:rPr>
          <w:color w:val="000000"/>
          <w:spacing w:val="-69"/>
          <w:w w:val="15"/>
          <w:shd w:val="solid" w:color="000000" w:fill="000000"/>
          <w:fitText w:val="-20" w:id="-1233461244"/>
          <w14:textFill>
            <w14:solidFill>
              <w14:srgbClr w14:val="000000">
                <w14:alpha w14:val="100000"/>
              </w14:srgbClr>
            </w14:solidFill>
          </w14:textFill>
        </w:rPr>
        <w:t>|</w:t>
      </w:r>
      <w:r w:rsidR="00BE0421" w:rsidRPr="00493CD6">
        <w:rPr>
          <w:color w:val="000000"/>
          <w:w w:val="15"/>
          <w:shd w:val="solid" w:color="000000" w:fill="000000"/>
          <w:fitText w:val="-20" w:id="-1233461243"/>
          <w14:textFill>
            <w14:solidFill>
              <w14:srgbClr w14:val="000000">
                <w14:alpha w14:val="100000"/>
              </w14:srgbClr>
            </w14:solidFill>
          </w14:textFill>
        </w:rPr>
        <w:t xml:space="preserve"> </w:t>
      </w:r>
      <w:r w:rsidR="00BE0421" w:rsidRPr="00493CD6">
        <w:rPr>
          <w:color w:val="000000"/>
          <w:spacing w:val="-44"/>
          <w:w w:val="15"/>
          <w:shd w:val="solid" w:color="000000" w:fill="000000"/>
          <w:fitText w:val="-20" w:id="-1233461243"/>
          <w14:textFill>
            <w14:solidFill>
              <w14:srgbClr w14:val="000000">
                <w14:alpha w14:val="100000"/>
              </w14:srgbClr>
            </w14:solidFill>
          </w14:textFill>
        </w:rPr>
        <w:t>|</w:t>
      </w:r>
      <w:r w:rsidR="00E56CC7">
        <w:t xml:space="preserve"> versus $</w:t>
      </w:r>
      <w:r w:rsidR="00BE0421" w:rsidRPr="00493CD6">
        <w:rPr>
          <w:color w:val="000000"/>
          <w:w w:val="15"/>
          <w:shd w:val="solid" w:color="000000" w:fill="000000"/>
          <w:fitText w:val="-20" w:id="-1233461242"/>
          <w14:textFill>
            <w14:solidFill>
              <w14:srgbClr w14:val="000000">
                <w14:alpha w14:val="100000"/>
              </w14:srgbClr>
            </w14:solidFill>
          </w14:textFill>
        </w:rPr>
        <w:t xml:space="preserve">|  </w:t>
      </w:r>
      <w:r w:rsidR="00BE0421" w:rsidRPr="00493CD6">
        <w:rPr>
          <w:color w:val="000000"/>
          <w:spacing w:val="-69"/>
          <w:w w:val="15"/>
          <w:shd w:val="solid" w:color="000000" w:fill="000000"/>
          <w:fitText w:val="-20" w:id="-1233461242"/>
          <w14:textFill>
            <w14:solidFill>
              <w14:srgbClr w14:val="000000">
                <w14:alpha w14:val="100000"/>
              </w14:srgbClr>
            </w14:solidFill>
          </w14:textFill>
        </w:rPr>
        <w:t>|</w:t>
      </w:r>
      <w:r w:rsidR="00BE0421" w:rsidRPr="00493CD6">
        <w:rPr>
          <w:color w:val="000000"/>
          <w:w w:val="15"/>
          <w:shd w:val="solid" w:color="000000" w:fill="000000"/>
          <w:fitText w:val="-20" w:id="-1233461241"/>
          <w14:textFill>
            <w14:solidFill>
              <w14:srgbClr w14:val="000000">
                <w14:alpha w14:val="100000"/>
              </w14:srgbClr>
            </w14:solidFill>
          </w14:textFill>
        </w:rPr>
        <w:t xml:space="preserve">|  </w:t>
      </w:r>
      <w:r w:rsidR="00BE0421" w:rsidRPr="00493CD6">
        <w:rPr>
          <w:color w:val="000000"/>
          <w:spacing w:val="-69"/>
          <w:w w:val="15"/>
          <w:shd w:val="solid" w:color="000000" w:fill="000000"/>
          <w:fitText w:val="-20" w:id="-1233461241"/>
          <w14:textFill>
            <w14:solidFill>
              <w14:srgbClr w14:val="000000">
                <w14:alpha w14:val="100000"/>
              </w14:srgbClr>
            </w14:solidFill>
          </w14:textFill>
        </w:rPr>
        <w:t>|</w:t>
      </w:r>
      <w:r w:rsidR="00E56CC7">
        <w:t xml:space="preserve"> in July 2022)</w:t>
      </w:r>
      <w:r w:rsidRPr="00D960CE">
        <w:t xml:space="preserve">. </w:t>
      </w:r>
    </w:p>
    <w:p w14:paraId="72D29803" w14:textId="755879BF" w:rsidR="003240C8" w:rsidRDefault="004E128E" w:rsidP="003240C8">
      <w:pPr>
        <w:pStyle w:val="3-BodyText"/>
        <w:ind w:left="720" w:hanging="720"/>
      </w:pPr>
      <w:r w:rsidRPr="00D960CE">
        <w:t xml:space="preserve">The resubmission included additional </w:t>
      </w:r>
      <w:r w:rsidR="00E56CC7">
        <w:t xml:space="preserve">clinical </w:t>
      </w:r>
      <w:r w:rsidRPr="00D960CE">
        <w:t xml:space="preserve">criteria </w:t>
      </w:r>
      <w:r w:rsidR="00E56CC7">
        <w:t xml:space="preserve">which required the patient to be 12 years of age or older and to weigh at least 40 kg. </w:t>
      </w:r>
      <w:r w:rsidRPr="00D960CE">
        <w:t xml:space="preserve">This </w:t>
      </w:r>
      <w:r w:rsidR="00E56CC7">
        <w:t>wa</w:t>
      </w:r>
      <w:r w:rsidRPr="00D960CE">
        <w:t xml:space="preserve">s in accordance with the recommendations made by PBAC (paragraph 3.1, RELA+NIVO </w:t>
      </w:r>
      <w:r w:rsidR="00040EAB" w:rsidRPr="00D960CE">
        <w:t>PSD</w:t>
      </w:r>
      <w:r w:rsidRPr="00D960CE">
        <w:t xml:space="preserve">, July 2022) and the </w:t>
      </w:r>
      <w:r w:rsidRPr="00D960CE">
        <w:lastRenderedPageBreak/>
        <w:t xml:space="preserve">TGA registration for OPDUALAG®. The resubmission also removed the prescription </w:t>
      </w:r>
      <w:r w:rsidRPr="00E171BF">
        <w:t xml:space="preserve">instruction of maximum doses under a weight-based dosing regimen. </w:t>
      </w:r>
    </w:p>
    <w:p w14:paraId="7647B7DF" w14:textId="07AB04C2" w:rsidR="003240C8" w:rsidRPr="009E45AF" w:rsidRDefault="00EE6F99" w:rsidP="003240C8">
      <w:pPr>
        <w:pStyle w:val="3-BodyText"/>
        <w:ind w:left="720" w:hanging="720"/>
      </w:pPr>
      <w:r w:rsidRPr="00E171BF">
        <w:t xml:space="preserve">The requested restriction was consistent with the TGA </w:t>
      </w:r>
      <w:proofErr w:type="gramStart"/>
      <w:r w:rsidRPr="00E171BF">
        <w:t>registration</w:t>
      </w:r>
      <w:proofErr w:type="gramEnd"/>
      <w:r w:rsidRPr="00E171BF">
        <w:t xml:space="preserve"> and the maximum quantity and maximum number of repeats </w:t>
      </w:r>
      <w:r w:rsidR="0074771B" w:rsidRPr="00E171BF">
        <w:t xml:space="preserve">requested was consistent with the </w:t>
      </w:r>
      <w:r w:rsidRPr="00E171BF">
        <w:t xml:space="preserve">dosing </w:t>
      </w:r>
      <w:r w:rsidRPr="009E45AF">
        <w:t xml:space="preserve">schedule. </w:t>
      </w:r>
    </w:p>
    <w:p w14:paraId="46E22951" w14:textId="2DB98CC3" w:rsidR="007A3D87" w:rsidRPr="009E45AF" w:rsidRDefault="007A3D87" w:rsidP="003240C8">
      <w:pPr>
        <w:pStyle w:val="3-BodyText"/>
        <w:ind w:left="720" w:hanging="720"/>
      </w:pPr>
      <w:r w:rsidRPr="009E45AF">
        <w:t>ESC noted, that if recommended, RELA+NIVO would be the first fixed dose combination therapy listed on the Section 100 Efficient Funding of Chemotherapy (EFC). It was noted that the addition of a Section 100 EFC combination product presented system challenges for Services Australia, prescribing softwar</w:t>
      </w:r>
      <w:r w:rsidR="00F82A25" w:rsidRPr="009E45AF">
        <w:t>e</w:t>
      </w:r>
      <w:r w:rsidRPr="009E45AF">
        <w:t xml:space="preserve"> vendors and dispensing software vendors </w:t>
      </w:r>
      <w:r w:rsidRPr="009E45AF">
        <w:rPr>
          <w:rFonts w:cstheme="minorHAnsi"/>
          <w:bCs/>
        </w:rPr>
        <w:t>around correct dose calculation and payment as per the EFC algorithm as these systems were not designed to accommodate combination dose EFC medicines. This would require significant changes to software, the EFC calculation algorithm and Services Australia. The Secretariat advised that this would be a lengthy process.</w:t>
      </w:r>
    </w:p>
    <w:p w14:paraId="0BE71495" w14:textId="141EA48D" w:rsidR="00EE6F99" w:rsidRPr="003240C8" w:rsidRDefault="003240C8" w:rsidP="003240C8">
      <w:pPr>
        <w:spacing w:after="120"/>
        <w:ind w:firstLine="709"/>
        <w:contextualSpacing/>
        <w:rPr>
          <w:rFonts w:cs="Calibri"/>
          <w:i/>
          <w:iCs/>
          <w:snapToGrid w:val="0"/>
        </w:rPr>
      </w:pPr>
      <w:r w:rsidRPr="009E45AF">
        <w:rPr>
          <w:rFonts w:cs="Calibri"/>
          <w:i/>
          <w:iCs/>
          <w:snapToGrid w:val="0"/>
        </w:rPr>
        <w:t>For more detail</w:t>
      </w:r>
      <w:r w:rsidRPr="003240C8">
        <w:rPr>
          <w:rFonts w:cs="Calibri"/>
          <w:i/>
          <w:iCs/>
          <w:snapToGrid w:val="0"/>
        </w:rPr>
        <w:t xml:space="preserve"> on PBAC’s view, see section 7 PBAC outcome.</w:t>
      </w:r>
    </w:p>
    <w:p w14:paraId="3B0D3D25" w14:textId="77777777" w:rsidR="00EE6F99" w:rsidRPr="00EE6F99" w:rsidDel="00195452" w:rsidRDefault="00EE6F99" w:rsidP="00D960CE">
      <w:pPr>
        <w:pStyle w:val="2-SectionHeading"/>
        <w:numPr>
          <w:ilvl w:val="0"/>
          <w:numId w:val="13"/>
        </w:numPr>
        <w:ind w:left="709" w:hanging="709"/>
      </w:pPr>
      <w:bookmarkStart w:id="28" w:name="_Toc107927623"/>
      <w:bookmarkStart w:id="29" w:name="_Toc124926318"/>
      <w:r w:rsidRPr="00EE6F99" w:rsidDel="00195452">
        <w:t>Population and disease</w:t>
      </w:r>
      <w:bookmarkEnd w:id="28"/>
      <w:bookmarkEnd w:id="29"/>
    </w:p>
    <w:p w14:paraId="7D3B311B" w14:textId="77777777" w:rsidR="003E22CF" w:rsidRDefault="00EE6F99" w:rsidP="00D960CE">
      <w:pPr>
        <w:pStyle w:val="3-BodyText"/>
        <w:ind w:left="720" w:hanging="720"/>
        <w:rPr>
          <w:color w:val="0066FF"/>
        </w:rPr>
      </w:pPr>
      <w:r w:rsidRPr="00EE6F99">
        <w:t xml:space="preserve">Australia and New Zealand have the highest incidence and mortality from melanoma worldwide. It </w:t>
      </w:r>
      <w:r w:rsidR="0074771B">
        <w:t>wa</w:t>
      </w:r>
      <w:r w:rsidRPr="00EE6F99">
        <w:t xml:space="preserve">s estimated that </w:t>
      </w:r>
      <w:r w:rsidR="0074771B">
        <w:t>melanoma</w:t>
      </w:r>
      <w:r w:rsidR="0074771B" w:rsidRPr="00EE6F99">
        <w:t xml:space="preserve"> </w:t>
      </w:r>
      <w:r w:rsidRPr="00EE6F99">
        <w:t>w</w:t>
      </w:r>
      <w:r w:rsidR="0074771B">
        <w:t>ould</w:t>
      </w:r>
      <w:r w:rsidRPr="00EE6F99">
        <w:t xml:space="preserve"> become the 3rd most-diagnosed cancer in Australia in 2022, </w:t>
      </w:r>
      <w:r w:rsidR="0074771B">
        <w:t>with an estimated</w:t>
      </w:r>
      <w:r w:rsidR="0074771B" w:rsidRPr="00EE6F99">
        <w:t xml:space="preserve"> </w:t>
      </w:r>
      <w:r w:rsidRPr="00EE6F99">
        <w:t xml:space="preserve">17,756 new cases. </w:t>
      </w:r>
      <w:r w:rsidR="003E22CF">
        <w:t>Based on 2011-2016 data, the overall 5-year survival rate of patients diagnosed with Stage III and IV melanoma was approximately 61.1% and 26.2%, respectively</w:t>
      </w:r>
      <w:r w:rsidR="003E22CF">
        <w:rPr>
          <w:rStyle w:val="FootnoteReference"/>
        </w:rPr>
        <w:footnoteReference w:id="1"/>
      </w:r>
      <w:r w:rsidR="003E22CF">
        <w:t>.</w:t>
      </w:r>
    </w:p>
    <w:p w14:paraId="50A583AD" w14:textId="205EE749" w:rsidR="00EE6F99" w:rsidRPr="00CF4358" w:rsidRDefault="00EE6F99" w:rsidP="00D960CE">
      <w:pPr>
        <w:pStyle w:val="3-BodyText"/>
        <w:ind w:left="720" w:hanging="720"/>
      </w:pPr>
      <w:bookmarkStart w:id="30" w:name="_Toc107927624"/>
      <w:r w:rsidRPr="00CF4358">
        <w:t xml:space="preserve">The resubmission proposed RELA+NIVO as an alternative to currently available </w:t>
      </w:r>
      <w:r w:rsidR="007744AA">
        <w:t>PBS-subsidised</w:t>
      </w:r>
      <w:r w:rsidRPr="00CF4358">
        <w:t xml:space="preserve"> programmed cell death protein 1 (PD-1) based treatments in the management of patients with unresectable stage III or IV malignant melanoma. The resubmission’s proposed place in therapy for RELA+NIVO remains unchanged from the original submission. The current guidelines are presented in </w:t>
      </w:r>
      <w:r w:rsidRPr="00D277BA">
        <w:rPr>
          <w:rFonts w:cstheme="minorHAnsi"/>
        </w:rPr>
        <w:fldChar w:fldCharType="begin" w:fldLock="1"/>
      </w:r>
      <w:r w:rsidRPr="00D277BA">
        <w:rPr>
          <w:rFonts w:cstheme="minorHAnsi"/>
        </w:rPr>
        <w:instrText xml:space="preserve"> REF _Ref123740574 \h </w:instrText>
      </w:r>
      <w:r w:rsidR="002A2CCD" w:rsidRPr="00D277BA">
        <w:rPr>
          <w:rFonts w:cstheme="minorHAnsi"/>
        </w:rPr>
        <w:instrText xml:space="preserve"> \* MERGEFORMAT </w:instrText>
      </w:r>
      <w:r w:rsidRPr="00D277BA">
        <w:rPr>
          <w:rFonts w:cstheme="minorHAnsi"/>
        </w:rPr>
      </w:r>
      <w:r w:rsidRPr="00D277BA">
        <w:rPr>
          <w:rFonts w:cstheme="minorHAnsi"/>
        </w:rPr>
        <w:fldChar w:fldCharType="separate"/>
      </w:r>
      <w:r w:rsidR="00CC5068" w:rsidRPr="00CC5068">
        <w:rPr>
          <w:rFonts w:cstheme="minorHAnsi"/>
        </w:rPr>
        <w:t xml:space="preserve">Figure </w:t>
      </w:r>
      <w:r w:rsidR="00CC5068" w:rsidRPr="00CC5068">
        <w:rPr>
          <w:rFonts w:cstheme="minorHAnsi"/>
          <w:noProof/>
        </w:rPr>
        <w:t>1</w:t>
      </w:r>
      <w:r w:rsidRPr="00D277BA">
        <w:rPr>
          <w:rFonts w:cstheme="minorHAnsi"/>
        </w:rPr>
        <w:fldChar w:fldCharType="end"/>
      </w:r>
      <w:r w:rsidRPr="00D277BA">
        <w:rPr>
          <w:rFonts w:cstheme="minorHAnsi"/>
        </w:rPr>
        <w:t xml:space="preserve"> </w:t>
      </w:r>
      <w:r w:rsidRPr="00CF4358">
        <w:t xml:space="preserve">and the resubmission’s proposed </w:t>
      </w:r>
      <w:r w:rsidR="007744AA">
        <w:t xml:space="preserve">to </w:t>
      </w:r>
      <w:r w:rsidRPr="00CF4358">
        <w:t xml:space="preserve">place in therapy for RELA+NIVO is presented in </w:t>
      </w:r>
      <w:r w:rsidRPr="002A2CCD">
        <w:rPr>
          <w:rFonts w:ascii="Calibri" w:hAnsi="Calibri" w:cs="Calibri"/>
        </w:rPr>
        <w:fldChar w:fldCharType="begin" w:fldLock="1"/>
      </w:r>
      <w:r w:rsidRPr="002A2CCD">
        <w:rPr>
          <w:rFonts w:ascii="Calibri" w:hAnsi="Calibri" w:cs="Calibri"/>
        </w:rPr>
        <w:instrText xml:space="preserve"> REF _Ref123740565 \h </w:instrText>
      </w:r>
      <w:r w:rsidR="002A2CCD" w:rsidRPr="002A2CCD">
        <w:rPr>
          <w:rFonts w:ascii="Calibri" w:hAnsi="Calibri" w:cs="Calibri"/>
        </w:rPr>
        <w:instrText xml:space="preserve"> \* MERGEFORMAT </w:instrText>
      </w:r>
      <w:r w:rsidRPr="002A2CCD">
        <w:rPr>
          <w:rFonts w:ascii="Calibri" w:hAnsi="Calibri" w:cs="Calibri"/>
        </w:rPr>
      </w:r>
      <w:r w:rsidRPr="002A2CCD">
        <w:rPr>
          <w:rFonts w:ascii="Calibri" w:hAnsi="Calibri" w:cs="Calibri"/>
        </w:rPr>
        <w:fldChar w:fldCharType="separate"/>
      </w:r>
      <w:r w:rsidR="00CC5068" w:rsidRPr="00CC5068">
        <w:rPr>
          <w:rFonts w:ascii="Calibri" w:hAnsi="Calibri" w:cs="Calibri"/>
        </w:rPr>
        <w:t xml:space="preserve">Figure </w:t>
      </w:r>
      <w:r w:rsidR="00CC5068" w:rsidRPr="00CC5068">
        <w:rPr>
          <w:rFonts w:ascii="Calibri" w:hAnsi="Calibri" w:cs="Calibri"/>
          <w:noProof/>
        </w:rPr>
        <w:t>2</w:t>
      </w:r>
      <w:r w:rsidRPr="002A2CCD">
        <w:rPr>
          <w:rFonts w:ascii="Calibri" w:hAnsi="Calibri" w:cs="Calibri"/>
        </w:rPr>
        <w:fldChar w:fldCharType="end"/>
      </w:r>
      <w:r w:rsidRPr="00CF4358">
        <w:t>.</w:t>
      </w:r>
    </w:p>
    <w:p w14:paraId="79380705" w14:textId="7A5BA3F1" w:rsidR="00EE6F99" w:rsidRPr="00EE6F99" w:rsidRDefault="00EE6F99" w:rsidP="007A7D55">
      <w:pPr>
        <w:keepNext/>
        <w:keepLines/>
        <w:rPr>
          <w:rFonts w:ascii="Arial Narrow" w:hAnsi="Arial Narrow" w:cstheme="minorHAnsi"/>
          <w:sz w:val="20"/>
          <w:szCs w:val="20"/>
        </w:rPr>
      </w:pPr>
      <w:bookmarkStart w:id="31" w:name="_Ref123740574"/>
      <w:r w:rsidRPr="00EE6F99">
        <w:rPr>
          <w:rFonts w:ascii="Arial Narrow" w:hAnsi="Arial Narrow"/>
          <w:b/>
          <w:bCs/>
          <w:sz w:val="20"/>
          <w:szCs w:val="18"/>
        </w:rPr>
        <w:t xml:space="preserve">Figure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Figure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1</w:t>
      </w:r>
      <w:r w:rsidRPr="00EE6F99">
        <w:rPr>
          <w:rFonts w:ascii="Arial Narrow" w:hAnsi="Arial Narrow"/>
          <w:b/>
          <w:bCs/>
          <w:noProof/>
          <w:sz w:val="20"/>
          <w:szCs w:val="18"/>
        </w:rPr>
        <w:fldChar w:fldCharType="end"/>
      </w:r>
      <w:bookmarkEnd w:id="31"/>
      <w:r w:rsidRPr="00EE6F99">
        <w:rPr>
          <w:rFonts w:ascii="Arial Narrow" w:hAnsi="Arial Narrow" w:cstheme="minorHAnsi"/>
          <w:b/>
          <w:bCs/>
          <w:sz w:val="20"/>
          <w:szCs w:val="20"/>
        </w:rPr>
        <w:t>: Current metastatic melanoma treatments available in Australia</w:t>
      </w:r>
      <w:r w:rsidRPr="00EE6F99">
        <w:rPr>
          <w:rFonts w:ascii="Arial Narrow" w:hAnsi="Arial Narrow" w:cs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894"/>
        <w:gridCol w:w="936"/>
        <w:gridCol w:w="914"/>
        <w:gridCol w:w="564"/>
        <w:gridCol w:w="617"/>
        <w:gridCol w:w="936"/>
        <w:gridCol w:w="914"/>
        <w:gridCol w:w="500"/>
        <w:gridCol w:w="1474"/>
      </w:tblGrid>
      <w:tr w:rsidR="00EE6F99" w:rsidRPr="00E171BF" w14:paraId="6DEDC417" w14:textId="77777777" w:rsidTr="00FF6D7A">
        <w:trPr>
          <w:trHeight w:val="73"/>
        </w:trPr>
        <w:tc>
          <w:tcPr>
            <w:tcW w:w="704" w:type="pct"/>
            <w:vMerge w:val="restart"/>
            <w:shd w:val="clear" w:color="auto" w:fill="auto"/>
            <w:noWrap/>
            <w:vAlign w:val="center"/>
            <w:hideMark/>
          </w:tcPr>
          <w:p w14:paraId="757256B4" w14:textId="77777777" w:rsidR="00EE6F99" w:rsidRPr="00E171BF" w:rsidRDefault="00EE6F99" w:rsidP="00EE6F99">
            <w:pPr>
              <w:jc w:val="left"/>
              <w:rPr>
                <w:rFonts w:ascii="Arial Narrow" w:hAnsi="Arial Narrow" w:cs="Times New Roman"/>
                <w:sz w:val="20"/>
                <w:szCs w:val="20"/>
              </w:rPr>
            </w:pPr>
            <w:r w:rsidRPr="00E171BF">
              <w:rPr>
                <w:rFonts w:ascii="Arial Narrow" w:hAnsi="Arial Narrow" w:cs="Calibri"/>
                <w:b/>
                <w:bCs/>
                <w:color w:val="000000"/>
                <w:sz w:val="20"/>
                <w:szCs w:val="20"/>
              </w:rPr>
              <w:t>1L / 2L</w:t>
            </w:r>
          </w:p>
        </w:tc>
        <w:tc>
          <w:tcPr>
            <w:tcW w:w="1835" w:type="pct"/>
            <w:gridSpan w:val="4"/>
            <w:shd w:val="clear" w:color="auto" w:fill="auto"/>
            <w:noWrap/>
            <w:vAlign w:val="center"/>
            <w:hideMark/>
          </w:tcPr>
          <w:p w14:paraId="3E753C64" w14:textId="77777777" w:rsidR="00EE6F99" w:rsidRPr="00E171BF" w:rsidRDefault="00EE6F99" w:rsidP="00EE6F99">
            <w:pPr>
              <w:jc w:val="center"/>
              <w:rPr>
                <w:rFonts w:ascii="Arial Narrow" w:hAnsi="Arial Narrow" w:cs="Calibri"/>
                <w:b/>
                <w:bCs/>
                <w:color w:val="000000"/>
                <w:sz w:val="20"/>
                <w:szCs w:val="20"/>
              </w:rPr>
            </w:pPr>
            <w:r w:rsidRPr="00E171BF">
              <w:rPr>
                <w:rFonts w:ascii="Arial Narrow" w:hAnsi="Arial Narrow" w:cs="Calibri"/>
                <w:b/>
                <w:bCs/>
                <w:color w:val="000000"/>
                <w:sz w:val="20"/>
                <w:szCs w:val="20"/>
              </w:rPr>
              <w:t>BRAF-negative</w:t>
            </w:r>
          </w:p>
        </w:tc>
        <w:tc>
          <w:tcPr>
            <w:tcW w:w="2461" w:type="pct"/>
            <w:gridSpan w:val="5"/>
            <w:shd w:val="clear" w:color="auto" w:fill="auto"/>
            <w:noWrap/>
            <w:vAlign w:val="center"/>
            <w:hideMark/>
          </w:tcPr>
          <w:p w14:paraId="329A8BB1" w14:textId="77777777" w:rsidR="00EE6F99" w:rsidRPr="00E171BF" w:rsidRDefault="00EE6F99" w:rsidP="00EE6F99">
            <w:pPr>
              <w:jc w:val="center"/>
              <w:rPr>
                <w:rFonts w:ascii="Arial Narrow" w:hAnsi="Arial Narrow" w:cs="Calibri"/>
                <w:b/>
                <w:bCs/>
                <w:color w:val="000000"/>
                <w:sz w:val="20"/>
                <w:szCs w:val="20"/>
              </w:rPr>
            </w:pPr>
            <w:r w:rsidRPr="00E171BF">
              <w:rPr>
                <w:rFonts w:ascii="Arial Narrow" w:hAnsi="Arial Narrow" w:cs="Calibri"/>
                <w:b/>
                <w:bCs/>
                <w:color w:val="000000"/>
                <w:sz w:val="20"/>
                <w:szCs w:val="20"/>
              </w:rPr>
              <w:t>BRAF-positive</w:t>
            </w:r>
          </w:p>
        </w:tc>
      </w:tr>
      <w:tr w:rsidR="00EE6F99" w:rsidRPr="00E171BF" w14:paraId="0B9B0F68" w14:textId="77777777" w:rsidTr="00FF6D7A">
        <w:trPr>
          <w:trHeight w:val="116"/>
        </w:trPr>
        <w:tc>
          <w:tcPr>
            <w:tcW w:w="704" w:type="pct"/>
            <w:vMerge/>
            <w:shd w:val="clear" w:color="auto" w:fill="auto"/>
            <w:noWrap/>
            <w:vAlign w:val="center"/>
            <w:hideMark/>
          </w:tcPr>
          <w:p w14:paraId="55888870" w14:textId="77777777" w:rsidR="00EE6F99" w:rsidRPr="00E171BF" w:rsidRDefault="00EE6F99" w:rsidP="00EE6F99">
            <w:pPr>
              <w:jc w:val="left"/>
              <w:rPr>
                <w:rFonts w:ascii="Arial Narrow" w:hAnsi="Arial Narrow" w:cs="Calibri"/>
                <w:b/>
                <w:bCs/>
                <w:color w:val="000000"/>
                <w:sz w:val="20"/>
                <w:szCs w:val="20"/>
              </w:rPr>
            </w:pPr>
          </w:p>
        </w:tc>
        <w:tc>
          <w:tcPr>
            <w:tcW w:w="1521" w:type="pct"/>
            <w:gridSpan w:val="3"/>
            <w:shd w:val="clear" w:color="auto" w:fill="auto"/>
            <w:noWrap/>
            <w:vAlign w:val="center"/>
            <w:hideMark/>
          </w:tcPr>
          <w:p w14:paraId="71E701AF" w14:textId="78E2EE3D"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PD-1 inhibitor treatment</w:t>
            </w:r>
            <w:r w:rsidR="00672F61" w:rsidRPr="00672F61">
              <w:rPr>
                <w:rFonts w:ascii="Arial Narrow" w:hAnsi="Arial Narrow" w:cs="Calibri"/>
                <w:color w:val="000000"/>
                <w:sz w:val="20"/>
                <w:szCs w:val="20"/>
                <w:vertAlign w:val="superscript"/>
              </w:rPr>
              <w:t>a</w:t>
            </w:r>
          </w:p>
        </w:tc>
        <w:tc>
          <w:tcPr>
            <w:tcW w:w="313" w:type="pct"/>
            <w:vMerge w:val="restart"/>
            <w:shd w:val="clear" w:color="auto" w:fill="auto"/>
            <w:noWrap/>
            <w:vAlign w:val="center"/>
            <w:hideMark/>
          </w:tcPr>
          <w:p w14:paraId="46387DFA" w14:textId="2BCE6D84"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IPI</w:t>
            </w:r>
            <w:r w:rsidR="00672F61">
              <w:rPr>
                <w:rFonts w:ascii="Arial Narrow" w:hAnsi="Arial Narrow" w:cs="Calibri"/>
                <w:color w:val="000000"/>
                <w:sz w:val="20"/>
                <w:szCs w:val="20"/>
                <w:vertAlign w:val="superscript"/>
              </w:rPr>
              <w:t>b</w:t>
            </w:r>
          </w:p>
        </w:tc>
        <w:tc>
          <w:tcPr>
            <w:tcW w:w="1365" w:type="pct"/>
            <w:gridSpan w:val="3"/>
            <w:shd w:val="clear" w:color="auto" w:fill="auto"/>
            <w:noWrap/>
            <w:vAlign w:val="center"/>
            <w:hideMark/>
          </w:tcPr>
          <w:p w14:paraId="0045ACC7" w14:textId="3DBD5D6F"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PD-1 inhibitor treatment</w:t>
            </w:r>
            <w:r w:rsidR="00672F61" w:rsidRPr="00672F61">
              <w:rPr>
                <w:rFonts w:ascii="Arial Narrow" w:hAnsi="Arial Narrow" w:cs="Calibri"/>
                <w:color w:val="000000"/>
                <w:sz w:val="20"/>
                <w:szCs w:val="20"/>
                <w:vertAlign w:val="superscript"/>
              </w:rPr>
              <w:t>a</w:t>
            </w:r>
          </w:p>
        </w:tc>
        <w:tc>
          <w:tcPr>
            <w:tcW w:w="278" w:type="pct"/>
            <w:vMerge w:val="restart"/>
            <w:shd w:val="clear" w:color="auto" w:fill="auto"/>
            <w:noWrap/>
            <w:vAlign w:val="center"/>
            <w:hideMark/>
          </w:tcPr>
          <w:p w14:paraId="0C01F050" w14:textId="690A26ED"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IPI</w:t>
            </w:r>
            <w:r w:rsidR="00672F61">
              <w:rPr>
                <w:rFonts w:ascii="Arial Narrow" w:hAnsi="Arial Narrow" w:cs="Calibri"/>
                <w:color w:val="000000"/>
                <w:sz w:val="20"/>
                <w:szCs w:val="20"/>
                <w:vertAlign w:val="superscript"/>
              </w:rPr>
              <w:t>b</w:t>
            </w:r>
          </w:p>
        </w:tc>
        <w:tc>
          <w:tcPr>
            <w:tcW w:w="818" w:type="pct"/>
            <w:vMerge w:val="restart"/>
            <w:shd w:val="clear" w:color="auto" w:fill="auto"/>
            <w:vAlign w:val="center"/>
            <w:hideMark/>
          </w:tcPr>
          <w:p w14:paraId="416CF25F" w14:textId="7C584394"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BRAF inhibitor-based treatment</w:t>
            </w:r>
            <w:r w:rsidR="00672F61">
              <w:rPr>
                <w:rFonts w:ascii="Arial Narrow" w:hAnsi="Arial Narrow" w:cs="Calibri"/>
                <w:color w:val="000000"/>
                <w:sz w:val="20"/>
                <w:szCs w:val="20"/>
                <w:vertAlign w:val="superscript"/>
              </w:rPr>
              <w:t>b</w:t>
            </w:r>
          </w:p>
        </w:tc>
      </w:tr>
      <w:tr w:rsidR="00EE6F99" w:rsidRPr="00E171BF" w14:paraId="7E460BC0" w14:textId="77777777" w:rsidTr="00FF6D7A">
        <w:trPr>
          <w:trHeight w:val="161"/>
        </w:trPr>
        <w:tc>
          <w:tcPr>
            <w:tcW w:w="704" w:type="pct"/>
            <w:vMerge/>
            <w:vAlign w:val="center"/>
            <w:hideMark/>
          </w:tcPr>
          <w:p w14:paraId="56AAB85C" w14:textId="77777777" w:rsidR="00EE6F99" w:rsidRPr="00E171BF" w:rsidRDefault="00EE6F99" w:rsidP="00EE6F99">
            <w:pPr>
              <w:jc w:val="left"/>
              <w:rPr>
                <w:rFonts w:ascii="Arial Narrow" w:hAnsi="Arial Narrow" w:cs="Calibri"/>
                <w:b/>
                <w:bCs/>
                <w:color w:val="000000"/>
                <w:sz w:val="20"/>
                <w:szCs w:val="20"/>
              </w:rPr>
            </w:pPr>
          </w:p>
        </w:tc>
        <w:tc>
          <w:tcPr>
            <w:tcW w:w="497" w:type="pct"/>
            <w:shd w:val="clear" w:color="auto" w:fill="auto"/>
            <w:noWrap/>
            <w:vAlign w:val="center"/>
            <w:hideMark/>
          </w:tcPr>
          <w:p w14:paraId="6E6F885F" w14:textId="77777777"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NIVO</w:t>
            </w:r>
          </w:p>
        </w:tc>
        <w:tc>
          <w:tcPr>
            <w:tcW w:w="520" w:type="pct"/>
            <w:shd w:val="clear" w:color="auto" w:fill="auto"/>
            <w:noWrap/>
            <w:vAlign w:val="center"/>
            <w:hideMark/>
          </w:tcPr>
          <w:p w14:paraId="47CF9461" w14:textId="77777777"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PEMBRO</w:t>
            </w:r>
          </w:p>
        </w:tc>
        <w:tc>
          <w:tcPr>
            <w:tcW w:w="504" w:type="pct"/>
            <w:shd w:val="clear" w:color="auto" w:fill="auto"/>
            <w:noWrap/>
            <w:vAlign w:val="center"/>
            <w:hideMark/>
          </w:tcPr>
          <w:p w14:paraId="017C2E6D" w14:textId="77777777"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NIVO+IPI</w:t>
            </w:r>
          </w:p>
        </w:tc>
        <w:tc>
          <w:tcPr>
            <w:tcW w:w="313" w:type="pct"/>
            <w:vMerge/>
            <w:vAlign w:val="center"/>
            <w:hideMark/>
          </w:tcPr>
          <w:p w14:paraId="140DAF44" w14:textId="77777777" w:rsidR="00EE6F99" w:rsidRPr="00E171BF" w:rsidRDefault="00EE6F99" w:rsidP="00EE6F99">
            <w:pPr>
              <w:jc w:val="left"/>
              <w:rPr>
                <w:rFonts w:ascii="Arial Narrow" w:hAnsi="Arial Narrow" w:cs="Calibri"/>
                <w:color w:val="000000"/>
                <w:sz w:val="20"/>
                <w:szCs w:val="20"/>
              </w:rPr>
            </w:pPr>
          </w:p>
        </w:tc>
        <w:tc>
          <w:tcPr>
            <w:tcW w:w="340" w:type="pct"/>
            <w:shd w:val="clear" w:color="auto" w:fill="auto"/>
            <w:noWrap/>
            <w:vAlign w:val="center"/>
            <w:hideMark/>
          </w:tcPr>
          <w:p w14:paraId="6C0988DC" w14:textId="77777777"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NIVO</w:t>
            </w:r>
          </w:p>
        </w:tc>
        <w:tc>
          <w:tcPr>
            <w:tcW w:w="520" w:type="pct"/>
            <w:shd w:val="clear" w:color="auto" w:fill="auto"/>
            <w:noWrap/>
            <w:vAlign w:val="center"/>
            <w:hideMark/>
          </w:tcPr>
          <w:p w14:paraId="44D45E5D" w14:textId="77777777"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PEMBRO</w:t>
            </w:r>
          </w:p>
        </w:tc>
        <w:tc>
          <w:tcPr>
            <w:tcW w:w="504" w:type="pct"/>
            <w:shd w:val="clear" w:color="auto" w:fill="auto"/>
            <w:noWrap/>
            <w:vAlign w:val="center"/>
            <w:hideMark/>
          </w:tcPr>
          <w:p w14:paraId="2234F060" w14:textId="77777777" w:rsidR="00EE6F99" w:rsidRPr="00E171BF" w:rsidRDefault="00EE6F99" w:rsidP="00EE6F99">
            <w:pPr>
              <w:jc w:val="center"/>
              <w:rPr>
                <w:rFonts w:ascii="Arial Narrow" w:hAnsi="Arial Narrow" w:cs="Calibri"/>
                <w:color w:val="000000"/>
                <w:sz w:val="20"/>
                <w:szCs w:val="20"/>
              </w:rPr>
            </w:pPr>
            <w:r w:rsidRPr="00E171BF">
              <w:rPr>
                <w:rFonts w:ascii="Arial Narrow" w:hAnsi="Arial Narrow" w:cs="Calibri"/>
                <w:color w:val="000000"/>
                <w:sz w:val="20"/>
                <w:szCs w:val="20"/>
              </w:rPr>
              <w:t>NIVO+IPI</w:t>
            </w:r>
          </w:p>
        </w:tc>
        <w:tc>
          <w:tcPr>
            <w:tcW w:w="278" w:type="pct"/>
            <w:vMerge/>
            <w:vAlign w:val="center"/>
            <w:hideMark/>
          </w:tcPr>
          <w:p w14:paraId="63F65D80" w14:textId="77777777" w:rsidR="00EE6F99" w:rsidRPr="00E171BF" w:rsidRDefault="00EE6F99" w:rsidP="00EE6F99">
            <w:pPr>
              <w:jc w:val="left"/>
              <w:rPr>
                <w:rFonts w:ascii="Arial Narrow" w:hAnsi="Arial Narrow" w:cs="Calibri"/>
                <w:color w:val="000000"/>
                <w:sz w:val="20"/>
                <w:szCs w:val="20"/>
              </w:rPr>
            </w:pPr>
          </w:p>
        </w:tc>
        <w:tc>
          <w:tcPr>
            <w:tcW w:w="818" w:type="pct"/>
            <w:vMerge/>
            <w:vAlign w:val="center"/>
            <w:hideMark/>
          </w:tcPr>
          <w:p w14:paraId="7D6DF467" w14:textId="77777777" w:rsidR="00EE6F99" w:rsidRPr="00E171BF" w:rsidRDefault="00EE6F99" w:rsidP="00EE6F99">
            <w:pPr>
              <w:jc w:val="left"/>
              <w:rPr>
                <w:rFonts w:ascii="Arial Narrow" w:hAnsi="Arial Narrow" w:cs="Calibri"/>
                <w:color w:val="000000"/>
                <w:sz w:val="20"/>
                <w:szCs w:val="20"/>
              </w:rPr>
            </w:pPr>
          </w:p>
        </w:tc>
      </w:tr>
    </w:tbl>
    <w:p w14:paraId="603DBA29" w14:textId="77777777" w:rsidR="00EE6F99" w:rsidRPr="00EE6F99" w:rsidRDefault="00EE6F99" w:rsidP="00E00DB0">
      <w:pPr>
        <w:ind w:right="-45"/>
        <w:contextualSpacing/>
        <w:rPr>
          <w:rFonts w:ascii="Arial Narrow" w:hAnsi="Arial Narrow" w:cstheme="minorHAnsi"/>
          <w:snapToGrid w:val="0"/>
          <w:sz w:val="18"/>
          <w:szCs w:val="18"/>
        </w:rPr>
      </w:pPr>
      <w:r w:rsidRPr="00EE6F99">
        <w:rPr>
          <w:rFonts w:ascii="Arial Narrow" w:hAnsi="Arial Narrow" w:cstheme="minorHAnsi"/>
          <w:snapToGrid w:val="0"/>
          <w:sz w:val="18"/>
          <w:szCs w:val="18"/>
        </w:rPr>
        <w:t>Source: Figure 1, p22 of the resubmission.</w:t>
      </w:r>
    </w:p>
    <w:p w14:paraId="3B1BA903" w14:textId="77777777" w:rsidR="00EE6F99" w:rsidRPr="00EE6F99" w:rsidRDefault="00EE6F99" w:rsidP="00E00DB0">
      <w:pPr>
        <w:ind w:right="-45"/>
        <w:contextualSpacing/>
        <w:rPr>
          <w:rFonts w:ascii="Arial Narrow" w:hAnsi="Arial Narrow" w:cstheme="minorHAnsi"/>
          <w:snapToGrid w:val="0"/>
          <w:sz w:val="18"/>
          <w:szCs w:val="18"/>
        </w:rPr>
      </w:pPr>
      <w:r w:rsidRPr="00EE6F99">
        <w:rPr>
          <w:rFonts w:ascii="Arial Narrow" w:hAnsi="Arial Narrow" w:cstheme="minorHAnsi"/>
          <w:snapToGrid w:val="0"/>
          <w:sz w:val="18"/>
          <w:szCs w:val="18"/>
        </w:rPr>
        <w:t>BRAF= B-RAF protein, IPI= ipilimumab, PEMBRO= pembrolizumab, PD1= programmed cell death protein 1, NIVO= nivolumab.</w:t>
      </w:r>
    </w:p>
    <w:p w14:paraId="51B6010F" w14:textId="61258843" w:rsidR="00EE6F99" w:rsidRPr="00EE6F99" w:rsidRDefault="00672F61" w:rsidP="00E00DB0">
      <w:pPr>
        <w:ind w:right="-45"/>
        <w:contextualSpacing/>
        <w:rPr>
          <w:rFonts w:ascii="Arial Narrow" w:hAnsi="Arial Narrow" w:cstheme="minorHAnsi"/>
          <w:snapToGrid w:val="0"/>
          <w:sz w:val="18"/>
          <w:szCs w:val="18"/>
        </w:rPr>
      </w:pPr>
      <w:r w:rsidRPr="00672F61">
        <w:rPr>
          <w:rFonts w:ascii="Arial Narrow" w:hAnsi="Arial Narrow" w:cstheme="minorHAnsi"/>
          <w:snapToGrid w:val="0"/>
          <w:sz w:val="18"/>
          <w:szCs w:val="18"/>
          <w:vertAlign w:val="superscript"/>
        </w:rPr>
        <w:t>a</w:t>
      </w:r>
      <w:r>
        <w:rPr>
          <w:rFonts w:ascii="Arial Narrow" w:hAnsi="Arial Narrow" w:cstheme="minorHAnsi"/>
          <w:snapToGrid w:val="0"/>
          <w:sz w:val="18"/>
          <w:szCs w:val="18"/>
        </w:rPr>
        <w:t xml:space="preserve"> </w:t>
      </w:r>
      <w:r w:rsidR="00EE6F99" w:rsidRPr="00EE6F99">
        <w:rPr>
          <w:rFonts w:ascii="Arial Narrow" w:hAnsi="Arial Narrow" w:cstheme="minorHAnsi"/>
          <w:snapToGrid w:val="0"/>
          <w:sz w:val="18"/>
          <w:szCs w:val="18"/>
        </w:rPr>
        <w:t xml:space="preserve">PBS allows treatment with one PD-1 </w:t>
      </w:r>
      <w:r w:rsidR="007744AA">
        <w:rPr>
          <w:rFonts w:ascii="Arial Narrow" w:hAnsi="Arial Narrow" w:cstheme="minorHAnsi"/>
          <w:snapToGrid w:val="0"/>
          <w:sz w:val="18"/>
          <w:szCs w:val="18"/>
        </w:rPr>
        <w:t>inhibitor-based</w:t>
      </w:r>
      <w:r w:rsidR="00EE6F99" w:rsidRPr="00EE6F99">
        <w:rPr>
          <w:rFonts w:ascii="Arial Narrow" w:hAnsi="Arial Narrow" w:cstheme="minorHAnsi"/>
          <w:snapToGrid w:val="0"/>
          <w:sz w:val="18"/>
          <w:szCs w:val="18"/>
        </w:rPr>
        <w:t xml:space="preserve"> treatment per patient. Prior therapy with IPI excludes PD-1 inhibitor treatment.</w:t>
      </w:r>
    </w:p>
    <w:p w14:paraId="4E5370F8" w14:textId="3453B381" w:rsidR="00EE6F99" w:rsidRPr="00EE6F99" w:rsidRDefault="00672F61" w:rsidP="00E00DB0">
      <w:pPr>
        <w:ind w:right="-45"/>
        <w:contextualSpacing/>
        <w:rPr>
          <w:rFonts w:ascii="Arial Narrow" w:hAnsi="Arial Narrow" w:cstheme="minorHAnsi"/>
          <w:snapToGrid w:val="0"/>
          <w:sz w:val="18"/>
          <w:szCs w:val="18"/>
        </w:rPr>
      </w:pPr>
      <w:r w:rsidRPr="00672F61">
        <w:rPr>
          <w:rFonts w:ascii="Arial Narrow" w:hAnsi="Arial Narrow" w:cstheme="minorHAnsi"/>
          <w:snapToGrid w:val="0"/>
          <w:sz w:val="18"/>
          <w:szCs w:val="18"/>
          <w:vertAlign w:val="superscript"/>
        </w:rPr>
        <w:t>b</w:t>
      </w:r>
      <w:r>
        <w:rPr>
          <w:rFonts w:ascii="Arial Narrow" w:hAnsi="Arial Narrow" w:cstheme="minorHAnsi"/>
          <w:snapToGrid w:val="0"/>
          <w:sz w:val="18"/>
          <w:szCs w:val="18"/>
        </w:rPr>
        <w:t xml:space="preserve"> </w:t>
      </w:r>
      <w:r w:rsidR="00EE6F99" w:rsidRPr="00EE6F99">
        <w:rPr>
          <w:rFonts w:ascii="Arial Narrow" w:hAnsi="Arial Narrow" w:cstheme="minorHAnsi"/>
          <w:snapToGrid w:val="0"/>
          <w:sz w:val="18"/>
          <w:szCs w:val="18"/>
        </w:rPr>
        <w:t>PBS allows treatment with IPI and BRAF inhibitor-based treatment as either 1st or 2nd line treatment.</w:t>
      </w:r>
    </w:p>
    <w:p w14:paraId="2EB9ABA8" w14:textId="77777777" w:rsidR="00EE6F99" w:rsidRPr="00EE6F99" w:rsidRDefault="00EE6F99" w:rsidP="00EE6F99">
      <w:pPr>
        <w:rPr>
          <w:rFonts w:ascii="Arial Narrow" w:hAnsi="Arial Narrow" w:cstheme="minorHAnsi"/>
          <w:b/>
          <w:bCs/>
          <w:sz w:val="20"/>
          <w:szCs w:val="20"/>
        </w:rPr>
      </w:pPr>
    </w:p>
    <w:p w14:paraId="23FB14F0" w14:textId="7A19640B" w:rsidR="00EE6F99" w:rsidRPr="00EE6F99" w:rsidRDefault="00EE6F99" w:rsidP="00702F60">
      <w:pPr>
        <w:keepNext/>
        <w:keepLines/>
        <w:rPr>
          <w:rFonts w:ascii="Arial Narrow" w:hAnsi="Arial Narrow" w:cstheme="minorHAnsi"/>
          <w:sz w:val="20"/>
          <w:szCs w:val="20"/>
        </w:rPr>
      </w:pPr>
      <w:bookmarkStart w:id="32" w:name="_Ref123740565"/>
      <w:bookmarkStart w:id="33" w:name="_Ref123740515"/>
      <w:r w:rsidRPr="00EE6F99">
        <w:rPr>
          <w:rFonts w:ascii="Arial Narrow" w:hAnsi="Arial Narrow"/>
          <w:b/>
          <w:bCs/>
          <w:sz w:val="20"/>
          <w:szCs w:val="18"/>
        </w:rPr>
        <w:lastRenderedPageBreak/>
        <w:t xml:space="preserve">Figure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Figure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2</w:t>
      </w:r>
      <w:r w:rsidRPr="00EE6F99">
        <w:rPr>
          <w:rFonts w:ascii="Arial Narrow" w:hAnsi="Arial Narrow"/>
          <w:b/>
          <w:bCs/>
          <w:noProof/>
          <w:sz w:val="20"/>
          <w:szCs w:val="18"/>
        </w:rPr>
        <w:fldChar w:fldCharType="end"/>
      </w:r>
      <w:bookmarkEnd w:id="32"/>
      <w:r w:rsidRPr="00EE6F99">
        <w:rPr>
          <w:rFonts w:ascii="Arial Narrow" w:hAnsi="Arial Narrow"/>
          <w:b/>
          <w:bCs/>
          <w:sz w:val="20"/>
          <w:szCs w:val="18"/>
        </w:rPr>
        <w:t xml:space="preserve">: </w:t>
      </w:r>
      <w:r w:rsidRPr="00EE6F99">
        <w:rPr>
          <w:rFonts w:ascii="Arial Narrow" w:hAnsi="Arial Narrow" w:cstheme="minorHAnsi"/>
          <w:b/>
          <w:bCs/>
          <w:sz w:val="20"/>
          <w:szCs w:val="20"/>
        </w:rPr>
        <w:t>Future metastatic melanoma treatments available in Australia</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800"/>
        <w:gridCol w:w="935"/>
        <w:gridCol w:w="978"/>
        <w:gridCol w:w="476"/>
        <w:gridCol w:w="617"/>
        <w:gridCol w:w="927"/>
        <w:gridCol w:w="914"/>
        <w:gridCol w:w="476"/>
        <w:gridCol w:w="1687"/>
      </w:tblGrid>
      <w:tr w:rsidR="00EE6F99" w:rsidRPr="00E171BF" w14:paraId="45FFB13C" w14:textId="77777777" w:rsidTr="00FF6D7A">
        <w:trPr>
          <w:trHeight w:val="53"/>
        </w:trPr>
        <w:tc>
          <w:tcPr>
            <w:tcW w:w="680" w:type="pct"/>
            <w:vMerge w:val="restart"/>
            <w:shd w:val="clear" w:color="auto" w:fill="auto"/>
            <w:noWrap/>
            <w:vAlign w:val="center"/>
            <w:hideMark/>
          </w:tcPr>
          <w:p w14:paraId="725F0AE9" w14:textId="77777777" w:rsidR="00EE6F99" w:rsidRPr="00E171BF" w:rsidRDefault="00EE6F99" w:rsidP="00702F60">
            <w:pPr>
              <w:keepNext/>
              <w:keepLines/>
              <w:jc w:val="left"/>
              <w:rPr>
                <w:rFonts w:ascii="Arial Narrow" w:hAnsi="Arial Narrow" w:cs="Times New Roman"/>
                <w:sz w:val="20"/>
                <w:szCs w:val="20"/>
              </w:rPr>
            </w:pPr>
            <w:r w:rsidRPr="00E171BF">
              <w:rPr>
                <w:rFonts w:ascii="Arial Narrow" w:hAnsi="Arial Narrow" w:cs="Calibri"/>
                <w:b/>
                <w:bCs/>
                <w:color w:val="000000"/>
                <w:sz w:val="20"/>
                <w:szCs w:val="20"/>
              </w:rPr>
              <w:t>1L / 2L</w:t>
            </w:r>
          </w:p>
        </w:tc>
        <w:tc>
          <w:tcPr>
            <w:tcW w:w="1807" w:type="pct"/>
            <w:gridSpan w:val="4"/>
            <w:shd w:val="clear" w:color="auto" w:fill="auto"/>
            <w:noWrap/>
            <w:vAlign w:val="center"/>
            <w:hideMark/>
          </w:tcPr>
          <w:p w14:paraId="433270AD" w14:textId="77777777" w:rsidR="00EE6F99" w:rsidRPr="00E171BF" w:rsidRDefault="00EE6F99" w:rsidP="00702F60">
            <w:pPr>
              <w:keepNext/>
              <w:keepLines/>
              <w:jc w:val="center"/>
              <w:rPr>
                <w:rFonts w:ascii="Arial Narrow" w:hAnsi="Arial Narrow" w:cs="Calibri"/>
                <w:b/>
                <w:bCs/>
                <w:color w:val="000000"/>
                <w:sz w:val="20"/>
                <w:szCs w:val="20"/>
              </w:rPr>
            </w:pPr>
            <w:r w:rsidRPr="00E171BF">
              <w:rPr>
                <w:rFonts w:ascii="Arial Narrow" w:hAnsi="Arial Narrow" w:cs="Calibri"/>
                <w:b/>
                <w:bCs/>
                <w:color w:val="000000"/>
                <w:sz w:val="20"/>
                <w:szCs w:val="20"/>
              </w:rPr>
              <w:t>BRAF-negative</w:t>
            </w:r>
          </w:p>
        </w:tc>
        <w:tc>
          <w:tcPr>
            <w:tcW w:w="2513" w:type="pct"/>
            <w:gridSpan w:val="5"/>
            <w:shd w:val="clear" w:color="auto" w:fill="auto"/>
            <w:noWrap/>
            <w:vAlign w:val="center"/>
            <w:hideMark/>
          </w:tcPr>
          <w:p w14:paraId="01196336" w14:textId="77777777" w:rsidR="00EE6F99" w:rsidRPr="00E171BF" w:rsidRDefault="00EE6F99" w:rsidP="00702F60">
            <w:pPr>
              <w:keepNext/>
              <w:keepLines/>
              <w:jc w:val="center"/>
              <w:rPr>
                <w:rFonts w:ascii="Arial Narrow" w:hAnsi="Arial Narrow" w:cs="Calibri"/>
                <w:b/>
                <w:bCs/>
                <w:color w:val="000000"/>
                <w:sz w:val="20"/>
                <w:szCs w:val="20"/>
              </w:rPr>
            </w:pPr>
            <w:r w:rsidRPr="00E171BF">
              <w:rPr>
                <w:rFonts w:ascii="Arial Narrow" w:hAnsi="Arial Narrow" w:cs="Calibri"/>
                <w:b/>
                <w:bCs/>
                <w:color w:val="000000"/>
                <w:sz w:val="20"/>
                <w:szCs w:val="20"/>
              </w:rPr>
              <w:t>BRAF-positive</w:t>
            </w:r>
          </w:p>
        </w:tc>
      </w:tr>
      <w:tr w:rsidR="00EE6F99" w:rsidRPr="00E171BF" w14:paraId="3F14A9EF" w14:textId="77777777" w:rsidTr="00FF6D7A">
        <w:trPr>
          <w:trHeight w:val="165"/>
        </w:trPr>
        <w:tc>
          <w:tcPr>
            <w:tcW w:w="680" w:type="pct"/>
            <w:vMerge/>
            <w:shd w:val="clear" w:color="auto" w:fill="auto"/>
            <w:noWrap/>
            <w:vAlign w:val="center"/>
            <w:hideMark/>
          </w:tcPr>
          <w:p w14:paraId="7D3F217D" w14:textId="77777777" w:rsidR="00EE6F99" w:rsidRPr="00E171BF" w:rsidRDefault="00EE6F99" w:rsidP="00702F60">
            <w:pPr>
              <w:keepNext/>
              <w:keepLines/>
              <w:jc w:val="center"/>
              <w:rPr>
                <w:rFonts w:ascii="Arial Narrow" w:hAnsi="Arial Narrow" w:cs="Calibri"/>
                <w:b/>
                <w:bCs/>
                <w:color w:val="000000"/>
                <w:sz w:val="20"/>
                <w:szCs w:val="20"/>
              </w:rPr>
            </w:pPr>
          </w:p>
        </w:tc>
        <w:tc>
          <w:tcPr>
            <w:tcW w:w="1536" w:type="pct"/>
            <w:gridSpan w:val="3"/>
            <w:shd w:val="clear" w:color="auto" w:fill="auto"/>
            <w:noWrap/>
            <w:vAlign w:val="center"/>
            <w:hideMark/>
          </w:tcPr>
          <w:p w14:paraId="79F4A3C7" w14:textId="509A1EA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PD-1 inhibitor treatment</w:t>
            </w:r>
            <w:r w:rsidR="00672F61" w:rsidRPr="00672F61">
              <w:rPr>
                <w:rFonts w:ascii="Arial Narrow" w:hAnsi="Arial Narrow" w:cs="Calibri"/>
                <w:color w:val="000000"/>
                <w:sz w:val="20"/>
                <w:szCs w:val="20"/>
                <w:vertAlign w:val="superscript"/>
              </w:rPr>
              <w:t>a</w:t>
            </w:r>
          </w:p>
        </w:tc>
        <w:tc>
          <w:tcPr>
            <w:tcW w:w="271" w:type="pct"/>
            <w:vMerge w:val="restart"/>
            <w:shd w:val="clear" w:color="auto" w:fill="auto"/>
            <w:noWrap/>
            <w:vAlign w:val="center"/>
            <w:hideMark/>
          </w:tcPr>
          <w:p w14:paraId="393C14BC" w14:textId="51B462A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IPI</w:t>
            </w:r>
            <w:r w:rsidR="00672F61" w:rsidRPr="00672F61">
              <w:rPr>
                <w:rFonts w:ascii="Arial Narrow" w:hAnsi="Arial Narrow" w:cs="Calibri"/>
                <w:color w:val="000000"/>
                <w:sz w:val="20"/>
                <w:szCs w:val="20"/>
                <w:vertAlign w:val="superscript"/>
              </w:rPr>
              <w:t>b</w:t>
            </w:r>
          </w:p>
        </w:tc>
        <w:tc>
          <w:tcPr>
            <w:tcW w:w="1311" w:type="pct"/>
            <w:gridSpan w:val="3"/>
            <w:shd w:val="clear" w:color="auto" w:fill="auto"/>
            <w:noWrap/>
            <w:vAlign w:val="center"/>
            <w:hideMark/>
          </w:tcPr>
          <w:p w14:paraId="50F44B7C" w14:textId="0914C543"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PD-1 inhibitor treatment</w:t>
            </w:r>
            <w:r w:rsidR="00672F61" w:rsidRPr="00672F61">
              <w:rPr>
                <w:rFonts w:ascii="Arial Narrow" w:hAnsi="Arial Narrow" w:cs="Calibri"/>
                <w:color w:val="000000"/>
                <w:sz w:val="20"/>
                <w:szCs w:val="20"/>
                <w:vertAlign w:val="superscript"/>
              </w:rPr>
              <w:t>a</w:t>
            </w:r>
          </w:p>
        </w:tc>
        <w:tc>
          <w:tcPr>
            <w:tcW w:w="254" w:type="pct"/>
            <w:vMerge w:val="restart"/>
            <w:shd w:val="clear" w:color="auto" w:fill="auto"/>
            <w:noWrap/>
            <w:vAlign w:val="center"/>
            <w:hideMark/>
          </w:tcPr>
          <w:p w14:paraId="4700B00F" w14:textId="24E028D3"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IPI</w:t>
            </w:r>
            <w:r w:rsidR="00672F61" w:rsidRPr="00672F61">
              <w:rPr>
                <w:rFonts w:ascii="Arial Narrow" w:hAnsi="Arial Narrow" w:cs="Calibri"/>
                <w:color w:val="000000"/>
                <w:sz w:val="20"/>
                <w:szCs w:val="20"/>
                <w:vertAlign w:val="superscript"/>
              </w:rPr>
              <w:t>b</w:t>
            </w:r>
          </w:p>
        </w:tc>
        <w:tc>
          <w:tcPr>
            <w:tcW w:w="948" w:type="pct"/>
            <w:vMerge w:val="restart"/>
            <w:shd w:val="clear" w:color="auto" w:fill="auto"/>
            <w:vAlign w:val="center"/>
            <w:hideMark/>
          </w:tcPr>
          <w:p w14:paraId="006F0B64" w14:textId="58F5C91D"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BRAF inhibitor-based treatment</w:t>
            </w:r>
            <w:r w:rsidR="00672F61" w:rsidRPr="00672F61">
              <w:rPr>
                <w:rFonts w:ascii="Arial Narrow" w:hAnsi="Arial Narrow" w:cs="Calibri"/>
                <w:color w:val="000000"/>
                <w:sz w:val="20"/>
                <w:szCs w:val="20"/>
                <w:vertAlign w:val="superscript"/>
              </w:rPr>
              <w:t>b</w:t>
            </w:r>
          </w:p>
        </w:tc>
      </w:tr>
      <w:tr w:rsidR="00EE6F99" w:rsidRPr="00E171BF" w14:paraId="54DBD050" w14:textId="77777777" w:rsidTr="00FF6D7A">
        <w:trPr>
          <w:trHeight w:val="53"/>
        </w:trPr>
        <w:tc>
          <w:tcPr>
            <w:tcW w:w="680" w:type="pct"/>
            <w:vMerge/>
            <w:vAlign w:val="center"/>
            <w:hideMark/>
          </w:tcPr>
          <w:p w14:paraId="16C80EEB" w14:textId="77777777" w:rsidR="00EE6F99" w:rsidRPr="00E171BF" w:rsidRDefault="00EE6F99" w:rsidP="00702F60">
            <w:pPr>
              <w:keepNext/>
              <w:keepLines/>
              <w:jc w:val="left"/>
              <w:rPr>
                <w:rFonts w:ascii="Arial Narrow" w:hAnsi="Arial Narrow" w:cs="Calibri"/>
                <w:b/>
                <w:bCs/>
                <w:color w:val="000000"/>
                <w:sz w:val="20"/>
                <w:szCs w:val="20"/>
              </w:rPr>
            </w:pPr>
          </w:p>
        </w:tc>
        <w:tc>
          <w:tcPr>
            <w:tcW w:w="454" w:type="pct"/>
            <w:shd w:val="clear" w:color="auto" w:fill="auto"/>
            <w:noWrap/>
            <w:vAlign w:val="center"/>
            <w:hideMark/>
          </w:tcPr>
          <w:p w14:paraId="13F10B31"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NIVO</w:t>
            </w:r>
          </w:p>
        </w:tc>
        <w:tc>
          <w:tcPr>
            <w:tcW w:w="529" w:type="pct"/>
            <w:shd w:val="clear" w:color="auto" w:fill="auto"/>
            <w:noWrap/>
            <w:vAlign w:val="center"/>
            <w:hideMark/>
          </w:tcPr>
          <w:p w14:paraId="214704A9"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PEMBRO</w:t>
            </w:r>
          </w:p>
        </w:tc>
        <w:tc>
          <w:tcPr>
            <w:tcW w:w="553" w:type="pct"/>
            <w:shd w:val="clear" w:color="auto" w:fill="auto"/>
            <w:noWrap/>
            <w:vAlign w:val="center"/>
            <w:hideMark/>
          </w:tcPr>
          <w:p w14:paraId="3C8A812A"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NIVO+IPI</w:t>
            </w:r>
          </w:p>
        </w:tc>
        <w:tc>
          <w:tcPr>
            <w:tcW w:w="271" w:type="pct"/>
            <w:vMerge/>
            <w:vAlign w:val="center"/>
            <w:hideMark/>
          </w:tcPr>
          <w:p w14:paraId="288A03D2" w14:textId="77777777" w:rsidR="00EE6F99" w:rsidRPr="00E171BF" w:rsidRDefault="00EE6F99" w:rsidP="00702F60">
            <w:pPr>
              <w:keepNext/>
              <w:keepLines/>
              <w:jc w:val="left"/>
              <w:rPr>
                <w:rFonts w:ascii="Arial Narrow" w:hAnsi="Arial Narrow" w:cs="Calibri"/>
                <w:color w:val="000000"/>
                <w:sz w:val="20"/>
                <w:szCs w:val="20"/>
              </w:rPr>
            </w:pPr>
          </w:p>
        </w:tc>
        <w:tc>
          <w:tcPr>
            <w:tcW w:w="329" w:type="pct"/>
            <w:shd w:val="clear" w:color="auto" w:fill="auto"/>
            <w:noWrap/>
            <w:vAlign w:val="center"/>
            <w:hideMark/>
          </w:tcPr>
          <w:p w14:paraId="51C167C7"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NIVO</w:t>
            </w:r>
          </w:p>
        </w:tc>
        <w:tc>
          <w:tcPr>
            <w:tcW w:w="494" w:type="pct"/>
            <w:shd w:val="clear" w:color="auto" w:fill="auto"/>
            <w:noWrap/>
            <w:vAlign w:val="center"/>
            <w:hideMark/>
          </w:tcPr>
          <w:p w14:paraId="03B72AFE"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PEMBRO</w:t>
            </w:r>
          </w:p>
        </w:tc>
        <w:tc>
          <w:tcPr>
            <w:tcW w:w="487" w:type="pct"/>
            <w:shd w:val="clear" w:color="auto" w:fill="auto"/>
            <w:noWrap/>
            <w:vAlign w:val="center"/>
            <w:hideMark/>
          </w:tcPr>
          <w:p w14:paraId="24F902C1"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NIVO+IPI</w:t>
            </w:r>
          </w:p>
        </w:tc>
        <w:tc>
          <w:tcPr>
            <w:tcW w:w="254" w:type="pct"/>
            <w:vMerge/>
            <w:vAlign w:val="center"/>
            <w:hideMark/>
          </w:tcPr>
          <w:p w14:paraId="7FEB6D97" w14:textId="77777777" w:rsidR="00EE6F99" w:rsidRPr="00E171BF" w:rsidRDefault="00EE6F99" w:rsidP="00702F60">
            <w:pPr>
              <w:keepNext/>
              <w:keepLines/>
              <w:jc w:val="left"/>
              <w:rPr>
                <w:rFonts w:ascii="Arial Narrow" w:hAnsi="Arial Narrow" w:cs="Calibri"/>
                <w:color w:val="000000"/>
                <w:sz w:val="20"/>
                <w:szCs w:val="20"/>
              </w:rPr>
            </w:pPr>
          </w:p>
        </w:tc>
        <w:tc>
          <w:tcPr>
            <w:tcW w:w="948" w:type="pct"/>
            <w:vMerge/>
            <w:vAlign w:val="center"/>
            <w:hideMark/>
          </w:tcPr>
          <w:p w14:paraId="05D84500" w14:textId="77777777" w:rsidR="00EE6F99" w:rsidRPr="00E171BF" w:rsidRDefault="00EE6F99" w:rsidP="00702F60">
            <w:pPr>
              <w:keepNext/>
              <w:keepLines/>
              <w:jc w:val="left"/>
              <w:rPr>
                <w:rFonts w:ascii="Arial Narrow" w:hAnsi="Arial Narrow" w:cs="Calibri"/>
                <w:color w:val="000000"/>
                <w:sz w:val="20"/>
                <w:szCs w:val="20"/>
              </w:rPr>
            </w:pPr>
          </w:p>
        </w:tc>
      </w:tr>
      <w:tr w:rsidR="00EE6F99" w:rsidRPr="00E171BF" w14:paraId="3C45AB44" w14:textId="77777777" w:rsidTr="00FF6D7A">
        <w:trPr>
          <w:trHeight w:val="53"/>
        </w:trPr>
        <w:tc>
          <w:tcPr>
            <w:tcW w:w="680" w:type="pct"/>
            <w:vMerge/>
            <w:vAlign w:val="center"/>
            <w:hideMark/>
          </w:tcPr>
          <w:p w14:paraId="0FD37990" w14:textId="77777777" w:rsidR="00EE6F99" w:rsidRPr="00E171BF" w:rsidRDefault="00EE6F99" w:rsidP="00702F60">
            <w:pPr>
              <w:keepNext/>
              <w:keepLines/>
              <w:jc w:val="left"/>
              <w:rPr>
                <w:rFonts w:ascii="Arial Narrow" w:hAnsi="Arial Narrow" w:cs="Calibri"/>
                <w:b/>
                <w:bCs/>
                <w:color w:val="000000"/>
                <w:sz w:val="20"/>
                <w:szCs w:val="20"/>
              </w:rPr>
            </w:pPr>
          </w:p>
        </w:tc>
        <w:tc>
          <w:tcPr>
            <w:tcW w:w="1536" w:type="pct"/>
            <w:gridSpan w:val="3"/>
            <w:shd w:val="clear" w:color="000000" w:fill="D0CECE"/>
            <w:noWrap/>
            <w:vAlign w:val="center"/>
            <w:hideMark/>
          </w:tcPr>
          <w:p w14:paraId="3EEB3D63"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RELA+NIVO</w:t>
            </w:r>
          </w:p>
        </w:tc>
        <w:tc>
          <w:tcPr>
            <w:tcW w:w="271" w:type="pct"/>
            <w:vMerge/>
            <w:vAlign w:val="center"/>
            <w:hideMark/>
          </w:tcPr>
          <w:p w14:paraId="619EE205" w14:textId="77777777" w:rsidR="00EE6F99" w:rsidRPr="00E171BF" w:rsidRDefault="00EE6F99" w:rsidP="00702F60">
            <w:pPr>
              <w:keepNext/>
              <w:keepLines/>
              <w:jc w:val="left"/>
              <w:rPr>
                <w:rFonts w:ascii="Arial Narrow" w:hAnsi="Arial Narrow" w:cs="Calibri"/>
                <w:color w:val="000000"/>
                <w:sz w:val="20"/>
                <w:szCs w:val="20"/>
              </w:rPr>
            </w:pPr>
          </w:p>
        </w:tc>
        <w:tc>
          <w:tcPr>
            <w:tcW w:w="1311" w:type="pct"/>
            <w:gridSpan w:val="3"/>
            <w:shd w:val="clear" w:color="000000" w:fill="D0CECE"/>
            <w:noWrap/>
            <w:vAlign w:val="center"/>
            <w:hideMark/>
          </w:tcPr>
          <w:p w14:paraId="2751B89A" w14:textId="77777777" w:rsidR="00EE6F99" w:rsidRPr="00E171BF" w:rsidRDefault="00EE6F99" w:rsidP="00702F60">
            <w:pPr>
              <w:keepNext/>
              <w:keepLines/>
              <w:jc w:val="center"/>
              <w:rPr>
                <w:rFonts w:ascii="Arial Narrow" w:hAnsi="Arial Narrow" w:cs="Calibri"/>
                <w:color w:val="000000"/>
                <w:sz w:val="20"/>
                <w:szCs w:val="20"/>
              </w:rPr>
            </w:pPr>
            <w:r w:rsidRPr="00E171BF">
              <w:rPr>
                <w:rFonts w:ascii="Arial Narrow" w:hAnsi="Arial Narrow" w:cs="Calibri"/>
                <w:color w:val="000000"/>
                <w:sz w:val="20"/>
                <w:szCs w:val="20"/>
              </w:rPr>
              <w:t>RELA+NIVO</w:t>
            </w:r>
          </w:p>
        </w:tc>
        <w:tc>
          <w:tcPr>
            <w:tcW w:w="254" w:type="pct"/>
            <w:vMerge/>
            <w:vAlign w:val="center"/>
            <w:hideMark/>
          </w:tcPr>
          <w:p w14:paraId="0523BD2C" w14:textId="77777777" w:rsidR="00EE6F99" w:rsidRPr="00E171BF" w:rsidRDefault="00EE6F99" w:rsidP="00702F60">
            <w:pPr>
              <w:keepNext/>
              <w:keepLines/>
              <w:jc w:val="left"/>
              <w:rPr>
                <w:rFonts w:ascii="Arial Narrow" w:hAnsi="Arial Narrow" w:cs="Calibri"/>
                <w:color w:val="000000"/>
                <w:sz w:val="20"/>
                <w:szCs w:val="20"/>
              </w:rPr>
            </w:pPr>
          </w:p>
        </w:tc>
        <w:tc>
          <w:tcPr>
            <w:tcW w:w="948" w:type="pct"/>
            <w:vMerge/>
            <w:vAlign w:val="center"/>
            <w:hideMark/>
          </w:tcPr>
          <w:p w14:paraId="471CF090" w14:textId="77777777" w:rsidR="00EE6F99" w:rsidRPr="00E171BF" w:rsidRDefault="00EE6F99" w:rsidP="00702F60">
            <w:pPr>
              <w:keepNext/>
              <w:keepLines/>
              <w:jc w:val="left"/>
              <w:rPr>
                <w:rFonts w:ascii="Arial Narrow" w:hAnsi="Arial Narrow" w:cs="Calibri"/>
                <w:color w:val="000000"/>
                <w:sz w:val="20"/>
                <w:szCs w:val="20"/>
              </w:rPr>
            </w:pPr>
          </w:p>
        </w:tc>
      </w:tr>
    </w:tbl>
    <w:p w14:paraId="57C81935" w14:textId="77777777" w:rsidR="00EE6F99" w:rsidRPr="00EE6F99" w:rsidRDefault="00EE6F99" w:rsidP="002F1837">
      <w:pPr>
        <w:keepNext/>
        <w:keepLines/>
        <w:ind w:right="522"/>
        <w:contextualSpacing/>
        <w:rPr>
          <w:rFonts w:ascii="Arial Narrow" w:hAnsi="Arial Narrow" w:cstheme="minorHAnsi"/>
          <w:snapToGrid w:val="0"/>
          <w:sz w:val="18"/>
          <w:szCs w:val="18"/>
        </w:rPr>
      </w:pPr>
      <w:r w:rsidRPr="00EE6F99">
        <w:rPr>
          <w:rFonts w:ascii="Arial Narrow" w:hAnsi="Arial Narrow" w:cstheme="minorHAnsi"/>
          <w:snapToGrid w:val="0"/>
          <w:sz w:val="18"/>
          <w:szCs w:val="18"/>
        </w:rPr>
        <w:t xml:space="preserve">Source: Figure 2, p22 of the resubmission </w:t>
      </w:r>
    </w:p>
    <w:p w14:paraId="327BE75D" w14:textId="77777777" w:rsidR="00EE6F99" w:rsidRPr="00EE6F99" w:rsidRDefault="00EE6F99" w:rsidP="002F1837">
      <w:pPr>
        <w:keepNext/>
        <w:keepLines/>
        <w:ind w:right="-45"/>
        <w:contextualSpacing/>
        <w:rPr>
          <w:rFonts w:ascii="Arial Narrow" w:hAnsi="Arial Narrow" w:cstheme="minorHAnsi"/>
          <w:snapToGrid w:val="0"/>
          <w:sz w:val="18"/>
          <w:szCs w:val="18"/>
        </w:rPr>
      </w:pPr>
      <w:r w:rsidRPr="00EE6F99">
        <w:rPr>
          <w:rFonts w:ascii="Arial Narrow" w:hAnsi="Arial Narrow" w:cstheme="minorHAnsi"/>
          <w:snapToGrid w:val="0"/>
          <w:sz w:val="18"/>
          <w:szCs w:val="18"/>
        </w:rPr>
        <w:t>BRAF= B-RAF protein, IPI= ipilimumab, PEMBRO= pembrolizumab, PD1= programmed cell death protein 1, NIVO= nivolumab, RELA= relatlimab.</w:t>
      </w:r>
    </w:p>
    <w:p w14:paraId="56679DD8" w14:textId="7DEAE0F7" w:rsidR="00EE6F99" w:rsidRPr="00EE6F99" w:rsidRDefault="00672F61" w:rsidP="002F1837">
      <w:pPr>
        <w:keepNext/>
        <w:keepLines/>
        <w:ind w:right="522"/>
        <w:contextualSpacing/>
        <w:rPr>
          <w:rFonts w:ascii="Arial Narrow" w:hAnsi="Arial Narrow" w:cstheme="minorHAnsi"/>
          <w:snapToGrid w:val="0"/>
          <w:sz w:val="18"/>
          <w:szCs w:val="18"/>
        </w:rPr>
      </w:pPr>
      <w:r w:rsidRPr="00672F61">
        <w:rPr>
          <w:rFonts w:ascii="Arial Narrow" w:hAnsi="Arial Narrow" w:cstheme="minorHAnsi"/>
          <w:snapToGrid w:val="0"/>
          <w:sz w:val="18"/>
          <w:szCs w:val="18"/>
          <w:vertAlign w:val="superscript"/>
        </w:rPr>
        <w:t>a</w:t>
      </w:r>
      <w:r>
        <w:rPr>
          <w:rFonts w:ascii="Arial Narrow" w:hAnsi="Arial Narrow" w:cstheme="minorHAnsi"/>
          <w:snapToGrid w:val="0"/>
          <w:sz w:val="18"/>
          <w:szCs w:val="18"/>
        </w:rPr>
        <w:t xml:space="preserve"> </w:t>
      </w:r>
      <w:r w:rsidR="00EE6F99" w:rsidRPr="00EE6F99">
        <w:rPr>
          <w:rFonts w:ascii="Arial Narrow" w:hAnsi="Arial Narrow" w:cstheme="minorHAnsi"/>
          <w:snapToGrid w:val="0"/>
          <w:sz w:val="18"/>
          <w:szCs w:val="18"/>
        </w:rPr>
        <w:t xml:space="preserve">PBS allows treatment with one PD-1 </w:t>
      </w:r>
      <w:r w:rsidR="007744AA">
        <w:rPr>
          <w:rFonts w:ascii="Arial Narrow" w:hAnsi="Arial Narrow" w:cstheme="minorHAnsi"/>
          <w:snapToGrid w:val="0"/>
          <w:sz w:val="18"/>
          <w:szCs w:val="18"/>
        </w:rPr>
        <w:t>inhibitor-based</w:t>
      </w:r>
      <w:r w:rsidR="00EE6F99" w:rsidRPr="00EE6F99">
        <w:rPr>
          <w:rFonts w:ascii="Arial Narrow" w:hAnsi="Arial Narrow" w:cstheme="minorHAnsi"/>
          <w:snapToGrid w:val="0"/>
          <w:sz w:val="18"/>
          <w:szCs w:val="18"/>
        </w:rPr>
        <w:t xml:space="preserve"> treatment per patient. The choice between those listed above. Prior therapy with IPI excludes PD-1 inhibitor treatment.</w:t>
      </w:r>
    </w:p>
    <w:p w14:paraId="2D5DBFBD" w14:textId="744F9FC4" w:rsidR="00EE6F99" w:rsidRPr="00EE6F99" w:rsidRDefault="00672F61" w:rsidP="002F1837">
      <w:pPr>
        <w:keepNext/>
        <w:keepLines/>
        <w:spacing w:after="120"/>
        <w:ind w:right="522"/>
        <w:contextualSpacing/>
        <w:rPr>
          <w:rFonts w:ascii="Arial Narrow" w:hAnsi="Arial Narrow" w:cstheme="minorHAnsi"/>
          <w:snapToGrid w:val="0"/>
          <w:sz w:val="18"/>
          <w:szCs w:val="18"/>
        </w:rPr>
      </w:pPr>
      <w:r w:rsidRPr="00672F61">
        <w:rPr>
          <w:rFonts w:ascii="Arial Narrow" w:hAnsi="Arial Narrow" w:cstheme="minorHAnsi"/>
          <w:snapToGrid w:val="0"/>
          <w:sz w:val="18"/>
          <w:szCs w:val="18"/>
          <w:vertAlign w:val="superscript"/>
        </w:rPr>
        <w:t>b</w:t>
      </w:r>
      <w:r>
        <w:rPr>
          <w:rFonts w:ascii="Arial Narrow" w:hAnsi="Arial Narrow" w:cstheme="minorHAnsi"/>
          <w:snapToGrid w:val="0"/>
          <w:sz w:val="18"/>
          <w:szCs w:val="18"/>
        </w:rPr>
        <w:t xml:space="preserve"> </w:t>
      </w:r>
      <w:r w:rsidR="00EE6F99" w:rsidRPr="00EE6F99">
        <w:rPr>
          <w:rFonts w:ascii="Arial Narrow" w:hAnsi="Arial Narrow" w:cstheme="minorHAnsi"/>
          <w:snapToGrid w:val="0"/>
          <w:sz w:val="18"/>
          <w:szCs w:val="18"/>
        </w:rPr>
        <w:t>PBS allows treatment with IPI and BRAF inhibitor-based treatment as either 1st or 2nd line treatment.</w:t>
      </w:r>
    </w:p>
    <w:p w14:paraId="00918517" w14:textId="10A4FB01" w:rsidR="00EE6F99" w:rsidRPr="00EE6F99" w:rsidRDefault="00EE6F99" w:rsidP="00D960CE">
      <w:pPr>
        <w:pStyle w:val="3-BodyText"/>
        <w:ind w:left="720" w:hanging="720"/>
      </w:pPr>
      <w:r w:rsidRPr="00EE6F99">
        <w:t>Melanoma treatment guidelines from Australia</w:t>
      </w:r>
      <w:r w:rsidR="006863BB">
        <w:rPr>
          <w:rStyle w:val="FootnoteReference"/>
        </w:rPr>
        <w:footnoteReference w:id="2"/>
      </w:r>
      <w:r w:rsidRPr="00EE6F99">
        <w:t xml:space="preserve"> and overseas</w:t>
      </w:r>
      <w:r w:rsidR="006863BB" w:rsidRPr="00CE0DE5">
        <w:rPr>
          <w:rStyle w:val="FootnoteReference"/>
        </w:rPr>
        <w:footnoteReference w:id="3"/>
      </w:r>
      <w:r w:rsidR="00CE0DE5" w:rsidRPr="00CE0DE5">
        <w:rPr>
          <w:vertAlign w:val="superscript"/>
        </w:rPr>
        <w:t>,</w:t>
      </w:r>
      <w:r w:rsidR="00CE0DE5" w:rsidRPr="00CE0DE5">
        <w:rPr>
          <w:rStyle w:val="FootnoteReference"/>
        </w:rPr>
        <w:footnoteReference w:id="4"/>
      </w:r>
      <w:r w:rsidRPr="00CE0DE5">
        <w:rPr>
          <w:vertAlign w:val="superscript"/>
        </w:rPr>
        <w:t xml:space="preserve"> </w:t>
      </w:r>
      <w:r w:rsidRPr="00EE6F99">
        <w:t xml:space="preserve">recommend the use of combination therapy over PD-1 inhibitor monotherapy to treat unresectable stage III or IV metastatic melanoma in patients with good performance status and aggressive diseases, regardless of BRAF mutation status. </w:t>
      </w:r>
    </w:p>
    <w:p w14:paraId="69AB6525" w14:textId="3D0DAE47" w:rsidR="00EE6F99" w:rsidRPr="00EE6F99" w:rsidRDefault="00EE6F99" w:rsidP="00D960CE">
      <w:pPr>
        <w:pStyle w:val="3-BodyText"/>
        <w:ind w:left="720" w:hanging="720"/>
      </w:pPr>
      <w:r w:rsidRPr="00EE6F99">
        <w:t>The resubmission also recommend</w:t>
      </w:r>
      <w:r w:rsidR="008F5A4E">
        <w:t>ed</w:t>
      </w:r>
      <w:r w:rsidRPr="00EE6F99">
        <w:t xml:space="preserve"> that first-line systemic therapy be individualised based on clinical factors. </w:t>
      </w:r>
      <w:r w:rsidR="00AB7403">
        <w:t>The</w:t>
      </w:r>
      <w:r w:rsidRPr="00EE6F99">
        <w:t xml:space="preserve"> National Comprehensive Cancer Network (NCCN) suggests that for patients with BRAF mutation and who would benefit from a more rapid response, BRAF/MEK inhibition may be preferred. </w:t>
      </w:r>
    </w:p>
    <w:p w14:paraId="6F543992" w14:textId="769B79A1" w:rsidR="00EE6F99" w:rsidRDefault="00EE6F99" w:rsidP="00D960CE">
      <w:pPr>
        <w:pStyle w:val="3-BodyText"/>
        <w:ind w:left="720" w:hanging="720"/>
      </w:pPr>
      <w:r w:rsidRPr="00EE6F99">
        <w:t>Relatlimab is a fully human antibody specified for LAG-3, which binds to a defined epitope on LAG-3 and blocks the interaction of LAG-3 with its ligand. This enhances the activation of human T-cells in superantigen simulation assays when added alone or in combination with nivolumab. N</w:t>
      </w:r>
      <w:r w:rsidR="009A3F11">
        <w:t>ivolumab</w:t>
      </w:r>
      <w:r w:rsidRPr="00EE6F99">
        <w:t xml:space="preserve"> acts as an immunomodulating agent by blocking the interaction between PD-1 and its ligands (PD-L1 and PD-L2), activating T-cells and cell-mediated immune responses against tumour cells or pathogens. </w:t>
      </w:r>
    </w:p>
    <w:p w14:paraId="45960F79" w14:textId="7F1AEA0D" w:rsidR="003240C8" w:rsidRPr="003240C8" w:rsidRDefault="003240C8" w:rsidP="003240C8">
      <w:pPr>
        <w:pStyle w:val="ListParagraph"/>
        <w:ind w:left="360" w:firstLine="349"/>
        <w:contextualSpacing/>
        <w:rPr>
          <w:rFonts w:cs="Calibri"/>
          <w:i/>
          <w:iCs/>
        </w:rPr>
      </w:pPr>
      <w:r w:rsidRPr="003240C8">
        <w:rPr>
          <w:rFonts w:cs="Calibri"/>
          <w:i/>
          <w:iCs/>
        </w:rPr>
        <w:t>For more detail on PBAC’s view, see section 7 PBAC outcome.</w:t>
      </w:r>
    </w:p>
    <w:p w14:paraId="0D318862" w14:textId="77777777" w:rsidR="00EE6F99" w:rsidRPr="00EE6F99" w:rsidRDefault="00EE6F99" w:rsidP="00D960CE">
      <w:pPr>
        <w:pStyle w:val="2-SectionHeading"/>
        <w:numPr>
          <w:ilvl w:val="0"/>
          <w:numId w:val="13"/>
        </w:numPr>
        <w:ind w:left="709" w:hanging="709"/>
      </w:pPr>
      <w:bookmarkStart w:id="34" w:name="_Toc124926319"/>
      <w:r w:rsidRPr="00EE6F99">
        <w:t>Comparator</w:t>
      </w:r>
      <w:bookmarkEnd w:id="30"/>
      <w:bookmarkEnd w:id="34"/>
    </w:p>
    <w:p w14:paraId="4049D245" w14:textId="5E529E52" w:rsidR="00EE6F99" w:rsidRPr="003240C8" w:rsidRDefault="00EE6F99" w:rsidP="00D960CE">
      <w:pPr>
        <w:pStyle w:val="3-BodyText"/>
        <w:ind w:left="720" w:hanging="720"/>
      </w:pPr>
      <w:r w:rsidRPr="003240C8">
        <w:t xml:space="preserve">The resubmission nominated NIVO+IPI as the main comparator, </w:t>
      </w:r>
      <w:r w:rsidR="00C57FAE" w:rsidRPr="003240C8">
        <w:t>(paragraph 7.3, RELA+NIVO PSD, July 2022 PBAC meeting).</w:t>
      </w:r>
      <w:r w:rsidRPr="003240C8">
        <w:t xml:space="preserve"> The </w:t>
      </w:r>
      <w:r w:rsidR="002A2CCD" w:rsidRPr="003240C8">
        <w:t xml:space="preserve">ESC considered that the </w:t>
      </w:r>
      <w:r w:rsidRPr="003240C8">
        <w:t xml:space="preserve">main comparator </w:t>
      </w:r>
      <w:r w:rsidR="000A1D4C" w:rsidRPr="003240C8">
        <w:t>wa</w:t>
      </w:r>
      <w:r w:rsidRPr="003240C8">
        <w:t>s appropriate.</w:t>
      </w:r>
    </w:p>
    <w:p w14:paraId="32336293" w14:textId="76147458" w:rsidR="006072D7" w:rsidRPr="003240C8" w:rsidRDefault="006072D7" w:rsidP="00D960CE">
      <w:pPr>
        <w:pStyle w:val="3-BodyText"/>
        <w:ind w:left="720" w:hanging="720"/>
      </w:pPr>
      <w:r w:rsidRPr="003240C8">
        <w:t xml:space="preserve">NIVO+IPI was recommended by the PBAC in July 2018 </w:t>
      </w:r>
      <w:proofErr w:type="gramStart"/>
      <w:r w:rsidRPr="003240C8">
        <w:t>on the basis of</w:t>
      </w:r>
      <w:proofErr w:type="gramEnd"/>
      <w:r w:rsidRPr="003240C8">
        <w:t xml:space="preserve"> cost neutrality to the PBS, that is, that the total sum of expenditure by the Australian Government for PD-1 inhibitors and ipilimumab would not increase following the listing of NIVO+IPI for unres</w:t>
      </w:r>
      <w:r w:rsidR="00BB18F1" w:rsidRPr="003240C8">
        <w:t>e</w:t>
      </w:r>
      <w:r w:rsidRPr="003240C8">
        <w:t>ctable Stage III or IV melanoma (paragraph 7.9, NIVO+IPI PSD, July 2018).</w:t>
      </w:r>
    </w:p>
    <w:p w14:paraId="0D067916" w14:textId="250F1A0C" w:rsidR="00EE6F99" w:rsidRPr="003240C8" w:rsidRDefault="00EE6F99" w:rsidP="00D960CE">
      <w:pPr>
        <w:pStyle w:val="3-BodyText"/>
        <w:ind w:left="720" w:hanging="720"/>
      </w:pPr>
      <w:bookmarkStart w:id="35" w:name="_Ref107305379"/>
      <w:r w:rsidRPr="003240C8">
        <w:rPr>
          <w:lang w:val="en-US"/>
        </w:rPr>
        <w:lastRenderedPageBreak/>
        <w:t xml:space="preserve">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bookmarkStart w:id="36" w:name="_Ref107305381"/>
      <w:bookmarkEnd w:id="35"/>
      <w:r w:rsidR="00942C4B" w:rsidRPr="003240C8">
        <w:rPr>
          <w:lang w:val="en-US"/>
        </w:rPr>
        <w:t xml:space="preserve">For the requested population, the following PBS-listed medicines may </w:t>
      </w:r>
      <w:proofErr w:type="gramStart"/>
      <w:r w:rsidR="00942C4B" w:rsidRPr="003240C8">
        <w:rPr>
          <w:lang w:val="en-US"/>
        </w:rPr>
        <w:t>be considered</w:t>
      </w:r>
      <w:proofErr w:type="gramEnd"/>
      <w:r w:rsidR="00942C4B" w:rsidRPr="003240C8">
        <w:rPr>
          <w:lang w:val="en-US"/>
        </w:rPr>
        <w:t xml:space="preserve"> alternative therapies because they could be replaced in practice: NIVO and PEMBRO monotherapy.</w:t>
      </w:r>
      <w:bookmarkEnd w:id="36"/>
      <w:r w:rsidR="001F10F0" w:rsidRPr="003240C8">
        <w:rPr>
          <w:lang w:val="en-US"/>
        </w:rPr>
        <w:t xml:space="preserve"> Results of the head-to-head trial comparing RELA+NIVO with NIVO monotherapy indicated that RELA+NIVO was statistically superior in terms of PFS (HR = 0.75; 95% CI: 062, 0.92) and numerically superior in terms of OS (HR = 0.80; 95% CI: 0.64, 1.01).</w:t>
      </w:r>
    </w:p>
    <w:p w14:paraId="4F66F249" w14:textId="4B0B3C99" w:rsidR="003240C8" w:rsidRPr="003240C8" w:rsidRDefault="003240C8" w:rsidP="003240C8">
      <w:pPr>
        <w:pStyle w:val="ListParagraph"/>
        <w:ind w:left="360" w:firstLine="349"/>
        <w:contextualSpacing/>
        <w:rPr>
          <w:rFonts w:cs="Calibri"/>
          <w:i/>
          <w:iCs/>
        </w:rPr>
      </w:pPr>
      <w:r w:rsidRPr="003240C8">
        <w:rPr>
          <w:rFonts w:cs="Calibri"/>
          <w:i/>
          <w:iCs/>
        </w:rPr>
        <w:t>For more detail on PBAC’s view, see section 7 PBAC outcome.</w:t>
      </w:r>
    </w:p>
    <w:p w14:paraId="4C5FE688" w14:textId="77777777" w:rsidR="00EE6F99" w:rsidRPr="00EE6F99" w:rsidRDefault="00EE6F99" w:rsidP="00D960CE">
      <w:pPr>
        <w:pStyle w:val="2-SectionHeading"/>
        <w:numPr>
          <w:ilvl w:val="0"/>
          <w:numId w:val="13"/>
        </w:numPr>
        <w:ind w:left="709" w:hanging="709"/>
      </w:pPr>
      <w:bookmarkStart w:id="37" w:name="_Toc107927625"/>
      <w:bookmarkStart w:id="38" w:name="_Toc124926320"/>
      <w:bookmarkStart w:id="39" w:name="_Toc22897640"/>
      <w:r w:rsidRPr="00EE6F99">
        <w:t>Consideration of the evidence</w:t>
      </w:r>
      <w:bookmarkEnd w:id="37"/>
      <w:bookmarkEnd w:id="38"/>
    </w:p>
    <w:p w14:paraId="5A702F35" w14:textId="77777777" w:rsidR="005E2DA2" w:rsidRPr="006E1229" w:rsidRDefault="005E2DA2" w:rsidP="005E2DA2">
      <w:pPr>
        <w:pStyle w:val="4-SubsectionHeading"/>
      </w:pPr>
      <w:bookmarkStart w:id="40" w:name="_Toc107927626"/>
      <w:bookmarkStart w:id="41" w:name="_Toc124926321"/>
      <w:r w:rsidRPr="006E1229">
        <w:t>Sponsor hearing</w:t>
      </w:r>
    </w:p>
    <w:p w14:paraId="6EA1C3B7" w14:textId="0F095202" w:rsidR="005E2DA2" w:rsidRPr="00F91542" w:rsidRDefault="005E2DA2" w:rsidP="005E2DA2">
      <w:pPr>
        <w:pStyle w:val="3-BodyText"/>
        <w:ind w:left="720" w:hanging="720"/>
        <w:rPr>
          <w:rFonts w:ascii="Calibri" w:hAnsi="Calibri" w:cs="Calibri"/>
          <w:bCs/>
        </w:rPr>
      </w:pPr>
      <w:r w:rsidRPr="00F91542">
        <w:rPr>
          <w:rFonts w:ascii="Calibri" w:hAnsi="Calibri" w:cs="Calibri"/>
          <w:bCs/>
        </w:rPr>
        <w:t>There was no hearing for this item.</w:t>
      </w:r>
    </w:p>
    <w:p w14:paraId="710CE04D" w14:textId="77777777" w:rsidR="005E2DA2" w:rsidRPr="006E1229" w:rsidRDefault="005E2DA2" w:rsidP="005E2DA2">
      <w:pPr>
        <w:pStyle w:val="4-SubsectionHeading"/>
      </w:pPr>
      <w:bookmarkStart w:id="42" w:name="_Hlk76382618"/>
      <w:r w:rsidRPr="006E1229">
        <w:t>Consumer comments</w:t>
      </w:r>
    </w:p>
    <w:p w14:paraId="467D6B86" w14:textId="5E4396E9" w:rsidR="00673E2D" w:rsidRPr="00673E2D" w:rsidRDefault="005E2DA2" w:rsidP="00673E2D">
      <w:pPr>
        <w:pStyle w:val="3-BodyText"/>
        <w:ind w:left="720" w:hanging="720"/>
        <w:rPr>
          <w:rFonts w:ascii="Calibri" w:hAnsi="Calibri" w:cs="Calibri"/>
          <w:bCs/>
        </w:rPr>
      </w:pPr>
      <w:r w:rsidRPr="005E2DA2">
        <w:rPr>
          <w:bCs/>
        </w:rPr>
        <w:t xml:space="preserve">The PBAC noted and welcomed the input from </w:t>
      </w:r>
      <w:r w:rsidR="005F6188">
        <w:rPr>
          <w:bCs/>
        </w:rPr>
        <w:t>two</w:t>
      </w:r>
      <w:r w:rsidRPr="005E2DA2">
        <w:rPr>
          <w:bCs/>
        </w:rPr>
        <w:t xml:space="preserve"> organisations via the Consumer Comments facility on the PBS website. </w:t>
      </w:r>
      <w:r w:rsidR="005F6188">
        <w:rPr>
          <w:bCs/>
        </w:rPr>
        <w:t xml:space="preserve">Rare Cancers Australia </w:t>
      </w:r>
      <w:r w:rsidR="00673E2D">
        <w:rPr>
          <w:bCs/>
        </w:rPr>
        <w:t>stated that there remains an unmet need to continue to improve the survival outcomes for patien</w:t>
      </w:r>
      <w:r w:rsidR="00190FF9">
        <w:rPr>
          <w:bCs/>
        </w:rPr>
        <w:t>t</w:t>
      </w:r>
      <w:r w:rsidR="00673E2D">
        <w:rPr>
          <w:bCs/>
        </w:rPr>
        <w:t xml:space="preserve">s with metastatic melanoma and that the two checkpoint inhibitors (RELA and NIVO) target distinct immune checkpoint pathways and </w:t>
      </w:r>
      <w:r w:rsidR="00190FF9">
        <w:rPr>
          <w:bCs/>
        </w:rPr>
        <w:t xml:space="preserve">RELA+NIVO </w:t>
      </w:r>
      <w:r w:rsidR="00673E2D">
        <w:rPr>
          <w:bCs/>
        </w:rPr>
        <w:t>offer</w:t>
      </w:r>
      <w:r w:rsidR="00190FF9">
        <w:rPr>
          <w:bCs/>
        </w:rPr>
        <w:t>s</w:t>
      </w:r>
      <w:r w:rsidR="00673E2D">
        <w:rPr>
          <w:bCs/>
        </w:rPr>
        <w:t xml:space="preserve"> </w:t>
      </w:r>
      <w:r w:rsidR="00190FF9">
        <w:rPr>
          <w:bCs/>
        </w:rPr>
        <w:t xml:space="preserve">the </w:t>
      </w:r>
      <w:r w:rsidR="00673E2D">
        <w:rPr>
          <w:bCs/>
        </w:rPr>
        <w:t xml:space="preserve">potential for clinically meaningful survival with a manageable safety profile. </w:t>
      </w:r>
      <w:bookmarkEnd w:id="42"/>
    </w:p>
    <w:p w14:paraId="4562209C" w14:textId="336795A3" w:rsidR="005E2DA2" w:rsidRPr="00673E2D" w:rsidRDefault="005E2DA2" w:rsidP="00673E2D">
      <w:pPr>
        <w:pStyle w:val="3-BodyText"/>
        <w:ind w:left="720" w:hanging="720"/>
        <w:rPr>
          <w:rFonts w:ascii="Calibri" w:hAnsi="Calibri" w:cs="Calibri"/>
          <w:bCs/>
        </w:rPr>
      </w:pPr>
      <w:r w:rsidRPr="00673E2D">
        <w:rPr>
          <w:bCs/>
        </w:rPr>
        <w:t xml:space="preserve">The Medical Oncology Group of Australia (MOGA) also expressed its support for the </w:t>
      </w:r>
      <w:r w:rsidR="00673E2D">
        <w:rPr>
          <w:bCs/>
        </w:rPr>
        <w:t>RELA+NIVO</w:t>
      </w:r>
      <w:r w:rsidRPr="00673E2D">
        <w:rPr>
          <w:bCs/>
        </w:rPr>
        <w:t xml:space="preserve"> submission. The PBAC noted that the MOGA presented a European Society for Medical Oncology Magnitude of Clinical Benefit Scale (ESMO-MCBS) for </w:t>
      </w:r>
      <w:r w:rsidR="00673E2D">
        <w:rPr>
          <w:bCs/>
        </w:rPr>
        <w:t>RELA+NIVO</w:t>
      </w:r>
      <w:r w:rsidRPr="00673E2D">
        <w:rPr>
          <w:bCs/>
        </w:rPr>
        <w:t xml:space="preserve">, which was limited to </w:t>
      </w:r>
      <w:r w:rsidR="00673E2D">
        <w:rPr>
          <w:bCs/>
        </w:rPr>
        <w:t>3</w:t>
      </w:r>
      <w:r w:rsidRPr="00673E2D">
        <w:rPr>
          <w:bCs/>
        </w:rPr>
        <w:t xml:space="preserve"> (out of a maximum of 5, where 5 and 4 represent the grades with substantial improvement)</w:t>
      </w:r>
      <w:r w:rsidR="00673E2D">
        <w:rPr>
          <w:rStyle w:val="FootnoteReference"/>
          <w:bCs/>
        </w:rPr>
        <w:footnoteReference w:id="5"/>
      </w:r>
      <w:r w:rsidRPr="00673E2D">
        <w:rPr>
          <w:bCs/>
        </w:rPr>
        <w:t xml:space="preserve">, based on a comparison with </w:t>
      </w:r>
      <w:r w:rsidR="00673E2D">
        <w:rPr>
          <w:bCs/>
        </w:rPr>
        <w:t>nivolum</w:t>
      </w:r>
      <w:r w:rsidR="00702F60">
        <w:rPr>
          <w:bCs/>
        </w:rPr>
        <w:t>a</w:t>
      </w:r>
      <w:r w:rsidR="00673E2D">
        <w:rPr>
          <w:bCs/>
        </w:rPr>
        <w:t>b</w:t>
      </w:r>
      <w:r w:rsidRPr="00673E2D">
        <w:rPr>
          <w:bCs/>
        </w:rPr>
        <w:t xml:space="preserve">.  </w:t>
      </w:r>
    </w:p>
    <w:p w14:paraId="161BC953" w14:textId="77777777" w:rsidR="00EE6F99" w:rsidRPr="00EE6F99" w:rsidRDefault="00EE6F99" w:rsidP="00EE6F99">
      <w:pPr>
        <w:keepNext/>
        <w:spacing w:before="120" w:after="120"/>
        <w:outlineLvl w:val="1"/>
        <w:rPr>
          <w:rFonts w:asciiTheme="minorHAnsi" w:eastAsiaTheme="majorEastAsia" w:hAnsiTheme="minorHAnsi" w:cstheme="majorBidi"/>
          <w:b/>
          <w:i/>
          <w:spacing w:val="5"/>
          <w:kern w:val="28"/>
          <w:sz w:val="28"/>
          <w:szCs w:val="36"/>
        </w:rPr>
      </w:pPr>
      <w:r w:rsidRPr="00EE6F99">
        <w:rPr>
          <w:rFonts w:asciiTheme="minorHAnsi" w:eastAsiaTheme="majorEastAsia" w:hAnsiTheme="minorHAnsi" w:cstheme="majorBidi"/>
          <w:b/>
          <w:i/>
          <w:spacing w:val="5"/>
          <w:kern w:val="28"/>
          <w:sz w:val="28"/>
          <w:szCs w:val="36"/>
        </w:rPr>
        <w:t>Clinical trials</w:t>
      </w:r>
      <w:bookmarkEnd w:id="39"/>
      <w:bookmarkEnd w:id="40"/>
      <w:bookmarkEnd w:id="41"/>
    </w:p>
    <w:p w14:paraId="4307276E" w14:textId="22909FA9" w:rsidR="00EE6F99" w:rsidRPr="00EE6F99" w:rsidRDefault="00EE6F99" w:rsidP="00D960CE">
      <w:pPr>
        <w:pStyle w:val="3-BodyText"/>
        <w:ind w:left="720" w:hanging="720"/>
      </w:pPr>
      <w:r w:rsidRPr="00EE6F99">
        <w:t>The resubmission was based on the same two head-to-head, randomi</w:t>
      </w:r>
      <w:r w:rsidR="00385AB0">
        <w:t>s</w:t>
      </w:r>
      <w:r w:rsidRPr="00EE6F99">
        <w:t xml:space="preserve">ed, double-blinded trials presented in the original submission. </w:t>
      </w:r>
    </w:p>
    <w:p w14:paraId="04807C3C" w14:textId="626D4082" w:rsidR="00EE6F99" w:rsidRPr="00DF38E7" w:rsidRDefault="00EE6F99" w:rsidP="00E007E6">
      <w:pPr>
        <w:numPr>
          <w:ilvl w:val="0"/>
          <w:numId w:val="12"/>
        </w:numPr>
        <w:spacing w:after="120"/>
        <w:ind w:left="993" w:hanging="284"/>
        <w:rPr>
          <w:rFonts w:asciiTheme="minorHAnsi" w:hAnsiTheme="minorHAnsi"/>
          <w:lang w:val="en-US"/>
        </w:rPr>
      </w:pPr>
      <w:r w:rsidRPr="00DF38E7">
        <w:rPr>
          <w:rFonts w:asciiTheme="minorHAnsi" w:hAnsiTheme="minorHAnsi"/>
          <w:lang w:val="en-US"/>
        </w:rPr>
        <w:t>Trial CA224047 compare</w:t>
      </w:r>
      <w:r w:rsidR="000540A8">
        <w:rPr>
          <w:rFonts w:asciiTheme="minorHAnsi" w:hAnsiTheme="minorHAnsi"/>
          <w:lang w:val="en-US"/>
        </w:rPr>
        <w:t>d</w:t>
      </w:r>
      <w:r w:rsidRPr="00DF38E7">
        <w:rPr>
          <w:rFonts w:asciiTheme="minorHAnsi" w:hAnsiTheme="minorHAnsi"/>
          <w:lang w:val="en-US"/>
        </w:rPr>
        <w:t xml:space="preserve"> RELA+NIVO (n=355) to NIVO monotherapy (n=359), with a follow-up of </w:t>
      </w:r>
      <w:r w:rsidRPr="00E007E6">
        <w:rPr>
          <w:rFonts w:asciiTheme="minorHAnsi" w:hAnsiTheme="minorHAnsi"/>
          <w:lang w:val="en-US"/>
        </w:rPr>
        <w:t>3</w:t>
      </w:r>
      <w:r w:rsidR="00E007E6">
        <w:rPr>
          <w:rFonts w:asciiTheme="minorHAnsi" w:hAnsiTheme="minorHAnsi"/>
          <w:lang w:val="en-US"/>
        </w:rPr>
        <w:t xml:space="preserve"> </w:t>
      </w:r>
      <w:r w:rsidRPr="00E007E6">
        <w:rPr>
          <w:rFonts w:asciiTheme="minorHAnsi" w:hAnsiTheme="minorHAnsi"/>
          <w:lang w:val="en-US"/>
        </w:rPr>
        <w:t>years.</w:t>
      </w:r>
    </w:p>
    <w:p w14:paraId="502AB208" w14:textId="4E725F7E" w:rsidR="00EE6F99" w:rsidRPr="00DF38E7" w:rsidRDefault="00EE6F99" w:rsidP="00D960CE">
      <w:pPr>
        <w:numPr>
          <w:ilvl w:val="0"/>
          <w:numId w:val="12"/>
        </w:numPr>
        <w:spacing w:after="120"/>
        <w:ind w:left="993" w:hanging="284"/>
        <w:rPr>
          <w:rFonts w:asciiTheme="minorHAnsi" w:hAnsiTheme="minorHAnsi"/>
          <w:lang w:val="en-US"/>
        </w:rPr>
      </w:pPr>
      <w:r w:rsidRPr="00DF38E7">
        <w:rPr>
          <w:rFonts w:asciiTheme="minorHAnsi" w:hAnsiTheme="minorHAnsi"/>
          <w:lang w:val="en-US"/>
        </w:rPr>
        <w:t>Trial CA209067 compare</w:t>
      </w:r>
      <w:r w:rsidR="000540A8">
        <w:rPr>
          <w:rFonts w:asciiTheme="minorHAnsi" w:hAnsiTheme="minorHAnsi"/>
          <w:lang w:val="en-US"/>
        </w:rPr>
        <w:t>d</w:t>
      </w:r>
      <w:r w:rsidRPr="00DF38E7">
        <w:rPr>
          <w:rFonts w:asciiTheme="minorHAnsi" w:hAnsiTheme="minorHAnsi"/>
          <w:lang w:val="en-US"/>
        </w:rPr>
        <w:t xml:space="preserve"> NIVO+IPI (n=314) or NIVO monotherapy (n=316) to IPI monotherapy (n=315), with a truncation cut-off of 6.5-year follow-up.</w:t>
      </w:r>
    </w:p>
    <w:p w14:paraId="10FCCB81" w14:textId="47F44455" w:rsidR="00EE6F99" w:rsidRPr="00EE6F99" w:rsidRDefault="00EE6F99" w:rsidP="00D960CE">
      <w:pPr>
        <w:pStyle w:val="3-BodyText"/>
        <w:ind w:left="720" w:hanging="720"/>
        <w:rPr>
          <w:lang w:val="en-US"/>
        </w:rPr>
      </w:pPr>
      <w:bookmarkStart w:id="43" w:name="_Toc22897641"/>
      <w:bookmarkStart w:id="44" w:name="_Toc107927627"/>
      <w:r w:rsidRPr="00EE6F99">
        <w:rPr>
          <w:lang w:val="en-US"/>
        </w:rPr>
        <w:lastRenderedPageBreak/>
        <w:t xml:space="preserve">Details of the </w:t>
      </w:r>
      <w:r w:rsidRPr="00EE6F99">
        <w:rPr>
          <w:rFonts w:cstheme="minorHAnsi"/>
          <w:szCs w:val="20"/>
        </w:rPr>
        <w:t xml:space="preserve">CA224047 and CA209067 trials </w:t>
      </w:r>
      <w:r w:rsidRPr="00EE6F99">
        <w:rPr>
          <w:lang w:val="en-US"/>
        </w:rPr>
        <w:t xml:space="preserve">presented in the submission </w:t>
      </w:r>
      <w:proofErr w:type="gramStart"/>
      <w:r w:rsidRPr="00EE6F99">
        <w:rPr>
          <w:lang w:val="en-US"/>
        </w:rPr>
        <w:t>are provided</w:t>
      </w:r>
      <w:proofErr w:type="gramEnd"/>
      <w:r w:rsidRPr="00EE6F99">
        <w:rPr>
          <w:lang w:val="en-US"/>
        </w:rPr>
        <w:t xml:space="preserve"> in </w:t>
      </w:r>
      <w:r w:rsidRPr="00877649">
        <w:rPr>
          <w:rFonts w:cstheme="minorHAnsi"/>
          <w:lang w:val="en-US"/>
        </w:rPr>
        <w:fldChar w:fldCharType="begin" w:fldLock="1"/>
      </w:r>
      <w:r w:rsidRPr="00877649">
        <w:rPr>
          <w:rFonts w:cstheme="minorHAnsi"/>
          <w:lang w:val="en-US"/>
        </w:rPr>
        <w:instrText xml:space="preserve"> REF _Ref104803956 \h </w:instrText>
      </w:r>
      <w:r w:rsidR="00877649" w:rsidRPr="00877649">
        <w:rPr>
          <w:rFonts w:cstheme="minorHAnsi"/>
          <w:lang w:val="en-US"/>
        </w:rPr>
        <w:instrText xml:space="preserve"> \* MERGEFORMAT </w:instrText>
      </w:r>
      <w:r w:rsidRPr="00877649">
        <w:rPr>
          <w:rFonts w:cstheme="minorHAnsi"/>
          <w:lang w:val="en-US"/>
        </w:rPr>
      </w:r>
      <w:r w:rsidRPr="00877649">
        <w:rPr>
          <w:rFonts w:cstheme="minorHAnsi"/>
          <w:lang w:val="en-US"/>
        </w:rPr>
        <w:fldChar w:fldCharType="separate"/>
      </w:r>
      <w:r w:rsidR="00CC5068" w:rsidRPr="00CC5068">
        <w:rPr>
          <w:rFonts w:eastAsiaTheme="majorEastAsia" w:cstheme="minorHAnsi"/>
        </w:rPr>
        <w:t xml:space="preserve">Table </w:t>
      </w:r>
      <w:r w:rsidR="00CC5068" w:rsidRPr="00CC5068">
        <w:rPr>
          <w:rFonts w:eastAsiaTheme="majorEastAsia" w:cstheme="minorHAnsi"/>
          <w:noProof/>
        </w:rPr>
        <w:t>3</w:t>
      </w:r>
      <w:r w:rsidRPr="00877649">
        <w:rPr>
          <w:rFonts w:cstheme="minorHAnsi"/>
          <w:lang w:val="en-US"/>
        </w:rPr>
        <w:fldChar w:fldCharType="end"/>
      </w:r>
      <w:r w:rsidRPr="00877649">
        <w:rPr>
          <w:rFonts w:cstheme="minorHAnsi"/>
          <w:lang w:val="en-US"/>
        </w:rPr>
        <w:t>.</w:t>
      </w:r>
    </w:p>
    <w:p w14:paraId="4D17CB3C" w14:textId="3B11DE71" w:rsidR="00EE6F99" w:rsidRPr="00EE6F99" w:rsidRDefault="00EE6F99" w:rsidP="00EE6F99">
      <w:pPr>
        <w:keepNext/>
        <w:jc w:val="left"/>
        <w:rPr>
          <w:rFonts w:ascii="Arial Narrow" w:eastAsiaTheme="majorEastAsia" w:hAnsi="Arial Narrow" w:cstheme="majorBidi"/>
          <w:b/>
          <w:bCs/>
          <w:sz w:val="20"/>
        </w:rPr>
      </w:pPr>
      <w:bookmarkStart w:id="45" w:name="_Ref104803956"/>
      <w:r w:rsidRPr="00EE6F99">
        <w:rPr>
          <w:rFonts w:ascii="Arial Narrow" w:eastAsiaTheme="majorEastAsia" w:hAnsi="Arial Narrow" w:cstheme="majorBidi"/>
          <w:b/>
          <w:bCs/>
          <w:sz w:val="20"/>
        </w:rPr>
        <w:t xml:space="preserve">Table </w:t>
      </w:r>
      <w:r w:rsidRPr="00EE6F99">
        <w:rPr>
          <w:rFonts w:ascii="Arial Narrow" w:eastAsiaTheme="majorEastAsia" w:hAnsi="Arial Narrow" w:cstheme="majorBidi"/>
          <w:b/>
          <w:bCs/>
          <w:sz w:val="20"/>
        </w:rPr>
        <w:fldChar w:fldCharType="begin" w:fldLock="1"/>
      </w:r>
      <w:r w:rsidRPr="00EE6F99">
        <w:rPr>
          <w:rFonts w:ascii="Arial Narrow" w:eastAsiaTheme="majorEastAsia" w:hAnsi="Arial Narrow" w:cstheme="majorBidi"/>
          <w:b/>
          <w:bCs/>
          <w:sz w:val="20"/>
        </w:rPr>
        <w:instrText xml:space="preserve"> SEQ Table \* ARABIC </w:instrText>
      </w:r>
      <w:r w:rsidRPr="00EE6F99">
        <w:rPr>
          <w:rFonts w:ascii="Arial Narrow" w:eastAsiaTheme="majorEastAsia" w:hAnsi="Arial Narrow" w:cstheme="majorBidi"/>
          <w:b/>
          <w:bCs/>
          <w:sz w:val="20"/>
        </w:rPr>
        <w:fldChar w:fldCharType="separate"/>
      </w:r>
      <w:r w:rsidR="00CC5068">
        <w:rPr>
          <w:rFonts w:ascii="Arial Narrow" w:eastAsiaTheme="majorEastAsia" w:hAnsi="Arial Narrow" w:cstheme="majorBidi"/>
          <w:b/>
          <w:bCs/>
          <w:noProof/>
          <w:sz w:val="20"/>
        </w:rPr>
        <w:t>3</w:t>
      </w:r>
      <w:r w:rsidRPr="00EE6F99">
        <w:rPr>
          <w:rFonts w:ascii="Arial Narrow" w:eastAsiaTheme="majorEastAsia" w:hAnsi="Arial Narrow" w:cstheme="majorBidi"/>
          <w:b/>
          <w:bCs/>
          <w:noProof/>
          <w:sz w:val="20"/>
        </w:rPr>
        <w:fldChar w:fldCharType="end"/>
      </w:r>
      <w:bookmarkEnd w:id="45"/>
      <w:r w:rsidRPr="00EE6F99">
        <w:rPr>
          <w:rFonts w:ascii="Arial Narrow" w:eastAsiaTheme="majorEastAsia" w:hAnsi="Arial Narrow" w:cstheme="majorBidi"/>
          <w:b/>
          <w:bCs/>
          <w:sz w:val="20"/>
        </w:rPr>
        <w:t xml:space="preserve">: Trials </w:t>
      </w:r>
      <w:r w:rsidRPr="00EE6F99">
        <w:rPr>
          <w:rFonts w:ascii="Arial Narrow" w:hAnsi="Arial Narrow"/>
          <w:b/>
          <w:sz w:val="20"/>
          <w:szCs w:val="20"/>
          <w:lang w:val="en-US"/>
        </w:rPr>
        <w:t xml:space="preserve">CA224047 and </w:t>
      </w:r>
      <w:r w:rsidRPr="00EE6F99">
        <w:rPr>
          <w:rFonts w:ascii="Arial Narrow" w:eastAsiaTheme="majorEastAsia" w:hAnsi="Arial Narrow" w:cstheme="minorHAnsi"/>
          <w:b/>
          <w:bCs/>
          <w:sz w:val="20"/>
          <w:szCs w:val="20"/>
          <w:lang w:eastAsia="en-GB"/>
        </w:rPr>
        <w:t>CA209067,</w:t>
      </w:r>
      <w:r w:rsidRPr="00EE6F99">
        <w:rPr>
          <w:rFonts w:ascii="Arial Narrow" w:eastAsiaTheme="majorEastAsia" w:hAnsi="Arial Narrow" w:cstheme="majorBidi"/>
          <w:b/>
          <w:bCs/>
          <w:sz w:val="20"/>
        </w:rPr>
        <w:t xml:space="preserve"> and associated reports presented in the </w:t>
      </w:r>
      <w:proofErr w:type="gramStart"/>
      <w:r w:rsidR="003E22CF">
        <w:rPr>
          <w:rFonts w:ascii="Arial Narrow" w:eastAsiaTheme="majorEastAsia" w:hAnsi="Arial Narrow" w:cstheme="majorBidi"/>
          <w:b/>
          <w:bCs/>
          <w:sz w:val="20"/>
        </w:rPr>
        <w:t>re</w:t>
      </w:r>
      <w:r w:rsidRPr="00EE6F99">
        <w:rPr>
          <w:rFonts w:ascii="Arial Narrow" w:eastAsiaTheme="majorEastAsia" w:hAnsi="Arial Narrow" w:cstheme="majorBidi"/>
          <w:b/>
          <w:bCs/>
          <w:sz w:val="20"/>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8"/>
        <w:gridCol w:w="5104"/>
        <w:gridCol w:w="2925"/>
      </w:tblGrid>
      <w:tr w:rsidR="00EE6F99" w:rsidRPr="00EE6F99" w14:paraId="38FDCCEA" w14:textId="77777777" w:rsidTr="005A0EEA">
        <w:trPr>
          <w:cantSplit/>
          <w:tblHeader/>
        </w:trPr>
        <w:tc>
          <w:tcPr>
            <w:tcW w:w="548" w:type="pct"/>
            <w:shd w:val="clear" w:color="auto" w:fill="auto"/>
          </w:tcPr>
          <w:p w14:paraId="24DC9F8E" w14:textId="77777777" w:rsidR="00EE6F99" w:rsidRPr="00EE6F99" w:rsidRDefault="00EE6F99" w:rsidP="00EE6F99">
            <w:pPr>
              <w:keepNext/>
              <w:jc w:val="center"/>
              <w:rPr>
                <w:rFonts w:ascii="Arial Narrow" w:eastAsiaTheme="majorEastAsia" w:hAnsi="Arial Narrow" w:cs="Times New Roman"/>
                <w:b/>
                <w:sz w:val="20"/>
                <w:lang w:val="en-US"/>
              </w:rPr>
            </w:pPr>
            <w:r w:rsidRPr="00EE6F99">
              <w:rPr>
                <w:rFonts w:ascii="Arial Narrow" w:eastAsiaTheme="majorEastAsia" w:hAnsi="Arial Narrow" w:cs="Times New Roman"/>
                <w:b/>
                <w:sz w:val="20"/>
                <w:lang w:val="en-US"/>
              </w:rPr>
              <w:t>Trial ID</w:t>
            </w:r>
          </w:p>
        </w:tc>
        <w:tc>
          <w:tcPr>
            <w:tcW w:w="2829" w:type="pct"/>
            <w:shd w:val="clear" w:color="auto" w:fill="auto"/>
          </w:tcPr>
          <w:p w14:paraId="3EE1CD7F" w14:textId="77777777" w:rsidR="00EE6F99" w:rsidRPr="00EE6F99" w:rsidRDefault="00EE6F99" w:rsidP="00EE6F99">
            <w:pPr>
              <w:keepNext/>
              <w:jc w:val="left"/>
              <w:rPr>
                <w:rFonts w:ascii="Arial Narrow" w:eastAsiaTheme="majorEastAsia" w:hAnsi="Arial Narrow" w:cs="Times New Roman"/>
                <w:b/>
                <w:sz w:val="20"/>
                <w:lang w:val="en-US"/>
              </w:rPr>
            </w:pPr>
            <w:r w:rsidRPr="00EE6F99">
              <w:rPr>
                <w:rFonts w:ascii="Arial Narrow" w:eastAsiaTheme="majorEastAsia" w:hAnsi="Arial Narrow" w:cs="Times New Roman"/>
                <w:b/>
                <w:sz w:val="20"/>
                <w:lang w:val="en-US"/>
              </w:rPr>
              <w:t>Protocol title/ Publication title</w:t>
            </w:r>
          </w:p>
        </w:tc>
        <w:tc>
          <w:tcPr>
            <w:tcW w:w="1622" w:type="pct"/>
            <w:shd w:val="clear" w:color="auto" w:fill="auto"/>
          </w:tcPr>
          <w:p w14:paraId="779562D7" w14:textId="77777777" w:rsidR="00EE6F99" w:rsidRPr="00EE6F99" w:rsidRDefault="00EE6F99" w:rsidP="00EE6F99">
            <w:pPr>
              <w:keepNext/>
              <w:jc w:val="left"/>
              <w:rPr>
                <w:rFonts w:ascii="Arial Narrow" w:eastAsiaTheme="majorEastAsia" w:hAnsi="Arial Narrow" w:cs="Times New Roman"/>
                <w:b/>
                <w:sz w:val="20"/>
                <w:lang w:val="en-US"/>
              </w:rPr>
            </w:pPr>
            <w:r w:rsidRPr="00EE6F99">
              <w:rPr>
                <w:rFonts w:ascii="Arial Narrow" w:eastAsiaTheme="majorEastAsia" w:hAnsi="Arial Narrow" w:cs="Times New Roman"/>
                <w:b/>
                <w:sz w:val="20"/>
                <w:lang w:val="en-US"/>
              </w:rPr>
              <w:t>Publication citation</w:t>
            </w:r>
          </w:p>
        </w:tc>
      </w:tr>
      <w:tr w:rsidR="00EE6F99" w:rsidRPr="00EE6F99" w14:paraId="5FB09A26" w14:textId="77777777" w:rsidTr="007A7D55">
        <w:trPr>
          <w:cantSplit/>
        </w:trPr>
        <w:tc>
          <w:tcPr>
            <w:tcW w:w="548" w:type="pct"/>
            <w:vMerge w:val="restart"/>
            <w:shd w:val="clear" w:color="auto" w:fill="DBE5F1" w:themeFill="accent1" w:themeFillTint="33"/>
            <w:vAlign w:val="center"/>
          </w:tcPr>
          <w:p w14:paraId="698917A4" w14:textId="77777777" w:rsidR="00EE6F99" w:rsidRPr="00EE6F99" w:rsidRDefault="00EE6F99" w:rsidP="00EE6F99">
            <w:pPr>
              <w:keepNext/>
              <w:jc w:val="center"/>
              <w:rPr>
                <w:rFonts w:ascii="Arial Narrow" w:hAnsi="Arial Narrow"/>
                <w:sz w:val="20"/>
                <w:szCs w:val="20"/>
                <w:lang w:val="en-US"/>
              </w:rPr>
            </w:pPr>
            <w:r w:rsidRPr="00EE6F99">
              <w:rPr>
                <w:rFonts w:ascii="Arial Narrow" w:hAnsi="Arial Narrow"/>
                <w:sz w:val="20"/>
                <w:szCs w:val="20"/>
                <w:lang w:val="en-US"/>
              </w:rPr>
              <w:t xml:space="preserve">CA224047 </w:t>
            </w:r>
          </w:p>
          <w:p w14:paraId="4B5CEA96" w14:textId="77777777" w:rsidR="00EE6F99" w:rsidRPr="00EE6F99" w:rsidRDefault="00EE6F99" w:rsidP="00EE6F99">
            <w:pPr>
              <w:keepNext/>
              <w:jc w:val="center"/>
              <w:rPr>
                <w:rFonts w:ascii="Arial Narrow" w:eastAsiaTheme="majorEastAsia" w:hAnsi="Arial Narrow" w:cstheme="majorBidi"/>
                <w:bCs/>
                <w:sz w:val="20"/>
                <w:szCs w:val="20"/>
              </w:rPr>
            </w:pPr>
          </w:p>
        </w:tc>
        <w:tc>
          <w:tcPr>
            <w:tcW w:w="2829" w:type="pct"/>
            <w:shd w:val="clear" w:color="auto" w:fill="DBE5F1" w:themeFill="accent1" w:themeFillTint="33"/>
          </w:tcPr>
          <w:p w14:paraId="46A04792"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ajorBidi"/>
                <w:bCs/>
                <w:sz w:val="20"/>
              </w:rPr>
              <w:t>A Randomized, Double-Blind Phase 2/3 Study of Relatlimab Combined with NIVO v/s NIVO in Participants with Previously Untreated Metastatic or Unresectable Melanoma</w:t>
            </w:r>
          </w:p>
        </w:tc>
        <w:tc>
          <w:tcPr>
            <w:tcW w:w="1622" w:type="pct"/>
            <w:shd w:val="clear" w:color="auto" w:fill="DBE5F1" w:themeFill="accent1" w:themeFillTint="33"/>
          </w:tcPr>
          <w:p w14:paraId="0DE68608"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inorHAnsi"/>
                <w:bCs/>
                <w:sz w:val="20"/>
                <w:szCs w:val="20"/>
                <w:lang w:eastAsia="en-GB"/>
              </w:rPr>
              <w:t>May 2021</w:t>
            </w:r>
          </w:p>
        </w:tc>
      </w:tr>
      <w:tr w:rsidR="00EE6F99" w:rsidRPr="00EE6F99" w14:paraId="36D1A81F" w14:textId="77777777" w:rsidTr="007A7D55">
        <w:trPr>
          <w:cantSplit/>
        </w:trPr>
        <w:tc>
          <w:tcPr>
            <w:tcW w:w="548" w:type="pct"/>
            <w:vMerge/>
            <w:shd w:val="clear" w:color="auto" w:fill="DBE5F1" w:themeFill="accent1" w:themeFillTint="33"/>
            <w:vAlign w:val="center"/>
          </w:tcPr>
          <w:p w14:paraId="15169B51" w14:textId="77777777" w:rsidR="00EE6F99" w:rsidRPr="00EE6F99" w:rsidRDefault="00EE6F99" w:rsidP="00EE6F99">
            <w:pPr>
              <w:keepNext/>
              <w:jc w:val="center"/>
              <w:rPr>
                <w:rFonts w:ascii="Arial Narrow" w:eastAsiaTheme="majorEastAsia" w:hAnsi="Arial Narrow" w:cstheme="majorBidi"/>
                <w:bCs/>
                <w:sz w:val="20"/>
              </w:rPr>
            </w:pPr>
          </w:p>
        </w:tc>
        <w:tc>
          <w:tcPr>
            <w:tcW w:w="2829" w:type="pct"/>
            <w:shd w:val="clear" w:color="auto" w:fill="DBE5F1" w:themeFill="accent1" w:themeFillTint="33"/>
          </w:tcPr>
          <w:p w14:paraId="1F514167"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ajorBidi"/>
                <w:bCs/>
                <w:sz w:val="20"/>
              </w:rPr>
              <w:t>Addendum 01 to the Primary Clinical Study Report for Study CA224047: A Randomized, Double-Blind Phase 2/3 Study of Relatlimab Combined with Nivolumab v/s Nivolumab in Participants with Previously Untreated Metastatic or Unresectable Melanoma</w:t>
            </w:r>
          </w:p>
        </w:tc>
        <w:tc>
          <w:tcPr>
            <w:tcW w:w="1622" w:type="pct"/>
            <w:shd w:val="clear" w:color="auto" w:fill="DBE5F1" w:themeFill="accent1" w:themeFillTint="33"/>
          </w:tcPr>
          <w:p w14:paraId="0B46D121" w14:textId="77777777" w:rsidR="00EE6F99" w:rsidRPr="00E233B5" w:rsidRDefault="00EE6F99" w:rsidP="00EE6F99">
            <w:pPr>
              <w:keepNext/>
              <w:jc w:val="left"/>
              <w:rPr>
                <w:rFonts w:ascii="Arial Narrow" w:eastAsiaTheme="majorEastAsia" w:hAnsi="Arial Narrow" w:cstheme="majorBidi"/>
                <w:bCs/>
                <w:i/>
                <w:sz w:val="20"/>
              </w:rPr>
            </w:pPr>
            <w:r w:rsidRPr="00E233B5">
              <w:rPr>
                <w:rFonts w:ascii="Arial Narrow" w:eastAsiaTheme="majorEastAsia" w:hAnsi="Arial Narrow" w:cstheme="minorHAnsi"/>
                <w:bCs/>
                <w:sz w:val="20"/>
                <w:szCs w:val="20"/>
                <w:lang w:eastAsia="en-GB"/>
              </w:rPr>
              <w:t>Jan 2022</w:t>
            </w:r>
          </w:p>
        </w:tc>
      </w:tr>
      <w:tr w:rsidR="00EE6F99" w:rsidRPr="00EE6F99" w14:paraId="614DE47D" w14:textId="77777777" w:rsidTr="00E233B5">
        <w:trPr>
          <w:cantSplit/>
        </w:trPr>
        <w:tc>
          <w:tcPr>
            <w:tcW w:w="548" w:type="pct"/>
            <w:vMerge/>
            <w:vAlign w:val="center"/>
          </w:tcPr>
          <w:p w14:paraId="242B6B87" w14:textId="77777777" w:rsidR="00EE6F99" w:rsidRPr="00EE6F99" w:rsidRDefault="00EE6F99" w:rsidP="00EE6F99">
            <w:pPr>
              <w:keepNext/>
              <w:jc w:val="center"/>
              <w:rPr>
                <w:rFonts w:ascii="Arial Narrow" w:eastAsiaTheme="majorEastAsia" w:hAnsi="Arial Narrow" w:cstheme="majorBidi"/>
                <w:bCs/>
                <w:sz w:val="20"/>
              </w:rPr>
            </w:pPr>
          </w:p>
        </w:tc>
        <w:tc>
          <w:tcPr>
            <w:tcW w:w="2829" w:type="pct"/>
            <w:shd w:val="clear" w:color="auto" w:fill="DBE5F1" w:themeFill="accent1" w:themeFillTint="33"/>
          </w:tcPr>
          <w:p w14:paraId="30C8F1B6"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inorHAnsi"/>
                <w:bCs/>
                <w:sz w:val="20"/>
                <w:szCs w:val="20"/>
                <w:lang w:val="es-CL" w:eastAsia="en-GB"/>
              </w:rPr>
              <w:t xml:space="preserve">Tawbi, H. A., et al. </w:t>
            </w:r>
            <w:r w:rsidRPr="00E233B5">
              <w:rPr>
                <w:rFonts w:ascii="Arial Narrow" w:eastAsiaTheme="majorEastAsia" w:hAnsi="Arial Narrow" w:cstheme="minorHAnsi"/>
                <w:bCs/>
                <w:sz w:val="20"/>
                <w:szCs w:val="20"/>
                <w:lang w:eastAsia="en-GB"/>
              </w:rPr>
              <w:t>Relatlimab and Nivolumab v/s Nivolumab in Untreated Advanced Melanoma.</w:t>
            </w:r>
          </w:p>
        </w:tc>
        <w:tc>
          <w:tcPr>
            <w:tcW w:w="1622" w:type="pct"/>
            <w:shd w:val="clear" w:color="auto" w:fill="DBE5F1" w:themeFill="accent1" w:themeFillTint="33"/>
          </w:tcPr>
          <w:p w14:paraId="27ED9A87"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ajorBidi"/>
                <w:bCs/>
                <w:i/>
                <w:sz w:val="20"/>
              </w:rPr>
              <w:t xml:space="preserve">New England Journal of Medicine </w:t>
            </w:r>
            <w:r w:rsidRPr="00E233B5">
              <w:rPr>
                <w:rFonts w:ascii="Arial Narrow" w:eastAsiaTheme="majorEastAsia" w:hAnsi="Arial Narrow" w:cstheme="majorBidi"/>
                <w:bCs/>
                <w:iCs/>
                <w:sz w:val="20"/>
              </w:rPr>
              <w:t>2022;</w:t>
            </w:r>
            <w:r w:rsidRPr="00E233B5">
              <w:rPr>
                <w:rFonts w:ascii="Arial Narrow" w:eastAsiaTheme="majorEastAsia" w:hAnsi="Arial Narrow" w:cstheme="majorBidi"/>
                <w:bCs/>
                <w:sz w:val="20"/>
              </w:rPr>
              <w:t xml:space="preserve"> 386(1): 24-34 </w:t>
            </w:r>
          </w:p>
        </w:tc>
      </w:tr>
      <w:tr w:rsidR="00EE6F99" w:rsidRPr="00EE6F99" w14:paraId="7FE8562C" w14:textId="77777777" w:rsidTr="00E233B5">
        <w:trPr>
          <w:cantSplit/>
        </w:trPr>
        <w:tc>
          <w:tcPr>
            <w:tcW w:w="548" w:type="pct"/>
            <w:vMerge w:val="restart"/>
            <w:vAlign w:val="center"/>
          </w:tcPr>
          <w:p w14:paraId="2B8AF282" w14:textId="77777777" w:rsidR="00EE6F99" w:rsidRPr="00EE6F99" w:rsidRDefault="00EE6F99" w:rsidP="00EE6F99">
            <w:pPr>
              <w:keepNext/>
              <w:jc w:val="center"/>
              <w:rPr>
                <w:rFonts w:ascii="Arial Narrow" w:eastAsiaTheme="majorEastAsia" w:hAnsi="Arial Narrow" w:cstheme="majorBidi"/>
                <w:bCs/>
                <w:sz w:val="20"/>
              </w:rPr>
            </w:pPr>
            <w:r w:rsidRPr="00EE6F99">
              <w:rPr>
                <w:rFonts w:ascii="Arial Narrow" w:eastAsiaTheme="majorEastAsia" w:hAnsi="Arial Narrow" w:cstheme="minorHAnsi"/>
                <w:bCs/>
                <w:sz w:val="20"/>
                <w:szCs w:val="20"/>
                <w:lang w:eastAsia="en-GB"/>
              </w:rPr>
              <w:t>CA209067</w:t>
            </w:r>
          </w:p>
        </w:tc>
        <w:tc>
          <w:tcPr>
            <w:tcW w:w="2829" w:type="pct"/>
            <w:shd w:val="clear" w:color="auto" w:fill="DBE5F1" w:themeFill="accent1" w:themeFillTint="33"/>
          </w:tcPr>
          <w:p w14:paraId="0C8620F3"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ajorBidi"/>
                <w:bCs/>
                <w:sz w:val="20"/>
              </w:rPr>
              <w:t>A Phase 3, Randomized, Double-blind Study of NIVO Monotherapy or NIVO Combined with IPI v/s IPI Monotherapy in Subjects with Previously Untreated Unresectable or Metastatic Melanoma</w:t>
            </w:r>
          </w:p>
        </w:tc>
        <w:tc>
          <w:tcPr>
            <w:tcW w:w="1622" w:type="pct"/>
            <w:shd w:val="clear" w:color="auto" w:fill="DBE5F1" w:themeFill="accent1" w:themeFillTint="33"/>
          </w:tcPr>
          <w:p w14:paraId="10AAB4D7"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ajorBidi"/>
                <w:bCs/>
                <w:sz w:val="20"/>
              </w:rPr>
              <w:t>June 2015</w:t>
            </w:r>
          </w:p>
        </w:tc>
      </w:tr>
      <w:tr w:rsidR="00EE6F99" w:rsidRPr="00EE6F99" w14:paraId="5DF916BE" w14:textId="77777777" w:rsidTr="007A7D55">
        <w:trPr>
          <w:cantSplit/>
        </w:trPr>
        <w:tc>
          <w:tcPr>
            <w:tcW w:w="548" w:type="pct"/>
            <w:vMerge/>
          </w:tcPr>
          <w:p w14:paraId="0F3ECD6C" w14:textId="77777777" w:rsidR="00EE6F99" w:rsidRPr="00EE6F99" w:rsidRDefault="00EE6F99" w:rsidP="00EE6F99">
            <w:pPr>
              <w:keepNext/>
              <w:jc w:val="center"/>
              <w:rPr>
                <w:rFonts w:ascii="Arial Narrow" w:eastAsiaTheme="majorEastAsia" w:hAnsi="Arial Narrow" w:cstheme="majorBidi"/>
                <w:bCs/>
                <w:sz w:val="20"/>
              </w:rPr>
            </w:pPr>
          </w:p>
        </w:tc>
        <w:tc>
          <w:tcPr>
            <w:tcW w:w="2829" w:type="pct"/>
            <w:shd w:val="clear" w:color="auto" w:fill="DBE5F1" w:themeFill="accent1" w:themeFillTint="33"/>
          </w:tcPr>
          <w:p w14:paraId="775B7063" w14:textId="77777777" w:rsidR="00EE6F99" w:rsidRPr="00E233B5" w:rsidRDefault="00EE6F99" w:rsidP="00EE6F99">
            <w:pPr>
              <w:keepNext/>
              <w:jc w:val="left"/>
              <w:rPr>
                <w:rFonts w:ascii="Arial Narrow" w:eastAsiaTheme="majorEastAsia" w:hAnsi="Arial Narrow" w:cstheme="majorBidi"/>
                <w:bCs/>
                <w:sz w:val="20"/>
              </w:rPr>
            </w:pPr>
            <w:r w:rsidRPr="00E233B5">
              <w:rPr>
                <w:rFonts w:ascii="Arial Narrow" w:eastAsiaTheme="majorEastAsia" w:hAnsi="Arial Narrow" w:cstheme="minorHAnsi"/>
                <w:bCs/>
                <w:sz w:val="20"/>
                <w:szCs w:val="20"/>
                <w:lang w:eastAsia="en-GB"/>
              </w:rPr>
              <w:t>Wolchok JD., et al. Overall survival with combined nivolumab and ipilimumab in advanced melanoma</w:t>
            </w:r>
          </w:p>
        </w:tc>
        <w:tc>
          <w:tcPr>
            <w:tcW w:w="1622" w:type="pct"/>
            <w:shd w:val="clear" w:color="auto" w:fill="DBE5F1" w:themeFill="accent1" w:themeFillTint="33"/>
          </w:tcPr>
          <w:p w14:paraId="09F38319" w14:textId="3B548331" w:rsidR="00EE6F99" w:rsidRPr="00E233B5" w:rsidRDefault="000540A8" w:rsidP="00EE6F99">
            <w:pPr>
              <w:keepNext/>
              <w:jc w:val="left"/>
              <w:rPr>
                <w:rFonts w:ascii="Arial Narrow" w:eastAsiaTheme="majorEastAsia" w:hAnsi="Arial Narrow" w:cstheme="majorBidi"/>
                <w:bCs/>
                <w:sz w:val="20"/>
              </w:rPr>
            </w:pPr>
            <w:r w:rsidRPr="00E233B5">
              <w:rPr>
                <w:rFonts w:ascii="Arial Narrow" w:eastAsiaTheme="majorEastAsia" w:hAnsi="Arial Narrow" w:cstheme="minorHAnsi"/>
                <w:bCs/>
                <w:i/>
                <w:iCs/>
                <w:sz w:val="20"/>
                <w:szCs w:val="20"/>
                <w:lang w:eastAsia="en-GB"/>
              </w:rPr>
              <w:t>N</w:t>
            </w:r>
            <w:r w:rsidR="00EE6F99" w:rsidRPr="00E233B5">
              <w:rPr>
                <w:rFonts w:ascii="Arial Narrow" w:eastAsiaTheme="majorEastAsia" w:hAnsi="Arial Narrow" w:cstheme="minorHAnsi"/>
                <w:bCs/>
                <w:i/>
                <w:iCs/>
                <w:sz w:val="20"/>
                <w:szCs w:val="20"/>
                <w:lang w:eastAsia="en-GB"/>
              </w:rPr>
              <w:t xml:space="preserve">ew England </w:t>
            </w:r>
            <w:r w:rsidRPr="00E233B5">
              <w:rPr>
                <w:rFonts w:ascii="Arial Narrow" w:eastAsiaTheme="majorEastAsia" w:hAnsi="Arial Narrow" w:cstheme="minorHAnsi"/>
                <w:bCs/>
                <w:i/>
                <w:iCs/>
                <w:sz w:val="20"/>
                <w:szCs w:val="20"/>
                <w:lang w:eastAsia="en-GB"/>
              </w:rPr>
              <w:t>J</w:t>
            </w:r>
            <w:r w:rsidR="00EE6F99" w:rsidRPr="00E233B5">
              <w:rPr>
                <w:rFonts w:ascii="Arial Narrow" w:eastAsiaTheme="majorEastAsia" w:hAnsi="Arial Narrow" w:cstheme="minorHAnsi"/>
                <w:bCs/>
                <w:i/>
                <w:iCs/>
                <w:sz w:val="20"/>
                <w:szCs w:val="20"/>
                <w:lang w:eastAsia="en-GB"/>
              </w:rPr>
              <w:t xml:space="preserve">ournal of </w:t>
            </w:r>
            <w:r w:rsidRPr="00E233B5">
              <w:rPr>
                <w:rFonts w:ascii="Arial Narrow" w:eastAsiaTheme="majorEastAsia" w:hAnsi="Arial Narrow" w:cstheme="minorHAnsi"/>
                <w:bCs/>
                <w:i/>
                <w:iCs/>
                <w:sz w:val="20"/>
                <w:szCs w:val="20"/>
                <w:lang w:eastAsia="en-GB"/>
              </w:rPr>
              <w:t>M</w:t>
            </w:r>
            <w:r w:rsidR="00EE6F99" w:rsidRPr="00E233B5">
              <w:rPr>
                <w:rFonts w:ascii="Arial Narrow" w:eastAsiaTheme="majorEastAsia" w:hAnsi="Arial Narrow" w:cstheme="minorHAnsi"/>
                <w:bCs/>
                <w:i/>
                <w:iCs/>
                <w:sz w:val="20"/>
                <w:szCs w:val="20"/>
                <w:lang w:eastAsia="en-GB"/>
              </w:rPr>
              <w:t xml:space="preserve">edicine </w:t>
            </w:r>
            <w:r w:rsidR="00EE6F99" w:rsidRPr="00E233B5">
              <w:rPr>
                <w:rFonts w:ascii="Arial Narrow" w:eastAsiaTheme="majorEastAsia" w:hAnsi="Arial Narrow" w:cstheme="minorHAnsi"/>
                <w:bCs/>
                <w:sz w:val="20"/>
                <w:szCs w:val="20"/>
                <w:lang w:eastAsia="en-GB"/>
              </w:rPr>
              <w:t>2017; 377(14): 1345-1356</w:t>
            </w:r>
          </w:p>
        </w:tc>
      </w:tr>
      <w:tr w:rsidR="00EE6F99" w:rsidRPr="00EE6F99" w14:paraId="7B71B662" w14:textId="77777777" w:rsidTr="00D85E8D">
        <w:trPr>
          <w:cantSplit/>
        </w:trPr>
        <w:tc>
          <w:tcPr>
            <w:tcW w:w="548" w:type="pct"/>
            <w:vMerge/>
          </w:tcPr>
          <w:p w14:paraId="37EA6DDC" w14:textId="77777777" w:rsidR="00EE6F99" w:rsidRPr="00EE6F99" w:rsidRDefault="00EE6F99" w:rsidP="00EE6F99">
            <w:pPr>
              <w:keepNext/>
              <w:jc w:val="center"/>
              <w:rPr>
                <w:rFonts w:ascii="Arial Narrow" w:eastAsiaTheme="majorEastAsia" w:hAnsi="Arial Narrow" w:cstheme="majorBidi"/>
                <w:bCs/>
                <w:sz w:val="20"/>
              </w:rPr>
            </w:pPr>
          </w:p>
        </w:tc>
        <w:tc>
          <w:tcPr>
            <w:tcW w:w="2829" w:type="pct"/>
          </w:tcPr>
          <w:p w14:paraId="37856DE9" w14:textId="77777777" w:rsidR="00EE6F99" w:rsidRPr="00EE6F99" w:rsidRDefault="00EE6F99" w:rsidP="00EE6F99">
            <w:pPr>
              <w:keepNext/>
              <w:jc w:val="left"/>
              <w:rPr>
                <w:rFonts w:ascii="Arial Narrow" w:eastAsiaTheme="majorEastAsia" w:hAnsi="Arial Narrow" w:cstheme="majorBidi"/>
                <w:bCs/>
                <w:sz w:val="20"/>
              </w:rPr>
            </w:pPr>
            <w:r w:rsidRPr="00EE6F99">
              <w:rPr>
                <w:rFonts w:ascii="Arial Narrow" w:eastAsiaTheme="majorEastAsia" w:hAnsi="Arial Narrow" w:cstheme="minorHAnsi"/>
                <w:bCs/>
                <w:sz w:val="20"/>
                <w:szCs w:val="20"/>
                <w:lang w:val="es-CL" w:eastAsia="en-GB"/>
              </w:rPr>
              <w:t xml:space="preserve">Regan, M. M., et al. </w:t>
            </w:r>
            <w:r w:rsidRPr="00EE6F99">
              <w:rPr>
                <w:rFonts w:ascii="Arial Narrow" w:eastAsiaTheme="majorEastAsia" w:hAnsi="Arial Narrow" w:cstheme="minorHAnsi"/>
                <w:bCs/>
                <w:sz w:val="20"/>
                <w:szCs w:val="20"/>
                <w:lang w:eastAsia="en-GB"/>
              </w:rPr>
              <w:t>Treatment-free survival over an extended follow-up of patients with advanced melanoma treated with immune checkpoint inhibitors in CheckMate 067</w:t>
            </w:r>
          </w:p>
        </w:tc>
        <w:tc>
          <w:tcPr>
            <w:tcW w:w="1622" w:type="pct"/>
          </w:tcPr>
          <w:p w14:paraId="14D64715" w14:textId="77777777" w:rsidR="00EE6F99" w:rsidRPr="00EE6F99" w:rsidRDefault="00EE6F99" w:rsidP="00EE6F99">
            <w:pPr>
              <w:keepNext/>
              <w:jc w:val="left"/>
              <w:rPr>
                <w:rFonts w:ascii="Arial Narrow" w:eastAsiaTheme="majorEastAsia" w:hAnsi="Arial Narrow" w:cstheme="majorBidi"/>
                <w:bCs/>
                <w:i/>
                <w:sz w:val="20"/>
              </w:rPr>
            </w:pPr>
            <w:r w:rsidRPr="00EE6F99">
              <w:rPr>
                <w:rFonts w:ascii="Arial Narrow" w:eastAsiaTheme="majorEastAsia" w:hAnsi="Arial Narrow" w:cstheme="majorBidi"/>
                <w:bCs/>
                <w:i/>
                <w:sz w:val="20"/>
              </w:rPr>
              <w:t>Journal for Immunotherapy of Cancer</w:t>
            </w:r>
            <w:r w:rsidRPr="00EE6F99">
              <w:rPr>
                <w:rFonts w:ascii="Arial Narrow" w:eastAsiaTheme="majorEastAsia" w:hAnsi="Arial Narrow" w:cstheme="majorBidi"/>
                <w:bCs/>
                <w:sz w:val="20"/>
              </w:rPr>
              <w:t xml:space="preserve"> 2021; 9(11): 1-8</w:t>
            </w:r>
          </w:p>
        </w:tc>
      </w:tr>
      <w:tr w:rsidR="00EE6F99" w:rsidRPr="00EE6F99" w14:paraId="67DC3F8E" w14:textId="77777777" w:rsidTr="00D85E8D">
        <w:trPr>
          <w:cantSplit/>
        </w:trPr>
        <w:tc>
          <w:tcPr>
            <w:tcW w:w="548" w:type="pct"/>
            <w:vMerge/>
          </w:tcPr>
          <w:p w14:paraId="546ED1ED" w14:textId="77777777" w:rsidR="00EE6F99" w:rsidRPr="00EE6F99" w:rsidRDefault="00EE6F99" w:rsidP="00EE6F99">
            <w:pPr>
              <w:keepNext/>
              <w:jc w:val="center"/>
              <w:rPr>
                <w:rFonts w:ascii="Arial Narrow" w:eastAsiaTheme="majorEastAsia" w:hAnsi="Arial Narrow" w:cstheme="majorBidi"/>
                <w:bCs/>
                <w:sz w:val="20"/>
              </w:rPr>
            </w:pPr>
          </w:p>
        </w:tc>
        <w:tc>
          <w:tcPr>
            <w:tcW w:w="2829" w:type="pct"/>
          </w:tcPr>
          <w:p w14:paraId="3A78428C" w14:textId="77777777" w:rsidR="00EE6F99" w:rsidRPr="00EE6F99" w:rsidRDefault="00EE6F99" w:rsidP="00EE6F99">
            <w:pPr>
              <w:keepNext/>
              <w:jc w:val="left"/>
              <w:rPr>
                <w:rFonts w:ascii="Arial Narrow" w:eastAsiaTheme="majorEastAsia" w:hAnsi="Arial Narrow" w:cstheme="majorBidi"/>
                <w:bCs/>
                <w:sz w:val="20"/>
              </w:rPr>
            </w:pPr>
            <w:r w:rsidRPr="00EE6F99">
              <w:rPr>
                <w:rFonts w:ascii="Arial Narrow" w:eastAsiaTheme="majorEastAsia" w:hAnsi="Arial Narrow" w:cstheme="minorHAnsi"/>
                <w:bCs/>
                <w:sz w:val="20"/>
                <w:szCs w:val="20"/>
                <w:lang w:eastAsia="en-GB"/>
              </w:rPr>
              <w:t>Wolchok, J. D., et al. Long-Term Outcomes with Nivolumab Plus Ipilimumab or Nivolumab Alone v/s Ipilimumab in Patients with Advanced Melanoma</w:t>
            </w:r>
          </w:p>
        </w:tc>
        <w:tc>
          <w:tcPr>
            <w:tcW w:w="1622" w:type="pct"/>
          </w:tcPr>
          <w:p w14:paraId="329DB958" w14:textId="04498F21" w:rsidR="00EE6F99" w:rsidRPr="00EE6F99" w:rsidRDefault="00EE6F99" w:rsidP="00EE6F99">
            <w:pPr>
              <w:keepNext/>
              <w:jc w:val="left"/>
              <w:rPr>
                <w:rFonts w:ascii="Arial Narrow" w:eastAsiaTheme="majorEastAsia" w:hAnsi="Arial Narrow" w:cstheme="majorBidi"/>
                <w:bCs/>
                <w:sz w:val="20"/>
              </w:rPr>
            </w:pPr>
            <w:r w:rsidRPr="00EE6F99">
              <w:rPr>
                <w:rFonts w:ascii="Arial Narrow" w:eastAsiaTheme="majorEastAsia" w:hAnsi="Arial Narrow" w:cstheme="majorBidi"/>
                <w:bCs/>
                <w:i/>
                <w:sz w:val="20"/>
              </w:rPr>
              <w:t xml:space="preserve">Journal of </w:t>
            </w:r>
            <w:r w:rsidR="000540A8">
              <w:rPr>
                <w:rFonts w:ascii="Arial Narrow" w:eastAsiaTheme="majorEastAsia" w:hAnsi="Arial Narrow" w:cstheme="majorBidi"/>
                <w:bCs/>
                <w:i/>
                <w:sz w:val="20"/>
              </w:rPr>
              <w:t>C</w:t>
            </w:r>
            <w:r w:rsidRPr="00EE6F99">
              <w:rPr>
                <w:rFonts w:ascii="Arial Narrow" w:eastAsiaTheme="majorEastAsia" w:hAnsi="Arial Narrow" w:cstheme="majorBidi"/>
                <w:bCs/>
                <w:i/>
                <w:sz w:val="20"/>
              </w:rPr>
              <w:t xml:space="preserve">linical </w:t>
            </w:r>
            <w:r w:rsidR="000540A8">
              <w:rPr>
                <w:rFonts w:ascii="Arial Narrow" w:eastAsiaTheme="majorEastAsia" w:hAnsi="Arial Narrow" w:cstheme="majorBidi"/>
                <w:bCs/>
                <w:i/>
                <w:sz w:val="20"/>
              </w:rPr>
              <w:t>O</w:t>
            </w:r>
            <w:r w:rsidRPr="00EE6F99">
              <w:rPr>
                <w:rFonts w:ascii="Arial Narrow" w:eastAsiaTheme="majorEastAsia" w:hAnsi="Arial Narrow" w:cstheme="majorBidi"/>
                <w:bCs/>
                <w:i/>
                <w:sz w:val="20"/>
              </w:rPr>
              <w:t>ncology</w:t>
            </w:r>
            <w:r w:rsidRPr="00EE6F99">
              <w:rPr>
                <w:rFonts w:ascii="Arial Narrow" w:eastAsiaTheme="majorEastAsia" w:hAnsi="Arial Narrow" w:cstheme="majorBidi"/>
                <w:bCs/>
                <w:sz w:val="20"/>
              </w:rPr>
              <w:t xml:space="preserve"> 2021; 40(2): 127-137</w:t>
            </w:r>
          </w:p>
        </w:tc>
      </w:tr>
    </w:tbl>
    <w:p w14:paraId="3251D34F" w14:textId="2DB1221B" w:rsidR="00EE6F99" w:rsidRPr="005D5185" w:rsidRDefault="00EE6F99" w:rsidP="005D5185">
      <w:pPr>
        <w:keepNext/>
        <w:keepLines/>
        <w:spacing w:after="120"/>
        <w:ind w:right="-329"/>
        <w:contextualSpacing/>
        <w:jc w:val="left"/>
        <w:textboxTightWrap w:val="allLines"/>
        <w:rPr>
          <w:rFonts w:ascii="Arial Narrow" w:hAnsi="Arial Narrow" w:cstheme="minorHAnsi"/>
          <w:sz w:val="18"/>
          <w:szCs w:val="28"/>
          <w:lang w:eastAsia="en-GB"/>
        </w:rPr>
      </w:pPr>
      <w:r w:rsidRPr="00EE6F99">
        <w:rPr>
          <w:rFonts w:ascii="Arial Narrow" w:hAnsi="Arial Narrow" w:cstheme="minorHAnsi"/>
          <w:sz w:val="18"/>
          <w:szCs w:val="28"/>
          <w:lang w:eastAsia="en-GB"/>
        </w:rPr>
        <w:t>Source: Table 12, pp 36-40 of the resubmission</w:t>
      </w:r>
    </w:p>
    <w:p w14:paraId="250711DB" w14:textId="5581D513" w:rsidR="00942C4B" w:rsidRPr="00E171BF" w:rsidRDefault="00942C4B" w:rsidP="00942C4B">
      <w:pPr>
        <w:pStyle w:val="3-BodyText"/>
        <w:ind w:left="720" w:hanging="720"/>
        <w:rPr>
          <w:color w:val="0066FF"/>
        </w:rPr>
      </w:pPr>
      <w:r w:rsidRPr="00E171BF">
        <w:t>Regan (2021) and Wolchok (2021) were not included in the previous submission; however, they did not add any additional data or information to what was presented in the original submission.</w:t>
      </w:r>
    </w:p>
    <w:p w14:paraId="273E887E" w14:textId="7BBDF989" w:rsidR="00942C4B" w:rsidRPr="00EE6F99" w:rsidRDefault="00942C4B" w:rsidP="00D960CE">
      <w:pPr>
        <w:pStyle w:val="3-BodyText"/>
        <w:ind w:left="720" w:hanging="720"/>
        <w:rPr>
          <w:color w:val="0066FF"/>
        </w:rPr>
      </w:pPr>
      <w:r w:rsidRPr="00EE6F99">
        <w:t xml:space="preserve">The key features of the </w:t>
      </w:r>
      <w:r w:rsidRPr="00EE6F99">
        <w:rPr>
          <w:rFonts w:cstheme="minorHAnsi"/>
          <w:szCs w:val="20"/>
        </w:rPr>
        <w:t xml:space="preserve">CA224047 and CA209067 trials </w:t>
      </w:r>
      <w:r w:rsidRPr="00EE6F99">
        <w:t xml:space="preserve">are summarised in </w:t>
      </w:r>
      <w:r w:rsidRPr="00EE6F99">
        <w:fldChar w:fldCharType="begin" w:fldLock="1"/>
      </w:r>
      <w:r w:rsidRPr="00EE6F99">
        <w:instrText xml:space="preserve"> REF _Ref104804098 \h  \* MERGEFORMAT </w:instrText>
      </w:r>
      <w:r w:rsidRPr="00EE6F99">
        <w:fldChar w:fldCharType="separate"/>
      </w:r>
      <w:r w:rsidR="00CC5068" w:rsidRPr="00CC5068">
        <w:t>Table 4</w:t>
      </w:r>
      <w:r w:rsidRPr="00EE6F99">
        <w:fldChar w:fldCharType="end"/>
      </w:r>
      <w:r w:rsidRPr="00EE6F99">
        <w:t>.</w:t>
      </w:r>
    </w:p>
    <w:p w14:paraId="74114862" w14:textId="7599E866" w:rsidR="00EE6F99" w:rsidRPr="00EE6F99" w:rsidRDefault="00EE6F99" w:rsidP="00EE6F99">
      <w:pPr>
        <w:keepNext/>
        <w:keepLines/>
        <w:rPr>
          <w:rFonts w:ascii="Arial Narrow" w:eastAsiaTheme="majorEastAsia" w:hAnsi="Arial Narrow" w:cstheme="majorBidi"/>
          <w:b/>
          <w:bCs/>
          <w:sz w:val="20"/>
        </w:rPr>
      </w:pPr>
      <w:bookmarkStart w:id="46" w:name="_Ref104804098"/>
      <w:r w:rsidRPr="00EE6F99">
        <w:rPr>
          <w:rFonts w:ascii="Arial Narrow" w:eastAsiaTheme="majorEastAsia" w:hAnsi="Arial Narrow" w:cstheme="majorBidi"/>
          <w:b/>
          <w:bCs/>
          <w:sz w:val="20"/>
        </w:rPr>
        <w:t xml:space="preserve">Table </w:t>
      </w:r>
      <w:r w:rsidRPr="00EE6F99">
        <w:rPr>
          <w:rFonts w:ascii="Arial Narrow" w:eastAsiaTheme="majorEastAsia" w:hAnsi="Arial Narrow" w:cstheme="majorBidi"/>
          <w:b/>
          <w:bCs/>
          <w:sz w:val="20"/>
        </w:rPr>
        <w:fldChar w:fldCharType="begin" w:fldLock="1"/>
      </w:r>
      <w:r w:rsidRPr="00EE6F99">
        <w:rPr>
          <w:rFonts w:ascii="Arial Narrow" w:eastAsiaTheme="majorEastAsia" w:hAnsi="Arial Narrow" w:cstheme="majorBidi"/>
          <w:b/>
          <w:bCs/>
          <w:sz w:val="20"/>
        </w:rPr>
        <w:instrText xml:space="preserve"> SEQ Table \* ARABIC </w:instrText>
      </w:r>
      <w:r w:rsidRPr="00EE6F99">
        <w:rPr>
          <w:rFonts w:ascii="Arial Narrow" w:eastAsiaTheme="majorEastAsia" w:hAnsi="Arial Narrow" w:cstheme="majorBidi"/>
          <w:b/>
          <w:bCs/>
          <w:sz w:val="20"/>
        </w:rPr>
        <w:fldChar w:fldCharType="separate"/>
      </w:r>
      <w:r w:rsidR="00CC5068">
        <w:rPr>
          <w:rFonts w:ascii="Arial Narrow" w:eastAsiaTheme="majorEastAsia" w:hAnsi="Arial Narrow" w:cstheme="majorBidi"/>
          <w:b/>
          <w:bCs/>
          <w:noProof/>
          <w:sz w:val="20"/>
        </w:rPr>
        <w:t>4</w:t>
      </w:r>
      <w:r w:rsidRPr="00EE6F99">
        <w:rPr>
          <w:rFonts w:ascii="Arial Narrow" w:eastAsiaTheme="majorEastAsia" w:hAnsi="Arial Narrow" w:cstheme="majorBidi"/>
          <w:b/>
          <w:bCs/>
          <w:sz w:val="20"/>
        </w:rPr>
        <w:fldChar w:fldCharType="end"/>
      </w:r>
      <w:bookmarkEnd w:id="46"/>
      <w:r w:rsidRPr="00EE6F99">
        <w:rPr>
          <w:rFonts w:ascii="Arial Narrow" w:eastAsiaTheme="majorEastAsia" w:hAnsi="Arial Narrow" w:cstheme="majorBidi"/>
          <w:b/>
          <w:bCs/>
          <w:sz w:val="20"/>
        </w:rPr>
        <w:t>: Key features of the included evidence – 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1829"/>
        <w:gridCol w:w="1573"/>
        <w:gridCol w:w="1417"/>
        <w:gridCol w:w="1843"/>
        <w:gridCol w:w="1367"/>
      </w:tblGrid>
      <w:tr w:rsidR="00EE6F99" w:rsidRPr="00E171BF" w14:paraId="5DA20184" w14:textId="77777777" w:rsidTr="000540A8">
        <w:trPr>
          <w:cantSplit/>
          <w:tblHeader/>
        </w:trPr>
        <w:tc>
          <w:tcPr>
            <w:tcW w:w="548" w:type="pct"/>
            <w:shd w:val="clear" w:color="auto" w:fill="auto"/>
            <w:vAlign w:val="center"/>
          </w:tcPr>
          <w:p w14:paraId="5612BBB4" w14:textId="77777777" w:rsidR="00EE6F99" w:rsidRPr="00E171BF" w:rsidRDefault="00EE6F99" w:rsidP="00EE6F99">
            <w:pPr>
              <w:keepNext/>
              <w:jc w:val="left"/>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Trial</w:t>
            </w:r>
          </w:p>
        </w:tc>
        <w:tc>
          <w:tcPr>
            <w:tcW w:w="1014" w:type="pct"/>
            <w:shd w:val="clear" w:color="auto" w:fill="auto"/>
            <w:vAlign w:val="center"/>
          </w:tcPr>
          <w:p w14:paraId="27B7DC02" w14:textId="77777777" w:rsidR="00EE6F99" w:rsidRPr="00E171BF" w:rsidRDefault="00EE6F99" w:rsidP="00EE6F99">
            <w:pPr>
              <w:keepNext/>
              <w:jc w:val="center"/>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N</w:t>
            </w:r>
          </w:p>
        </w:tc>
        <w:tc>
          <w:tcPr>
            <w:tcW w:w="872" w:type="pct"/>
            <w:shd w:val="clear" w:color="auto" w:fill="auto"/>
            <w:vAlign w:val="center"/>
          </w:tcPr>
          <w:p w14:paraId="537FF69E" w14:textId="34303EB8" w:rsidR="00EE6F99" w:rsidRPr="00E171BF" w:rsidRDefault="00EE6F99" w:rsidP="00EE6F99">
            <w:pPr>
              <w:keepNext/>
              <w:jc w:val="center"/>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Design</w:t>
            </w:r>
            <w:r w:rsidR="000540A8" w:rsidRPr="00E171BF">
              <w:rPr>
                <w:rFonts w:ascii="Arial Narrow" w:eastAsiaTheme="majorEastAsia" w:hAnsi="Arial Narrow" w:cs="Times New Roman"/>
                <w:b/>
                <w:sz w:val="20"/>
                <w:lang w:val="en-US"/>
              </w:rPr>
              <w:t xml:space="preserve"> </w:t>
            </w:r>
            <w:r w:rsidRPr="00E171BF">
              <w:rPr>
                <w:rFonts w:ascii="Arial Narrow" w:eastAsiaTheme="majorEastAsia" w:hAnsi="Arial Narrow" w:cs="Times New Roman"/>
                <w:b/>
                <w:sz w:val="20"/>
                <w:lang w:val="en-US"/>
              </w:rPr>
              <w:t>/ duration</w:t>
            </w:r>
          </w:p>
        </w:tc>
        <w:tc>
          <w:tcPr>
            <w:tcW w:w="786" w:type="pct"/>
            <w:shd w:val="clear" w:color="auto" w:fill="auto"/>
            <w:vAlign w:val="center"/>
          </w:tcPr>
          <w:p w14:paraId="6F24E695" w14:textId="77777777" w:rsidR="00EE6F99" w:rsidRPr="00E171BF" w:rsidRDefault="00EE6F99" w:rsidP="00EE6F99">
            <w:pPr>
              <w:keepNext/>
              <w:jc w:val="center"/>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Risk of bias</w:t>
            </w:r>
          </w:p>
        </w:tc>
        <w:tc>
          <w:tcPr>
            <w:tcW w:w="1022" w:type="pct"/>
            <w:shd w:val="clear" w:color="auto" w:fill="auto"/>
            <w:vAlign w:val="center"/>
          </w:tcPr>
          <w:p w14:paraId="75AEE480" w14:textId="77777777" w:rsidR="00EE6F99" w:rsidRPr="00E171BF" w:rsidRDefault="00EE6F99" w:rsidP="00EE6F99">
            <w:pPr>
              <w:keepNext/>
              <w:jc w:val="center"/>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Patient population</w:t>
            </w:r>
          </w:p>
        </w:tc>
        <w:tc>
          <w:tcPr>
            <w:tcW w:w="758" w:type="pct"/>
            <w:shd w:val="clear" w:color="auto" w:fill="auto"/>
            <w:vAlign w:val="center"/>
          </w:tcPr>
          <w:p w14:paraId="518104CD" w14:textId="77777777" w:rsidR="00EE6F99" w:rsidRPr="00E171BF" w:rsidRDefault="00EE6F99" w:rsidP="00EE6F99">
            <w:pPr>
              <w:keepNext/>
              <w:jc w:val="center"/>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Outcome(s)</w:t>
            </w:r>
          </w:p>
        </w:tc>
      </w:tr>
      <w:tr w:rsidR="00EE6F99" w:rsidRPr="00E171BF" w14:paraId="2CCA18AF" w14:textId="77777777" w:rsidTr="00E233B5">
        <w:trPr>
          <w:cantSplit/>
        </w:trPr>
        <w:tc>
          <w:tcPr>
            <w:tcW w:w="5000" w:type="pct"/>
            <w:gridSpan w:val="6"/>
            <w:shd w:val="clear" w:color="auto" w:fill="DBE5F1" w:themeFill="accent1" w:themeFillTint="33"/>
            <w:vAlign w:val="center"/>
          </w:tcPr>
          <w:p w14:paraId="2B210503" w14:textId="77777777" w:rsidR="00EE6F99" w:rsidRPr="00E171BF" w:rsidRDefault="00EE6F99" w:rsidP="00EE6F99">
            <w:pPr>
              <w:keepNext/>
              <w:jc w:val="left"/>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RELA+NIVO vs. NIVO</w:t>
            </w:r>
          </w:p>
        </w:tc>
      </w:tr>
      <w:tr w:rsidR="00EE6F99" w:rsidRPr="00E171BF" w14:paraId="7A3458AE" w14:textId="77777777" w:rsidTr="00E233B5">
        <w:trPr>
          <w:cantSplit/>
        </w:trPr>
        <w:tc>
          <w:tcPr>
            <w:tcW w:w="548" w:type="pct"/>
            <w:shd w:val="clear" w:color="auto" w:fill="DBE5F1" w:themeFill="accent1" w:themeFillTint="33"/>
            <w:vAlign w:val="center"/>
          </w:tcPr>
          <w:p w14:paraId="6021CE2F" w14:textId="77777777" w:rsidR="00EE6F99" w:rsidRPr="00E171BF" w:rsidRDefault="00EE6F99" w:rsidP="00EE6F99">
            <w:pPr>
              <w:keepNext/>
              <w:jc w:val="left"/>
              <w:rPr>
                <w:rFonts w:ascii="Arial Narrow" w:eastAsiaTheme="majorEastAsia" w:hAnsi="Arial Narrow" w:cstheme="majorBidi"/>
                <w:bCs/>
                <w:sz w:val="20"/>
                <w:lang w:val="en-US"/>
              </w:rPr>
            </w:pPr>
            <w:r w:rsidRPr="00E171BF">
              <w:rPr>
                <w:rFonts w:ascii="Arial Narrow" w:eastAsiaTheme="majorEastAsia" w:hAnsi="Arial Narrow" w:cstheme="minorHAnsi"/>
                <w:bCs/>
                <w:sz w:val="20"/>
                <w:szCs w:val="20"/>
              </w:rPr>
              <w:t>CA224047</w:t>
            </w:r>
          </w:p>
        </w:tc>
        <w:tc>
          <w:tcPr>
            <w:tcW w:w="1014" w:type="pct"/>
            <w:shd w:val="clear" w:color="auto" w:fill="DBE5F1" w:themeFill="accent1" w:themeFillTint="33"/>
            <w:vAlign w:val="center"/>
          </w:tcPr>
          <w:p w14:paraId="0BEFCE66" w14:textId="77777777" w:rsidR="00EE6F99" w:rsidRPr="00E171BF" w:rsidRDefault="00EE6F99" w:rsidP="000540A8">
            <w:pPr>
              <w:keepNext/>
              <w:jc w:val="center"/>
              <w:rPr>
                <w:rFonts w:ascii="Arial Narrow" w:eastAsiaTheme="majorEastAsia" w:hAnsi="Arial Narrow" w:cstheme="majorBidi"/>
                <w:bCs/>
                <w:sz w:val="20"/>
                <w:lang w:val="es-CL"/>
              </w:rPr>
            </w:pPr>
            <w:r w:rsidRPr="00E171BF">
              <w:rPr>
                <w:rFonts w:ascii="Arial Narrow" w:eastAsiaTheme="majorEastAsia" w:hAnsi="Arial Narrow" w:cstheme="majorBidi"/>
                <w:bCs/>
                <w:sz w:val="20"/>
                <w:lang w:val="es-CL"/>
              </w:rPr>
              <w:t>RELA+NIVO arm: 355</w:t>
            </w:r>
          </w:p>
          <w:p w14:paraId="09CDD30F" w14:textId="77777777" w:rsidR="00EE6F99" w:rsidRPr="00E171BF" w:rsidRDefault="00EE6F99" w:rsidP="000540A8">
            <w:pPr>
              <w:keepNext/>
              <w:jc w:val="center"/>
              <w:rPr>
                <w:rFonts w:ascii="Arial Narrow" w:eastAsiaTheme="majorEastAsia" w:hAnsi="Arial Narrow" w:cstheme="majorBidi"/>
                <w:bCs/>
                <w:sz w:val="20"/>
                <w:lang w:val="es-CL"/>
              </w:rPr>
            </w:pPr>
            <w:r w:rsidRPr="00E171BF">
              <w:rPr>
                <w:rFonts w:ascii="Arial Narrow" w:eastAsiaTheme="majorEastAsia" w:hAnsi="Arial Narrow" w:cstheme="majorBidi"/>
                <w:bCs/>
                <w:sz w:val="20"/>
                <w:lang w:val="es-CL"/>
              </w:rPr>
              <w:t>NIVO arm: 359</w:t>
            </w:r>
          </w:p>
        </w:tc>
        <w:tc>
          <w:tcPr>
            <w:tcW w:w="872" w:type="pct"/>
            <w:shd w:val="clear" w:color="auto" w:fill="DBE5F1" w:themeFill="accent1" w:themeFillTint="33"/>
            <w:vAlign w:val="center"/>
          </w:tcPr>
          <w:p w14:paraId="38269C2C" w14:textId="77777777" w:rsidR="00EE6F99" w:rsidRPr="00E171BF" w:rsidRDefault="00EE6F99" w:rsidP="000540A8">
            <w:pPr>
              <w:keepNext/>
              <w:jc w:val="center"/>
              <w:rPr>
                <w:rFonts w:ascii="Arial Narrow" w:eastAsiaTheme="majorEastAsia" w:hAnsi="Arial Narrow" w:cstheme="majorBidi"/>
                <w:bCs/>
                <w:sz w:val="20"/>
                <w:lang w:val="en-US"/>
              </w:rPr>
            </w:pPr>
            <w:r w:rsidRPr="00E171BF">
              <w:rPr>
                <w:rFonts w:ascii="Arial Narrow" w:eastAsiaTheme="majorEastAsia" w:hAnsi="Arial Narrow" w:cstheme="majorBidi"/>
                <w:bCs/>
                <w:sz w:val="20"/>
                <w:lang w:val="en-US"/>
              </w:rPr>
              <w:t>R, DB, MC</w:t>
            </w:r>
          </w:p>
          <w:p w14:paraId="3C4226E4" w14:textId="3288D807" w:rsidR="00EE6F99" w:rsidRPr="00E171BF" w:rsidRDefault="00EE6F99" w:rsidP="000540A8">
            <w:pPr>
              <w:keepNext/>
              <w:jc w:val="center"/>
              <w:rPr>
                <w:rFonts w:ascii="Arial Narrow" w:eastAsiaTheme="majorEastAsia" w:hAnsi="Arial Narrow" w:cstheme="majorBidi"/>
                <w:bCs/>
                <w:sz w:val="20"/>
                <w:lang w:val="en-US"/>
              </w:rPr>
            </w:pPr>
            <w:r w:rsidRPr="00E171BF">
              <w:rPr>
                <w:rFonts w:ascii="Arial Narrow" w:eastAsiaTheme="majorEastAsia" w:hAnsi="Arial Narrow" w:cstheme="majorBidi"/>
                <w:bCs/>
                <w:sz w:val="19"/>
                <w:szCs w:val="19"/>
              </w:rPr>
              <w:t>3 years</w:t>
            </w:r>
          </w:p>
        </w:tc>
        <w:tc>
          <w:tcPr>
            <w:tcW w:w="786" w:type="pct"/>
            <w:shd w:val="clear" w:color="auto" w:fill="DBE5F1" w:themeFill="accent1" w:themeFillTint="33"/>
            <w:vAlign w:val="center"/>
          </w:tcPr>
          <w:p w14:paraId="50DAC9AD" w14:textId="77777777" w:rsidR="00EE6F99" w:rsidRPr="00E171BF" w:rsidRDefault="00EE6F99" w:rsidP="000540A8">
            <w:pPr>
              <w:keepNext/>
              <w:jc w:val="center"/>
              <w:rPr>
                <w:rFonts w:ascii="Arial Narrow" w:eastAsiaTheme="majorEastAsia" w:hAnsi="Arial Narrow" w:cstheme="majorBidi"/>
                <w:bCs/>
                <w:sz w:val="20"/>
                <w:lang w:val="en-US"/>
              </w:rPr>
            </w:pPr>
            <w:r w:rsidRPr="00E171BF">
              <w:rPr>
                <w:rFonts w:ascii="Arial Narrow" w:eastAsiaTheme="majorEastAsia" w:hAnsi="Arial Narrow" w:cstheme="majorBidi"/>
                <w:bCs/>
                <w:sz w:val="20"/>
                <w:lang w:val="en-US"/>
              </w:rPr>
              <w:t>Low</w:t>
            </w:r>
          </w:p>
        </w:tc>
        <w:tc>
          <w:tcPr>
            <w:tcW w:w="1022" w:type="pct"/>
            <w:shd w:val="clear" w:color="auto" w:fill="DBE5F1" w:themeFill="accent1" w:themeFillTint="33"/>
            <w:vAlign w:val="center"/>
          </w:tcPr>
          <w:p w14:paraId="7477CB4F" w14:textId="49DC4E17" w:rsidR="00EE6F99" w:rsidRPr="00E171BF" w:rsidRDefault="00EE6F99" w:rsidP="000540A8">
            <w:pPr>
              <w:keepNext/>
              <w:jc w:val="center"/>
              <w:rPr>
                <w:rFonts w:ascii="Arial Narrow" w:eastAsiaTheme="majorEastAsia" w:hAnsi="Arial Narrow" w:cstheme="majorBidi"/>
                <w:bCs/>
                <w:sz w:val="20"/>
                <w:lang w:val="en-US"/>
              </w:rPr>
            </w:pPr>
            <w:r w:rsidRPr="00E171BF">
              <w:rPr>
                <w:rFonts w:ascii="Arial Narrow" w:eastAsiaTheme="majorEastAsia" w:hAnsi="Arial Narrow" w:cstheme="majorBidi"/>
                <w:bCs/>
                <w:sz w:val="20"/>
              </w:rPr>
              <w:t xml:space="preserve">Unresectable or </w:t>
            </w:r>
            <w:r w:rsidR="000540A8" w:rsidRPr="00E171BF">
              <w:rPr>
                <w:rFonts w:ascii="Arial Narrow" w:eastAsiaTheme="majorEastAsia" w:hAnsi="Arial Narrow" w:cstheme="majorBidi"/>
                <w:bCs/>
                <w:sz w:val="20"/>
              </w:rPr>
              <w:t>m</w:t>
            </w:r>
            <w:r w:rsidRPr="00E171BF">
              <w:rPr>
                <w:rFonts w:ascii="Arial Narrow" w:eastAsiaTheme="majorEastAsia" w:hAnsi="Arial Narrow" w:cstheme="majorBidi"/>
                <w:bCs/>
                <w:sz w:val="20"/>
              </w:rPr>
              <w:t xml:space="preserve">etastatic </w:t>
            </w:r>
            <w:r w:rsidR="000540A8" w:rsidRPr="00E171BF">
              <w:rPr>
                <w:rFonts w:ascii="Arial Narrow" w:eastAsiaTheme="majorEastAsia" w:hAnsi="Arial Narrow" w:cstheme="majorBidi"/>
                <w:bCs/>
                <w:sz w:val="20"/>
              </w:rPr>
              <w:t>m</w:t>
            </w:r>
            <w:r w:rsidRPr="00E171BF">
              <w:rPr>
                <w:rFonts w:ascii="Arial Narrow" w:eastAsiaTheme="majorEastAsia" w:hAnsi="Arial Narrow" w:cstheme="majorBidi"/>
                <w:bCs/>
                <w:sz w:val="20"/>
              </w:rPr>
              <w:t>elanoma</w:t>
            </w:r>
          </w:p>
        </w:tc>
        <w:tc>
          <w:tcPr>
            <w:tcW w:w="758" w:type="pct"/>
            <w:shd w:val="clear" w:color="auto" w:fill="DBE5F1" w:themeFill="accent1" w:themeFillTint="33"/>
            <w:vAlign w:val="center"/>
          </w:tcPr>
          <w:p w14:paraId="32BF9142" w14:textId="77777777" w:rsidR="00EE6F99" w:rsidRPr="00E171BF" w:rsidRDefault="00EE6F99" w:rsidP="000540A8">
            <w:pPr>
              <w:keepNext/>
              <w:jc w:val="center"/>
              <w:rPr>
                <w:rFonts w:ascii="Arial Narrow" w:eastAsiaTheme="majorEastAsia" w:hAnsi="Arial Narrow" w:cstheme="majorBidi"/>
                <w:bCs/>
                <w:sz w:val="20"/>
                <w:lang w:val="es-CL"/>
              </w:rPr>
            </w:pPr>
            <w:r w:rsidRPr="00E171BF">
              <w:rPr>
                <w:rFonts w:ascii="Arial Narrow" w:eastAsiaTheme="majorEastAsia" w:hAnsi="Arial Narrow" w:cstheme="majorBidi"/>
                <w:bCs/>
                <w:sz w:val="20"/>
                <w:lang w:val="es-CL"/>
              </w:rPr>
              <w:t>OS, PFS, ORR, HRQol, AEs</w:t>
            </w:r>
          </w:p>
        </w:tc>
      </w:tr>
      <w:tr w:rsidR="00EE6F99" w:rsidRPr="00E171BF" w14:paraId="04379E6F" w14:textId="77777777" w:rsidTr="00E233B5">
        <w:trPr>
          <w:cantSplit/>
        </w:trPr>
        <w:tc>
          <w:tcPr>
            <w:tcW w:w="5000" w:type="pct"/>
            <w:gridSpan w:val="6"/>
            <w:shd w:val="clear" w:color="auto" w:fill="DBE5F1" w:themeFill="accent1" w:themeFillTint="33"/>
            <w:vAlign w:val="center"/>
          </w:tcPr>
          <w:p w14:paraId="453B04E5" w14:textId="77777777" w:rsidR="00EE6F99" w:rsidRPr="00E171BF" w:rsidRDefault="00EE6F99" w:rsidP="00EE6F99">
            <w:pPr>
              <w:keepNext/>
              <w:jc w:val="left"/>
              <w:rPr>
                <w:rFonts w:ascii="Arial Narrow" w:eastAsiaTheme="majorEastAsia" w:hAnsi="Arial Narrow" w:cs="Times New Roman"/>
                <w:b/>
                <w:sz w:val="20"/>
                <w:lang w:val="en-US"/>
              </w:rPr>
            </w:pPr>
            <w:r w:rsidRPr="00E171BF">
              <w:rPr>
                <w:rFonts w:ascii="Arial Narrow" w:eastAsiaTheme="majorEastAsia" w:hAnsi="Arial Narrow" w:cs="Times New Roman"/>
                <w:b/>
                <w:sz w:val="20"/>
                <w:lang w:val="en-US"/>
              </w:rPr>
              <w:t>NIVO+IPI vs. NIVO</w:t>
            </w:r>
          </w:p>
        </w:tc>
      </w:tr>
      <w:tr w:rsidR="00EE6F99" w:rsidRPr="00E171BF" w14:paraId="40200F2A" w14:textId="77777777" w:rsidTr="00E233B5">
        <w:trPr>
          <w:cantSplit/>
        </w:trPr>
        <w:tc>
          <w:tcPr>
            <w:tcW w:w="548" w:type="pct"/>
            <w:shd w:val="clear" w:color="auto" w:fill="DBE5F1" w:themeFill="accent1" w:themeFillTint="33"/>
            <w:vAlign w:val="center"/>
          </w:tcPr>
          <w:p w14:paraId="64C5C89C" w14:textId="77777777" w:rsidR="00EE6F99" w:rsidRPr="00E171BF" w:rsidRDefault="00EE6F99" w:rsidP="00EE6F99">
            <w:pPr>
              <w:keepNext/>
              <w:jc w:val="left"/>
              <w:rPr>
                <w:rFonts w:ascii="Arial Narrow" w:eastAsiaTheme="majorEastAsia" w:hAnsi="Arial Narrow" w:cstheme="majorBidi"/>
                <w:bCs/>
                <w:sz w:val="20"/>
                <w:lang w:val="en-US"/>
              </w:rPr>
            </w:pPr>
            <w:r w:rsidRPr="00E171BF">
              <w:rPr>
                <w:rFonts w:ascii="Arial Narrow" w:eastAsiaTheme="majorEastAsia" w:hAnsi="Arial Narrow" w:cstheme="minorHAnsi"/>
                <w:bCs/>
                <w:sz w:val="20"/>
                <w:szCs w:val="20"/>
              </w:rPr>
              <w:t>CA209067</w:t>
            </w:r>
          </w:p>
        </w:tc>
        <w:tc>
          <w:tcPr>
            <w:tcW w:w="1014" w:type="pct"/>
            <w:shd w:val="clear" w:color="auto" w:fill="DBE5F1" w:themeFill="accent1" w:themeFillTint="33"/>
            <w:vAlign w:val="center"/>
          </w:tcPr>
          <w:p w14:paraId="12AE0308" w14:textId="77777777" w:rsidR="00EE6F99" w:rsidRPr="00E171BF" w:rsidRDefault="00EE6F99" w:rsidP="000540A8">
            <w:pPr>
              <w:keepNext/>
              <w:jc w:val="center"/>
              <w:rPr>
                <w:rFonts w:ascii="Arial Narrow" w:eastAsiaTheme="majorEastAsia" w:hAnsi="Arial Narrow" w:cstheme="majorBidi"/>
                <w:bCs/>
                <w:sz w:val="20"/>
                <w:lang w:val="es-CL"/>
              </w:rPr>
            </w:pPr>
            <w:r w:rsidRPr="00E171BF">
              <w:rPr>
                <w:rFonts w:ascii="Arial Narrow" w:eastAsiaTheme="majorEastAsia" w:hAnsi="Arial Narrow" w:cstheme="majorBidi"/>
                <w:bCs/>
                <w:sz w:val="20"/>
                <w:lang w:val="es-CL"/>
              </w:rPr>
              <w:t>NIVO+IPI arm: 314</w:t>
            </w:r>
          </w:p>
          <w:p w14:paraId="38B71523" w14:textId="77777777" w:rsidR="00EE6F99" w:rsidRPr="00E171BF" w:rsidRDefault="00EE6F99" w:rsidP="000540A8">
            <w:pPr>
              <w:keepNext/>
              <w:jc w:val="center"/>
              <w:rPr>
                <w:rFonts w:ascii="Arial Narrow" w:eastAsiaTheme="majorEastAsia" w:hAnsi="Arial Narrow" w:cstheme="majorBidi"/>
                <w:bCs/>
                <w:sz w:val="20"/>
                <w:lang w:val="es-CL"/>
              </w:rPr>
            </w:pPr>
            <w:r w:rsidRPr="00E171BF">
              <w:rPr>
                <w:rFonts w:ascii="Arial Narrow" w:eastAsiaTheme="majorEastAsia" w:hAnsi="Arial Narrow" w:cstheme="majorBidi"/>
                <w:bCs/>
                <w:sz w:val="20"/>
                <w:lang w:val="es-CL"/>
              </w:rPr>
              <w:t>NIVO arm: 316</w:t>
            </w:r>
          </w:p>
          <w:p w14:paraId="62B2A146" w14:textId="77777777" w:rsidR="00EE6F99" w:rsidRPr="00E171BF" w:rsidRDefault="00EE6F99" w:rsidP="000540A8">
            <w:pPr>
              <w:keepNext/>
              <w:jc w:val="center"/>
              <w:rPr>
                <w:rFonts w:ascii="Arial Narrow" w:eastAsiaTheme="majorEastAsia" w:hAnsi="Arial Narrow" w:cstheme="majorBidi"/>
                <w:bCs/>
                <w:sz w:val="20"/>
                <w:lang w:val="es-CL"/>
              </w:rPr>
            </w:pPr>
            <w:r w:rsidRPr="00E171BF">
              <w:rPr>
                <w:rFonts w:ascii="Arial Narrow" w:eastAsiaTheme="majorEastAsia" w:hAnsi="Arial Narrow" w:cstheme="majorBidi"/>
                <w:bCs/>
                <w:sz w:val="20"/>
                <w:lang w:val="es-CL"/>
              </w:rPr>
              <w:t>IPI arm: 315</w:t>
            </w:r>
          </w:p>
        </w:tc>
        <w:tc>
          <w:tcPr>
            <w:tcW w:w="872" w:type="pct"/>
            <w:shd w:val="clear" w:color="auto" w:fill="DBE5F1" w:themeFill="accent1" w:themeFillTint="33"/>
            <w:vAlign w:val="center"/>
          </w:tcPr>
          <w:p w14:paraId="79E1F828" w14:textId="1183A8B3" w:rsidR="00EE6F99" w:rsidRPr="00E171BF" w:rsidRDefault="00EE6F99" w:rsidP="000540A8">
            <w:pPr>
              <w:keepNext/>
              <w:jc w:val="center"/>
              <w:rPr>
                <w:rFonts w:ascii="Arial Narrow" w:eastAsiaTheme="majorEastAsia" w:hAnsi="Arial Narrow" w:cstheme="majorBidi"/>
                <w:bCs/>
                <w:sz w:val="20"/>
                <w:lang w:val="en-US"/>
              </w:rPr>
            </w:pPr>
            <w:r w:rsidRPr="00E171BF">
              <w:rPr>
                <w:rFonts w:ascii="Arial Narrow" w:eastAsiaTheme="majorEastAsia" w:hAnsi="Arial Narrow" w:cstheme="majorBidi"/>
                <w:bCs/>
                <w:sz w:val="20"/>
                <w:lang w:val="en-US"/>
              </w:rPr>
              <w:t>R, DB</w:t>
            </w:r>
            <w:r w:rsidR="00EA6F1F">
              <w:rPr>
                <w:rFonts w:ascii="Arial Narrow" w:eastAsiaTheme="majorEastAsia" w:hAnsi="Arial Narrow" w:cstheme="majorBidi"/>
                <w:bCs/>
                <w:sz w:val="20"/>
                <w:lang w:val="en-US"/>
              </w:rPr>
              <w:t>,</w:t>
            </w:r>
            <w:r w:rsidR="002F1837" w:rsidDel="002F1837">
              <w:rPr>
                <w:rFonts w:ascii="Arial Narrow" w:eastAsiaTheme="majorEastAsia" w:hAnsi="Arial Narrow" w:cstheme="majorBidi"/>
                <w:bCs/>
                <w:sz w:val="20"/>
                <w:lang w:val="en-US"/>
              </w:rPr>
              <w:t xml:space="preserve"> </w:t>
            </w:r>
            <w:r w:rsidR="00EA6F1F" w:rsidRPr="00E007E6">
              <w:rPr>
                <w:rFonts w:ascii="Arial Narrow" w:eastAsiaTheme="majorEastAsia" w:hAnsi="Arial Narrow" w:cstheme="majorBidi"/>
                <w:bCs/>
                <w:sz w:val="20"/>
                <w:lang w:val="en-US"/>
              </w:rPr>
              <w:t>MC</w:t>
            </w:r>
          </w:p>
          <w:p w14:paraId="6CFA0ECA" w14:textId="78A61BA0" w:rsidR="00EE6F99" w:rsidRPr="00AD6FFF" w:rsidRDefault="00EE6F99" w:rsidP="000540A8">
            <w:pPr>
              <w:keepNext/>
              <w:jc w:val="center"/>
              <w:rPr>
                <w:rFonts w:ascii="Arial Narrow" w:eastAsiaTheme="majorEastAsia" w:hAnsi="Arial Narrow" w:cstheme="majorBidi"/>
                <w:bCs/>
                <w:sz w:val="20"/>
                <w:vertAlign w:val="superscript"/>
                <w:lang w:val="en-US"/>
              </w:rPr>
            </w:pPr>
            <w:r w:rsidRPr="00E171BF">
              <w:rPr>
                <w:rFonts w:ascii="Arial Narrow" w:eastAsiaTheme="majorEastAsia" w:hAnsi="Arial Narrow" w:cstheme="majorBidi"/>
                <w:bCs/>
                <w:sz w:val="20"/>
                <w:lang w:val="en-US"/>
              </w:rPr>
              <w:t>6.5 years</w:t>
            </w:r>
            <w:r w:rsidR="00AD6FFF">
              <w:rPr>
                <w:rFonts w:ascii="Arial Narrow" w:eastAsiaTheme="majorEastAsia" w:hAnsi="Arial Narrow" w:cstheme="majorBidi"/>
                <w:bCs/>
                <w:sz w:val="20"/>
                <w:vertAlign w:val="superscript"/>
                <w:lang w:val="en-US"/>
              </w:rPr>
              <w:t>a</w:t>
            </w:r>
          </w:p>
        </w:tc>
        <w:tc>
          <w:tcPr>
            <w:tcW w:w="786" w:type="pct"/>
            <w:shd w:val="clear" w:color="auto" w:fill="DBE5F1" w:themeFill="accent1" w:themeFillTint="33"/>
            <w:vAlign w:val="center"/>
          </w:tcPr>
          <w:p w14:paraId="501649C0" w14:textId="77777777" w:rsidR="00EE6F99" w:rsidRPr="00E171BF" w:rsidRDefault="00EE6F99" w:rsidP="000540A8">
            <w:pPr>
              <w:keepNext/>
              <w:jc w:val="center"/>
              <w:rPr>
                <w:rFonts w:ascii="Arial Narrow" w:eastAsiaTheme="majorEastAsia" w:hAnsi="Arial Narrow" w:cstheme="majorBidi"/>
                <w:bCs/>
                <w:sz w:val="20"/>
                <w:lang w:val="en-US"/>
              </w:rPr>
            </w:pPr>
            <w:r w:rsidRPr="00E171BF">
              <w:rPr>
                <w:rFonts w:ascii="Arial Narrow" w:eastAsiaTheme="majorEastAsia" w:hAnsi="Arial Narrow" w:cstheme="majorBidi"/>
                <w:bCs/>
                <w:sz w:val="20"/>
                <w:lang w:val="en-US"/>
              </w:rPr>
              <w:t>Low</w:t>
            </w:r>
          </w:p>
        </w:tc>
        <w:tc>
          <w:tcPr>
            <w:tcW w:w="1022" w:type="pct"/>
            <w:shd w:val="clear" w:color="auto" w:fill="DBE5F1" w:themeFill="accent1" w:themeFillTint="33"/>
            <w:vAlign w:val="center"/>
          </w:tcPr>
          <w:p w14:paraId="02183A06" w14:textId="0033DAA2" w:rsidR="00EE6F99" w:rsidRPr="00E171BF" w:rsidRDefault="00EE6F99" w:rsidP="000540A8">
            <w:pPr>
              <w:keepNext/>
              <w:jc w:val="center"/>
              <w:rPr>
                <w:rFonts w:ascii="Arial Narrow" w:eastAsiaTheme="majorEastAsia" w:hAnsi="Arial Narrow" w:cstheme="majorBidi"/>
                <w:bCs/>
                <w:sz w:val="20"/>
                <w:lang w:val="en-US"/>
              </w:rPr>
            </w:pPr>
            <w:r w:rsidRPr="00E171BF">
              <w:rPr>
                <w:rFonts w:ascii="Arial Narrow" w:eastAsiaTheme="majorEastAsia" w:hAnsi="Arial Narrow" w:cstheme="majorBidi"/>
                <w:bCs/>
                <w:sz w:val="20"/>
              </w:rPr>
              <w:t xml:space="preserve">Unresectable or </w:t>
            </w:r>
            <w:r w:rsidR="000540A8" w:rsidRPr="00E171BF">
              <w:rPr>
                <w:rFonts w:ascii="Arial Narrow" w:eastAsiaTheme="majorEastAsia" w:hAnsi="Arial Narrow" w:cstheme="majorBidi"/>
                <w:bCs/>
                <w:sz w:val="20"/>
              </w:rPr>
              <w:t>m</w:t>
            </w:r>
            <w:r w:rsidRPr="00E171BF">
              <w:rPr>
                <w:rFonts w:ascii="Arial Narrow" w:eastAsiaTheme="majorEastAsia" w:hAnsi="Arial Narrow" w:cstheme="majorBidi"/>
                <w:bCs/>
                <w:sz w:val="20"/>
              </w:rPr>
              <w:t xml:space="preserve">etastatic </w:t>
            </w:r>
            <w:r w:rsidR="000540A8" w:rsidRPr="00E171BF">
              <w:rPr>
                <w:rFonts w:ascii="Arial Narrow" w:eastAsiaTheme="majorEastAsia" w:hAnsi="Arial Narrow" w:cstheme="majorBidi"/>
                <w:bCs/>
                <w:sz w:val="20"/>
              </w:rPr>
              <w:t>m</w:t>
            </w:r>
            <w:r w:rsidRPr="00E171BF">
              <w:rPr>
                <w:rFonts w:ascii="Arial Narrow" w:eastAsiaTheme="majorEastAsia" w:hAnsi="Arial Narrow" w:cstheme="majorBidi"/>
                <w:bCs/>
                <w:sz w:val="20"/>
              </w:rPr>
              <w:t>elanoma</w:t>
            </w:r>
          </w:p>
        </w:tc>
        <w:tc>
          <w:tcPr>
            <w:tcW w:w="758" w:type="pct"/>
            <w:shd w:val="clear" w:color="auto" w:fill="DBE5F1" w:themeFill="accent1" w:themeFillTint="33"/>
            <w:vAlign w:val="center"/>
          </w:tcPr>
          <w:p w14:paraId="7676A18A" w14:textId="77777777" w:rsidR="00EE6F99" w:rsidRPr="00E171BF" w:rsidRDefault="00EE6F99" w:rsidP="000540A8">
            <w:pPr>
              <w:keepNext/>
              <w:jc w:val="center"/>
              <w:rPr>
                <w:rFonts w:ascii="Arial Narrow" w:eastAsiaTheme="majorEastAsia" w:hAnsi="Arial Narrow" w:cstheme="majorBidi"/>
                <w:bCs/>
                <w:sz w:val="20"/>
                <w:lang w:val="es-CL"/>
              </w:rPr>
            </w:pPr>
            <w:r w:rsidRPr="00E171BF">
              <w:rPr>
                <w:rFonts w:ascii="Arial Narrow" w:eastAsiaTheme="majorEastAsia" w:hAnsi="Arial Narrow" w:cstheme="majorBidi"/>
                <w:bCs/>
                <w:sz w:val="20"/>
                <w:lang w:val="es-CL"/>
              </w:rPr>
              <w:t>OS, PFS, ORR, HRQol, AEs</w:t>
            </w:r>
          </w:p>
        </w:tc>
      </w:tr>
    </w:tbl>
    <w:p w14:paraId="28F29B8C" w14:textId="77777777" w:rsidR="00EE6F99" w:rsidRPr="00EE6F99" w:rsidRDefault="00EE6F99" w:rsidP="00EE6F99">
      <w:pPr>
        <w:spacing w:after="120"/>
        <w:contextualSpacing/>
        <w:rPr>
          <w:rFonts w:ascii="Arial Narrow" w:hAnsi="Arial Narrow"/>
          <w:snapToGrid w:val="0"/>
          <w:sz w:val="18"/>
          <w:szCs w:val="22"/>
        </w:rPr>
      </w:pPr>
      <w:r w:rsidRPr="00EE6F99">
        <w:rPr>
          <w:rFonts w:ascii="Arial Narrow" w:hAnsi="Arial Narrow"/>
          <w:snapToGrid w:val="0"/>
          <w:sz w:val="18"/>
          <w:szCs w:val="22"/>
        </w:rPr>
        <w:t xml:space="preserve">Source: Table 22, pp75-77, Table 23, pp79-82, Table 24, pp84 of the submission </w:t>
      </w:r>
    </w:p>
    <w:p w14:paraId="7E4602CD" w14:textId="177EBDF1" w:rsidR="00EE6F99" w:rsidRDefault="00EE6F99" w:rsidP="00EE6F99">
      <w:pPr>
        <w:spacing w:after="120"/>
        <w:contextualSpacing/>
        <w:rPr>
          <w:rFonts w:ascii="Arial Narrow" w:hAnsi="Arial Narrow"/>
          <w:snapToGrid w:val="0"/>
          <w:sz w:val="18"/>
          <w:szCs w:val="22"/>
        </w:rPr>
      </w:pPr>
      <w:r w:rsidRPr="00EE6F99">
        <w:rPr>
          <w:rFonts w:ascii="Arial Narrow" w:hAnsi="Arial Narrow"/>
          <w:snapToGrid w:val="0"/>
          <w:sz w:val="18"/>
          <w:szCs w:val="22"/>
        </w:rPr>
        <w:t xml:space="preserve">R= randomised. DB= </w:t>
      </w:r>
      <w:r w:rsidR="007744AA">
        <w:rPr>
          <w:rFonts w:ascii="Arial Narrow" w:hAnsi="Arial Narrow"/>
          <w:snapToGrid w:val="0"/>
          <w:sz w:val="18"/>
          <w:szCs w:val="22"/>
        </w:rPr>
        <w:t>double-blind</w:t>
      </w:r>
      <w:r w:rsidRPr="00EE6F99">
        <w:rPr>
          <w:rFonts w:ascii="Arial Narrow" w:hAnsi="Arial Narrow"/>
          <w:snapToGrid w:val="0"/>
          <w:sz w:val="18"/>
          <w:szCs w:val="22"/>
        </w:rPr>
        <w:t>; MC= multi-centre, PFS= progression-free survival, OS= overall survival, ORR= overall response rate, AEs= adverse events, HRQoL= health-related quality of life</w:t>
      </w:r>
    </w:p>
    <w:p w14:paraId="744980EB" w14:textId="0DE9A5C7" w:rsidR="00AD6FFF" w:rsidRPr="00EE6F99" w:rsidRDefault="00AD6FFF" w:rsidP="00EE6F99">
      <w:pPr>
        <w:spacing w:after="120"/>
        <w:contextualSpacing/>
        <w:rPr>
          <w:rFonts w:ascii="Arial Narrow" w:hAnsi="Arial Narrow"/>
          <w:snapToGrid w:val="0"/>
          <w:sz w:val="18"/>
          <w:szCs w:val="22"/>
        </w:rPr>
      </w:pPr>
      <w:r w:rsidRPr="00AD6FFF">
        <w:rPr>
          <w:rFonts w:ascii="Arial Narrow" w:hAnsi="Arial Narrow"/>
          <w:snapToGrid w:val="0"/>
          <w:sz w:val="18"/>
          <w:szCs w:val="22"/>
          <w:vertAlign w:val="superscript"/>
        </w:rPr>
        <w:t>a</w:t>
      </w:r>
      <w:r>
        <w:rPr>
          <w:rFonts w:ascii="Arial Narrow" w:hAnsi="Arial Narrow"/>
          <w:snapToGrid w:val="0"/>
          <w:sz w:val="18"/>
          <w:szCs w:val="22"/>
        </w:rPr>
        <w:t xml:space="preserve"> </w:t>
      </w:r>
      <w:r w:rsidRPr="00AD6FFF">
        <w:rPr>
          <w:rFonts w:ascii="Arial Narrow" w:hAnsi="Arial Narrow"/>
          <w:snapToGrid w:val="0"/>
          <w:sz w:val="18"/>
          <w:szCs w:val="22"/>
        </w:rPr>
        <w:t>total duration of followup is 6.5 years (utilised for the adjusted clinical comparison) and 7.5 years (time on treatment utilised in the economic modelling)</w:t>
      </w:r>
    </w:p>
    <w:p w14:paraId="4A0F257E" w14:textId="77777777" w:rsidR="00EE6F99" w:rsidRPr="00E171BF" w:rsidRDefault="00EE6F99" w:rsidP="00D960CE">
      <w:pPr>
        <w:pStyle w:val="3-BodyText"/>
        <w:ind w:left="720" w:hanging="720"/>
        <w:rPr>
          <w:lang w:val="en-US"/>
        </w:rPr>
      </w:pPr>
      <w:r w:rsidRPr="00E171BF">
        <w:rPr>
          <w:lang w:val="en-US"/>
        </w:rPr>
        <w:t>Adequate randomisation and double blinding techniques in both trials minimised the risk of selection, performance, and detection bias. There was no evidence of selective reporting across both trials. The risk of attrition bias was also low across trials. Overall, the risk of bias across both trials was low.</w:t>
      </w:r>
    </w:p>
    <w:p w14:paraId="421E1CF4" w14:textId="390BC8A0" w:rsidR="00EE6F99" w:rsidRPr="00E171BF" w:rsidRDefault="00EE6F99" w:rsidP="00D960CE">
      <w:pPr>
        <w:pStyle w:val="3-BodyText"/>
        <w:ind w:left="720" w:hanging="720"/>
        <w:rPr>
          <w:lang w:val="en-US"/>
        </w:rPr>
      </w:pPr>
      <w:r w:rsidRPr="00E171BF">
        <w:rPr>
          <w:lang w:val="en-US"/>
        </w:rPr>
        <w:t xml:space="preserve">There were no direct head-to-head trials </w:t>
      </w:r>
      <w:r w:rsidR="000540A8" w:rsidRPr="00E171BF">
        <w:rPr>
          <w:lang w:val="en-US"/>
        </w:rPr>
        <w:t xml:space="preserve">comparing </w:t>
      </w:r>
      <w:r w:rsidRPr="00E171BF">
        <w:rPr>
          <w:lang w:val="en-US"/>
        </w:rPr>
        <w:t xml:space="preserve">RELA+NIVO with NIVO+IPI for the treatment of patients with unresectable stage III or IV malignant melanoma. </w:t>
      </w:r>
      <w:r w:rsidRPr="00E171BF">
        <w:rPr>
          <w:lang w:val="en-US"/>
        </w:rPr>
        <w:lastRenderedPageBreak/>
        <w:t xml:space="preserve">Therefore, the resubmission presented an adjusted indirect treatment comparison (aITC) of RELA+NIVO versus NIVO+IPI to support the claim that RELA+NIVO is non-inferior to NIVO+IPI in terms of clinical efficacy. </w:t>
      </w:r>
    </w:p>
    <w:p w14:paraId="03422CE9" w14:textId="2FFD09AB" w:rsidR="003E22CF" w:rsidRPr="00E171BF" w:rsidRDefault="00EE6F99" w:rsidP="00D960CE">
      <w:pPr>
        <w:pStyle w:val="3-BodyText"/>
        <w:ind w:left="720" w:hanging="720"/>
        <w:rPr>
          <w:lang w:val="en-US"/>
        </w:rPr>
      </w:pPr>
      <w:r w:rsidRPr="00E171BF">
        <w:rPr>
          <w:lang w:val="en-US"/>
        </w:rPr>
        <w:t>The methodology used to conduct th</w:t>
      </w:r>
      <w:r w:rsidR="00641850" w:rsidRPr="00E171BF">
        <w:rPr>
          <w:lang w:val="en-US"/>
        </w:rPr>
        <w:t>e</w:t>
      </w:r>
      <w:r w:rsidRPr="00E171BF">
        <w:rPr>
          <w:lang w:val="en-US"/>
        </w:rPr>
        <w:t xml:space="preserve"> aITC was an inverse probability treatment weighting (</w:t>
      </w:r>
      <w:r w:rsidR="00D15A2B" w:rsidRPr="00E171BF">
        <w:rPr>
          <w:lang w:val="en-US"/>
        </w:rPr>
        <w:t>IPTW</w:t>
      </w:r>
      <w:r w:rsidRPr="00E171BF">
        <w:rPr>
          <w:lang w:val="en-US"/>
        </w:rPr>
        <w:t xml:space="preserve">) to account for imbalances in the distribution of baseline characteristics between the CA209067 and CA224047 trials. </w:t>
      </w:r>
      <w:r w:rsidR="004F78EE" w:rsidRPr="00E171BF">
        <w:rPr>
          <w:rFonts w:cstheme="minorHAnsi"/>
        </w:rPr>
        <w:t>The IPTW is recommended</w:t>
      </w:r>
      <w:r w:rsidR="004F78EE" w:rsidRPr="00E171BF">
        <w:rPr>
          <w:rStyle w:val="FootnoteReference"/>
          <w:rFonts w:eastAsiaTheme="majorEastAsia" w:cstheme="minorHAnsi"/>
        </w:rPr>
        <w:footnoteReference w:id="6"/>
      </w:r>
      <w:r w:rsidR="004F78EE" w:rsidRPr="00E171BF">
        <w:rPr>
          <w:rFonts w:cstheme="minorHAnsi"/>
          <w:vertAlign w:val="superscript"/>
        </w:rPr>
        <w:t>,</w:t>
      </w:r>
      <w:r w:rsidR="004F78EE" w:rsidRPr="00E171BF">
        <w:rPr>
          <w:rStyle w:val="FootnoteReference"/>
          <w:rFonts w:eastAsiaTheme="majorEastAsia" w:cstheme="minorHAnsi"/>
        </w:rPr>
        <w:footnoteReference w:id="7"/>
      </w:r>
      <w:r w:rsidR="004F78EE" w:rsidRPr="00E171BF">
        <w:rPr>
          <w:rFonts w:cstheme="minorHAnsi"/>
        </w:rPr>
        <w:t xml:space="preserve"> for treating imbalances in the distribution of baseline characteristics in an ITC. This methodology creates weights based on a propensity score to remove the presence of confounding, allowing</w:t>
      </w:r>
      <w:r w:rsidR="003E22CF" w:rsidRPr="00E171BF">
        <w:rPr>
          <w:rFonts w:cstheme="minorHAnsi"/>
        </w:rPr>
        <w:t xml:space="preserve"> a</w:t>
      </w:r>
      <w:r w:rsidR="004F78EE" w:rsidRPr="00E171BF">
        <w:rPr>
          <w:rFonts w:cstheme="minorHAnsi"/>
        </w:rPr>
        <w:t xml:space="preserve"> compar</w:t>
      </w:r>
      <w:r w:rsidR="003E22CF" w:rsidRPr="00E171BF">
        <w:rPr>
          <w:rFonts w:cstheme="minorHAnsi"/>
        </w:rPr>
        <w:t>ison of</w:t>
      </w:r>
      <w:r w:rsidR="004F78EE" w:rsidRPr="00E171BF">
        <w:rPr>
          <w:rFonts w:cstheme="minorHAnsi"/>
        </w:rPr>
        <w:t xml:space="preserve"> outcomes directly in the weighted sample. The IPTW builds a synthetic sample standardising each of the treated and control samples to a common reference sample.</w:t>
      </w:r>
      <w:r w:rsidR="00C57FAE" w:rsidRPr="00E171BF">
        <w:rPr>
          <w:rFonts w:cstheme="minorHAnsi"/>
        </w:rPr>
        <w:t xml:space="preserve"> </w:t>
      </w:r>
      <w:r w:rsidR="00D10400" w:rsidRPr="00E171BF">
        <w:rPr>
          <w:rFonts w:cstheme="minorHAnsi"/>
        </w:rPr>
        <w:t xml:space="preserve">The same approach was presented as a secondary comparison in the first submission. While the approach is the same, more </w:t>
      </w:r>
      <w:r w:rsidR="009D3BB5" w:rsidRPr="00E171BF">
        <w:rPr>
          <w:rFonts w:cstheme="minorHAnsi"/>
        </w:rPr>
        <w:t>information was</w:t>
      </w:r>
      <w:r w:rsidR="00D10400" w:rsidRPr="00E171BF">
        <w:rPr>
          <w:rFonts w:cstheme="minorHAnsi"/>
        </w:rPr>
        <w:t xml:space="preserve"> presented in the resubmission. </w:t>
      </w:r>
      <w:r w:rsidRPr="00E171BF">
        <w:rPr>
          <w:lang w:val="en-US"/>
        </w:rPr>
        <w:t xml:space="preserve">The </w:t>
      </w:r>
      <w:r w:rsidR="004F78EE" w:rsidRPr="00E171BF">
        <w:rPr>
          <w:lang w:val="en-US"/>
        </w:rPr>
        <w:t xml:space="preserve">use of </w:t>
      </w:r>
      <w:r w:rsidR="00D15A2B" w:rsidRPr="00E171BF">
        <w:rPr>
          <w:lang w:val="en-US"/>
        </w:rPr>
        <w:t>IPTW</w:t>
      </w:r>
      <w:r w:rsidRPr="00E171BF">
        <w:rPr>
          <w:lang w:val="en-US"/>
        </w:rPr>
        <w:t xml:space="preserve"> to conduct the aITC in this resubmission</w:t>
      </w:r>
      <w:r w:rsidR="003E22CF" w:rsidRPr="00E171BF">
        <w:rPr>
          <w:lang w:val="en-US"/>
        </w:rPr>
        <w:t xml:space="preserve"> to address the transi</w:t>
      </w:r>
      <w:r w:rsidR="00BB18F1" w:rsidRPr="00E171BF">
        <w:rPr>
          <w:lang w:val="en-US"/>
        </w:rPr>
        <w:t>ti</w:t>
      </w:r>
      <w:r w:rsidR="003E22CF" w:rsidRPr="00E171BF">
        <w:rPr>
          <w:lang w:val="en-US"/>
        </w:rPr>
        <w:t>vity issues</w:t>
      </w:r>
      <w:r w:rsidRPr="00E171BF">
        <w:rPr>
          <w:lang w:val="en-US"/>
        </w:rPr>
        <w:t xml:space="preserve"> </w:t>
      </w:r>
      <w:r w:rsidR="000540A8" w:rsidRPr="00E171BF">
        <w:rPr>
          <w:lang w:val="en-US"/>
        </w:rPr>
        <w:t>wa</w:t>
      </w:r>
      <w:r w:rsidRPr="00E171BF">
        <w:rPr>
          <w:lang w:val="en-US"/>
        </w:rPr>
        <w:t>s appropriate.</w:t>
      </w:r>
      <w:r w:rsidR="00C57FAE" w:rsidRPr="00E171BF">
        <w:rPr>
          <w:lang w:val="en-US"/>
        </w:rPr>
        <w:t xml:space="preserve"> </w:t>
      </w:r>
    </w:p>
    <w:p w14:paraId="2974F9E5" w14:textId="3ED6F8AA" w:rsidR="00386FC7" w:rsidRPr="00E171BF" w:rsidRDefault="00386FC7" w:rsidP="00D960CE">
      <w:pPr>
        <w:pStyle w:val="3-BodyText"/>
        <w:ind w:left="720" w:hanging="720"/>
        <w:rPr>
          <w:lang w:val="en-US"/>
        </w:rPr>
      </w:pPr>
      <w:r w:rsidRPr="00E171BF">
        <w:rPr>
          <w:lang w:val="en-US"/>
        </w:rPr>
        <w:t xml:space="preserve">The baseline factors included in the propensity score model </w:t>
      </w:r>
      <w:proofErr w:type="gramStart"/>
      <w:r w:rsidRPr="00E171BF">
        <w:rPr>
          <w:lang w:val="en-US"/>
        </w:rPr>
        <w:t>are</w:t>
      </w:r>
      <w:proofErr w:type="gramEnd"/>
      <w:r w:rsidRPr="00E171BF">
        <w:rPr>
          <w:lang w:val="en-US"/>
        </w:rPr>
        <w:t xml:space="preserve"> presented in </w:t>
      </w:r>
      <w:r w:rsidRPr="00E171BF">
        <w:rPr>
          <w:lang w:val="en-US"/>
        </w:rPr>
        <w:fldChar w:fldCharType="begin" w:fldLock="1"/>
      </w:r>
      <w:r w:rsidRPr="00E171BF">
        <w:rPr>
          <w:lang w:val="en-US"/>
        </w:rPr>
        <w:instrText xml:space="preserve"> REF _Ref124344996 \h </w:instrText>
      </w:r>
      <w:r w:rsidR="00E171BF" w:rsidRPr="00E171BF">
        <w:rPr>
          <w:lang w:val="en-US"/>
        </w:rPr>
        <w:instrText xml:space="preserve"> \* MERGEFORMAT </w:instrText>
      </w:r>
      <w:r w:rsidRPr="00E171BF">
        <w:rPr>
          <w:lang w:val="en-US"/>
        </w:rPr>
      </w:r>
      <w:r w:rsidRPr="00E171BF">
        <w:rPr>
          <w:lang w:val="en-US"/>
        </w:rPr>
        <w:fldChar w:fldCharType="separate"/>
      </w:r>
      <w:r w:rsidR="00CC5068">
        <w:t xml:space="preserve">Table </w:t>
      </w:r>
      <w:r w:rsidR="00CC5068">
        <w:rPr>
          <w:noProof/>
        </w:rPr>
        <w:t>5</w:t>
      </w:r>
      <w:r w:rsidRPr="00E171BF">
        <w:rPr>
          <w:lang w:val="en-US"/>
        </w:rPr>
        <w:fldChar w:fldCharType="end"/>
      </w:r>
      <w:r w:rsidRPr="00E171BF">
        <w:rPr>
          <w:lang w:val="en-US"/>
        </w:rPr>
        <w:t>.</w:t>
      </w:r>
    </w:p>
    <w:p w14:paraId="1E66C9FD" w14:textId="06F7FDA6" w:rsidR="00386FC7" w:rsidRDefault="00386FC7" w:rsidP="00DE5C2F">
      <w:pPr>
        <w:pStyle w:val="Caption"/>
        <w:rPr>
          <w:rFonts w:cstheme="minorHAnsi"/>
        </w:rPr>
      </w:pPr>
      <w:bookmarkStart w:id="47" w:name="_Ref124344996"/>
      <w:r>
        <w:t xml:space="preserve">Table </w:t>
      </w:r>
      <w:r w:rsidR="00EA3984">
        <w:fldChar w:fldCharType="begin" w:fldLock="1"/>
      </w:r>
      <w:r w:rsidR="00EA3984">
        <w:instrText xml:space="preserve"> SEQ Table \* ARABIC </w:instrText>
      </w:r>
      <w:r w:rsidR="00EA3984">
        <w:fldChar w:fldCharType="separate"/>
      </w:r>
      <w:r w:rsidR="00CC5068">
        <w:rPr>
          <w:noProof/>
        </w:rPr>
        <w:t>5</w:t>
      </w:r>
      <w:r w:rsidR="00EA3984">
        <w:rPr>
          <w:noProof/>
        </w:rPr>
        <w:fldChar w:fldCharType="end"/>
      </w:r>
      <w:bookmarkEnd w:id="47"/>
      <w:r w:rsidR="00641850">
        <w:rPr>
          <w:noProof/>
        </w:rPr>
        <w:t>:</w:t>
      </w:r>
      <w:r>
        <w:t xml:space="preserve"> </w:t>
      </w:r>
      <w:r w:rsidRPr="005E37F3">
        <w:t xml:space="preserve">Baseline factors included in the propensity score </w:t>
      </w:r>
      <w:proofErr w:type="gramStart"/>
      <w:r w:rsidRPr="005E37F3">
        <w:t>model</w:t>
      </w:r>
      <w:proofErr w:type="gramEnd"/>
    </w:p>
    <w:tbl>
      <w:tblPr>
        <w:tblStyle w:val="TableGrid"/>
        <w:tblW w:w="9115" w:type="dxa"/>
        <w:tblLook w:val="04A0" w:firstRow="1" w:lastRow="0" w:firstColumn="1" w:lastColumn="0" w:noHBand="0" w:noVBand="1"/>
      </w:tblPr>
      <w:tblGrid>
        <w:gridCol w:w="1374"/>
        <w:gridCol w:w="7741"/>
      </w:tblGrid>
      <w:tr w:rsidR="00386FC7" w:rsidRPr="00641850" w14:paraId="7D51538D" w14:textId="77777777" w:rsidTr="006041C9">
        <w:tc>
          <w:tcPr>
            <w:tcW w:w="1374" w:type="dxa"/>
            <w:vMerge w:val="restart"/>
            <w:tcBorders>
              <w:top w:val="single" w:sz="4" w:space="0" w:color="auto"/>
              <w:left w:val="single" w:sz="4" w:space="0" w:color="auto"/>
              <w:bottom w:val="single" w:sz="4" w:space="0" w:color="auto"/>
              <w:right w:val="single" w:sz="4" w:space="0" w:color="auto"/>
            </w:tcBorders>
            <w:vAlign w:val="center"/>
            <w:hideMark/>
          </w:tcPr>
          <w:p w14:paraId="265CBCD6" w14:textId="77777777" w:rsidR="00386FC7" w:rsidRPr="00641850" w:rsidRDefault="00386FC7" w:rsidP="00DE5C2F">
            <w:pPr>
              <w:pStyle w:val="ListBullet"/>
              <w:keepNext/>
              <w:rPr>
                <w:rFonts w:ascii="Arial Narrow" w:hAnsi="Arial Narrow"/>
                <w:b/>
                <w:bCs/>
                <w:sz w:val="20"/>
                <w:szCs w:val="20"/>
              </w:rPr>
            </w:pPr>
            <w:r w:rsidRPr="00641850">
              <w:rPr>
                <w:rFonts w:ascii="Arial Narrow" w:hAnsi="Arial Narrow"/>
                <w:b/>
                <w:bCs/>
                <w:sz w:val="20"/>
                <w:szCs w:val="20"/>
              </w:rPr>
              <w:t>Demographics</w:t>
            </w:r>
          </w:p>
        </w:tc>
        <w:tc>
          <w:tcPr>
            <w:tcW w:w="7741" w:type="dxa"/>
            <w:tcBorders>
              <w:top w:val="single" w:sz="4" w:space="0" w:color="auto"/>
              <w:left w:val="single" w:sz="4" w:space="0" w:color="auto"/>
              <w:bottom w:val="single" w:sz="4" w:space="0" w:color="auto"/>
              <w:right w:val="single" w:sz="4" w:space="0" w:color="auto"/>
            </w:tcBorders>
            <w:hideMark/>
          </w:tcPr>
          <w:p w14:paraId="4EC52CB7"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Age (continuous)</w:t>
            </w:r>
          </w:p>
        </w:tc>
      </w:tr>
      <w:tr w:rsidR="00386FC7" w:rsidRPr="00641850" w14:paraId="3CB9A5D7"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33FF37B8"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61094C1C"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Sex (male vs female)</w:t>
            </w:r>
          </w:p>
        </w:tc>
      </w:tr>
      <w:tr w:rsidR="00386FC7" w:rsidRPr="00641850" w14:paraId="4FE3C5C7"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391BF083"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7FE6AF66"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Geographic region (Rest of World vs USA)</w:t>
            </w:r>
          </w:p>
        </w:tc>
      </w:tr>
      <w:tr w:rsidR="00386FC7" w:rsidRPr="00641850" w14:paraId="1CF2861A" w14:textId="77777777" w:rsidTr="006041C9">
        <w:tc>
          <w:tcPr>
            <w:tcW w:w="1374" w:type="dxa"/>
            <w:vMerge w:val="restart"/>
            <w:tcBorders>
              <w:top w:val="single" w:sz="4" w:space="0" w:color="auto"/>
              <w:left w:val="single" w:sz="4" w:space="0" w:color="auto"/>
              <w:bottom w:val="single" w:sz="4" w:space="0" w:color="auto"/>
              <w:right w:val="single" w:sz="4" w:space="0" w:color="auto"/>
            </w:tcBorders>
            <w:vAlign w:val="center"/>
            <w:hideMark/>
          </w:tcPr>
          <w:p w14:paraId="70274885" w14:textId="77777777" w:rsidR="00386FC7" w:rsidRPr="00641850" w:rsidRDefault="00386FC7" w:rsidP="00DE5C2F">
            <w:pPr>
              <w:pStyle w:val="ListBullet"/>
              <w:keepNext/>
              <w:rPr>
                <w:rFonts w:ascii="Arial Narrow" w:hAnsi="Arial Narrow"/>
                <w:b/>
                <w:bCs/>
                <w:sz w:val="20"/>
                <w:szCs w:val="20"/>
              </w:rPr>
            </w:pPr>
            <w:r w:rsidRPr="00641850">
              <w:rPr>
                <w:rFonts w:ascii="Arial Narrow" w:hAnsi="Arial Narrow"/>
                <w:b/>
                <w:bCs/>
                <w:sz w:val="20"/>
                <w:szCs w:val="20"/>
              </w:rPr>
              <w:t>Disease characteristics</w:t>
            </w:r>
          </w:p>
        </w:tc>
        <w:tc>
          <w:tcPr>
            <w:tcW w:w="7741" w:type="dxa"/>
            <w:tcBorders>
              <w:top w:val="single" w:sz="4" w:space="0" w:color="auto"/>
              <w:left w:val="single" w:sz="4" w:space="0" w:color="auto"/>
              <w:bottom w:val="single" w:sz="4" w:space="0" w:color="auto"/>
              <w:right w:val="single" w:sz="4" w:space="0" w:color="auto"/>
            </w:tcBorders>
            <w:hideMark/>
          </w:tcPr>
          <w:p w14:paraId="2E15FF5E"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ECOG performance status (≥1 vs 0)</w:t>
            </w:r>
          </w:p>
        </w:tc>
      </w:tr>
      <w:tr w:rsidR="00386FC7" w:rsidRPr="00641850" w14:paraId="3500DFAB"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1F0F5BD4"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2B429953"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Time from advanced melanoma diagnosis until randomisation (continuous, yrs)</w:t>
            </w:r>
          </w:p>
        </w:tc>
      </w:tr>
      <w:tr w:rsidR="00386FC7" w:rsidRPr="00641850" w14:paraId="5E70D889"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7D9166C7"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4E20E152"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Prior adjuvant therapy (yes vs no)</w:t>
            </w:r>
          </w:p>
        </w:tc>
      </w:tr>
      <w:tr w:rsidR="00386FC7" w:rsidRPr="00641850" w14:paraId="2A6090D9"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2A2FE021"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09B61C19"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AJCC M stage with LDH category 1 (M1any [1] vs M0/M1any [0])</w:t>
            </w:r>
          </w:p>
        </w:tc>
      </w:tr>
      <w:tr w:rsidR="00386FC7" w:rsidRPr="00641850" w14:paraId="2E3FB74A"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55A19D49"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341BEC29"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AJCC disease stage at study entry (Stage III vs stage IV)</w:t>
            </w:r>
          </w:p>
        </w:tc>
      </w:tr>
      <w:tr w:rsidR="00386FC7" w:rsidRPr="00641850" w14:paraId="288C57F2"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5D6755EB"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6057EF83"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 xml:space="preserve">Melanoma subtype (cutaneous acral vs non-acral; mucosal vs cutaneous non-acral; </w:t>
            </w:r>
            <w:proofErr w:type="gramStart"/>
            <w:r w:rsidRPr="00641850">
              <w:rPr>
                <w:rFonts w:ascii="Arial Narrow" w:hAnsi="Arial Narrow"/>
                <w:bCs/>
                <w:sz w:val="20"/>
                <w:szCs w:val="20"/>
              </w:rPr>
              <w:t>other</w:t>
            </w:r>
            <w:proofErr w:type="gramEnd"/>
            <w:r w:rsidRPr="00641850">
              <w:rPr>
                <w:rFonts w:ascii="Arial Narrow" w:hAnsi="Arial Narrow"/>
                <w:bCs/>
                <w:sz w:val="20"/>
                <w:szCs w:val="20"/>
              </w:rPr>
              <w:t xml:space="preserve"> vs cutaneous non-acral)</w:t>
            </w:r>
          </w:p>
        </w:tc>
      </w:tr>
      <w:tr w:rsidR="00386FC7" w:rsidRPr="00641850" w14:paraId="2DB67D80"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2B16B336"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20E5DF5C"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BRAF mutation status (positive vs wild type)</w:t>
            </w:r>
          </w:p>
        </w:tc>
      </w:tr>
      <w:tr w:rsidR="00386FC7" w:rsidRPr="00641850" w14:paraId="17B1649B"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4CF9705D"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185889F6"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Baseline LDH category 1 (&gt; ULN vs ≤ ULN)</w:t>
            </w:r>
          </w:p>
        </w:tc>
      </w:tr>
      <w:tr w:rsidR="00386FC7" w:rsidRPr="00641850" w14:paraId="427660C4" w14:textId="77777777" w:rsidTr="006041C9">
        <w:tc>
          <w:tcPr>
            <w:tcW w:w="0" w:type="auto"/>
            <w:vMerge/>
            <w:tcBorders>
              <w:top w:val="single" w:sz="4" w:space="0" w:color="auto"/>
              <w:left w:val="single" w:sz="4" w:space="0" w:color="auto"/>
              <w:bottom w:val="single" w:sz="4" w:space="0" w:color="auto"/>
              <w:right w:val="single" w:sz="4" w:space="0" w:color="auto"/>
            </w:tcBorders>
            <w:vAlign w:val="center"/>
            <w:hideMark/>
          </w:tcPr>
          <w:p w14:paraId="0B6D57AB" w14:textId="77777777" w:rsidR="00386FC7" w:rsidRPr="00641850" w:rsidRDefault="00386FC7" w:rsidP="00DE5C2F">
            <w:pPr>
              <w:keepNext/>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7CC8E7ED" w14:textId="77777777" w:rsidR="00386FC7" w:rsidRPr="00641850" w:rsidRDefault="00386FC7" w:rsidP="00DE5C2F">
            <w:pPr>
              <w:pStyle w:val="ListBullet"/>
              <w:keepNext/>
              <w:rPr>
                <w:rFonts w:ascii="Arial Narrow" w:hAnsi="Arial Narrow"/>
                <w:bCs/>
                <w:sz w:val="20"/>
                <w:szCs w:val="20"/>
              </w:rPr>
            </w:pPr>
            <w:r w:rsidRPr="00641850">
              <w:rPr>
                <w:rFonts w:ascii="Arial Narrow" w:hAnsi="Arial Narrow"/>
                <w:bCs/>
                <w:sz w:val="20"/>
                <w:szCs w:val="20"/>
              </w:rPr>
              <w:t>Baseline LDH category 2 (&gt; 2 X ULN vs ≤ 2 X ULN)</w:t>
            </w:r>
          </w:p>
        </w:tc>
      </w:tr>
      <w:tr w:rsidR="00386FC7" w:rsidRPr="00641850" w14:paraId="705A32A8" w14:textId="77777777" w:rsidTr="006041C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B07CF" w14:textId="77777777" w:rsidR="00386FC7" w:rsidRPr="00641850" w:rsidRDefault="00386FC7">
            <w:pPr>
              <w:jc w:val="left"/>
              <w:rPr>
                <w:rFonts w:ascii="Arial Narrow" w:hAnsi="Arial Narrow"/>
                <w:b/>
                <w:bCs/>
                <w:sz w:val="20"/>
                <w:szCs w:val="20"/>
              </w:rPr>
            </w:pPr>
          </w:p>
        </w:tc>
        <w:tc>
          <w:tcPr>
            <w:tcW w:w="7741" w:type="dxa"/>
            <w:tcBorders>
              <w:top w:val="single" w:sz="4" w:space="0" w:color="auto"/>
              <w:left w:val="single" w:sz="4" w:space="0" w:color="auto"/>
              <w:bottom w:val="single" w:sz="4" w:space="0" w:color="auto"/>
              <w:right w:val="single" w:sz="4" w:space="0" w:color="auto"/>
            </w:tcBorders>
            <w:hideMark/>
          </w:tcPr>
          <w:p w14:paraId="6F176A69" w14:textId="77777777" w:rsidR="00386FC7" w:rsidRPr="00641850" w:rsidRDefault="00386FC7">
            <w:pPr>
              <w:pStyle w:val="ListBullet"/>
              <w:rPr>
                <w:rFonts w:ascii="Arial Narrow" w:hAnsi="Arial Narrow"/>
                <w:bCs/>
                <w:sz w:val="20"/>
                <w:szCs w:val="20"/>
              </w:rPr>
            </w:pPr>
            <w:r w:rsidRPr="00641850">
              <w:rPr>
                <w:rFonts w:ascii="Arial Narrow" w:hAnsi="Arial Narrow"/>
                <w:bCs/>
                <w:sz w:val="20"/>
                <w:szCs w:val="20"/>
              </w:rPr>
              <w:t>PD-L1 expression category (≥ 1% vs &lt; 1%/non-quantifiable)</w:t>
            </w:r>
          </w:p>
        </w:tc>
      </w:tr>
    </w:tbl>
    <w:p w14:paraId="4F564241" w14:textId="77777777" w:rsidR="00386FC7" w:rsidRPr="00641850" w:rsidRDefault="00386FC7" w:rsidP="00386FC7">
      <w:pPr>
        <w:pStyle w:val="ListBullet"/>
        <w:rPr>
          <w:rFonts w:ascii="Arial Narrow" w:hAnsi="Arial Narrow"/>
          <w:bCs/>
          <w:sz w:val="18"/>
          <w:szCs w:val="18"/>
        </w:rPr>
      </w:pPr>
      <w:r w:rsidRPr="00641850">
        <w:rPr>
          <w:rFonts w:ascii="Arial Narrow" w:hAnsi="Arial Narrow"/>
          <w:bCs/>
          <w:sz w:val="18"/>
          <w:szCs w:val="18"/>
        </w:rPr>
        <w:t xml:space="preserve">Source: Table 13, pp43-44 of the resubmission. </w:t>
      </w:r>
    </w:p>
    <w:p w14:paraId="240DBCF5" w14:textId="7F76420B" w:rsidR="00386FC7" w:rsidRPr="005D5185" w:rsidRDefault="00386FC7" w:rsidP="005D5185">
      <w:pPr>
        <w:pStyle w:val="ListBullet"/>
        <w:spacing w:after="120"/>
        <w:rPr>
          <w:rFonts w:ascii="Arial Narrow" w:hAnsi="Arial Narrow"/>
          <w:sz w:val="18"/>
          <w:szCs w:val="18"/>
        </w:rPr>
      </w:pPr>
      <w:r w:rsidRPr="00641850">
        <w:rPr>
          <w:rFonts w:ascii="Arial Narrow" w:hAnsi="Arial Narrow"/>
          <w:sz w:val="18"/>
          <w:szCs w:val="18"/>
        </w:rPr>
        <w:t>AJCC= American Joint Committee on Cancer, BRAF= B-Raf proto-oncogene, ECOG= Eastern Cooperative Oncology Group, LDH= lactate dehydrogenase, PD-L1= programmed death-ligand 1</w:t>
      </w:r>
    </w:p>
    <w:p w14:paraId="4CBACC7C" w14:textId="3C27377C" w:rsidR="003E22CF" w:rsidRPr="00E171BF" w:rsidRDefault="00386FC7" w:rsidP="00D960CE">
      <w:pPr>
        <w:pStyle w:val="3-BodyText"/>
        <w:ind w:left="720" w:hanging="720"/>
        <w:rPr>
          <w:lang w:val="en-US"/>
        </w:rPr>
      </w:pPr>
      <w:r w:rsidRPr="00E171BF">
        <w:rPr>
          <w:lang w:val="en-US"/>
        </w:rPr>
        <w:t xml:space="preserve">The selection of these baseline factors as predictors and variables (PD-L1 </w:t>
      </w:r>
      <w:r w:rsidR="00641850" w:rsidRPr="00E171BF">
        <w:rPr>
          <w:lang w:val="en-US"/>
        </w:rPr>
        <w:t xml:space="preserve">expression </w:t>
      </w:r>
      <w:r w:rsidRPr="00E171BF">
        <w:rPr>
          <w:lang w:val="en-US"/>
        </w:rPr>
        <w:t>and BRAF</w:t>
      </w:r>
      <w:r w:rsidR="00641850" w:rsidRPr="00E171BF">
        <w:rPr>
          <w:lang w:val="en-US"/>
        </w:rPr>
        <w:t xml:space="preserve"> mutation status</w:t>
      </w:r>
      <w:r w:rsidRPr="00E171BF">
        <w:rPr>
          <w:lang w:val="en-US"/>
        </w:rPr>
        <w:t xml:space="preserve">) in the propensity score model </w:t>
      </w:r>
      <w:r w:rsidR="00641850" w:rsidRPr="00E171BF">
        <w:rPr>
          <w:lang w:val="en-US"/>
        </w:rPr>
        <w:t>wa</w:t>
      </w:r>
      <w:r w:rsidRPr="00E171BF">
        <w:rPr>
          <w:lang w:val="en-US"/>
        </w:rPr>
        <w:t>s consistent subgroup</w:t>
      </w:r>
      <w:r w:rsidR="00641850" w:rsidRPr="00E171BF">
        <w:rPr>
          <w:lang w:val="en-US"/>
        </w:rPr>
        <w:t xml:space="preserve"> analyses</w:t>
      </w:r>
      <w:r w:rsidRPr="00E171BF">
        <w:rPr>
          <w:lang w:val="en-US"/>
        </w:rPr>
        <w:t xml:space="preserve"> that suggested that PD-L1 </w:t>
      </w:r>
      <w:r w:rsidR="00641850" w:rsidRPr="00E171BF">
        <w:rPr>
          <w:lang w:val="en-US"/>
        </w:rPr>
        <w:t xml:space="preserve">expression </w:t>
      </w:r>
      <w:r w:rsidRPr="00E171BF">
        <w:rPr>
          <w:lang w:val="en-US"/>
        </w:rPr>
        <w:t xml:space="preserve">and BRAF </w:t>
      </w:r>
      <w:r w:rsidR="00641850" w:rsidRPr="00E171BF">
        <w:rPr>
          <w:lang w:val="en-US"/>
        </w:rPr>
        <w:t>mutation status could be</w:t>
      </w:r>
      <w:r w:rsidRPr="00E171BF">
        <w:rPr>
          <w:lang w:val="en-US"/>
        </w:rPr>
        <w:t xml:space="preserve"> potential treatment effect modifier</w:t>
      </w:r>
      <w:r w:rsidR="00641850" w:rsidRPr="00E171BF">
        <w:rPr>
          <w:lang w:val="en-US"/>
        </w:rPr>
        <w:t>s</w:t>
      </w:r>
      <w:r w:rsidRPr="00E171BF">
        <w:rPr>
          <w:lang w:val="en-US"/>
        </w:rPr>
        <w:t xml:space="preserve"> on the outcomes of interest. LAG-3 status at baseline </w:t>
      </w:r>
      <w:proofErr w:type="gramStart"/>
      <w:r w:rsidRPr="00E171BF">
        <w:rPr>
          <w:lang w:val="en-US"/>
        </w:rPr>
        <w:t>was also noted</w:t>
      </w:r>
      <w:proofErr w:type="gramEnd"/>
      <w:r w:rsidRPr="00E171BF">
        <w:rPr>
          <w:lang w:val="en-US"/>
        </w:rPr>
        <w:t xml:space="preserve"> to be a potential treatment effect modifier on the outcomes</w:t>
      </w:r>
      <w:r w:rsidR="00641850" w:rsidRPr="00E171BF">
        <w:rPr>
          <w:lang w:val="en-US"/>
        </w:rPr>
        <w:t>;</w:t>
      </w:r>
      <w:r w:rsidRPr="00E171BF">
        <w:rPr>
          <w:lang w:val="en-US"/>
        </w:rPr>
        <w:t xml:space="preserve"> however</w:t>
      </w:r>
      <w:r w:rsidR="00641850" w:rsidRPr="00E171BF">
        <w:rPr>
          <w:lang w:val="en-US"/>
        </w:rPr>
        <w:t>,</w:t>
      </w:r>
      <w:r w:rsidRPr="00E171BF">
        <w:rPr>
          <w:lang w:val="en-US"/>
        </w:rPr>
        <w:t xml:space="preserve"> was not included in the propensity score model.</w:t>
      </w:r>
    </w:p>
    <w:p w14:paraId="796FC3E1" w14:textId="4AF48D01" w:rsidR="007A2B43" w:rsidRDefault="007A2B43" w:rsidP="00155D00">
      <w:pPr>
        <w:pStyle w:val="3-BodyText"/>
        <w:ind w:left="720" w:hanging="720"/>
        <w:rPr>
          <w:lang w:val="en-US"/>
        </w:rPr>
      </w:pPr>
      <w:r w:rsidRPr="00F82528">
        <w:rPr>
          <w:lang w:val="en-US"/>
        </w:rPr>
        <w:lastRenderedPageBreak/>
        <w:t xml:space="preserve">A summary of baseline characteristics before and after weighting </w:t>
      </w:r>
      <w:proofErr w:type="gramStart"/>
      <w:r w:rsidRPr="00F82528">
        <w:rPr>
          <w:lang w:val="en-US"/>
        </w:rPr>
        <w:t>is shown</w:t>
      </w:r>
      <w:proofErr w:type="gramEnd"/>
      <w:r w:rsidRPr="00F82528">
        <w:rPr>
          <w:lang w:val="en-US"/>
        </w:rPr>
        <w:t xml:space="preserve"> in </w:t>
      </w:r>
      <w:r>
        <w:rPr>
          <w:lang w:val="en-US"/>
        </w:rPr>
        <w:fldChar w:fldCharType="begin" w:fldLock="1"/>
      </w:r>
      <w:r>
        <w:rPr>
          <w:lang w:val="en-US"/>
        </w:rPr>
        <w:instrText xml:space="preserve"> REF _Ref124405068 \h </w:instrText>
      </w:r>
      <w:r>
        <w:rPr>
          <w:lang w:val="en-US"/>
        </w:rPr>
      </w:r>
      <w:r>
        <w:rPr>
          <w:lang w:val="en-US"/>
        </w:rPr>
        <w:fldChar w:fldCharType="separate"/>
      </w:r>
      <w:r w:rsidR="00CC5068">
        <w:t xml:space="preserve">Table </w:t>
      </w:r>
      <w:r w:rsidR="00CC5068">
        <w:rPr>
          <w:noProof/>
        </w:rPr>
        <w:t>6</w:t>
      </w:r>
      <w:r>
        <w:rPr>
          <w:lang w:val="en-US"/>
        </w:rPr>
        <w:fldChar w:fldCharType="end"/>
      </w:r>
      <w:r>
        <w:rPr>
          <w:lang w:val="en-US"/>
        </w:rPr>
        <w:t>.</w:t>
      </w:r>
    </w:p>
    <w:p w14:paraId="0F1F5B59" w14:textId="4194F778" w:rsidR="007A2B43" w:rsidRDefault="007A2B43" w:rsidP="00B17A4E">
      <w:pPr>
        <w:pStyle w:val="Caption"/>
        <w:keepNext w:val="0"/>
        <w:keepLines/>
      </w:pPr>
      <w:bookmarkStart w:id="48" w:name="_Ref124405068"/>
      <w:r>
        <w:t xml:space="preserve">Table </w:t>
      </w:r>
      <w:r w:rsidR="00EA3984">
        <w:fldChar w:fldCharType="begin" w:fldLock="1"/>
      </w:r>
      <w:r w:rsidR="00EA3984">
        <w:instrText xml:space="preserve"> SEQ Table \* ARABIC </w:instrText>
      </w:r>
      <w:r w:rsidR="00EA3984">
        <w:fldChar w:fldCharType="separate"/>
      </w:r>
      <w:r w:rsidR="00CC5068">
        <w:rPr>
          <w:noProof/>
        </w:rPr>
        <w:t>6</w:t>
      </w:r>
      <w:r w:rsidR="00EA3984">
        <w:rPr>
          <w:noProof/>
        </w:rPr>
        <w:fldChar w:fldCharType="end"/>
      </w:r>
      <w:bookmarkEnd w:id="48"/>
      <w:r w:rsidR="004A56C4">
        <w:rPr>
          <w:noProof/>
        </w:rPr>
        <w:t>:</w:t>
      </w:r>
      <w:r>
        <w:t xml:space="preserve"> </w:t>
      </w:r>
      <w:r w:rsidRPr="006418D5">
        <w:t>Summary baseline characteristics before and after weighting</w:t>
      </w:r>
    </w:p>
    <w:tbl>
      <w:tblPr>
        <w:tblStyle w:val="TableGrid"/>
        <w:tblW w:w="9067" w:type="dxa"/>
        <w:tblLayout w:type="fixed"/>
        <w:tblLook w:val="04A0" w:firstRow="1" w:lastRow="0" w:firstColumn="1" w:lastColumn="0" w:noHBand="0" w:noVBand="1"/>
      </w:tblPr>
      <w:tblGrid>
        <w:gridCol w:w="2263"/>
        <w:gridCol w:w="1276"/>
        <w:gridCol w:w="1276"/>
        <w:gridCol w:w="1276"/>
        <w:gridCol w:w="1275"/>
        <w:gridCol w:w="851"/>
        <w:gridCol w:w="850"/>
      </w:tblGrid>
      <w:tr w:rsidR="007A2B43" w:rsidRPr="0026290F" w14:paraId="460DAAC9" w14:textId="77777777" w:rsidTr="00A52434">
        <w:trPr>
          <w:cantSplit/>
          <w:trHeight w:val="255"/>
          <w:tblHead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EE4932" w14:textId="77777777" w:rsidR="007A2B43" w:rsidRPr="0026290F" w:rsidRDefault="007A2B43" w:rsidP="00B17A4E">
            <w:pPr>
              <w:keepLines/>
              <w:rPr>
                <w:rFonts w:ascii="Arial Narrow" w:hAnsi="Arial Narrow" w:cstheme="minorHAnsi"/>
                <w:b/>
                <w:sz w:val="20"/>
                <w:szCs w:val="20"/>
              </w:rPr>
            </w:pPr>
            <w:r w:rsidRPr="0026290F">
              <w:rPr>
                <w:rFonts w:ascii="Arial Narrow" w:hAnsi="Arial Narrow" w:cstheme="minorHAnsi"/>
                <w:b/>
                <w:sz w:val="20"/>
                <w:szCs w:val="20"/>
              </w:rPr>
              <w:t>Characteristics</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1B59ED" w14:textId="047B9EA9" w:rsidR="007A2B43" w:rsidRPr="00434464" w:rsidRDefault="007A2B43" w:rsidP="00B17A4E">
            <w:pPr>
              <w:keepLines/>
              <w:jc w:val="center"/>
              <w:rPr>
                <w:rFonts w:ascii="Arial Narrow" w:hAnsi="Arial Narrow" w:cstheme="minorHAnsi"/>
                <w:b/>
                <w:bCs/>
                <w:sz w:val="20"/>
                <w:szCs w:val="20"/>
              </w:rPr>
            </w:pPr>
            <w:r w:rsidRPr="0026290F">
              <w:rPr>
                <w:rFonts w:ascii="Arial Narrow" w:hAnsi="Arial Narrow" w:cstheme="minorHAnsi"/>
                <w:b/>
                <w:bCs/>
                <w:sz w:val="20"/>
                <w:szCs w:val="20"/>
              </w:rPr>
              <w:t>RELA+NIVO</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748FC6" w14:textId="494F44E5" w:rsidR="007A2B43" w:rsidRPr="00434464" w:rsidRDefault="007A2B43" w:rsidP="00B17A4E">
            <w:pPr>
              <w:keepLines/>
              <w:jc w:val="center"/>
              <w:rPr>
                <w:rFonts w:ascii="Arial Narrow" w:hAnsi="Arial Narrow" w:cstheme="minorHAnsi"/>
                <w:b/>
                <w:bCs/>
                <w:sz w:val="20"/>
                <w:szCs w:val="20"/>
              </w:rPr>
            </w:pPr>
            <w:r w:rsidRPr="0026290F">
              <w:rPr>
                <w:rFonts w:ascii="Arial Narrow" w:hAnsi="Arial Narrow" w:cstheme="minorHAnsi"/>
                <w:b/>
                <w:bCs/>
                <w:sz w:val="20"/>
                <w:szCs w:val="20"/>
              </w:rPr>
              <w:t>NIVO+IPI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BBC68CF" w14:textId="0112F43D" w:rsidR="007A2B43" w:rsidRPr="0026290F" w:rsidRDefault="007A2B43" w:rsidP="00B17A4E">
            <w:pPr>
              <w:keepLines/>
              <w:ind w:right="-110"/>
              <w:jc w:val="center"/>
              <w:rPr>
                <w:rFonts w:ascii="Arial Narrow" w:hAnsi="Arial Narrow" w:cstheme="minorHAnsi"/>
                <w:b/>
                <w:sz w:val="20"/>
                <w:szCs w:val="20"/>
              </w:rPr>
            </w:pPr>
            <w:r w:rsidRPr="0026290F">
              <w:rPr>
                <w:rFonts w:ascii="Arial Narrow" w:hAnsi="Arial Narrow" w:cstheme="minorHAnsi"/>
                <w:b/>
                <w:bCs/>
                <w:sz w:val="20"/>
                <w:szCs w:val="20"/>
              </w:rPr>
              <w:t xml:space="preserve">SMD </w:t>
            </w:r>
          </w:p>
        </w:tc>
      </w:tr>
      <w:tr w:rsidR="007A2B43" w:rsidRPr="0026290F" w14:paraId="0C33037B" w14:textId="77777777" w:rsidTr="00A52434">
        <w:trPr>
          <w:cantSplit/>
          <w:trHeight w:val="100"/>
          <w:tblHeader/>
        </w:trPr>
        <w:tc>
          <w:tcPr>
            <w:tcW w:w="2263"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5DB5D7" w14:textId="77777777" w:rsidR="007A2B43" w:rsidRPr="0026290F" w:rsidRDefault="007A2B43" w:rsidP="00B17A4E">
            <w:pPr>
              <w:keepLines/>
              <w:rPr>
                <w:rFonts w:ascii="Arial Narrow" w:hAnsi="Arial Narrow" w:cstheme="minorHAnsi"/>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15C442" w14:textId="5D287F07"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Before</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16F8EF" w14:textId="1F9189E1"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After</w:t>
            </w:r>
            <w:r w:rsidR="00E00DB0" w:rsidRPr="00E00DB0">
              <w:rPr>
                <w:rFonts w:ascii="Arial Narrow" w:hAnsi="Arial Narrow" w:cstheme="minorHAnsi"/>
                <w:b/>
                <w:bCs/>
                <w:sz w:val="20"/>
                <w:szCs w:val="20"/>
                <w:vertAlign w:val="superscript"/>
              </w:rPr>
              <w:t>a</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58C44F" w14:textId="759E29D3"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Before</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700295" w14:textId="74F752B4"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After</w:t>
            </w:r>
            <w:r w:rsidR="00E00DB0" w:rsidRPr="00E00DB0">
              <w:rPr>
                <w:rFonts w:ascii="Arial Narrow" w:hAnsi="Arial Narrow" w:cstheme="minorHAnsi"/>
                <w:b/>
                <w:bCs/>
                <w:sz w:val="20"/>
                <w:szCs w:val="20"/>
                <w:vertAlign w:val="superscript"/>
              </w:rPr>
              <w:t>a</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1FFFF1" w14:textId="77777777"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Before</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AABD76" w14:textId="77777777"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After</w:t>
            </w:r>
          </w:p>
        </w:tc>
      </w:tr>
      <w:tr w:rsidR="007A2B43" w:rsidRPr="0026290F" w14:paraId="4734F176" w14:textId="77777777" w:rsidTr="00A52434">
        <w:trPr>
          <w:cantSplit/>
          <w:trHeight w:val="60"/>
        </w:trPr>
        <w:tc>
          <w:tcPr>
            <w:tcW w:w="22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C192E39" w14:textId="77777777" w:rsidR="007A2B43" w:rsidRPr="0026290F" w:rsidRDefault="007A2B43" w:rsidP="00B17A4E">
            <w:pPr>
              <w:keepLines/>
              <w:rPr>
                <w:rFonts w:ascii="Arial Narrow" w:hAnsi="Arial Narrow" w:cstheme="minorHAnsi"/>
                <w:b/>
                <w:sz w:val="20"/>
                <w:szCs w:val="20"/>
              </w:rPr>
            </w:pPr>
            <w:r w:rsidRPr="0026290F">
              <w:rPr>
                <w:rFonts w:ascii="Arial Narrow" w:hAnsi="Arial Narrow" w:cstheme="minorHAnsi"/>
                <w:b/>
                <w:bCs/>
                <w:sz w:val="20"/>
                <w:szCs w:val="20"/>
              </w:rPr>
              <w:t>N</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0EFE74" w14:textId="77777777"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349</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444F08" w14:textId="77777777"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340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98A3CC" w14:textId="77777777"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307</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D0A44D" w14:textId="77777777" w:rsidR="007A2B43" w:rsidRPr="0026290F" w:rsidRDefault="007A2B43" w:rsidP="00B17A4E">
            <w:pPr>
              <w:keepLines/>
              <w:jc w:val="center"/>
              <w:rPr>
                <w:rFonts w:ascii="Arial Narrow" w:hAnsi="Arial Narrow" w:cstheme="minorHAnsi"/>
                <w:b/>
                <w:sz w:val="20"/>
                <w:szCs w:val="20"/>
              </w:rPr>
            </w:pPr>
            <w:r w:rsidRPr="0026290F">
              <w:rPr>
                <w:rFonts w:ascii="Arial Narrow" w:hAnsi="Arial Narrow" w:cstheme="minorHAnsi"/>
                <w:b/>
                <w:bCs/>
                <w:sz w:val="20"/>
                <w:szCs w:val="20"/>
              </w:rPr>
              <w:t>298</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F3BD39F" w14:textId="0C086DF4" w:rsidR="007A2B43" w:rsidRPr="0026290F" w:rsidRDefault="004A56C4" w:rsidP="00B17A4E">
            <w:pPr>
              <w:keepLines/>
              <w:jc w:val="center"/>
              <w:rPr>
                <w:rFonts w:ascii="Arial Narrow" w:hAnsi="Arial Narrow" w:cstheme="minorHAnsi"/>
                <w:bCs/>
                <w:sz w:val="20"/>
                <w:szCs w:val="20"/>
              </w:rPr>
            </w:pPr>
            <w:r>
              <w:rPr>
                <w:rFonts w:ascii="Arial Narrow" w:hAnsi="Arial Narrow" w:cstheme="minorHAnsi"/>
                <w:bCs/>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53256B4" w14:textId="3A6EE788" w:rsidR="007A2B43" w:rsidRPr="0026290F" w:rsidRDefault="004A56C4" w:rsidP="00B17A4E">
            <w:pPr>
              <w:keepLines/>
              <w:jc w:val="center"/>
              <w:rPr>
                <w:rFonts w:ascii="Arial Narrow" w:hAnsi="Arial Narrow" w:cstheme="minorHAnsi"/>
                <w:bCs/>
                <w:sz w:val="20"/>
                <w:szCs w:val="20"/>
              </w:rPr>
            </w:pPr>
            <w:r>
              <w:rPr>
                <w:rFonts w:ascii="Arial Narrow" w:hAnsi="Arial Narrow" w:cstheme="minorHAnsi"/>
                <w:bCs/>
                <w:sz w:val="20"/>
                <w:szCs w:val="20"/>
              </w:rPr>
              <w:t>-</w:t>
            </w:r>
          </w:p>
        </w:tc>
      </w:tr>
      <w:tr w:rsidR="007A2B43" w:rsidRPr="0026290F" w14:paraId="499D418E" w14:textId="77777777" w:rsidTr="00A52434">
        <w:trPr>
          <w:cantSplit/>
          <w:trHeight w:val="60"/>
        </w:trPr>
        <w:tc>
          <w:tcPr>
            <w:tcW w:w="9067" w:type="dxa"/>
            <w:gridSpan w:val="7"/>
            <w:tcBorders>
              <w:top w:val="single" w:sz="4" w:space="0" w:color="auto"/>
            </w:tcBorders>
            <w:shd w:val="clear" w:color="auto" w:fill="auto"/>
            <w:tcMar>
              <w:left w:w="28" w:type="dxa"/>
              <w:right w:w="28" w:type="dxa"/>
            </w:tcMar>
          </w:tcPr>
          <w:p w14:paraId="55200CF0" w14:textId="77777777" w:rsidR="007A2B43" w:rsidRPr="0026290F" w:rsidRDefault="007A2B43" w:rsidP="00B17A4E">
            <w:pPr>
              <w:keepLines/>
              <w:rPr>
                <w:rFonts w:ascii="Arial Narrow" w:hAnsi="Arial Narrow" w:cstheme="minorHAnsi"/>
                <w:b/>
                <w:sz w:val="20"/>
                <w:szCs w:val="20"/>
              </w:rPr>
            </w:pPr>
            <w:r w:rsidRPr="0026290F">
              <w:rPr>
                <w:rFonts w:ascii="Arial Narrow" w:hAnsi="Arial Narrow" w:cstheme="minorHAnsi"/>
                <w:b/>
                <w:bCs/>
                <w:sz w:val="20"/>
                <w:szCs w:val="20"/>
              </w:rPr>
              <w:t xml:space="preserve">Demographics </w:t>
            </w:r>
          </w:p>
        </w:tc>
      </w:tr>
      <w:tr w:rsidR="007A2B43" w:rsidRPr="0026290F" w14:paraId="7900A12B" w14:textId="77777777" w:rsidTr="00A52434">
        <w:trPr>
          <w:cantSplit/>
          <w:trHeight w:val="60"/>
        </w:trPr>
        <w:tc>
          <w:tcPr>
            <w:tcW w:w="2263" w:type="dxa"/>
            <w:shd w:val="clear" w:color="auto" w:fill="auto"/>
            <w:tcMar>
              <w:left w:w="28" w:type="dxa"/>
              <w:right w:w="28" w:type="dxa"/>
            </w:tcMar>
          </w:tcPr>
          <w:p w14:paraId="30E8D3C8" w14:textId="232535A6" w:rsidR="007A2B43" w:rsidRPr="0026290F" w:rsidRDefault="00434464" w:rsidP="00B17A4E">
            <w:pPr>
              <w:keepLines/>
              <w:jc w:val="left"/>
              <w:rPr>
                <w:rFonts w:ascii="Arial Narrow" w:hAnsi="Arial Narrow" w:cstheme="minorHAnsi"/>
                <w:bCs/>
                <w:sz w:val="20"/>
                <w:szCs w:val="20"/>
              </w:rPr>
            </w:pPr>
            <w:r>
              <w:rPr>
                <w:rFonts w:ascii="Arial Narrow" w:hAnsi="Arial Narrow" w:cstheme="minorHAnsi"/>
                <w:bCs/>
                <w:sz w:val="20"/>
                <w:szCs w:val="20"/>
              </w:rPr>
              <w:t>Mean a</w:t>
            </w:r>
            <w:r w:rsidR="007A2B43" w:rsidRPr="0026290F">
              <w:rPr>
                <w:rFonts w:ascii="Arial Narrow" w:hAnsi="Arial Narrow" w:cstheme="minorHAnsi"/>
                <w:bCs/>
                <w:sz w:val="20"/>
                <w:szCs w:val="20"/>
              </w:rPr>
              <w:t>ge</w:t>
            </w:r>
            <w:r>
              <w:rPr>
                <w:rFonts w:ascii="Arial Narrow" w:hAnsi="Arial Narrow" w:cstheme="minorHAnsi"/>
                <w:bCs/>
                <w:sz w:val="20"/>
                <w:szCs w:val="20"/>
              </w:rPr>
              <w:t>,</w:t>
            </w:r>
            <w:r w:rsidR="007A2B43" w:rsidRPr="0026290F">
              <w:rPr>
                <w:rFonts w:ascii="Arial Narrow" w:hAnsi="Arial Narrow" w:cstheme="minorHAnsi"/>
                <w:bCs/>
                <w:sz w:val="20"/>
                <w:szCs w:val="20"/>
              </w:rPr>
              <w:t xml:space="preserve"> years</w:t>
            </w:r>
            <w:r>
              <w:rPr>
                <w:rFonts w:ascii="Arial Narrow" w:hAnsi="Arial Narrow" w:cstheme="minorHAnsi"/>
                <w:bCs/>
                <w:sz w:val="20"/>
                <w:szCs w:val="20"/>
              </w:rPr>
              <w:t xml:space="preserve"> </w:t>
            </w:r>
            <w:r w:rsidR="007A2B43" w:rsidRPr="0026290F">
              <w:rPr>
                <w:rFonts w:ascii="Arial Narrow" w:hAnsi="Arial Narrow" w:cstheme="minorHAnsi"/>
                <w:bCs/>
                <w:sz w:val="20"/>
                <w:szCs w:val="20"/>
              </w:rPr>
              <w:t>(SD)</w:t>
            </w:r>
          </w:p>
        </w:tc>
        <w:tc>
          <w:tcPr>
            <w:tcW w:w="1276" w:type="dxa"/>
            <w:shd w:val="clear" w:color="auto" w:fill="auto"/>
            <w:tcMar>
              <w:left w:w="28" w:type="dxa"/>
              <w:right w:w="28" w:type="dxa"/>
            </w:tcMar>
          </w:tcPr>
          <w:p w14:paraId="6F116869"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61.22 (13.98)</w:t>
            </w:r>
          </w:p>
        </w:tc>
        <w:tc>
          <w:tcPr>
            <w:tcW w:w="1276" w:type="dxa"/>
            <w:shd w:val="clear" w:color="auto" w:fill="auto"/>
            <w:tcMar>
              <w:left w:w="28" w:type="dxa"/>
              <w:right w:w="28" w:type="dxa"/>
            </w:tcMar>
          </w:tcPr>
          <w:p w14:paraId="09DF6C4C"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60.62 (14.15)</w:t>
            </w:r>
          </w:p>
        </w:tc>
        <w:tc>
          <w:tcPr>
            <w:tcW w:w="1276" w:type="dxa"/>
            <w:shd w:val="clear" w:color="auto" w:fill="auto"/>
            <w:tcMar>
              <w:left w:w="28" w:type="dxa"/>
              <w:right w:w="28" w:type="dxa"/>
            </w:tcMar>
          </w:tcPr>
          <w:p w14:paraId="5B4A65AA"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59.50 (13.63)</w:t>
            </w:r>
          </w:p>
        </w:tc>
        <w:tc>
          <w:tcPr>
            <w:tcW w:w="1275" w:type="dxa"/>
            <w:shd w:val="clear" w:color="auto" w:fill="auto"/>
            <w:tcMar>
              <w:left w:w="28" w:type="dxa"/>
              <w:right w:w="28" w:type="dxa"/>
            </w:tcMar>
          </w:tcPr>
          <w:p w14:paraId="502B2497"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60.44 (13.59)</w:t>
            </w:r>
          </w:p>
        </w:tc>
        <w:tc>
          <w:tcPr>
            <w:tcW w:w="851" w:type="dxa"/>
            <w:shd w:val="clear" w:color="auto" w:fill="auto"/>
            <w:tcMar>
              <w:left w:w="28" w:type="dxa"/>
              <w:right w:w="28" w:type="dxa"/>
            </w:tcMar>
          </w:tcPr>
          <w:p w14:paraId="22279C09"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0.125</w:t>
            </w:r>
          </w:p>
        </w:tc>
        <w:tc>
          <w:tcPr>
            <w:tcW w:w="850" w:type="dxa"/>
            <w:shd w:val="clear" w:color="auto" w:fill="auto"/>
            <w:tcMar>
              <w:left w:w="28" w:type="dxa"/>
              <w:right w:w="28" w:type="dxa"/>
            </w:tcMar>
          </w:tcPr>
          <w:p w14:paraId="6499BD50"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0.013</w:t>
            </w:r>
          </w:p>
        </w:tc>
      </w:tr>
      <w:tr w:rsidR="007A2B43" w:rsidRPr="0026290F" w14:paraId="111506E8" w14:textId="77777777" w:rsidTr="00A52434">
        <w:trPr>
          <w:cantSplit/>
          <w:trHeight w:val="60"/>
        </w:trPr>
        <w:tc>
          <w:tcPr>
            <w:tcW w:w="7366" w:type="dxa"/>
            <w:gridSpan w:val="5"/>
            <w:shd w:val="clear" w:color="auto" w:fill="auto"/>
            <w:tcMar>
              <w:left w:w="28" w:type="dxa"/>
              <w:right w:w="28" w:type="dxa"/>
            </w:tcMar>
          </w:tcPr>
          <w:p w14:paraId="2833D92C"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Sex, n/N (%)</w:t>
            </w:r>
          </w:p>
        </w:tc>
        <w:tc>
          <w:tcPr>
            <w:tcW w:w="851" w:type="dxa"/>
            <w:shd w:val="clear" w:color="auto" w:fill="auto"/>
            <w:tcMar>
              <w:left w:w="28" w:type="dxa"/>
              <w:right w:w="28" w:type="dxa"/>
            </w:tcMar>
          </w:tcPr>
          <w:p w14:paraId="681F2BD9"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0.139</w:t>
            </w:r>
          </w:p>
        </w:tc>
        <w:tc>
          <w:tcPr>
            <w:tcW w:w="850" w:type="dxa"/>
            <w:shd w:val="clear" w:color="auto" w:fill="auto"/>
            <w:tcMar>
              <w:left w:w="28" w:type="dxa"/>
              <w:right w:w="28" w:type="dxa"/>
            </w:tcMar>
          </w:tcPr>
          <w:p w14:paraId="0EE20CE3"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0.025</w:t>
            </w:r>
          </w:p>
        </w:tc>
      </w:tr>
      <w:tr w:rsidR="007A2B43" w:rsidRPr="0026290F" w14:paraId="52CB9071" w14:textId="77777777" w:rsidTr="00A52434">
        <w:trPr>
          <w:cantSplit/>
          <w:trHeight w:val="90"/>
        </w:trPr>
        <w:tc>
          <w:tcPr>
            <w:tcW w:w="2263" w:type="dxa"/>
            <w:shd w:val="clear" w:color="auto" w:fill="auto"/>
            <w:tcMar>
              <w:left w:w="28" w:type="dxa"/>
              <w:right w:w="28" w:type="dxa"/>
            </w:tcMar>
          </w:tcPr>
          <w:p w14:paraId="6EB6ACB9"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Male</w:t>
            </w:r>
          </w:p>
        </w:tc>
        <w:tc>
          <w:tcPr>
            <w:tcW w:w="1276" w:type="dxa"/>
            <w:shd w:val="clear" w:color="auto" w:fill="auto"/>
            <w:tcMar>
              <w:left w:w="28" w:type="dxa"/>
              <w:right w:w="28" w:type="dxa"/>
            </w:tcMar>
          </w:tcPr>
          <w:p w14:paraId="710D291E" w14:textId="42133F6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205/349 (58.7%)</w:t>
            </w:r>
          </w:p>
        </w:tc>
        <w:tc>
          <w:tcPr>
            <w:tcW w:w="1276" w:type="dxa"/>
            <w:shd w:val="clear" w:color="auto" w:fill="auto"/>
            <w:tcMar>
              <w:left w:w="28" w:type="dxa"/>
              <w:right w:w="28" w:type="dxa"/>
            </w:tcMar>
          </w:tcPr>
          <w:p w14:paraId="20EF641A" w14:textId="0E5956F9"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204/340 (60.0%)</w:t>
            </w:r>
          </w:p>
        </w:tc>
        <w:tc>
          <w:tcPr>
            <w:tcW w:w="1276" w:type="dxa"/>
            <w:shd w:val="clear" w:color="auto" w:fill="auto"/>
            <w:tcMar>
              <w:left w:w="28" w:type="dxa"/>
              <w:right w:w="28" w:type="dxa"/>
            </w:tcMar>
          </w:tcPr>
          <w:p w14:paraId="1AE00B32" w14:textId="15AE18C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201/307 (65.</w:t>
            </w:r>
            <w:r w:rsidR="004A56C4">
              <w:rPr>
                <w:rFonts w:ascii="Arial Narrow" w:hAnsi="Arial Narrow" w:cstheme="minorHAnsi"/>
                <w:bCs/>
                <w:sz w:val="20"/>
                <w:szCs w:val="20"/>
              </w:rPr>
              <w:t>5</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201A3729" w14:textId="3788538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185/298 (62.2%)</w:t>
            </w:r>
          </w:p>
        </w:tc>
        <w:tc>
          <w:tcPr>
            <w:tcW w:w="851" w:type="dxa"/>
            <w:vMerge w:val="restart"/>
            <w:shd w:val="clear" w:color="auto" w:fill="auto"/>
            <w:tcMar>
              <w:left w:w="28" w:type="dxa"/>
              <w:right w:w="28" w:type="dxa"/>
            </w:tcMar>
          </w:tcPr>
          <w:p w14:paraId="28C2EA00"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tcPr>
          <w:p w14:paraId="5897CE20"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2B2A29A8" w14:textId="77777777" w:rsidTr="00A52434">
        <w:trPr>
          <w:cantSplit/>
          <w:trHeight w:val="107"/>
        </w:trPr>
        <w:tc>
          <w:tcPr>
            <w:tcW w:w="2263" w:type="dxa"/>
            <w:shd w:val="clear" w:color="auto" w:fill="auto"/>
            <w:tcMar>
              <w:left w:w="28" w:type="dxa"/>
              <w:right w:w="28" w:type="dxa"/>
            </w:tcMar>
          </w:tcPr>
          <w:p w14:paraId="667131B0"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Female</w:t>
            </w:r>
          </w:p>
        </w:tc>
        <w:tc>
          <w:tcPr>
            <w:tcW w:w="1276" w:type="dxa"/>
            <w:shd w:val="clear" w:color="auto" w:fill="auto"/>
            <w:tcMar>
              <w:left w:w="28" w:type="dxa"/>
              <w:right w:w="28" w:type="dxa"/>
            </w:tcMar>
          </w:tcPr>
          <w:p w14:paraId="1F8C29B2" w14:textId="1573964A"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144/349 (41.</w:t>
            </w:r>
            <w:r w:rsidR="004A56C4">
              <w:rPr>
                <w:rFonts w:ascii="Arial Narrow" w:hAnsi="Arial Narrow" w:cstheme="minorHAnsi"/>
                <w:bCs/>
                <w:sz w:val="20"/>
                <w:szCs w:val="20"/>
              </w:rPr>
              <w:t>3</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5F2855B3" w14:textId="2B8838F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136/340 (3</w:t>
            </w:r>
            <w:r w:rsidR="004A56C4">
              <w:rPr>
                <w:rFonts w:ascii="Arial Narrow" w:hAnsi="Arial Narrow" w:cstheme="minorHAnsi"/>
                <w:bCs/>
                <w:sz w:val="20"/>
                <w:szCs w:val="20"/>
              </w:rPr>
              <w:t>9.0</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296C8B2C" w14:textId="52F90D8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106/307 (34.5%)</w:t>
            </w:r>
          </w:p>
        </w:tc>
        <w:tc>
          <w:tcPr>
            <w:tcW w:w="1275" w:type="dxa"/>
            <w:shd w:val="clear" w:color="auto" w:fill="auto"/>
            <w:tcMar>
              <w:left w:w="28" w:type="dxa"/>
              <w:right w:w="28" w:type="dxa"/>
            </w:tcMar>
          </w:tcPr>
          <w:p w14:paraId="4423D3FA" w14:textId="0C2C35E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113/298 (37.</w:t>
            </w:r>
            <w:r w:rsidR="004A56C4">
              <w:rPr>
                <w:rFonts w:ascii="Arial Narrow" w:hAnsi="Arial Narrow" w:cstheme="minorHAnsi"/>
                <w:bCs/>
                <w:sz w:val="20"/>
                <w:szCs w:val="20"/>
              </w:rPr>
              <w:t>8</w:t>
            </w:r>
            <w:r w:rsidRPr="0026290F">
              <w:rPr>
                <w:rFonts w:ascii="Arial Narrow" w:hAnsi="Arial Narrow" w:cstheme="minorHAnsi"/>
                <w:bCs/>
                <w:sz w:val="20"/>
                <w:szCs w:val="20"/>
              </w:rPr>
              <w:t>%)</w:t>
            </w:r>
          </w:p>
        </w:tc>
        <w:tc>
          <w:tcPr>
            <w:tcW w:w="851" w:type="dxa"/>
            <w:vMerge/>
            <w:shd w:val="clear" w:color="auto" w:fill="auto"/>
            <w:tcMar>
              <w:left w:w="28" w:type="dxa"/>
              <w:right w:w="28" w:type="dxa"/>
            </w:tcMar>
          </w:tcPr>
          <w:p w14:paraId="2D87F21E"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tcPr>
          <w:p w14:paraId="536029A3"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5A20FC52" w14:textId="77777777" w:rsidTr="00A52434">
        <w:trPr>
          <w:cantSplit/>
          <w:trHeight w:val="60"/>
        </w:trPr>
        <w:tc>
          <w:tcPr>
            <w:tcW w:w="7366" w:type="dxa"/>
            <w:gridSpan w:val="5"/>
            <w:shd w:val="clear" w:color="auto" w:fill="auto"/>
            <w:tcMar>
              <w:left w:w="28" w:type="dxa"/>
              <w:right w:w="28" w:type="dxa"/>
            </w:tcMar>
          </w:tcPr>
          <w:p w14:paraId="0B8CEAE6"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Race, n/N (%)</w:t>
            </w:r>
          </w:p>
        </w:tc>
        <w:tc>
          <w:tcPr>
            <w:tcW w:w="851" w:type="dxa"/>
            <w:shd w:val="clear" w:color="auto" w:fill="auto"/>
            <w:tcMar>
              <w:left w:w="28" w:type="dxa"/>
              <w:right w:w="28" w:type="dxa"/>
            </w:tcMar>
          </w:tcPr>
          <w:p w14:paraId="381C3D5E"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0.196</w:t>
            </w:r>
          </w:p>
        </w:tc>
        <w:tc>
          <w:tcPr>
            <w:tcW w:w="850" w:type="dxa"/>
            <w:shd w:val="clear" w:color="auto" w:fill="auto"/>
            <w:tcMar>
              <w:left w:w="28" w:type="dxa"/>
              <w:right w:w="28" w:type="dxa"/>
            </w:tcMar>
          </w:tcPr>
          <w:p w14:paraId="2E6B0163"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0.171</w:t>
            </w:r>
          </w:p>
        </w:tc>
      </w:tr>
      <w:tr w:rsidR="007A2B43" w:rsidRPr="0026290F" w14:paraId="756A2674" w14:textId="77777777" w:rsidTr="00A52434">
        <w:trPr>
          <w:cantSplit/>
          <w:trHeight w:val="143"/>
        </w:trPr>
        <w:tc>
          <w:tcPr>
            <w:tcW w:w="2263" w:type="dxa"/>
            <w:shd w:val="clear" w:color="auto" w:fill="auto"/>
            <w:tcMar>
              <w:left w:w="28" w:type="dxa"/>
              <w:right w:w="28" w:type="dxa"/>
            </w:tcMar>
          </w:tcPr>
          <w:p w14:paraId="3E7CA8F6"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White</w:t>
            </w:r>
          </w:p>
        </w:tc>
        <w:tc>
          <w:tcPr>
            <w:tcW w:w="1276" w:type="dxa"/>
            <w:shd w:val="clear" w:color="auto" w:fill="auto"/>
            <w:tcMar>
              <w:left w:w="28" w:type="dxa"/>
              <w:right w:w="28" w:type="dxa"/>
            </w:tcMar>
          </w:tcPr>
          <w:p w14:paraId="4F6AB0AB" w14:textId="2E83071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336/349 (96.</w:t>
            </w:r>
            <w:r w:rsidR="004A56C4">
              <w:rPr>
                <w:rFonts w:ascii="Arial Narrow" w:hAnsi="Arial Narrow" w:cstheme="minorHAnsi"/>
                <w:bCs/>
                <w:sz w:val="20"/>
                <w:szCs w:val="20"/>
              </w:rPr>
              <w:t>3</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4B087F04" w14:textId="5D4BB7D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329/340 (96.8%)</w:t>
            </w:r>
          </w:p>
        </w:tc>
        <w:tc>
          <w:tcPr>
            <w:tcW w:w="1276" w:type="dxa"/>
            <w:shd w:val="clear" w:color="auto" w:fill="auto"/>
            <w:tcMar>
              <w:left w:w="28" w:type="dxa"/>
              <w:right w:w="28" w:type="dxa"/>
            </w:tcMar>
          </w:tcPr>
          <w:p w14:paraId="1FFD8FB3" w14:textId="5B8C549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303/307 (98.7%)</w:t>
            </w:r>
          </w:p>
        </w:tc>
        <w:tc>
          <w:tcPr>
            <w:tcW w:w="1275" w:type="dxa"/>
            <w:shd w:val="clear" w:color="auto" w:fill="auto"/>
            <w:tcMar>
              <w:left w:w="28" w:type="dxa"/>
              <w:right w:w="28" w:type="dxa"/>
            </w:tcMar>
          </w:tcPr>
          <w:p w14:paraId="5D7E984C" w14:textId="1E1EC180"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294/298 (98.6%)</w:t>
            </w:r>
          </w:p>
        </w:tc>
        <w:tc>
          <w:tcPr>
            <w:tcW w:w="851" w:type="dxa"/>
            <w:vMerge w:val="restart"/>
            <w:shd w:val="clear" w:color="auto" w:fill="auto"/>
            <w:tcMar>
              <w:left w:w="28" w:type="dxa"/>
              <w:right w:w="28" w:type="dxa"/>
            </w:tcMar>
          </w:tcPr>
          <w:p w14:paraId="5CA58661"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tcPr>
          <w:p w14:paraId="55213138"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6DC59392" w14:textId="77777777" w:rsidTr="00A52434">
        <w:trPr>
          <w:cantSplit/>
          <w:trHeight w:val="60"/>
        </w:trPr>
        <w:tc>
          <w:tcPr>
            <w:tcW w:w="2263" w:type="dxa"/>
            <w:shd w:val="clear" w:color="auto" w:fill="auto"/>
            <w:tcMar>
              <w:left w:w="28" w:type="dxa"/>
              <w:right w:w="28" w:type="dxa"/>
            </w:tcMar>
          </w:tcPr>
          <w:p w14:paraId="04522CAD"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Non-white</w:t>
            </w:r>
          </w:p>
        </w:tc>
        <w:tc>
          <w:tcPr>
            <w:tcW w:w="1276" w:type="dxa"/>
            <w:shd w:val="clear" w:color="auto" w:fill="auto"/>
            <w:tcMar>
              <w:left w:w="28" w:type="dxa"/>
              <w:right w:w="28" w:type="dxa"/>
            </w:tcMar>
          </w:tcPr>
          <w:p w14:paraId="5F889820" w14:textId="73B3BF8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7/349 (2.0%)</w:t>
            </w:r>
          </w:p>
        </w:tc>
        <w:tc>
          <w:tcPr>
            <w:tcW w:w="1276" w:type="dxa"/>
            <w:shd w:val="clear" w:color="auto" w:fill="auto"/>
            <w:tcMar>
              <w:left w:w="28" w:type="dxa"/>
              <w:right w:w="28" w:type="dxa"/>
            </w:tcMar>
          </w:tcPr>
          <w:p w14:paraId="1640F512" w14:textId="3CD83F3F"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6/340 (1.8%)</w:t>
            </w:r>
          </w:p>
        </w:tc>
        <w:tc>
          <w:tcPr>
            <w:tcW w:w="1276" w:type="dxa"/>
            <w:shd w:val="clear" w:color="auto" w:fill="auto"/>
            <w:tcMar>
              <w:left w:w="28" w:type="dxa"/>
              <w:right w:w="28" w:type="dxa"/>
            </w:tcMar>
          </w:tcPr>
          <w:p w14:paraId="5506672A" w14:textId="31972311"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4/307 (1.3%)</w:t>
            </w:r>
          </w:p>
        </w:tc>
        <w:tc>
          <w:tcPr>
            <w:tcW w:w="1275" w:type="dxa"/>
            <w:shd w:val="clear" w:color="auto" w:fill="auto"/>
            <w:tcMar>
              <w:left w:w="28" w:type="dxa"/>
              <w:right w:w="28" w:type="dxa"/>
            </w:tcMar>
          </w:tcPr>
          <w:p w14:paraId="71B095DD" w14:textId="6915AD0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4/298 (1.</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851" w:type="dxa"/>
            <w:vMerge/>
            <w:shd w:val="clear" w:color="auto" w:fill="auto"/>
            <w:tcMar>
              <w:left w:w="28" w:type="dxa"/>
              <w:right w:w="28" w:type="dxa"/>
            </w:tcMar>
          </w:tcPr>
          <w:p w14:paraId="1E7236CC"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tcPr>
          <w:p w14:paraId="1EACFF29"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3819AC65" w14:textId="77777777" w:rsidTr="00A52434">
        <w:trPr>
          <w:cantSplit/>
          <w:trHeight w:val="60"/>
        </w:trPr>
        <w:tc>
          <w:tcPr>
            <w:tcW w:w="2263" w:type="dxa"/>
            <w:shd w:val="clear" w:color="auto" w:fill="auto"/>
            <w:tcMar>
              <w:left w:w="28" w:type="dxa"/>
              <w:right w:w="28" w:type="dxa"/>
            </w:tcMar>
          </w:tcPr>
          <w:p w14:paraId="4FBB3369"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Missing</w:t>
            </w:r>
          </w:p>
        </w:tc>
        <w:tc>
          <w:tcPr>
            <w:tcW w:w="1276" w:type="dxa"/>
            <w:shd w:val="clear" w:color="auto" w:fill="auto"/>
            <w:tcMar>
              <w:left w:w="28" w:type="dxa"/>
              <w:right w:w="28" w:type="dxa"/>
            </w:tcMar>
          </w:tcPr>
          <w:p w14:paraId="5BB02839" w14:textId="51C713B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6/349 (1.7%)</w:t>
            </w:r>
          </w:p>
        </w:tc>
        <w:tc>
          <w:tcPr>
            <w:tcW w:w="1276" w:type="dxa"/>
            <w:shd w:val="clear" w:color="auto" w:fill="auto"/>
            <w:tcMar>
              <w:left w:w="28" w:type="dxa"/>
              <w:right w:w="28" w:type="dxa"/>
            </w:tcMar>
          </w:tcPr>
          <w:p w14:paraId="1003EDD3" w14:textId="5BDA2A0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5/340 (1.</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01C76656" w14:textId="28C4B9F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 xml:space="preserve">0/307 </w:t>
            </w:r>
          </w:p>
        </w:tc>
        <w:tc>
          <w:tcPr>
            <w:tcW w:w="1275" w:type="dxa"/>
            <w:shd w:val="clear" w:color="auto" w:fill="auto"/>
            <w:tcMar>
              <w:left w:w="28" w:type="dxa"/>
              <w:right w:w="28" w:type="dxa"/>
            </w:tcMar>
          </w:tcPr>
          <w:p w14:paraId="59ADAAF0" w14:textId="6BAC4E1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 xml:space="preserve">0/298 </w:t>
            </w:r>
          </w:p>
        </w:tc>
        <w:tc>
          <w:tcPr>
            <w:tcW w:w="851" w:type="dxa"/>
            <w:vMerge/>
            <w:shd w:val="clear" w:color="auto" w:fill="auto"/>
            <w:tcMar>
              <w:left w:w="28" w:type="dxa"/>
              <w:right w:w="28" w:type="dxa"/>
            </w:tcMar>
          </w:tcPr>
          <w:p w14:paraId="76838DC8"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tcPr>
          <w:p w14:paraId="2FE32546"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4E5B9CC3" w14:textId="77777777" w:rsidTr="00A52434">
        <w:trPr>
          <w:cantSplit/>
          <w:trHeight w:val="70"/>
        </w:trPr>
        <w:tc>
          <w:tcPr>
            <w:tcW w:w="7366" w:type="dxa"/>
            <w:gridSpan w:val="5"/>
            <w:shd w:val="clear" w:color="auto" w:fill="auto"/>
            <w:tcMar>
              <w:left w:w="28" w:type="dxa"/>
              <w:right w:w="28" w:type="dxa"/>
            </w:tcMar>
          </w:tcPr>
          <w:p w14:paraId="4BF780D9"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Geographic region, n/N (%)</w:t>
            </w:r>
          </w:p>
        </w:tc>
        <w:tc>
          <w:tcPr>
            <w:tcW w:w="851" w:type="dxa"/>
            <w:shd w:val="clear" w:color="auto" w:fill="auto"/>
            <w:tcMar>
              <w:left w:w="28" w:type="dxa"/>
              <w:right w:w="28" w:type="dxa"/>
            </w:tcMar>
          </w:tcPr>
          <w:p w14:paraId="7116DCB8"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0.26</w:t>
            </w:r>
          </w:p>
        </w:tc>
        <w:tc>
          <w:tcPr>
            <w:tcW w:w="850" w:type="dxa"/>
            <w:shd w:val="clear" w:color="auto" w:fill="auto"/>
            <w:tcMar>
              <w:left w:w="28" w:type="dxa"/>
              <w:right w:w="28" w:type="dxa"/>
            </w:tcMar>
          </w:tcPr>
          <w:p w14:paraId="151E8186"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0.039</w:t>
            </w:r>
          </w:p>
        </w:tc>
      </w:tr>
      <w:tr w:rsidR="007A2B43" w:rsidRPr="0026290F" w14:paraId="234DB919" w14:textId="77777777" w:rsidTr="00A52434">
        <w:trPr>
          <w:cantSplit/>
          <w:trHeight w:val="87"/>
        </w:trPr>
        <w:tc>
          <w:tcPr>
            <w:tcW w:w="2263" w:type="dxa"/>
            <w:shd w:val="clear" w:color="auto" w:fill="auto"/>
            <w:tcMar>
              <w:left w:w="28" w:type="dxa"/>
              <w:right w:w="28" w:type="dxa"/>
            </w:tcMar>
          </w:tcPr>
          <w:p w14:paraId="2B99CFB0"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Rest of world</w:t>
            </w:r>
          </w:p>
        </w:tc>
        <w:tc>
          <w:tcPr>
            <w:tcW w:w="1276" w:type="dxa"/>
            <w:shd w:val="clear" w:color="auto" w:fill="auto"/>
            <w:tcMar>
              <w:left w:w="28" w:type="dxa"/>
              <w:right w:w="28" w:type="dxa"/>
            </w:tcMar>
          </w:tcPr>
          <w:p w14:paraId="46C16D87" w14:textId="4C3C072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312/349 (89.4%)</w:t>
            </w:r>
          </w:p>
        </w:tc>
        <w:tc>
          <w:tcPr>
            <w:tcW w:w="1276" w:type="dxa"/>
            <w:shd w:val="clear" w:color="auto" w:fill="auto"/>
            <w:tcMar>
              <w:left w:w="28" w:type="dxa"/>
              <w:right w:w="28" w:type="dxa"/>
            </w:tcMar>
          </w:tcPr>
          <w:p w14:paraId="05939EAD" w14:textId="3E3CA961"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292/340 (86.0%)</w:t>
            </w:r>
          </w:p>
        </w:tc>
        <w:tc>
          <w:tcPr>
            <w:tcW w:w="1276" w:type="dxa"/>
            <w:shd w:val="clear" w:color="auto" w:fill="auto"/>
            <w:tcMar>
              <w:left w:w="28" w:type="dxa"/>
              <w:right w:w="28" w:type="dxa"/>
            </w:tcMar>
          </w:tcPr>
          <w:p w14:paraId="0B3B0308" w14:textId="383AB78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246/307 (80.1%)</w:t>
            </w:r>
          </w:p>
        </w:tc>
        <w:tc>
          <w:tcPr>
            <w:tcW w:w="1275" w:type="dxa"/>
            <w:shd w:val="clear" w:color="auto" w:fill="auto"/>
            <w:tcMar>
              <w:left w:w="28" w:type="dxa"/>
              <w:right w:w="28" w:type="dxa"/>
            </w:tcMar>
          </w:tcPr>
          <w:p w14:paraId="71EFF583" w14:textId="0BF87B0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252/298 (84.6%)</w:t>
            </w:r>
          </w:p>
        </w:tc>
        <w:tc>
          <w:tcPr>
            <w:tcW w:w="851" w:type="dxa"/>
            <w:vMerge w:val="restart"/>
            <w:shd w:val="clear" w:color="auto" w:fill="auto"/>
            <w:tcMar>
              <w:left w:w="28" w:type="dxa"/>
              <w:right w:w="28" w:type="dxa"/>
            </w:tcMar>
          </w:tcPr>
          <w:p w14:paraId="1DAA97DB"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tcPr>
          <w:p w14:paraId="34906A60"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13927EBE" w14:textId="77777777" w:rsidTr="00A52434">
        <w:trPr>
          <w:cantSplit/>
          <w:trHeight w:val="106"/>
        </w:trPr>
        <w:tc>
          <w:tcPr>
            <w:tcW w:w="2263" w:type="dxa"/>
            <w:shd w:val="clear" w:color="auto" w:fill="auto"/>
            <w:tcMar>
              <w:left w:w="28" w:type="dxa"/>
              <w:right w:w="28" w:type="dxa"/>
            </w:tcMar>
          </w:tcPr>
          <w:p w14:paraId="77C2ADD9"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USA</w:t>
            </w:r>
          </w:p>
        </w:tc>
        <w:tc>
          <w:tcPr>
            <w:tcW w:w="1276" w:type="dxa"/>
            <w:shd w:val="clear" w:color="auto" w:fill="auto"/>
            <w:tcMar>
              <w:left w:w="28" w:type="dxa"/>
              <w:right w:w="28" w:type="dxa"/>
            </w:tcMar>
          </w:tcPr>
          <w:p w14:paraId="02945FC3" w14:textId="35EBEC7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37/349 (10.6%)</w:t>
            </w:r>
          </w:p>
        </w:tc>
        <w:tc>
          <w:tcPr>
            <w:tcW w:w="1276" w:type="dxa"/>
            <w:shd w:val="clear" w:color="auto" w:fill="auto"/>
            <w:tcMar>
              <w:left w:w="28" w:type="dxa"/>
              <w:right w:w="28" w:type="dxa"/>
            </w:tcMar>
          </w:tcPr>
          <w:p w14:paraId="112A6E1F" w14:textId="36DC588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48/340 (14.0%)</w:t>
            </w:r>
          </w:p>
        </w:tc>
        <w:tc>
          <w:tcPr>
            <w:tcW w:w="1276" w:type="dxa"/>
            <w:shd w:val="clear" w:color="auto" w:fill="auto"/>
            <w:tcMar>
              <w:left w:w="28" w:type="dxa"/>
              <w:right w:w="28" w:type="dxa"/>
            </w:tcMar>
          </w:tcPr>
          <w:p w14:paraId="23CF4A2C" w14:textId="5B3D872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61/307 (19.</w:t>
            </w:r>
            <w:r w:rsidR="004A56C4">
              <w:rPr>
                <w:rFonts w:ascii="Arial Narrow" w:hAnsi="Arial Narrow" w:cstheme="minorHAnsi"/>
                <w:bCs/>
                <w:sz w:val="20"/>
                <w:szCs w:val="20"/>
              </w:rPr>
              <w:t>9</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625D3939" w14:textId="0D9AF011"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46/298 (15.</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851" w:type="dxa"/>
            <w:vMerge/>
            <w:shd w:val="clear" w:color="auto" w:fill="auto"/>
            <w:tcMar>
              <w:left w:w="28" w:type="dxa"/>
              <w:right w:w="28" w:type="dxa"/>
            </w:tcMar>
          </w:tcPr>
          <w:p w14:paraId="2D69253C"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tcPr>
          <w:p w14:paraId="35C64D5B"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563C3EE2" w14:textId="77777777" w:rsidTr="00A52434">
        <w:trPr>
          <w:cantSplit/>
          <w:trHeight w:val="123"/>
        </w:trPr>
        <w:tc>
          <w:tcPr>
            <w:tcW w:w="7366" w:type="dxa"/>
            <w:gridSpan w:val="5"/>
            <w:shd w:val="clear" w:color="auto" w:fill="auto"/>
            <w:tcMar>
              <w:left w:w="28" w:type="dxa"/>
              <w:right w:w="28" w:type="dxa"/>
            </w:tcMar>
          </w:tcPr>
          <w:p w14:paraId="7614FAF7"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History of smoking, n/N (%)</w:t>
            </w:r>
          </w:p>
        </w:tc>
        <w:tc>
          <w:tcPr>
            <w:tcW w:w="851" w:type="dxa"/>
            <w:shd w:val="clear" w:color="auto" w:fill="auto"/>
            <w:tcMar>
              <w:left w:w="28" w:type="dxa"/>
              <w:right w:w="28" w:type="dxa"/>
            </w:tcMar>
          </w:tcPr>
          <w:p w14:paraId="1DECBB8F"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0.198</w:t>
            </w:r>
          </w:p>
        </w:tc>
        <w:tc>
          <w:tcPr>
            <w:tcW w:w="850" w:type="dxa"/>
            <w:shd w:val="clear" w:color="auto" w:fill="auto"/>
            <w:tcMar>
              <w:left w:w="28" w:type="dxa"/>
              <w:right w:w="28" w:type="dxa"/>
            </w:tcMar>
          </w:tcPr>
          <w:p w14:paraId="1DE43119" w14:textId="3A26759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0.22</w:t>
            </w:r>
            <w:r w:rsidR="00F46F0B">
              <w:rPr>
                <w:rFonts w:ascii="Arial Narrow" w:hAnsi="Arial Narrow" w:cstheme="minorHAnsi"/>
                <w:bCs/>
                <w:sz w:val="20"/>
                <w:szCs w:val="20"/>
              </w:rPr>
              <w:t>0</w:t>
            </w:r>
          </w:p>
        </w:tc>
      </w:tr>
      <w:tr w:rsidR="007A2B43" w:rsidRPr="0026290F" w14:paraId="0E02512E" w14:textId="77777777" w:rsidTr="00A52434">
        <w:trPr>
          <w:cantSplit/>
          <w:trHeight w:val="60"/>
        </w:trPr>
        <w:tc>
          <w:tcPr>
            <w:tcW w:w="2263" w:type="dxa"/>
            <w:shd w:val="clear" w:color="auto" w:fill="auto"/>
            <w:tcMar>
              <w:left w:w="28" w:type="dxa"/>
              <w:right w:w="28" w:type="dxa"/>
            </w:tcMar>
          </w:tcPr>
          <w:p w14:paraId="604543C9"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Never smoked</w:t>
            </w:r>
          </w:p>
        </w:tc>
        <w:tc>
          <w:tcPr>
            <w:tcW w:w="1276" w:type="dxa"/>
            <w:shd w:val="clear" w:color="auto" w:fill="auto"/>
            <w:tcMar>
              <w:left w:w="28" w:type="dxa"/>
              <w:right w:w="28" w:type="dxa"/>
            </w:tcMar>
          </w:tcPr>
          <w:p w14:paraId="5C464E22" w14:textId="793680A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211/349 (60.</w:t>
            </w:r>
            <w:r w:rsidR="004A56C4">
              <w:rPr>
                <w:rFonts w:ascii="Arial Narrow" w:hAnsi="Arial Narrow" w:cstheme="minorHAnsi"/>
                <w:bCs/>
                <w:sz w:val="20"/>
                <w:szCs w:val="20"/>
              </w:rPr>
              <w:t>5</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10305F92" w14:textId="528FB72C"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205/340 (60.2%)</w:t>
            </w:r>
          </w:p>
        </w:tc>
        <w:tc>
          <w:tcPr>
            <w:tcW w:w="1276" w:type="dxa"/>
            <w:shd w:val="clear" w:color="auto" w:fill="auto"/>
            <w:tcMar>
              <w:left w:w="28" w:type="dxa"/>
              <w:right w:w="28" w:type="dxa"/>
            </w:tcMar>
          </w:tcPr>
          <w:p w14:paraId="2ACF2920" w14:textId="6E72F3D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156/307 (50.8%)</w:t>
            </w:r>
          </w:p>
        </w:tc>
        <w:tc>
          <w:tcPr>
            <w:tcW w:w="1275" w:type="dxa"/>
            <w:shd w:val="clear" w:color="auto" w:fill="auto"/>
            <w:tcMar>
              <w:left w:w="28" w:type="dxa"/>
              <w:right w:w="28" w:type="dxa"/>
            </w:tcMar>
          </w:tcPr>
          <w:p w14:paraId="6869763B" w14:textId="135F26C9"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147/298 (49.4%)</w:t>
            </w:r>
          </w:p>
        </w:tc>
        <w:tc>
          <w:tcPr>
            <w:tcW w:w="851" w:type="dxa"/>
            <w:vMerge w:val="restart"/>
            <w:shd w:val="clear" w:color="auto" w:fill="auto"/>
            <w:tcMar>
              <w:left w:w="28" w:type="dxa"/>
              <w:right w:w="28" w:type="dxa"/>
            </w:tcMar>
          </w:tcPr>
          <w:p w14:paraId="30E9ABD2"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tcPr>
          <w:p w14:paraId="0F7170D5"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4CAD7EF2" w14:textId="77777777" w:rsidTr="00A52434">
        <w:trPr>
          <w:cantSplit/>
          <w:trHeight w:val="60"/>
        </w:trPr>
        <w:tc>
          <w:tcPr>
            <w:tcW w:w="2263" w:type="dxa"/>
            <w:shd w:val="clear" w:color="auto" w:fill="auto"/>
            <w:tcMar>
              <w:left w:w="28" w:type="dxa"/>
              <w:right w:w="28" w:type="dxa"/>
            </w:tcMar>
          </w:tcPr>
          <w:p w14:paraId="09F1153A"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Current/former</w:t>
            </w:r>
          </w:p>
        </w:tc>
        <w:tc>
          <w:tcPr>
            <w:tcW w:w="1276" w:type="dxa"/>
            <w:shd w:val="clear" w:color="auto" w:fill="auto"/>
            <w:tcMar>
              <w:left w:w="28" w:type="dxa"/>
              <w:right w:w="28" w:type="dxa"/>
            </w:tcMar>
          </w:tcPr>
          <w:p w14:paraId="00C7F870" w14:textId="3AF38720"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123/349 (35.2%)</w:t>
            </w:r>
          </w:p>
        </w:tc>
        <w:tc>
          <w:tcPr>
            <w:tcW w:w="1276" w:type="dxa"/>
            <w:shd w:val="clear" w:color="auto" w:fill="auto"/>
            <w:tcMar>
              <w:left w:w="28" w:type="dxa"/>
              <w:right w:w="28" w:type="dxa"/>
            </w:tcMar>
          </w:tcPr>
          <w:p w14:paraId="1292942B" w14:textId="124740DA"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121 (35.</w:t>
            </w:r>
            <w:r w:rsidR="004A56C4">
              <w:rPr>
                <w:rFonts w:ascii="Arial Narrow" w:hAnsi="Arial Narrow" w:cstheme="minorHAnsi"/>
                <w:bCs/>
                <w:sz w:val="20"/>
                <w:szCs w:val="20"/>
              </w:rPr>
              <w:t>5</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1C4AE0EF" w14:textId="4B02602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137/307 (44.6%)</w:t>
            </w:r>
          </w:p>
        </w:tc>
        <w:tc>
          <w:tcPr>
            <w:tcW w:w="1275" w:type="dxa"/>
            <w:shd w:val="clear" w:color="auto" w:fill="auto"/>
            <w:tcMar>
              <w:left w:w="28" w:type="dxa"/>
              <w:right w:w="28" w:type="dxa"/>
            </w:tcMar>
          </w:tcPr>
          <w:p w14:paraId="7FA3EF59" w14:textId="445FA0A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136/298 (45.6%)</w:t>
            </w:r>
          </w:p>
        </w:tc>
        <w:tc>
          <w:tcPr>
            <w:tcW w:w="851" w:type="dxa"/>
            <w:vMerge/>
            <w:shd w:val="clear" w:color="auto" w:fill="auto"/>
            <w:tcMar>
              <w:left w:w="28" w:type="dxa"/>
              <w:right w:w="28" w:type="dxa"/>
            </w:tcMar>
          </w:tcPr>
          <w:p w14:paraId="4F222C91" w14:textId="77777777" w:rsidR="007A2B43" w:rsidRPr="0026290F" w:rsidRDefault="007A2B43" w:rsidP="00B17A4E">
            <w:pPr>
              <w:keepLines/>
              <w:rPr>
                <w:rFonts w:ascii="Arial Narrow" w:hAnsi="Arial Narrow" w:cstheme="minorHAnsi"/>
                <w:bCs/>
                <w:sz w:val="20"/>
                <w:szCs w:val="20"/>
              </w:rPr>
            </w:pPr>
          </w:p>
        </w:tc>
        <w:tc>
          <w:tcPr>
            <w:tcW w:w="850" w:type="dxa"/>
            <w:vMerge/>
            <w:shd w:val="clear" w:color="auto" w:fill="auto"/>
            <w:tcMar>
              <w:left w:w="28" w:type="dxa"/>
              <w:right w:w="28" w:type="dxa"/>
            </w:tcMar>
          </w:tcPr>
          <w:p w14:paraId="6D14A93D" w14:textId="77777777" w:rsidR="007A2B43" w:rsidRPr="0026290F" w:rsidRDefault="007A2B43" w:rsidP="00B17A4E">
            <w:pPr>
              <w:keepLines/>
              <w:rPr>
                <w:rFonts w:ascii="Arial Narrow" w:hAnsi="Arial Narrow" w:cstheme="minorHAnsi"/>
                <w:bCs/>
                <w:sz w:val="20"/>
                <w:szCs w:val="20"/>
              </w:rPr>
            </w:pPr>
          </w:p>
        </w:tc>
      </w:tr>
      <w:tr w:rsidR="007A2B43" w:rsidRPr="0026290F" w14:paraId="5CFE99C1" w14:textId="77777777" w:rsidTr="00A52434">
        <w:trPr>
          <w:cantSplit/>
          <w:trHeight w:val="60"/>
        </w:trPr>
        <w:tc>
          <w:tcPr>
            <w:tcW w:w="2263" w:type="dxa"/>
            <w:shd w:val="clear" w:color="auto" w:fill="auto"/>
            <w:tcMar>
              <w:left w:w="28" w:type="dxa"/>
              <w:right w:w="28" w:type="dxa"/>
            </w:tcMar>
          </w:tcPr>
          <w:p w14:paraId="36EBF86F"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 xml:space="preserve">Missing </w:t>
            </w:r>
          </w:p>
        </w:tc>
        <w:tc>
          <w:tcPr>
            <w:tcW w:w="1276" w:type="dxa"/>
            <w:shd w:val="clear" w:color="auto" w:fill="auto"/>
            <w:tcMar>
              <w:left w:w="28" w:type="dxa"/>
              <w:right w:w="28" w:type="dxa"/>
            </w:tcMar>
          </w:tcPr>
          <w:p w14:paraId="15A69118" w14:textId="2B93B0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15/349 (4.3%)</w:t>
            </w:r>
          </w:p>
        </w:tc>
        <w:tc>
          <w:tcPr>
            <w:tcW w:w="1276" w:type="dxa"/>
            <w:shd w:val="clear" w:color="auto" w:fill="auto"/>
            <w:tcMar>
              <w:left w:w="28" w:type="dxa"/>
              <w:right w:w="28" w:type="dxa"/>
            </w:tcMar>
          </w:tcPr>
          <w:p w14:paraId="3219063C" w14:textId="5BE596E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14 (4.3%)</w:t>
            </w:r>
          </w:p>
        </w:tc>
        <w:tc>
          <w:tcPr>
            <w:tcW w:w="1276" w:type="dxa"/>
            <w:shd w:val="clear" w:color="auto" w:fill="auto"/>
            <w:tcMar>
              <w:left w:w="28" w:type="dxa"/>
              <w:right w:w="28" w:type="dxa"/>
            </w:tcMar>
          </w:tcPr>
          <w:p w14:paraId="0510EE56" w14:textId="3530274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14/307 (4.6%)</w:t>
            </w:r>
          </w:p>
        </w:tc>
        <w:tc>
          <w:tcPr>
            <w:tcW w:w="1275" w:type="dxa"/>
            <w:shd w:val="clear" w:color="auto" w:fill="auto"/>
            <w:tcMar>
              <w:left w:w="28" w:type="dxa"/>
              <w:right w:w="28" w:type="dxa"/>
            </w:tcMar>
          </w:tcPr>
          <w:p w14:paraId="7594181B" w14:textId="24EEE2AC"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15/298 (</w:t>
            </w:r>
            <w:r w:rsidR="004A56C4">
              <w:rPr>
                <w:rFonts w:ascii="Arial Narrow" w:hAnsi="Arial Narrow" w:cstheme="minorHAnsi"/>
                <w:bCs/>
                <w:sz w:val="20"/>
                <w:szCs w:val="20"/>
              </w:rPr>
              <w:t>5.0</w:t>
            </w:r>
            <w:r w:rsidRPr="0026290F">
              <w:rPr>
                <w:rFonts w:ascii="Arial Narrow" w:hAnsi="Arial Narrow" w:cstheme="minorHAnsi"/>
                <w:bCs/>
                <w:sz w:val="20"/>
                <w:szCs w:val="20"/>
              </w:rPr>
              <w:t>%)</w:t>
            </w:r>
          </w:p>
        </w:tc>
        <w:tc>
          <w:tcPr>
            <w:tcW w:w="851" w:type="dxa"/>
            <w:vMerge/>
            <w:shd w:val="clear" w:color="auto" w:fill="auto"/>
            <w:tcMar>
              <w:left w:w="28" w:type="dxa"/>
              <w:right w:w="28" w:type="dxa"/>
            </w:tcMar>
          </w:tcPr>
          <w:p w14:paraId="4D6DACDC" w14:textId="77777777" w:rsidR="007A2B43" w:rsidRPr="0026290F" w:rsidRDefault="007A2B43" w:rsidP="00B17A4E">
            <w:pPr>
              <w:keepLines/>
              <w:rPr>
                <w:rFonts w:ascii="Arial Narrow" w:hAnsi="Arial Narrow" w:cstheme="minorHAnsi"/>
                <w:bCs/>
                <w:sz w:val="20"/>
                <w:szCs w:val="20"/>
              </w:rPr>
            </w:pPr>
          </w:p>
        </w:tc>
        <w:tc>
          <w:tcPr>
            <w:tcW w:w="850" w:type="dxa"/>
            <w:vMerge/>
            <w:shd w:val="clear" w:color="auto" w:fill="auto"/>
            <w:tcMar>
              <w:left w:w="28" w:type="dxa"/>
              <w:right w:w="28" w:type="dxa"/>
            </w:tcMar>
          </w:tcPr>
          <w:p w14:paraId="038D40E1" w14:textId="77777777" w:rsidR="007A2B43" w:rsidRPr="0026290F" w:rsidRDefault="007A2B43" w:rsidP="00B17A4E">
            <w:pPr>
              <w:keepLines/>
              <w:rPr>
                <w:rFonts w:ascii="Arial Narrow" w:hAnsi="Arial Narrow" w:cstheme="minorHAnsi"/>
                <w:bCs/>
                <w:sz w:val="20"/>
                <w:szCs w:val="20"/>
              </w:rPr>
            </w:pPr>
          </w:p>
        </w:tc>
      </w:tr>
      <w:tr w:rsidR="007A2B43" w:rsidRPr="0026290F" w14:paraId="51233588" w14:textId="77777777" w:rsidTr="00A52434">
        <w:trPr>
          <w:cantSplit/>
          <w:trHeight w:val="60"/>
        </w:trPr>
        <w:tc>
          <w:tcPr>
            <w:tcW w:w="9067" w:type="dxa"/>
            <w:gridSpan w:val="7"/>
            <w:shd w:val="clear" w:color="auto" w:fill="auto"/>
            <w:tcMar>
              <w:left w:w="28" w:type="dxa"/>
              <w:right w:w="28" w:type="dxa"/>
            </w:tcMar>
          </w:tcPr>
          <w:p w14:paraId="2E5D6CC9" w14:textId="77777777" w:rsidR="007A2B43" w:rsidRPr="0026290F" w:rsidRDefault="007A2B43" w:rsidP="00B17A4E">
            <w:pPr>
              <w:keepLines/>
              <w:rPr>
                <w:rFonts w:ascii="Arial Narrow" w:hAnsi="Arial Narrow" w:cstheme="minorHAnsi"/>
                <w:b/>
                <w:sz w:val="20"/>
                <w:szCs w:val="20"/>
              </w:rPr>
            </w:pPr>
            <w:r w:rsidRPr="0026290F">
              <w:rPr>
                <w:rFonts w:ascii="Arial Narrow" w:hAnsi="Arial Narrow" w:cstheme="minorHAnsi"/>
                <w:b/>
                <w:bCs/>
                <w:sz w:val="20"/>
                <w:szCs w:val="20"/>
              </w:rPr>
              <w:t>Disease characteristics</w:t>
            </w:r>
          </w:p>
        </w:tc>
      </w:tr>
      <w:tr w:rsidR="007A2B43" w:rsidRPr="0026290F" w14:paraId="77CF20DA" w14:textId="77777777" w:rsidTr="00A52434">
        <w:trPr>
          <w:cantSplit/>
          <w:trHeight w:val="352"/>
        </w:trPr>
        <w:tc>
          <w:tcPr>
            <w:tcW w:w="2263" w:type="dxa"/>
            <w:shd w:val="clear" w:color="auto" w:fill="auto"/>
            <w:tcMar>
              <w:left w:w="28" w:type="dxa"/>
              <w:right w:w="28" w:type="dxa"/>
            </w:tcMar>
          </w:tcPr>
          <w:p w14:paraId="4EC98C6E" w14:textId="15D55A8E" w:rsidR="007A2B43" w:rsidRPr="0026290F" w:rsidRDefault="00434464" w:rsidP="00B17A4E">
            <w:pPr>
              <w:keepLines/>
              <w:jc w:val="left"/>
              <w:rPr>
                <w:rFonts w:ascii="Arial Narrow" w:hAnsi="Arial Narrow" w:cstheme="minorHAnsi"/>
                <w:bCs/>
                <w:sz w:val="20"/>
                <w:szCs w:val="20"/>
              </w:rPr>
            </w:pPr>
            <w:r>
              <w:rPr>
                <w:rFonts w:ascii="Arial Narrow" w:hAnsi="Arial Narrow" w:cstheme="minorHAnsi"/>
                <w:bCs/>
                <w:sz w:val="20"/>
                <w:szCs w:val="20"/>
              </w:rPr>
              <w:t>Mean t</w:t>
            </w:r>
            <w:r w:rsidR="007A2B43" w:rsidRPr="0026290F">
              <w:rPr>
                <w:rFonts w:ascii="Arial Narrow" w:hAnsi="Arial Narrow" w:cstheme="minorHAnsi"/>
                <w:bCs/>
                <w:sz w:val="20"/>
                <w:szCs w:val="20"/>
              </w:rPr>
              <w:t xml:space="preserve">ime from diagnosis </w:t>
            </w:r>
            <w:r>
              <w:rPr>
                <w:rFonts w:ascii="Arial Narrow" w:hAnsi="Arial Narrow" w:cstheme="minorHAnsi"/>
                <w:bCs/>
                <w:sz w:val="20"/>
                <w:szCs w:val="20"/>
              </w:rPr>
              <w:t xml:space="preserve">to </w:t>
            </w:r>
            <w:r w:rsidR="007A2B43" w:rsidRPr="0026290F">
              <w:rPr>
                <w:rFonts w:ascii="Arial Narrow" w:hAnsi="Arial Narrow" w:cstheme="minorHAnsi"/>
                <w:bCs/>
                <w:sz w:val="20"/>
                <w:szCs w:val="20"/>
              </w:rPr>
              <w:t>randomisation</w:t>
            </w:r>
            <w:r>
              <w:rPr>
                <w:rFonts w:ascii="Arial Narrow" w:hAnsi="Arial Narrow" w:cstheme="minorHAnsi"/>
                <w:bCs/>
                <w:sz w:val="20"/>
                <w:szCs w:val="20"/>
              </w:rPr>
              <w:t xml:space="preserve">, </w:t>
            </w:r>
            <w:r w:rsidR="007A2B43" w:rsidRPr="0026290F">
              <w:rPr>
                <w:rFonts w:ascii="Arial Narrow" w:hAnsi="Arial Narrow" w:cstheme="minorHAnsi"/>
                <w:bCs/>
                <w:sz w:val="20"/>
                <w:szCs w:val="20"/>
              </w:rPr>
              <w:t>years</w:t>
            </w:r>
            <w:r>
              <w:rPr>
                <w:rFonts w:ascii="Arial Narrow" w:hAnsi="Arial Narrow" w:cstheme="minorHAnsi"/>
                <w:bCs/>
                <w:sz w:val="20"/>
                <w:szCs w:val="20"/>
              </w:rPr>
              <w:t xml:space="preserve"> </w:t>
            </w:r>
            <w:r w:rsidR="007A2B43" w:rsidRPr="0026290F">
              <w:rPr>
                <w:rFonts w:ascii="Arial Narrow" w:hAnsi="Arial Narrow" w:cstheme="minorHAnsi"/>
                <w:bCs/>
                <w:sz w:val="20"/>
                <w:szCs w:val="20"/>
              </w:rPr>
              <w:t>(SD)</w:t>
            </w:r>
          </w:p>
        </w:tc>
        <w:tc>
          <w:tcPr>
            <w:tcW w:w="1276" w:type="dxa"/>
            <w:shd w:val="clear" w:color="auto" w:fill="auto"/>
            <w:tcMar>
              <w:left w:w="28" w:type="dxa"/>
              <w:right w:w="28" w:type="dxa"/>
            </w:tcMar>
            <w:vAlign w:val="center"/>
          </w:tcPr>
          <w:p w14:paraId="251D32A0"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2.85 (4.85)</w:t>
            </w:r>
          </w:p>
        </w:tc>
        <w:tc>
          <w:tcPr>
            <w:tcW w:w="1276" w:type="dxa"/>
            <w:shd w:val="clear" w:color="auto" w:fill="auto"/>
            <w:tcMar>
              <w:left w:w="28" w:type="dxa"/>
              <w:right w:w="28" w:type="dxa"/>
            </w:tcMar>
            <w:vAlign w:val="center"/>
          </w:tcPr>
          <w:p w14:paraId="6C2BF5B8"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3.18 (5.42)</w:t>
            </w:r>
          </w:p>
        </w:tc>
        <w:tc>
          <w:tcPr>
            <w:tcW w:w="1276" w:type="dxa"/>
            <w:shd w:val="clear" w:color="auto" w:fill="auto"/>
            <w:tcMar>
              <w:left w:w="28" w:type="dxa"/>
              <w:right w:w="28" w:type="dxa"/>
            </w:tcMar>
            <w:vAlign w:val="center"/>
          </w:tcPr>
          <w:p w14:paraId="6D7E8CA0"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3.57 (4.48)</w:t>
            </w:r>
          </w:p>
        </w:tc>
        <w:tc>
          <w:tcPr>
            <w:tcW w:w="1275" w:type="dxa"/>
            <w:shd w:val="clear" w:color="auto" w:fill="auto"/>
            <w:tcMar>
              <w:left w:w="28" w:type="dxa"/>
              <w:right w:w="28" w:type="dxa"/>
            </w:tcMar>
            <w:vAlign w:val="center"/>
          </w:tcPr>
          <w:p w14:paraId="2AE5CED6"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3.34 (4.16)</w:t>
            </w:r>
          </w:p>
        </w:tc>
        <w:tc>
          <w:tcPr>
            <w:tcW w:w="851" w:type="dxa"/>
            <w:shd w:val="clear" w:color="auto" w:fill="auto"/>
            <w:tcMar>
              <w:left w:w="28" w:type="dxa"/>
              <w:right w:w="28" w:type="dxa"/>
            </w:tcMar>
            <w:vAlign w:val="center"/>
          </w:tcPr>
          <w:p w14:paraId="4D3CB332"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0.154</w:t>
            </w:r>
          </w:p>
        </w:tc>
        <w:tc>
          <w:tcPr>
            <w:tcW w:w="850" w:type="dxa"/>
            <w:shd w:val="clear" w:color="auto" w:fill="auto"/>
            <w:tcMar>
              <w:left w:w="28" w:type="dxa"/>
              <w:right w:w="28" w:type="dxa"/>
            </w:tcMar>
            <w:vAlign w:val="center"/>
          </w:tcPr>
          <w:p w14:paraId="2CB35BA2"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0.031</w:t>
            </w:r>
          </w:p>
        </w:tc>
      </w:tr>
      <w:tr w:rsidR="007A2B43" w:rsidRPr="0026290F" w14:paraId="12E3E225" w14:textId="77777777" w:rsidTr="00A52434">
        <w:trPr>
          <w:cantSplit/>
          <w:trHeight w:val="60"/>
        </w:trPr>
        <w:tc>
          <w:tcPr>
            <w:tcW w:w="7366" w:type="dxa"/>
            <w:gridSpan w:val="5"/>
            <w:shd w:val="clear" w:color="auto" w:fill="auto"/>
            <w:tcMar>
              <w:left w:w="28" w:type="dxa"/>
              <w:right w:w="28" w:type="dxa"/>
            </w:tcMar>
          </w:tcPr>
          <w:p w14:paraId="602C4494"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 xml:space="preserve">Prior adjuvant therapy, n/N (%) </w:t>
            </w:r>
          </w:p>
        </w:tc>
        <w:tc>
          <w:tcPr>
            <w:tcW w:w="851" w:type="dxa"/>
            <w:shd w:val="clear" w:color="auto" w:fill="auto"/>
            <w:tcMar>
              <w:left w:w="28" w:type="dxa"/>
              <w:right w:w="28" w:type="dxa"/>
            </w:tcMar>
            <w:vAlign w:val="center"/>
          </w:tcPr>
          <w:p w14:paraId="1D4FC57F"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0.367</w:t>
            </w:r>
          </w:p>
        </w:tc>
        <w:tc>
          <w:tcPr>
            <w:tcW w:w="850" w:type="dxa"/>
            <w:shd w:val="clear" w:color="auto" w:fill="auto"/>
            <w:tcMar>
              <w:left w:w="28" w:type="dxa"/>
              <w:right w:w="28" w:type="dxa"/>
            </w:tcMar>
            <w:vAlign w:val="center"/>
          </w:tcPr>
          <w:p w14:paraId="185869EA"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0.074</w:t>
            </w:r>
          </w:p>
        </w:tc>
      </w:tr>
      <w:tr w:rsidR="007A2B43" w:rsidRPr="0026290F" w14:paraId="78ED4338" w14:textId="77777777" w:rsidTr="00A52434">
        <w:trPr>
          <w:cantSplit/>
          <w:trHeight w:val="60"/>
        </w:trPr>
        <w:tc>
          <w:tcPr>
            <w:tcW w:w="2263" w:type="dxa"/>
            <w:shd w:val="clear" w:color="auto" w:fill="auto"/>
            <w:tcMar>
              <w:left w:w="28" w:type="dxa"/>
              <w:right w:w="28" w:type="dxa"/>
            </w:tcMar>
          </w:tcPr>
          <w:p w14:paraId="4B675864"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 xml:space="preserve">Not received </w:t>
            </w:r>
          </w:p>
        </w:tc>
        <w:tc>
          <w:tcPr>
            <w:tcW w:w="1276" w:type="dxa"/>
            <w:shd w:val="clear" w:color="auto" w:fill="auto"/>
            <w:tcMar>
              <w:left w:w="28" w:type="dxa"/>
              <w:right w:w="28" w:type="dxa"/>
            </w:tcMar>
          </w:tcPr>
          <w:p w14:paraId="56B6E1F2" w14:textId="10035DF1"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315/349 (90.</w:t>
            </w:r>
            <w:r w:rsidR="004A56C4">
              <w:rPr>
                <w:rFonts w:ascii="Arial Narrow" w:hAnsi="Arial Narrow" w:cstheme="minorHAnsi"/>
                <w:bCs/>
                <w:sz w:val="20"/>
                <w:szCs w:val="20"/>
              </w:rPr>
              <w:t>3</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4106F727" w14:textId="1C37520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291/340 (85.6%)</w:t>
            </w:r>
          </w:p>
        </w:tc>
        <w:tc>
          <w:tcPr>
            <w:tcW w:w="1276" w:type="dxa"/>
            <w:shd w:val="clear" w:color="auto" w:fill="auto"/>
            <w:tcMar>
              <w:left w:w="28" w:type="dxa"/>
              <w:right w:w="28" w:type="dxa"/>
            </w:tcMar>
          </w:tcPr>
          <w:p w14:paraId="43445EC5" w14:textId="142D3B4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236/307 (76.</w:t>
            </w:r>
            <w:r w:rsidR="004A56C4">
              <w:rPr>
                <w:rFonts w:ascii="Arial Narrow" w:hAnsi="Arial Narrow" w:cstheme="minorHAnsi"/>
                <w:bCs/>
                <w:sz w:val="20"/>
                <w:szCs w:val="20"/>
              </w:rPr>
              <w:t>9</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30F48FF9" w14:textId="28BCA37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247/298 (8</w:t>
            </w:r>
            <w:r w:rsidR="004A56C4">
              <w:rPr>
                <w:rFonts w:ascii="Arial Narrow" w:hAnsi="Arial Narrow" w:cstheme="minorHAnsi"/>
                <w:bCs/>
                <w:sz w:val="20"/>
                <w:szCs w:val="20"/>
              </w:rPr>
              <w:t>3.0</w:t>
            </w:r>
            <w:r w:rsidRPr="0026290F">
              <w:rPr>
                <w:rFonts w:ascii="Arial Narrow" w:hAnsi="Arial Narrow" w:cstheme="minorHAnsi"/>
                <w:bCs/>
                <w:sz w:val="20"/>
                <w:szCs w:val="20"/>
              </w:rPr>
              <w:t>%)</w:t>
            </w:r>
          </w:p>
        </w:tc>
        <w:tc>
          <w:tcPr>
            <w:tcW w:w="851" w:type="dxa"/>
            <w:vMerge w:val="restart"/>
            <w:shd w:val="clear" w:color="auto" w:fill="auto"/>
            <w:tcMar>
              <w:left w:w="28" w:type="dxa"/>
              <w:right w:w="28" w:type="dxa"/>
            </w:tcMar>
            <w:vAlign w:val="center"/>
          </w:tcPr>
          <w:p w14:paraId="31440638"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19AF661E"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48BE3D10" w14:textId="77777777" w:rsidTr="00A52434">
        <w:trPr>
          <w:cantSplit/>
          <w:trHeight w:val="60"/>
        </w:trPr>
        <w:tc>
          <w:tcPr>
            <w:tcW w:w="2263" w:type="dxa"/>
            <w:shd w:val="clear" w:color="auto" w:fill="auto"/>
            <w:tcMar>
              <w:left w:w="28" w:type="dxa"/>
              <w:right w:w="28" w:type="dxa"/>
            </w:tcMar>
          </w:tcPr>
          <w:p w14:paraId="4138AFA2"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 xml:space="preserve">Received </w:t>
            </w:r>
          </w:p>
        </w:tc>
        <w:tc>
          <w:tcPr>
            <w:tcW w:w="1276" w:type="dxa"/>
            <w:shd w:val="clear" w:color="auto" w:fill="auto"/>
            <w:tcMar>
              <w:left w:w="28" w:type="dxa"/>
              <w:right w:w="28" w:type="dxa"/>
            </w:tcMar>
          </w:tcPr>
          <w:p w14:paraId="36B6B018" w14:textId="6C37A55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34/349 (9.7%)</w:t>
            </w:r>
          </w:p>
        </w:tc>
        <w:tc>
          <w:tcPr>
            <w:tcW w:w="1276" w:type="dxa"/>
            <w:shd w:val="clear" w:color="auto" w:fill="auto"/>
            <w:tcMar>
              <w:left w:w="28" w:type="dxa"/>
              <w:right w:w="28" w:type="dxa"/>
            </w:tcMar>
          </w:tcPr>
          <w:p w14:paraId="198E652F" w14:textId="1D63E43A"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49/340 (14.</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06CC7519" w14:textId="2647D67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71/307 (23.1%)</w:t>
            </w:r>
          </w:p>
        </w:tc>
        <w:tc>
          <w:tcPr>
            <w:tcW w:w="1275" w:type="dxa"/>
            <w:shd w:val="clear" w:color="auto" w:fill="auto"/>
            <w:tcMar>
              <w:left w:w="28" w:type="dxa"/>
              <w:right w:w="28" w:type="dxa"/>
            </w:tcMar>
          </w:tcPr>
          <w:p w14:paraId="6CB4FC52" w14:textId="67D7922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51/298 (17.0%)</w:t>
            </w:r>
          </w:p>
        </w:tc>
        <w:tc>
          <w:tcPr>
            <w:tcW w:w="851" w:type="dxa"/>
            <w:vMerge/>
            <w:shd w:val="clear" w:color="auto" w:fill="auto"/>
            <w:tcMar>
              <w:left w:w="28" w:type="dxa"/>
              <w:right w:w="28" w:type="dxa"/>
            </w:tcMar>
            <w:vAlign w:val="center"/>
          </w:tcPr>
          <w:p w14:paraId="7640D77D"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3097C06F"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67A26B6A" w14:textId="77777777" w:rsidTr="00A52434">
        <w:trPr>
          <w:cantSplit/>
          <w:trHeight w:val="60"/>
        </w:trPr>
        <w:tc>
          <w:tcPr>
            <w:tcW w:w="7366" w:type="dxa"/>
            <w:gridSpan w:val="5"/>
            <w:shd w:val="clear" w:color="auto" w:fill="auto"/>
            <w:tcMar>
              <w:left w:w="28" w:type="dxa"/>
              <w:right w:w="28" w:type="dxa"/>
            </w:tcMar>
          </w:tcPr>
          <w:p w14:paraId="45396761"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AJCC M stage with LDH category 1, n/N (%)</w:t>
            </w:r>
          </w:p>
        </w:tc>
        <w:tc>
          <w:tcPr>
            <w:tcW w:w="851" w:type="dxa"/>
            <w:shd w:val="clear" w:color="auto" w:fill="auto"/>
            <w:tcMar>
              <w:left w:w="28" w:type="dxa"/>
              <w:right w:w="28" w:type="dxa"/>
            </w:tcMar>
            <w:vAlign w:val="center"/>
          </w:tcPr>
          <w:p w14:paraId="463FC28A"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0.036</w:t>
            </w:r>
          </w:p>
        </w:tc>
        <w:tc>
          <w:tcPr>
            <w:tcW w:w="850" w:type="dxa"/>
            <w:shd w:val="clear" w:color="auto" w:fill="auto"/>
            <w:tcMar>
              <w:left w:w="28" w:type="dxa"/>
              <w:right w:w="28" w:type="dxa"/>
            </w:tcMar>
            <w:vAlign w:val="center"/>
          </w:tcPr>
          <w:p w14:paraId="1716FADB"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0.013</w:t>
            </w:r>
          </w:p>
        </w:tc>
      </w:tr>
      <w:tr w:rsidR="007A2B43" w:rsidRPr="0026290F" w14:paraId="50684218" w14:textId="77777777" w:rsidTr="00A52434">
        <w:trPr>
          <w:cantSplit/>
          <w:trHeight w:val="86"/>
        </w:trPr>
        <w:tc>
          <w:tcPr>
            <w:tcW w:w="2263" w:type="dxa"/>
            <w:shd w:val="clear" w:color="auto" w:fill="auto"/>
            <w:tcMar>
              <w:left w:w="28" w:type="dxa"/>
              <w:right w:w="28" w:type="dxa"/>
            </w:tcMar>
          </w:tcPr>
          <w:p w14:paraId="5CFFA2C3" w14:textId="055BD7C9"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M0/M1</w:t>
            </w:r>
            <w:r w:rsidR="00434464">
              <w:rPr>
                <w:rFonts w:ascii="Arial Narrow" w:hAnsi="Arial Narrow" w:cstheme="minorHAnsi"/>
                <w:bCs/>
                <w:sz w:val="20"/>
                <w:szCs w:val="20"/>
              </w:rPr>
              <w:t xml:space="preserve"> </w:t>
            </w:r>
            <w:r w:rsidRPr="0026290F">
              <w:rPr>
                <w:rFonts w:ascii="Arial Narrow" w:hAnsi="Arial Narrow" w:cstheme="minorHAnsi"/>
                <w:bCs/>
                <w:sz w:val="20"/>
                <w:szCs w:val="20"/>
              </w:rPr>
              <w:t>any [0]</w:t>
            </w:r>
          </w:p>
        </w:tc>
        <w:tc>
          <w:tcPr>
            <w:tcW w:w="1276" w:type="dxa"/>
            <w:shd w:val="clear" w:color="auto" w:fill="auto"/>
            <w:tcMar>
              <w:left w:w="28" w:type="dxa"/>
              <w:right w:w="28" w:type="dxa"/>
            </w:tcMar>
          </w:tcPr>
          <w:p w14:paraId="56140A33" w14:textId="540EA30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230/349 (65.9%)</w:t>
            </w:r>
          </w:p>
        </w:tc>
        <w:tc>
          <w:tcPr>
            <w:tcW w:w="1276" w:type="dxa"/>
            <w:shd w:val="clear" w:color="auto" w:fill="auto"/>
            <w:tcMar>
              <w:left w:w="28" w:type="dxa"/>
              <w:right w:w="28" w:type="dxa"/>
            </w:tcMar>
          </w:tcPr>
          <w:p w14:paraId="59D82DED" w14:textId="1419E6D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225/340 (66.2%)</w:t>
            </w:r>
          </w:p>
        </w:tc>
        <w:tc>
          <w:tcPr>
            <w:tcW w:w="1276" w:type="dxa"/>
            <w:shd w:val="clear" w:color="auto" w:fill="auto"/>
            <w:tcMar>
              <w:left w:w="28" w:type="dxa"/>
              <w:right w:w="28" w:type="dxa"/>
            </w:tcMar>
          </w:tcPr>
          <w:p w14:paraId="5566D069" w14:textId="5B9E577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197/307 (64.</w:t>
            </w:r>
            <w:r w:rsidR="004A56C4">
              <w:rPr>
                <w:rFonts w:ascii="Arial Narrow" w:hAnsi="Arial Narrow" w:cstheme="minorHAnsi"/>
                <w:bCs/>
                <w:sz w:val="20"/>
                <w:szCs w:val="20"/>
              </w:rPr>
              <w:t>2%</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64563AE3" w14:textId="678AD2C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196/298 (65.6%)</w:t>
            </w:r>
          </w:p>
        </w:tc>
        <w:tc>
          <w:tcPr>
            <w:tcW w:w="851" w:type="dxa"/>
            <w:vMerge w:val="restart"/>
            <w:shd w:val="clear" w:color="auto" w:fill="auto"/>
            <w:tcMar>
              <w:left w:w="28" w:type="dxa"/>
              <w:right w:w="28" w:type="dxa"/>
            </w:tcMar>
            <w:vAlign w:val="center"/>
          </w:tcPr>
          <w:p w14:paraId="5B1E0223"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2944D33B"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0914842A" w14:textId="77777777" w:rsidTr="00A52434">
        <w:trPr>
          <w:cantSplit/>
          <w:trHeight w:val="60"/>
        </w:trPr>
        <w:tc>
          <w:tcPr>
            <w:tcW w:w="2263" w:type="dxa"/>
            <w:shd w:val="clear" w:color="auto" w:fill="auto"/>
            <w:tcMar>
              <w:left w:w="28" w:type="dxa"/>
              <w:right w:w="28" w:type="dxa"/>
            </w:tcMar>
          </w:tcPr>
          <w:p w14:paraId="4ABC6D62" w14:textId="2F71F9C9"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M1</w:t>
            </w:r>
            <w:r w:rsidR="00434464">
              <w:rPr>
                <w:rFonts w:ascii="Arial Narrow" w:hAnsi="Arial Narrow" w:cstheme="minorHAnsi"/>
                <w:bCs/>
                <w:sz w:val="20"/>
                <w:szCs w:val="20"/>
              </w:rPr>
              <w:t xml:space="preserve"> </w:t>
            </w:r>
            <w:r w:rsidRPr="0026290F">
              <w:rPr>
                <w:rFonts w:ascii="Arial Narrow" w:hAnsi="Arial Narrow" w:cstheme="minorHAnsi"/>
                <w:bCs/>
                <w:sz w:val="20"/>
                <w:szCs w:val="20"/>
              </w:rPr>
              <w:t>any [1]</w:t>
            </w:r>
          </w:p>
        </w:tc>
        <w:tc>
          <w:tcPr>
            <w:tcW w:w="1276" w:type="dxa"/>
            <w:shd w:val="clear" w:color="auto" w:fill="auto"/>
            <w:tcMar>
              <w:left w:w="28" w:type="dxa"/>
              <w:right w:w="28" w:type="dxa"/>
            </w:tcMar>
          </w:tcPr>
          <w:p w14:paraId="39BD1A33" w14:textId="509235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119/349 (34.1%)</w:t>
            </w:r>
          </w:p>
        </w:tc>
        <w:tc>
          <w:tcPr>
            <w:tcW w:w="1276" w:type="dxa"/>
            <w:shd w:val="clear" w:color="auto" w:fill="auto"/>
            <w:tcMar>
              <w:left w:w="28" w:type="dxa"/>
              <w:right w:w="28" w:type="dxa"/>
            </w:tcMar>
          </w:tcPr>
          <w:p w14:paraId="26A2E8F3" w14:textId="1F68730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115/340 (33.</w:t>
            </w:r>
            <w:r w:rsidR="004A56C4">
              <w:rPr>
                <w:rFonts w:ascii="Arial Narrow" w:hAnsi="Arial Narrow" w:cstheme="minorHAnsi"/>
                <w:bCs/>
                <w:sz w:val="20"/>
                <w:szCs w:val="20"/>
              </w:rPr>
              <w:t>8</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52CF849F" w14:textId="648F465A"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110/307 (35.8%)</w:t>
            </w:r>
          </w:p>
        </w:tc>
        <w:tc>
          <w:tcPr>
            <w:tcW w:w="1275" w:type="dxa"/>
            <w:shd w:val="clear" w:color="auto" w:fill="auto"/>
            <w:tcMar>
              <w:left w:w="28" w:type="dxa"/>
              <w:right w:w="28" w:type="dxa"/>
            </w:tcMar>
          </w:tcPr>
          <w:p w14:paraId="7E1FB980" w14:textId="20FCA0C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102/298 (34.</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851" w:type="dxa"/>
            <w:vMerge/>
            <w:shd w:val="clear" w:color="auto" w:fill="auto"/>
            <w:tcMar>
              <w:left w:w="28" w:type="dxa"/>
              <w:right w:w="28" w:type="dxa"/>
            </w:tcMar>
            <w:vAlign w:val="center"/>
          </w:tcPr>
          <w:p w14:paraId="221C595D"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349D13FC"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3D5B7228" w14:textId="77777777" w:rsidTr="00A52434">
        <w:trPr>
          <w:cantSplit/>
          <w:trHeight w:val="60"/>
        </w:trPr>
        <w:tc>
          <w:tcPr>
            <w:tcW w:w="7366" w:type="dxa"/>
            <w:gridSpan w:val="5"/>
            <w:shd w:val="clear" w:color="auto" w:fill="auto"/>
            <w:tcMar>
              <w:left w:w="28" w:type="dxa"/>
              <w:right w:w="28" w:type="dxa"/>
            </w:tcMar>
          </w:tcPr>
          <w:p w14:paraId="731EFC06"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AJCC disease stage, n/N (%)</w:t>
            </w:r>
          </w:p>
        </w:tc>
        <w:tc>
          <w:tcPr>
            <w:tcW w:w="851" w:type="dxa"/>
            <w:shd w:val="clear" w:color="auto" w:fill="auto"/>
            <w:tcMar>
              <w:left w:w="28" w:type="dxa"/>
              <w:right w:w="28" w:type="dxa"/>
            </w:tcMar>
            <w:vAlign w:val="center"/>
          </w:tcPr>
          <w:p w14:paraId="06B757F0"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0.182</w:t>
            </w:r>
          </w:p>
        </w:tc>
        <w:tc>
          <w:tcPr>
            <w:tcW w:w="850" w:type="dxa"/>
            <w:shd w:val="clear" w:color="auto" w:fill="auto"/>
            <w:tcMar>
              <w:left w:w="28" w:type="dxa"/>
              <w:right w:w="28" w:type="dxa"/>
            </w:tcMar>
            <w:vAlign w:val="center"/>
          </w:tcPr>
          <w:p w14:paraId="42B53913"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0.034</w:t>
            </w:r>
          </w:p>
        </w:tc>
      </w:tr>
      <w:tr w:rsidR="007A2B43" w:rsidRPr="0026290F" w14:paraId="782EF02E" w14:textId="77777777" w:rsidTr="00A52434">
        <w:trPr>
          <w:cantSplit/>
          <w:trHeight w:val="60"/>
        </w:trPr>
        <w:tc>
          <w:tcPr>
            <w:tcW w:w="2263" w:type="dxa"/>
            <w:shd w:val="clear" w:color="auto" w:fill="auto"/>
            <w:tcMar>
              <w:left w:w="28" w:type="dxa"/>
              <w:right w:w="28" w:type="dxa"/>
            </w:tcMar>
          </w:tcPr>
          <w:p w14:paraId="783743B7"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Stage III</w:t>
            </w:r>
          </w:p>
        </w:tc>
        <w:tc>
          <w:tcPr>
            <w:tcW w:w="1276" w:type="dxa"/>
            <w:shd w:val="clear" w:color="auto" w:fill="auto"/>
            <w:tcMar>
              <w:left w:w="28" w:type="dxa"/>
              <w:right w:w="28" w:type="dxa"/>
            </w:tcMar>
          </w:tcPr>
          <w:p w14:paraId="7B2DC5DA" w14:textId="16B1B9A8"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35/349 (10.0%)</w:t>
            </w:r>
          </w:p>
        </w:tc>
        <w:tc>
          <w:tcPr>
            <w:tcW w:w="1276" w:type="dxa"/>
            <w:shd w:val="clear" w:color="auto" w:fill="auto"/>
            <w:tcMar>
              <w:left w:w="28" w:type="dxa"/>
              <w:right w:w="28" w:type="dxa"/>
            </w:tcMar>
          </w:tcPr>
          <w:p w14:paraId="260C3E7F" w14:textId="68EF7040"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28/340 (8.1%)</w:t>
            </w:r>
          </w:p>
        </w:tc>
        <w:tc>
          <w:tcPr>
            <w:tcW w:w="1276" w:type="dxa"/>
            <w:shd w:val="clear" w:color="auto" w:fill="auto"/>
            <w:tcMar>
              <w:left w:w="28" w:type="dxa"/>
              <w:right w:w="28" w:type="dxa"/>
            </w:tcMar>
          </w:tcPr>
          <w:p w14:paraId="3EC6632E" w14:textId="39F0212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16/307 (5.2%)</w:t>
            </w:r>
          </w:p>
        </w:tc>
        <w:tc>
          <w:tcPr>
            <w:tcW w:w="1275" w:type="dxa"/>
            <w:shd w:val="clear" w:color="auto" w:fill="auto"/>
            <w:tcMar>
              <w:left w:w="28" w:type="dxa"/>
              <w:right w:w="28" w:type="dxa"/>
            </w:tcMar>
          </w:tcPr>
          <w:p w14:paraId="5BD7BBC5" w14:textId="08108D6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22/298 (7.2%)</w:t>
            </w:r>
          </w:p>
        </w:tc>
        <w:tc>
          <w:tcPr>
            <w:tcW w:w="851" w:type="dxa"/>
            <w:vMerge w:val="restart"/>
            <w:shd w:val="clear" w:color="auto" w:fill="auto"/>
            <w:tcMar>
              <w:left w:w="28" w:type="dxa"/>
              <w:right w:w="28" w:type="dxa"/>
            </w:tcMar>
            <w:vAlign w:val="center"/>
          </w:tcPr>
          <w:p w14:paraId="7E4B4928"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29428682"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5CD2CC9C" w14:textId="77777777" w:rsidTr="00A52434">
        <w:trPr>
          <w:cantSplit/>
          <w:trHeight w:val="60"/>
        </w:trPr>
        <w:tc>
          <w:tcPr>
            <w:tcW w:w="2263" w:type="dxa"/>
            <w:shd w:val="clear" w:color="auto" w:fill="auto"/>
            <w:tcMar>
              <w:left w:w="28" w:type="dxa"/>
              <w:right w:w="28" w:type="dxa"/>
            </w:tcMar>
          </w:tcPr>
          <w:p w14:paraId="3BC11570"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Stage IV</w:t>
            </w:r>
          </w:p>
        </w:tc>
        <w:tc>
          <w:tcPr>
            <w:tcW w:w="1276" w:type="dxa"/>
            <w:shd w:val="clear" w:color="auto" w:fill="auto"/>
            <w:tcMar>
              <w:left w:w="28" w:type="dxa"/>
              <w:right w:w="28" w:type="dxa"/>
            </w:tcMar>
          </w:tcPr>
          <w:p w14:paraId="796045EC" w14:textId="34562C5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314/349 (</w:t>
            </w:r>
            <w:r w:rsidR="004A56C4">
              <w:rPr>
                <w:rFonts w:ascii="Arial Narrow" w:hAnsi="Arial Narrow" w:cstheme="minorHAnsi"/>
                <w:bCs/>
                <w:sz w:val="20"/>
                <w:szCs w:val="20"/>
              </w:rPr>
              <w:t>90.0</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7D675F93" w14:textId="2E02BBEC"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312/340 (91.</w:t>
            </w:r>
            <w:r w:rsidR="004A56C4">
              <w:rPr>
                <w:rFonts w:ascii="Arial Narrow" w:hAnsi="Arial Narrow" w:cstheme="minorHAnsi"/>
                <w:bCs/>
                <w:sz w:val="20"/>
                <w:szCs w:val="20"/>
              </w:rPr>
              <w:t>9</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01CA7986" w14:textId="1624424F"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291/307 (94.</w:t>
            </w:r>
            <w:r w:rsidR="004A56C4">
              <w:rPr>
                <w:rFonts w:ascii="Arial Narrow" w:hAnsi="Arial Narrow" w:cstheme="minorHAnsi"/>
                <w:bCs/>
                <w:sz w:val="20"/>
                <w:szCs w:val="20"/>
              </w:rPr>
              <w:t>8</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4FA4CB8B" w14:textId="7E0D141C"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276/298 (92.8%)</w:t>
            </w:r>
          </w:p>
        </w:tc>
        <w:tc>
          <w:tcPr>
            <w:tcW w:w="851" w:type="dxa"/>
            <w:vMerge/>
            <w:shd w:val="clear" w:color="auto" w:fill="auto"/>
            <w:tcMar>
              <w:left w:w="28" w:type="dxa"/>
              <w:right w:w="28" w:type="dxa"/>
            </w:tcMar>
            <w:vAlign w:val="center"/>
          </w:tcPr>
          <w:p w14:paraId="00216061"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1B7B1B4B"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4C731E22" w14:textId="77777777" w:rsidTr="00A52434">
        <w:trPr>
          <w:cantSplit/>
          <w:trHeight w:val="244"/>
        </w:trPr>
        <w:tc>
          <w:tcPr>
            <w:tcW w:w="7366" w:type="dxa"/>
            <w:gridSpan w:val="5"/>
            <w:shd w:val="clear" w:color="auto" w:fill="auto"/>
            <w:tcMar>
              <w:left w:w="28" w:type="dxa"/>
              <w:right w:w="28" w:type="dxa"/>
            </w:tcMar>
          </w:tcPr>
          <w:p w14:paraId="1E006606"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 xml:space="preserve">Melanoma subtype, n/N (%) </w:t>
            </w:r>
          </w:p>
        </w:tc>
        <w:tc>
          <w:tcPr>
            <w:tcW w:w="851" w:type="dxa"/>
            <w:shd w:val="clear" w:color="auto" w:fill="auto"/>
            <w:tcMar>
              <w:left w:w="28" w:type="dxa"/>
              <w:right w:w="28" w:type="dxa"/>
            </w:tcMar>
            <w:vAlign w:val="center"/>
          </w:tcPr>
          <w:p w14:paraId="1056B67F"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0.328</w:t>
            </w:r>
          </w:p>
        </w:tc>
        <w:tc>
          <w:tcPr>
            <w:tcW w:w="850" w:type="dxa"/>
            <w:shd w:val="clear" w:color="auto" w:fill="auto"/>
            <w:tcMar>
              <w:left w:w="28" w:type="dxa"/>
              <w:right w:w="28" w:type="dxa"/>
            </w:tcMar>
            <w:vAlign w:val="center"/>
          </w:tcPr>
          <w:p w14:paraId="69A3D018" w14:textId="7409AEC8"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w:t>
            </w:r>
            <w:r w:rsidR="00F46F0B">
              <w:rPr>
                <w:rFonts w:ascii="Arial Narrow" w:hAnsi="Arial Narrow" w:cstheme="minorHAnsi"/>
                <w:bCs/>
                <w:sz w:val="20"/>
                <w:szCs w:val="20"/>
              </w:rPr>
              <w:t>00</w:t>
            </w:r>
          </w:p>
        </w:tc>
      </w:tr>
      <w:tr w:rsidR="007A2B43" w:rsidRPr="0026290F" w14:paraId="15D0783D" w14:textId="77777777" w:rsidTr="00A52434">
        <w:trPr>
          <w:cantSplit/>
          <w:trHeight w:val="255"/>
        </w:trPr>
        <w:tc>
          <w:tcPr>
            <w:tcW w:w="2263" w:type="dxa"/>
            <w:shd w:val="clear" w:color="auto" w:fill="auto"/>
            <w:tcMar>
              <w:left w:w="28" w:type="dxa"/>
              <w:right w:w="28" w:type="dxa"/>
            </w:tcMar>
          </w:tcPr>
          <w:p w14:paraId="7757CA07" w14:textId="77777777" w:rsidR="007A2B43" w:rsidRPr="0026290F" w:rsidRDefault="007A2B43" w:rsidP="00B17A4E">
            <w:pPr>
              <w:keepLines/>
              <w:ind w:left="171" w:hanging="171"/>
              <w:jc w:val="left"/>
              <w:rPr>
                <w:rFonts w:ascii="Arial Narrow" w:hAnsi="Arial Narrow" w:cstheme="minorHAnsi"/>
                <w:bCs/>
                <w:sz w:val="20"/>
                <w:szCs w:val="20"/>
              </w:rPr>
            </w:pPr>
            <w:r w:rsidRPr="0026290F">
              <w:rPr>
                <w:rFonts w:ascii="Arial Narrow" w:hAnsi="Arial Narrow" w:cstheme="minorHAnsi"/>
                <w:bCs/>
                <w:sz w:val="20"/>
                <w:szCs w:val="20"/>
              </w:rPr>
              <w:t>Cutaneous acral</w:t>
            </w:r>
          </w:p>
        </w:tc>
        <w:tc>
          <w:tcPr>
            <w:tcW w:w="1276" w:type="dxa"/>
            <w:shd w:val="clear" w:color="auto" w:fill="auto"/>
            <w:tcMar>
              <w:left w:w="28" w:type="dxa"/>
              <w:right w:w="28" w:type="dxa"/>
            </w:tcMar>
          </w:tcPr>
          <w:p w14:paraId="7DEE59E9" w14:textId="5E65CCD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39/349 (11.</w:t>
            </w:r>
            <w:r w:rsidR="004A56C4">
              <w:rPr>
                <w:rFonts w:ascii="Arial Narrow" w:hAnsi="Arial Narrow" w:cstheme="minorHAnsi"/>
                <w:bCs/>
                <w:sz w:val="20"/>
                <w:szCs w:val="20"/>
              </w:rPr>
              <w:t>2</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3BFC4B16" w14:textId="38C8630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26/340 (7.7%)</w:t>
            </w:r>
          </w:p>
        </w:tc>
        <w:tc>
          <w:tcPr>
            <w:tcW w:w="1276" w:type="dxa"/>
            <w:shd w:val="clear" w:color="auto" w:fill="auto"/>
            <w:tcMar>
              <w:left w:w="28" w:type="dxa"/>
              <w:right w:w="28" w:type="dxa"/>
            </w:tcMar>
          </w:tcPr>
          <w:p w14:paraId="58D9662E" w14:textId="529292F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11/307 (3.</w:t>
            </w:r>
            <w:r w:rsidR="004A56C4">
              <w:rPr>
                <w:rFonts w:ascii="Arial Narrow" w:hAnsi="Arial Narrow" w:cstheme="minorHAnsi"/>
                <w:bCs/>
                <w:sz w:val="20"/>
                <w:szCs w:val="20"/>
              </w:rPr>
              <w:t>6</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2731CEBA" w14:textId="0F7674D8"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16/298 (5.3%)</w:t>
            </w:r>
          </w:p>
        </w:tc>
        <w:tc>
          <w:tcPr>
            <w:tcW w:w="851" w:type="dxa"/>
            <w:vMerge w:val="restart"/>
            <w:shd w:val="clear" w:color="auto" w:fill="auto"/>
            <w:tcMar>
              <w:left w:w="28" w:type="dxa"/>
              <w:right w:w="28" w:type="dxa"/>
            </w:tcMar>
          </w:tcPr>
          <w:p w14:paraId="3CD46B25"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tcPr>
          <w:p w14:paraId="3C1F3F69"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749CC3D5" w14:textId="77777777" w:rsidTr="00A52434">
        <w:trPr>
          <w:cantSplit/>
          <w:trHeight w:val="60"/>
        </w:trPr>
        <w:tc>
          <w:tcPr>
            <w:tcW w:w="2263" w:type="dxa"/>
            <w:shd w:val="clear" w:color="auto" w:fill="auto"/>
            <w:tcMar>
              <w:left w:w="28" w:type="dxa"/>
              <w:right w:w="28" w:type="dxa"/>
            </w:tcMar>
          </w:tcPr>
          <w:p w14:paraId="79A16E82" w14:textId="77777777" w:rsidR="007A2B43" w:rsidRPr="0026290F" w:rsidRDefault="007A2B43" w:rsidP="00B17A4E">
            <w:pPr>
              <w:keepLines/>
              <w:ind w:left="171" w:right="-103" w:hanging="171"/>
              <w:jc w:val="left"/>
              <w:rPr>
                <w:rFonts w:ascii="Arial Narrow" w:hAnsi="Arial Narrow" w:cstheme="minorHAnsi"/>
                <w:bCs/>
                <w:sz w:val="20"/>
                <w:szCs w:val="20"/>
              </w:rPr>
            </w:pPr>
            <w:r w:rsidRPr="0026290F">
              <w:rPr>
                <w:rFonts w:ascii="Arial Narrow" w:hAnsi="Arial Narrow" w:cstheme="minorHAnsi"/>
                <w:bCs/>
                <w:sz w:val="20"/>
                <w:szCs w:val="20"/>
              </w:rPr>
              <w:t>Cutaneous non-acral</w:t>
            </w:r>
          </w:p>
        </w:tc>
        <w:tc>
          <w:tcPr>
            <w:tcW w:w="1276" w:type="dxa"/>
            <w:shd w:val="clear" w:color="auto" w:fill="auto"/>
            <w:tcMar>
              <w:left w:w="28" w:type="dxa"/>
              <w:right w:w="28" w:type="dxa"/>
            </w:tcMar>
          </w:tcPr>
          <w:p w14:paraId="411973D4" w14:textId="026F8429"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245/349 (70.2%)</w:t>
            </w:r>
          </w:p>
        </w:tc>
        <w:tc>
          <w:tcPr>
            <w:tcW w:w="1276" w:type="dxa"/>
            <w:shd w:val="clear" w:color="auto" w:fill="auto"/>
            <w:tcMar>
              <w:left w:w="28" w:type="dxa"/>
              <w:right w:w="28" w:type="dxa"/>
            </w:tcMar>
          </w:tcPr>
          <w:p w14:paraId="087D5693" w14:textId="7B4247C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252/340 (74.0%)</w:t>
            </w:r>
          </w:p>
        </w:tc>
        <w:tc>
          <w:tcPr>
            <w:tcW w:w="1276" w:type="dxa"/>
            <w:shd w:val="clear" w:color="auto" w:fill="auto"/>
            <w:tcMar>
              <w:left w:w="28" w:type="dxa"/>
              <w:right w:w="28" w:type="dxa"/>
            </w:tcMar>
          </w:tcPr>
          <w:p w14:paraId="4B6EEE9D" w14:textId="5C1CD88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242/307 (78.8%)</w:t>
            </w:r>
          </w:p>
        </w:tc>
        <w:tc>
          <w:tcPr>
            <w:tcW w:w="1275" w:type="dxa"/>
            <w:shd w:val="clear" w:color="auto" w:fill="auto"/>
            <w:tcMar>
              <w:left w:w="28" w:type="dxa"/>
              <w:right w:w="28" w:type="dxa"/>
            </w:tcMar>
          </w:tcPr>
          <w:p w14:paraId="79C4D320" w14:textId="29ACF97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228/298 (76.</w:t>
            </w:r>
            <w:r w:rsidR="004A56C4">
              <w:rPr>
                <w:rFonts w:ascii="Arial Narrow" w:hAnsi="Arial Narrow" w:cstheme="minorHAnsi"/>
                <w:bCs/>
                <w:sz w:val="20"/>
                <w:szCs w:val="20"/>
              </w:rPr>
              <w:t>5</w:t>
            </w:r>
            <w:r w:rsidRPr="0026290F">
              <w:rPr>
                <w:rFonts w:ascii="Arial Narrow" w:hAnsi="Arial Narrow" w:cstheme="minorHAnsi"/>
                <w:bCs/>
                <w:sz w:val="20"/>
                <w:szCs w:val="20"/>
              </w:rPr>
              <w:t>%)</w:t>
            </w:r>
          </w:p>
        </w:tc>
        <w:tc>
          <w:tcPr>
            <w:tcW w:w="851" w:type="dxa"/>
            <w:vMerge/>
            <w:shd w:val="clear" w:color="auto" w:fill="auto"/>
            <w:tcMar>
              <w:left w:w="28" w:type="dxa"/>
              <w:right w:w="28" w:type="dxa"/>
            </w:tcMar>
          </w:tcPr>
          <w:p w14:paraId="0EE46784"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tcPr>
          <w:p w14:paraId="6B63F437"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0DAE38CF" w14:textId="77777777" w:rsidTr="00A52434">
        <w:trPr>
          <w:cantSplit/>
          <w:trHeight w:val="60"/>
        </w:trPr>
        <w:tc>
          <w:tcPr>
            <w:tcW w:w="2263" w:type="dxa"/>
            <w:shd w:val="clear" w:color="auto" w:fill="auto"/>
            <w:tcMar>
              <w:left w:w="28" w:type="dxa"/>
              <w:right w:w="28" w:type="dxa"/>
            </w:tcMar>
          </w:tcPr>
          <w:p w14:paraId="3D11CB46" w14:textId="77777777" w:rsidR="007A2B43" w:rsidRPr="0026290F" w:rsidRDefault="007A2B43" w:rsidP="00B17A4E">
            <w:pPr>
              <w:keepLines/>
              <w:ind w:left="171" w:hanging="171"/>
              <w:jc w:val="left"/>
              <w:rPr>
                <w:rFonts w:ascii="Arial Narrow" w:hAnsi="Arial Narrow" w:cstheme="minorHAnsi"/>
                <w:bCs/>
                <w:sz w:val="20"/>
                <w:szCs w:val="20"/>
              </w:rPr>
            </w:pPr>
            <w:r w:rsidRPr="0026290F">
              <w:rPr>
                <w:rFonts w:ascii="Arial Narrow" w:hAnsi="Arial Narrow" w:cstheme="minorHAnsi"/>
                <w:bCs/>
                <w:sz w:val="20"/>
                <w:szCs w:val="20"/>
              </w:rPr>
              <w:t>Mucosal</w:t>
            </w:r>
          </w:p>
        </w:tc>
        <w:tc>
          <w:tcPr>
            <w:tcW w:w="1276" w:type="dxa"/>
            <w:shd w:val="clear" w:color="auto" w:fill="auto"/>
            <w:tcMar>
              <w:left w:w="28" w:type="dxa"/>
              <w:right w:w="28" w:type="dxa"/>
            </w:tcMar>
          </w:tcPr>
          <w:p w14:paraId="6EB010DF" w14:textId="0B3B5CD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23/349 (6.</w:t>
            </w:r>
            <w:r w:rsidR="004A56C4">
              <w:rPr>
                <w:rFonts w:ascii="Arial Narrow" w:hAnsi="Arial Narrow" w:cstheme="minorHAnsi"/>
                <w:bCs/>
                <w:sz w:val="20"/>
                <w:szCs w:val="20"/>
              </w:rPr>
              <w:t>6</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7384300C" w14:textId="4BEDC24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24/340 (7.2%)</w:t>
            </w:r>
          </w:p>
        </w:tc>
        <w:tc>
          <w:tcPr>
            <w:tcW w:w="1276" w:type="dxa"/>
            <w:shd w:val="clear" w:color="auto" w:fill="auto"/>
            <w:tcMar>
              <w:left w:w="28" w:type="dxa"/>
              <w:right w:w="28" w:type="dxa"/>
            </w:tcMar>
          </w:tcPr>
          <w:p w14:paraId="31343213" w14:textId="5612D8B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27/307 (8.</w:t>
            </w:r>
            <w:r w:rsidR="004A56C4">
              <w:rPr>
                <w:rFonts w:ascii="Arial Narrow" w:hAnsi="Arial Narrow" w:cstheme="minorHAnsi"/>
                <w:bCs/>
                <w:sz w:val="20"/>
                <w:szCs w:val="20"/>
              </w:rPr>
              <w:t>8</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3A71C42A" w14:textId="40408A4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23/298 (7.</w:t>
            </w:r>
            <w:r w:rsidR="004A56C4">
              <w:rPr>
                <w:rFonts w:ascii="Arial Narrow" w:hAnsi="Arial Narrow" w:cstheme="minorHAnsi"/>
                <w:bCs/>
                <w:sz w:val="20"/>
                <w:szCs w:val="20"/>
              </w:rPr>
              <w:t>7</w:t>
            </w:r>
            <w:r w:rsidRPr="0026290F">
              <w:rPr>
                <w:rFonts w:ascii="Arial Narrow" w:hAnsi="Arial Narrow" w:cstheme="minorHAnsi"/>
                <w:bCs/>
                <w:sz w:val="20"/>
                <w:szCs w:val="20"/>
              </w:rPr>
              <w:t>%)</w:t>
            </w:r>
          </w:p>
        </w:tc>
        <w:tc>
          <w:tcPr>
            <w:tcW w:w="851" w:type="dxa"/>
            <w:vMerge/>
            <w:shd w:val="clear" w:color="auto" w:fill="auto"/>
            <w:tcMar>
              <w:left w:w="28" w:type="dxa"/>
              <w:right w:w="28" w:type="dxa"/>
            </w:tcMar>
          </w:tcPr>
          <w:p w14:paraId="397F611D"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tcPr>
          <w:p w14:paraId="66BD77EA"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0C8C4A90" w14:textId="77777777" w:rsidTr="00A52434">
        <w:trPr>
          <w:cantSplit/>
          <w:trHeight w:val="60"/>
        </w:trPr>
        <w:tc>
          <w:tcPr>
            <w:tcW w:w="2263" w:type="dxa"/>
            <w:shd w:val="clear" w:color="auto" w:fill="auto"/>
            <w:tcMar>
              <w:left w:w="28" w:type="dxa"/>
              <w:right w:w="28" w:type="dxa"/>
            </w:tcMar>
          </w:tcPr>
          <w:p w14:paraId="6FC606C8" w14:textId="77777777" w:rsidR="007A2B43" w:rsidRPr="0026290F" w:rsidRDefault="007A2B43" w:rsidP="00B17A4E">
            <w:pPr>
              <w:keepLines/>
              <w:ind w:left="171" w:hanging="171"/>
              <w:jc w:val="left"/>
              <w:rPr>
                <w:rFonts w:ascii="Arial Narrow" w:hAnsi="Arial Narrow" w:cstheme="minorHAnsi"/>
                <w:bCs/>
                <w:sz w:val="20"/>
                <w:szCs w:val="20"/>
              </w:rPr>
            </w:pPr>
            <w:r w:rsidRPr="0026290F">
              <w:rPr>
                <w:rFonts w:ascii="Arial Narrow" w:hAnsi="Arial Narrow" w:cstheme="minorHAnsi"/>
                <w:bCs/>
                <w:sz w:val="20"/>
                <w:szCs w:val="20"/>
              </w:rPr>
              <w:t>Other</w:t>
            </w:r>
          </w:p>
        </w:tc>
        <w:tc>
          <w:tcPr>
            <w:tcW w:w="1276" w:type="dxa"/>
            <w:shd w:val="clear" w:color="auto" w:fill="auto"/>
            <w:tcMar>
              <w:left w:w="28" w:type="dxa"/>
              <w:right w:w="28" w:type="dxa"/>
            </w:tcMar>
          </w:tcPr>
          <w:p w14:paraId="1AFF1F98" w14:textId="7F65F17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42/349 (12.0%)</w:t>
            </w:r>
          </w:p>
        </w:tc>
        <w:tc>
          <w:tcPr>
            <w:tcW w:w="1276" w:type="dxa"/>
            <w:shd w:val="clear" w:color="auto" w:fill="auto"/>
            <w:tcMar>
              <w:left w:w="28" w:type="dxa"/>
              <w:right w:w="28" w:type="dxa"/>
            </w:tcMar>
          </w:tcPr>
          <w:p w14:paraId="486BC44A" w14:textId="21AED9FF"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38/340 (11.</w:t>
            </w:r>
            <w:r w:rsidR="004A56C4">
              <w:rPr>
                <w:rFonts w:ascii="Arial Narrow" w:hAnsi="Arial Narrow" w:cstheme="minorHAnsi"/>
                <w:bCs/>
                <w:sz w:val="20"/>
                <w:szCs w:val="20"/>
              </w:rPr>
              <w:t>1</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69561BF4" w14:textId="2A5B667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27/307 (8.</w:t>
            </w:r>
            <w:r w:rsidR="004A56C4">
              <w:rPr>
                <w:rFonts w:ascii="Arial Narrow" w:hAnsi="Arial Narrow" w:cstheme="minorHAnsi"/>
                <w:bCs/>
                <w:sz w:val="20"/>
                <w:szCs w:val="20"/>
              </w:rPr>
              <w:t>8</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277B4E03" w14:textId="0704D3C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31/298 (10.5%)</w:t>
            </w:r>
          </w:p>
        </w:tc>
        <w:tc>
          <w:tcPr>
            <w:tcW w:w="851" w:type="dxa"/>
            <w:vMerge/>
            <w:shd w:val="clear" w:color="auto" w:fill="auto"/>
            <w:tcMar>
              <w:left w:w="28" w:type="dxa"/>
              <w:right w:w="28" w:type="dxa"/>
            </w:tcMar>
          </w:tcPr>
          <w:p w14:paraId="406C91EC"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tcPr>
          <w:p w14:paraId="2026D37E"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650FEE6D" w14:textId="77777777" w:rsidTr="00A52434">
        <w:trPr>
          <w:cantSplit/>
          <w:trHeight w:val="244"/>
        </w:trPr>
        <w:tc>
          <w:tcPr>
            <w:tcW w:w="7366" w:type="dxa"/>
            <w:gridSpan w:val="5"/>
            <w:shd w:val="clear" w:color="auto" w:fill="auto"/>
            <w:tcMar>
              <w:left w:w="28" w:type="dxa"/>
              <w:right w:w="28" w:type="dxa"/>
            </w:tcMar>
          </w:tcPr>
          <w:p w14:paraId="7D153C38" w14:textId="77777777" w:rsidR="007A2B43" w:rsidRPr="0026290F" w:rsidRDefault="007A2B43" w:rsidP="00B17A4E">
            <w:pPr>
              <w:keepLines/>
              <w:jc w:val="left"/>
              <w:rPr>
                <w:rFonts w:ascii="Arial Narrow" w:hAnsi="Arial Narrow" w:cstheme="minorHAnsi"/>
                <w:bCs/>
                <w:sz w:val="20"/>
                <w:szCs w:val="20"/>
              </w:rPr>
            </w:pPr>
            <w:r w:rsidRPr="0026290F">
              <w:rPr>
                <w:rFonts w:ascii="Arial Narrow" w:hAnsi="Arial Narrow" w:cstheme="minorHAnsi"/>
                <w:bCs/>
                <w:sz w:val="20"/>
                <w:szCs w:val="20"/>
              </w:rPr>
              <w:t xml:space="preserve">History of brain metastases, n/N (%) </w:t>
            </w:r>
          </w:p>
        </w:tc>
        <w:tc>
          <w:tcPr>
            <w:tcW w:w="851" w:type="dxa"/>
            <w:shd w:val="clear" w:color="auto" w:fill="auto"/>
            <w:tcMar>
              <w:left w:w="28" w:type="dxa"/>
              <w:right w:w="28" w:type="dxa"/>
            </w:tcMar>
            <w:vAlign w:val="center"/>
          </w:tcPr>
          <w:p w14:paraId="32B41C3E"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0.078</w:t>
            </w:r>
          </w:p>
        </w:tc>
        <w:tc>
          <w:tcPr>
            <w:tcW w:w="850" w:type="dxa"/>
            <w:shd w:val="clear" w:color="auto" w:fill="auto"/>
            <w:tcMar>
              <w:left w:w="28" w:type="dxa"/>
              <w:right w:w="28" w:type="dxa"/>
            </w:tcMar>
            <w:vAlign w:val="center"/>
          </w:tcPr>
          <w:p w14:paraId="42AC3F94"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0.077</w:t>
            </w:r>
          </w:p>
        </w:tc>
      </w:tr>
      <w:tr w:rsidR="007A2B43" w:rsidRPr="0026290F" w14:paraId="2105B6F7" w14:textId="77777777" w:rsidTr="00A52434">
        <w:trPr>
          <w:cantSplit/>
          <w:trHeight w:val="123"/>
        </w:trPr>
        <w:tc>
          <w:tcPr>
            <w:tcW w:w="2263" w:type="dxa"/>
            <w:shd w:val="clear" w:color="auto" w:fill="auto"/>
            <w:tcMar>
              <w:left w:w="28" w:type="dxa"/>
              <w:right w:w="28" w:type="dxa"/>
            </w:tcMar>
          </w:tcPr>
          <w:p w14:paraId="2F3AA763" w14:textId="77777777" w:rsidR="007A2B43" w:rsidRPr="0026290F" w:rsidRDefault="007A2B43" w:rsidP="00B17A4E">
            <w:pPr>
              <w:keepLines/>
              <w:ind w:left="171" w:right="-103" w:hanging="171"/>
              <w:jc w:val="left"/>
              <w:rPr>
                <w:rFonts w:ascii="Arial Narrow" w:hAnsi="Arial Narrow" w:cstheme="minorHAnsi"/>
                <w:bCs/>
                <w:sz w:val="20"/>
                <w:szCs w:val="20"/>
              </w:rPr>
            </w:pPr>
            <w:r w:rsidRPr="0026290F">
              <w:rPr>
                <w:rFonts w:ascii="Arial Narrow" w:hAnsi="Arial Narrow" w:cstheme="minorHAnsi"/>
                <w:bCs/>
                <w:sz w:val="20"/>
                <w:szCs w:val="20"/>
              </w:rPr>
              <w:t>Presence of history</w:t>
            </w:r>
          </w:p>
        </w:tc>
        <w:tc>
          <w:tcPr>
            <w:tcW w:w="1276" w:type="dxa"/>
            <w:shd w:val="clear" w:color="auto" w:fill="auto"/>
            <w:tcMar>
              <w:left w:w="28" w:type="dxa"/>
              <w:right w:w="28" w:type="dxa"/>
            </w:tcMar>
          </w:tcPr>
          <w:p w14:paraId="783447FE" w14:textId="47C8F9D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342/349 (9</w:t>
            </w:r>
            <w:r w:rsidR="004A56C4">
              <w:rPr>
                <w:rFonts w:ascii="Arial Narrow" w:hAnsi="Arial Narrow" w:cstheme="minorHAnsi"/>
                <w:bCs/>
                <w:sz w:val="20"/>
                <w:szCs w:val="20"/>
              </w:rPr>
              <w:t>8.0%</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08BAE2F9" w14:textId="0132312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333/340 (9</w:t>
            </w:r>
            <w:r w:rsidR="004A56C4">
              <w:rPr>
                <w:rFonts w:ascii="Arial Narrow" w:hAnsi="Arial Narrow" w:cstheme="minorHAnsi"/>
                <w:bCs/>
                <w:sz w:val="20"/>
                <w:szCs w:val="20"/>
              </w:rPr>
              <w:t>8.0%</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04A21C23" w14:textId="4975DE9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297/307 (96.7%)</w:t>
            </w:r>
          </w:p>
        </w:tc>
        <w:tc>
          <w:tcPr>
            <w:tcW w:w="1275" w:type="dxa"/>
            <w:shd w:val="clear" w:color="auto" w:fill="auto"/>
            <w:tcMar>
              <w:left w:w="28" w:type="dxa"/>
              <w:right w:w="28" w:type="dxa"/>
            </w:tcMar>
          </w:tcPr>
          <w:p w14:paraId="5A1E2E99" w14:textId="60431F6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288/298 (96.</w:t>
            </w:r>
            <w:r w:rsidR="004A56C4">
              <w:rPr>
                <w:rFonts w:ascii="Arial Narrow" w:hAnsi="Arial Narrow" w:cstheme="minorHAnsi"/>
                <w:bCs/>
                <w:sz w:val="20"/>
                <w:szCs w:val="20"/>
              </w:rPr>
              <w:t>8</w:t>
            </w:r>
            <w:r w:rsidRPr="0026290F">
              <w:rPr>
                <w:rFonts w:ascii="Arial Narrow" w:hAnsi="Arial Narrow" w:cstheme="minorHAnsi"/>
                <w:bCs/>
                <w:sz w:val="20"/>
                <w:szCs w:val="20"/>
              </w:rPr>
              <w:t>%)</w:t>
            </w:r>
          </w:p>
        </w:tc>
        <w:tc>
          <w:tcPr>
            <w:tcW w:w="851" w:type="dxa"/>
            <w:vMerge w:val="restart"/>
            <w:shd w:val="clear" w:color="auto" w:fill="auto"/>
            <w:tcMar>
              <w:left w:w="28" w:type="dxa"/>
              <w:right w:w="28" w:type="dxa"/>
            </w:tcMar>
            <w:vAlign w:val="center"/>
          </w:tcPr>
          <w:p w14:paraId="52EE9326"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25900467"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1E3356D3" w14:textId="77777777" w:rsidTr="00A52434">
        <w:trPr>
          <w:cantSplit/>
          <w:trHeight w:val="117"/>
        </w:trPr>
        <w:tc>
          <w:tcPr>
            <w:tcW w:w="2263" w:type="dxa"/>
            <w:shd w:val="clear" w:color="auto" w:fill="auto"/>
            <w:tcMar>
              <w:left w:w="28" w:type="dxa"/>
              <w:right w:w="28" w:type="dxa"/>
            </w:tcMar>
          </w:tcPr>
          <w:p w14:paraId="7348E982" w14:textId="77777777" w:rsidR="007A2B43" w:rsidRPr="0026290F" w:rsidRDefault="007A2B43" w:rsidP="00B17A4E">
            <w:pPr>
              <w:keepLines/>
              <w:ind w:left="171" w:right="-103" w:hanging="171"/>
              <w:jc w:val="left"/>
              <w:rPr>
                <w:rFonts w:ascii="Arial Narrow" w:hAnsi="Arial Narrow" w:cstheme="minorHAnsi"/>
                <w:bCs/>
                <w:sz w:val="20"/>
                <w:szCs w:val="20"/>
              </w:rPr>
            </w:pPr>
            <w:r w:rsidRPr="0026290F">
              <w:rPr>
                <w:rFonts w:ascii="Arial Narrow" w:hAnsi="Arial Narrow" w:cstheme="minorHAnsi"/>
                <w:bCs/>
                <w:sz w:val="20"/>
                <w:szCs w:val="20"/>
              </w:rPr>
              <w:t>Absence of history</w:t>
            </w:r>
          </w:p>
        </w:tc>
        <w:tc>
          <w:tcPr>
            <w:tcW w:w="1276" w:type="dxa"/>
            <w:shd w:val="clear" w:color="auto" w:fill="auto"/>
            <w:tcMar>
              <w:left w:w="28" w:type="dxa"/>
              <w:right w:w="28" w:type="dxa"/>
            </w:tcMar>
          </w:tcPr>
          <w:p w14:paraId="4F3320E1" w14:textId="0424CBE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7/349 (2.0%)</w:t>
            </w:r>
          </w:p>
        </w:tc>
        <w:tc>
          <w:tcPr>
            <w:tcW w:w="1276" w:type="dxa"/>
            <w:shd w:val="clear" w:color="auto" w:fill="auto"/>
            <w:tcMar>
              <w:left w:w="28" w:type="dxa"/>
              <w:right w:w="28" w:type="dxa"/>
            </w:tcMar>
          </w:tcPr>
          <w:p w14:paraId="77812CEE" w14:textId="12B00663"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7/340 (2.0%)</w:t>
            </w:r>
          </w:p>
        </w:tc>
        <w:tc>
          <w:tcPr>
            <w:tcW w:w="1276" w:type="dxa"/>
            <w:shd w:val="clear" w:color="auto" w:fill="auto"/>
            <w:tcMar>
              <w:left w:w="28" w:type="dxa"/>
              <w:right w:w="28" w:type="dxa"/>
            </w:tcMar>
          </w:tcPr>
          <w:p w14:paraId="31A59475" w14:textId="7CC75A6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10/307 (3.</w:t>
            </w:r>
            <w:r w:rsidR="004A56C4">
              <w:rPr>
                <w:rFonts w:ascii="Arial Narrow" w:hAnsi="Arial Narrow" w:cstheme="minorHAnsi"/>
                <w:bCs/>
                <w:sz w:val="20"/>
                <w:szCs w:val="20"/>
              </w:rPr>
              <w:t>3</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383D18DB" w14:textId="0A185543"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10/298 (3.2%)</w:t>
            </w:r>
          </w:p>
        </w:tc>
        <w:tc>
          <w:tcPr>
            <w:tcW w:w="851" w:type="dxa"/>
            <w:vMerge/>
            <w:shd w:val="clear" w:color="auto" w:fill="auto"/>
            <w:tcMar>
              <w:left w:w="28" w:type="dxa"/>
              <w:right w:w="28" w:type="dxa"/>
            </w:tcMar>
            <w:vAlign w:val="center"/>
          </w:tcPr>
          <w:p w14:paraId="1AEF66EC"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6D4C2BA5"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52C3E477" w14:textId="77777777" w:rsidTr="00A52434">
        <w:trPr>
          <w:cantSplit/>
          <w:trHeight w:val="60"/>
        </w:trPr>
        <w:tc>
          <w:tcPr>
            <w:tcW w:w="7366" w:type="dxa"/>
            <w:gridSpan w:val="5"/>
            <w:shd w:val="clear" w:color="auto" w:fill="auto"/>
            <w:tcMar>
              <w:left w:w="28" w:type="dxa"/>
              <w:right w:w="28" w:type="dxa"/>
            </w:tcMar>
          </w:tcPr>
          <w:p w14:paraId="32969620"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ECOG PS, n/N (%)</w:t>
            </w:r>
          </w:p>
        </w:tc>
        <w:tc>
          <w:tcPr>
            <w:tcW w:w="851" w:type="dxa"/>
            <w:shd w:val="clear" w:color="auto" w:fill="auto"/>
            <w:tcMar>
              <w:left w:w="28" w:type="dxa"/>
              <w:right w:w="28" w:type="dxa"/>
            </w:tcMar>
            <w:vAlign w:val="center"/>
          </w:tcPr>
          <w:p w14:paraId="560A0950"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0.135</w:t>
            </w:r>
          </w:p>
        </w:tc>
        <w:tc>
          <w:tcPr>
            <w:tcW w:w="850" w:type="dxa"/>
            <w:shd w:val="clear" w:color="auto" w:fill="auto"/>
            <w:tcMar>
              <w:left w:w="28" w:type="dxa"/>
              <w:right w:w="28" w:type="dxa"/>
            </w:tcMar>
            <w:vAlign w:val="center"/>
          </w:tcPr>
          <w:p w14:paraId="5A142B09"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0.027</w:t>
            </w:r>
          </w:p>
        </w:tc>
      </w:tr>
      <w:tr w:rsidR="007A2B43" w:rsidRPr="0026290F" w14:paraId="7523343D" w14:textId="77777777" w:rsidTr="00A52434">
        <w:trPr>
          <w:cantSplit/>
          <w:trHeight w:val="60"/>
        </w:trPr>
        <w:tc>
          <w:tcPr>
            <w:tcW w:w="2263" w:type="dxa"/>
            <w:shd w:val="clear" w:color="auto" w:fill="auto"/>
            <w:tcMar>
              <w:left w:w="28" w:type="dxa"/>
              <w:right w:w="28" w:type="dxa"/>
            </w:tcMar>
          </w:tcPr>
          <w:p w14:paraId="40208E29"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≥1</w:t>
            </w:r>
          </w:p>
        </w:tc>
        <w:tc>
          <w:tcPr>
            <w:tcW w:w="1276" w:type="dxa"/>
            <w:shd w:val="clear" w:color="auto" w:fill="auto"/>
            <w:tcMar>
              <w:left w:w="28" w:type="dxa"/>
              <w:right w:w="28" w:type="dxa"/>
            </w:tcMar>
          </w:tcPr>
          <w:p w14:paraId="3BFA8812" w14:textId="628BB09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116/349 (33.2%)</w:t>
            </w:r>
          </w:p>
        </w:tc>
        <w:tc>
          <w:tcPr>
            <w:tcW w:w="1276" w:type="dxa"/>
            <w:shd w:val="clear" w:color="auto" w:fill="auto"/>
            <w:tcMar>
              <w:left w:w="28" w:type="dxa"/>
              <w:right w:w="28" w:type="dxa"/>
            </w:tcMar>
          </w:tcPr>
          <w:p w14:paraId="1542F7D4" w14:textId="2B90A92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104/340 (30.</w:t>
            </w:r>
            <w:r w:rsidR="004A56C4">
              <w:rPr>
                <w:rFonts w:ascii="Arial Narrow" w:hAnsi="Arial Narrow" w:cstheme="minorHAnsi"/>
                <w:bCs/>
                <w:sz w:val="20"/>
                <w:szCs w:val="20"/>
              </w:rPr>
              <w:t>6</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452A38F6" w14:textId="5024935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83/307 (27.0%)</w:t>
            </w:r>
          </w:p>
        </w:tc>
        <w:tc>
          <w:tcPr>
            <w:tcW w:w="1275" w:type="dxa"/>
            <w:shd w:val="clear" w:color="auto" w:fill="auto"/>
            <w:tcMar>
              <w:left w:w="28" w:type="dxa"/>
              <w:right w:w="28" w:type="dxa"/>
            </w:tcMar>
          </w:tcPr>
          <w:p w14:paraId="7FD81100" w14:textId="7722F18D"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87/298 (29.3%)</w:t>
            </w:r>
          </w:p>
        </w:tc>
        <w:tc>
          <w:tcPr>
            <w:tcW w:w="851" w:type="dxa"/>
            <w:vMerge w:val="restart"/>
            <w:shd w:val="clear" w:color="auto" w:fill="auto"/>
            <w:tcMar>
              <w:left w:w="28" w:type="dxa"/>
              <w:right w:w="28" w:type="dxa"/>
            </w:tcMar>
            <w:vAlign w:val="center"/>
          </w:tcPr>
          <w:p w14:paraId="1F1132D3"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71D78C03"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4DAFA650" w14:textId="77777777" w:rsidTr="00A52434">
        <w:trPr>
          <w:cantSplit/>
          <w:trHeight w:val="60"/>
        </w:trPr>
        <w:tc>
          <w:tcPr>
            <w:tcW w:w="2263" w:type="dxa"/>
            <w:shd w:val="clear" w:color="auto" w:fill="auto"/>
            <w:tcMar>
              <w:left w:w="28" w:type="dxa"/>
              <w:right w:w="28" w:type="dxa"/>
            </w:tcMar>
          </w:tcPr>
          <w:p w14:paraId="629810C1"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0</w:t>
            </w:r>
          </w:p>
        </w:tc>
        <w:tc>
          <w:tcPr>
            <w:tcW w:w="1276" w:type="dxa"/>
            <w:shd w:val="clear" w:color="auto" w:fill="auto"/>
            <w:tcMar>
              <w:left w:w="28" w:type="dxa"/>
              <w:right w:w="28" w:type="dxa"/>
            </w:tcMar>
          </w:tcPr>
          <w:p w14:paraId="7EC79B0B" w14:textId="16E3DDB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233/349 (66.</w:t>
            </w:r>
            <w:r w:rsidR="004A56C4">
              <w:rPr>
                <w:rFonts w:ascii="Arial Narrow" w:hAnsi="Arial Narrow" w:cstheme="minorHAnsi"/>
                <w:bCs/>
                <w:sz w:val="20"/>
                <w:szCs w:val="20"/>
              </w:rPr>
              <w:t>8</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4A93FA85" w14:textId="67B61A8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236/340 (69.4%)</w:t>
            </w:r>
          </w:p>
        </w:tc>
        <w:tc>
          <w:tcPr>
            <w:tcW w:w="1276" w:type="dxa"/>
            <w:shd w:val="clear" w:color="auto" w:fill="auto"/>
            <w:tcMar>
              <w:left w:w="28" w:type="dxa"/>
              <w:right w:w="28" w:type="dxa"/>
            </w:tcMar>
          </w:tcPr>
          <w:p w14:paraId="29FE8E2B" w14:textId="07C6F7F4"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224/307 (7</w:t>
            </w:r>
            <w:r w:rsidR="004A56C4">
              <w:rPr>
                <w:rFonts w:ascii="Arial Narrow" w:hAnsi="Arial Narrow" w:cstheme="minorHAnsi"/>
                <w:bCs/>
                <w:sz w:val="20"/>
                <w:szCs w:val="20"/>
              </w:rPr>
              <w:t>3.0</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25A0D6E6" w14:textId="1299AAF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211/298 (70.7%)</w:t>
            </w:r>
          </w:p>
        </w:tc>
        <w:tc>
          <w:tcPr>
            <w:tcW w:w="851" w:type="dxa"/>
            <w:vMerge/>
            <w:shd w:val="clear" w:color="auto" w:fill="auto"/>
            <w:tcMar>
              <w:left w:w="28" w:type="dxa"/>
              <w:right w:w="28" w:type="dxa"/>
            </w:tcMar>
            <w:vAlign w:val="center"/>
          </w:tcPr>
          <w:p w14:paraId="2660EFC7"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6FDB5DF0"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62602821" w14:textId="77777777" w:rsidTr="00A52434">
        <w:trPr>
          <w:cantSplit/>
          <w:trHeight w:val="93"/>
        </w:trPr>
        <w:tc>
          <w:tcPr>
            <w:tcW w:w="7366" w:type="dxa"/>
            <w:gridSpan w:val="5"/>
            <w:shd w:val="clear" w:color="auto" w:fill="auto"/>
            <w:tcMar>
              <w:left w:w="28" w:type="dxa"/>
              <w:right w:w="28" w:type="dxa"/>
            </w:tcMar>
          </w:tcPr>
          <w:p w14:paraId="668C3B14"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BRAF mutation status, n/N (%)</w:t>
            </w:r>
          </w:p>
        </w:tc>
        <w:tc>
          <w:tcPr>
            <w:tcW w:w="851" w:type="dxa"/>
            <w:shd w:val="clear" w:color="auto" w:fill="auto"/>
            <w:tcMar>
              <w:left w:w="28" w:type="dxa"/>
              <w:right w:w="28" w:type="dxa"/>
            </w:tcMar>
            <w:vAlign w:val="center"/>
          </w:tcPr>
          <w:p w14:paraId="2CC35D50"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0.109</w:t>
            </w:r>
          </w:p>
        </w:tc>
        <w:tc>
          <w:tcPr>
            <w:tcW w:w="850" w:type="dxa"/>
            <w:shd w:val="clear" w:color="auto" w:fill="auto"/>
            <w:tcMar>
              <w:left w:w="28" w:type="dxa"/>
              <w:right w:w="28" w:type="dxa"/>
            </w:tcMar>
            <w:vAlign w:val="center"/>
          </w:tcPr>
          <w:p w14:paraId="5DDF80E1" w14:textId="32831E86"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0.01</w:t>
            </w:r>
            <w:r w:rsidR="00F46F0B">
              <w:rPr>
                <w:rFonts w:ascii="Arial Narrow" w:hAnsi="Arial Narrow" w:cstheme="minorHAnsi"/>
                <w:bCs/>
                <w:sz w:val="20"/>
                <w:szCs w:val="20"/>
              </w:rPr>
              <w:t>0</w:t>
            </w:r>
          </w:p>
        </w:tc>
      </w:tr>
      <w:tr w:rsidR="007A2B43" w:rsidRPr="0026290F" w14:paraId="08F8E3A7" w14:textId="77777777" w:rsidTr="00A52434">
        <w:trPr>
          <w:cantSplit/>
          <w:trHeight w:val="126"/>
        </w:trPr>
        <w:tc>
          <w:tcPr>
            <w:tcW w:w="2263" w:type="dxa"/>
            <w:shd w:val="clear" w:color="auto" w:fill="auto"/>
            <w:tcMar>
              <w:left w:w="28" w:type="dxa"/>
              <w:right w:w="28" w:type="dxa"/>
            </w:tcMar>
          </w:tcPr>
          <w:p w14:paraId="1DF06583"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Wild type</w:t>
            </w:r>
          </w:p>
        </w:tc>
        <w:tc>
          <w:tcPr>
            <w:tcW w:w="1276" w:type="dxa"/>
            <w:shd w:val="clear" w:color="auto" w:fill="auto"/>
            <w:tcMar>
              <w:left w:w="28" w:type="dxa"/>
              <w:right w:w="28" w:type="dxa"/>
            </w:tcMar>
          </w:tcPr>
          <w:p w14:paraId="2A731F2B" w14:textId="2C41234C"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216/349 (61.9%)</w:t>
            </w:r>
          </w:p>
        </w:tc>
        <w:tc>
          <w:tcPr>
            <w:tcW w:w="1276" w:type="dxa"/>
            <w:shd w:val="clear" w:color="auto" w:fill="auto"/>
            <w:tcMar>
              <w:left w:w="28" w:type="dxa"/>
              <w:right w:w="28" w:type="dxa"/>
            </w:tcMar>
          </w:tcPr>
          <w:p w14:paraId="1D7F8087" w14:textId="13B971AE"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216/340 (63.6%)</w:t>
            </w:r>
          </w:p>
        </w:tc>
        <w:tc>
          <w:tcPr>
            <w:tcW w:w="1276" w:type="dxa"/>
            <w:shd w:val="clear" w:color="auto" w:fill="auto"/>
            <w:tcMar>
              <w:left w:w="28" w:type="dxa"/>
              <w:right w:w="28" w:type="dxa"/>
            </w:tcMar>
          </w:tcPr>
          <w:p w14:paraId="3F726E98" w14:textId="4C4AEE70"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206/307 (67.1%)</w:t>
            </w:r>
          </w:p>
        </w:tc>
        <w:tc>
          <w:tcPr>
            <w:tcW w:w="1275" w:type="dxa"/>
            <w:shd w:val="clear" w:color="auto" w:fill="auto"/>
            <w:tcMar>
              <w:left w:w="28" w:type="dxa"/>
              <w:right w:w="28" w:type="dxa"/>
            </w:tcMar>
          </w:tcPr>
          <w:p w14:paraId="240995DC" w14:textId="10E907DC"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191/298 (64.</w:t>
            </w:r>
            <w:r w:rsidR="004A56C4">
              <w:rPr>
                <w:rFonts w:ascii="Arial Narrow" w:hAnsi="Arial Narrow" w:cstheme="minorHAnsi"/>
                <w:bCs/>
                <w:sz w:val="20"/>
                <w:szCs w:val="20"/>
              </w:rPr>
              <w:t>1</w:t>
            </w:r>
            <w:r w:rsidRPr="0026290F">
              <w:rPr>
                <w:rFonts w:ascii="Arial Narrow" w:hAnsi="Arial Narrow" w:cstheme="minorHAnsi"/>
                <w:bCs/>
                <w:sz w:val="20"/>
                <w:szCs w:val="20"/>
              </w:rPr>
              <w:t>%)</w:t>
            </w:r>
          </w:p>
        </w:tc>
        <w:tc>
          <w:tcPr>
            <w:tcW w:w="851" w:type="dxa"/>
            <w:vMerge w:val="restart"/>
            <w:shd w:val="clear" w:color="auto" w:fill="auto"/>
            <w:tcMar>
              <w:left w:w="28" w:type="dxa"/>
              <w:right w:w="28" w:type="dxa"/>
            </w:tcMar>
            <w:vAlign w:val="center"/>
          </w:tcPr>
          <w:p w14:paraId="1EC6EE31"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50AC9C66"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09AD189D" w14:textId="77777777" w:rsidTr="00A52434">
        <w:trPr>
          <w:cantSplit/>
          <w:trHeight w:val="60"/>
        </w:trPr>
        <w:tc>
          <w:tcPr>
            <w:tcW w:w="2263" w:type="dxa"/>
            <w:shd w:val="clear" w:color="auto" w:fill="auto"/>
            <w:tcMar>
              <w:left w:w="28" w:type="dxa"/>
              <w:right w:w="28" w:type="dxa"/>
            </w:tcMar>
          </w:tcPr>
          <w:p w14:paraId="4F42350A"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 xml:space="preserve">Mutation positive </w:t>
            </w:r>
          </w:p>
        </w:tc>
        <w:tc>
          <w:tcPr>
            <w:tcW w:w="1276" w:type="dxa"/>
            <w:shd w:val="clear" w:color="auto" w:fill="auto"/>
            <w:tcMar>
              <w:left w:w="28" w:type="dxa"/>
              <w:right w:w="28" w:type="dxa"/>
            </w:tcMar>
          </w:tcPr>
          <w:p w14:paraId="39F9A364" w14:textId="59F3D25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133/349 (38.1%)</w:t>
            </w:r>
          </w:p>
        </w:tc>
        <w:tc>
          <w:tcPr>
            <w:tcW w:w="1276" w:type="dxa"/>
            <w:shd w:val="clear" w:color="auto" w:fill="auto"/>
            <w:tcMar>
              <w:left w:w="28" w:type="dxa"/>
              <w:right w:w="28" w:type="dxa"/>
            </w:tcMar>
          </w:tcPr>
          <w:p w14:paraId="38FDF63D" w14:textId="53AFA0D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124/340 (36.</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01DC63DF" w14:textId="71AA0A70"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101/307 (32.9%)</w:t>
            </w:r>
          </w:p>
        </w:tc>
        <w:tc>
          <w:tcPr>
            <w:tcW w:w="1275" w:type="dxa"/>
            <w:shd w:val="clear" w:color="auto" w:fill="auto"/>
            <w:tcMar>
              <w:left w:w="28" w:type="dxa"/>
              <w:right w:w="28" w:type="dxa"/>
            </w:tcMar>
          </w:tcPr>
          <w:p w14:paraId="7EF01017" w14:textId="56DF5052"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107/298 (35.9%)</w:t>
            </w:r>
          </w:p>
        </w:tc>
        <w:tc>
          <w:tcPr>
            <w:tcW w:w="851" w:type="dxa"/>
            <w:vMerge/>
            <w:shd w:val="clear" w:color="auto" w:fill="auto"/>
            <w:tcMar>
              <w:left w:w="28" w:type="dxa"/>
              <w:right w:w="28" w:type="dxa"/>
            </w:tcMar>
            <w:vAlign w:val="center"/>
          </w:tcPr>
          <w:p w14:paraId="5AA63765" w14:textId="77777777" w:rsidR="007A2B43" w:rsidRPr="0026290F" w:rsidRDefault="007A2B43" w:rsidP="00B17A4E">
            <w:pPr>
              <w:keepLines/>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35A803F8"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1C636062" w14:textId="77777777" w:rsidTr="00A52434">
        <w:trPr>
          <w:cantSplit/>
          <w:trHeight w:val="60"/>
        </w:trPr>
        <w:tc>
          <w:tcPr>
            <w:tcW w:w="7366" w:type="dxa"/>
            <w:gridSpan w:val="5"/>
            <w:shd w:val="clear" w:color="auto" w:fill="auto"/>
            <w:tcMar>
              <w:left w:w="28" w:type="dxa"/>
              <w:right w:w="28" w:type="dxa"/>
            </w:tcMar>
          </w:tcPr>
          <w:p w14:paraId="5095F881" w14:textId="77777777" w:rsidR="007A2B43" w:rsidRPr="0026290F" w:rsidRDefault="007A2B43" w:rsidP="00B17A4E">
            <w:pPr>
              <w:keepLines/>
              <w:rPr>
                <w:rFonts w:ascii="Arial Narrow" w:hAnsi="Arial Narrow" w:cstheme="minorHAnsi"/>
                <w:bCs/>
                <w:sz w:val="20"/>
                <w:szCs w:val="20"/>
              </w:rPr>
            </w:pPr>
            <w:r w:rsidRPr="0026290F">
              <w:rPr>
                <w:rFonts w:ascii="Arial Narrow" w:hAnsi="Arial Narrow" w:cstheme="minorHAnsi"/>
                <w:bCs/>
                <w:sz w:val="20"/>
                <w:szCs w:val="20"/>
              </w:rPr>
              <w:t>LDH category 1, n/N (%)</w:t>
            </w:r>
          </w:p>
        </w:tc>
        <w:tc>
          <w:tcPr>
            <w:tcW w:w="851" w:type="dxa"/>
            <w:shd w:val="clear" w:color="auto" w:fill="auto"/>
            <w:tcMar>
              <w:left w:w="28" w:type="dxa"/>
              <w:right w:w="28" w:type="dxa"/>
            </w:tcMar>
            <w:vAlign w:val="center"/>
          </w:tcPr>
          <w:p w14:paraId="246B52EB"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0.015</w:t>
            </w:r>
          </w:p>
        </w:tc>
        <w:tc>
          <w:tcPr>
            <w:tcW w:w="850" w:type="dxa"/>
            <w:shd w:val="clear" w:color="auto" w:fill="auto"/>
            <w:tcMar>
              <w:left w:w="28" w:type="dxa"/>
              <w:right w:w="28" w:type="dxa"/>
            </w:tcMar>
            <w:vAlign w:val="center"/>
          </w:tcPr>
          <w:p w14:paraId="4458C3FB" w14:textId="77777777"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0.009</w:t>
            </w:r>
          </w:p>
        </w:tc>
      </w:tr>
      <w:tr w:rsidR="007A2B43" w:rsidRPr="0026290F" w14:paraId="2B983C8F" w14:textId="77777777" w:rsidTr="00A52434">
        <w:trPr>
          <w:cantSplit/>
          <w:trHeight w:val="60"/>
        </w:trPr>
        <w:tc>
          <w:tcPr>
            <w:tcW w:w="2263" w:type="dxa"/>
            <w:shd w:val="clear" w:color="auto" w:fill="auto"/>
            <w:tcMar>
              <w:left w:w="28" w:type="dxa"/>
              <w:right w:w="28" w:type="dxa"/>
            </w:tcMar>
          </w:tcPr>
          <w:p w14:paraId="2B754E2B" w14:textId="77777777" w:rsidR="007A2B43" w:rsidRPr="0026290F" w:rsidRDefault="007A2B43" w:rsidP="00B17A4E">
            <w:pPr>
              <w:keepLines/>
              <w:ind w:left="171" w:hanging="171"/>
              <w:rPr>
                <w:rFonts w:ascii="Arial Narrow" w:hAnsi="Arial Narrow" w:cstheme="minorHAnsi"/>
                <w:bCs/>
                <w:sz w:val="20"/>
                <w:szCs w:val="20"/>
              </w:rPr>
            </w:pPr>
            <w:r w:rsidRPr="0026290F">
              <w:rPr>
                <w:rFonts w:ascii="Arial Narrow" w:hAnsi="Arial Narrow" w:cstheme="minorHAnsi"/>
                <w:bCs/>
                <w:sz w:val="20"/>
                <w:szCs w:val="20"/>
              </w:rPr>
              <w:t>≤ULN</w:t>
            </w:r>
          </w:p>
        </w:tc>
        <w:tc>
          <w:tcPr>
            <w:tcW w:w="1276" w:type="dxa"/>
            <w:shd w:val="clear" w:color="auto" w:fill="auto"/>
            <w:tcMar>
              <w:left w:w="28" w:type="dxa"/>
              <w:right w:w="28" w:type="dxa"/>
            </w:tcMar>
          </w:tcPr>
          <w:p w14:paraId="4E4494CC" w14:textId="50194BFB"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223/349 (63.9%)</w:t>
            </w:r>
          </w:p>
        </w:tc>
        <w:tc>
          <w:tcPr>
            <w:tcW w:w="1276" w:type="dxa"/>
            <w:shd w:val="clear" w:color="auto" w:fill="auto"/>
            <w:tcMar>
              <w:left w:w="28" w:type="dxa"/>
              <w:right w:w="28" w:type="dxa"/>
            </w:tcMar>
          </w:tcPr>
          <w:p w14:paraId="380D3365" w14:textId="7E3F61BF"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220/340 (64.6%)</w:t>
            </w:r>
          </w:p>
        </w:tc>
        <w:tc>
          <w:tcPr>
            <w:tcW w:w="1276" w:type="dxa"/>
            <w:shd w:val="clear" w:color="auto" w:fill="auto"/>
            <w:tcMar>
              <w:left w:w="28" w:type="dxa"/>
              <w:right w:w="28" w:type="dxa"/>
            </w:tcMar>
          </w:tcPr>
          <w:p w14:paraId="6D7988FF" w14:textId="655701EF"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194/307 (63.</w:t>
            </w:r>
            <w:r w:rsidR="004A56C4">
              <w:rPr>
                <w:rFonts w:ascii="Arial Narrow" w:hAnsi="Arial Narrow" w:cstheme="minorHAnsi"/>
                <w:bCs/>
                <w:sz w:val="20"/>
                <w:szCs w:val="20"/>
              </w:rPr>
              <w:t>2</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6A89A0A3" w14:textId="7494FA15" w:rsidR="007A2B43" w:rsidRPr="0026290F" w:rsidRDefault="007A2B43" w:rsidP="00B17A4E">
            <w:pPr>
              <w:keepLines/>
              <w:jc w:val="center"/>
              <w:rPr>
                <w:rFonts w:ascii="Arial Narrow" w:hAnsi="Arial Narrow" w:cstheme="minorHAnsi"/>
                <w:bCs/>
                <w:sz w:val="20"/>
                <w:szCs w:val="20"/>
              </w:rPr>
            </w:pPr>
            <w:r w:rsidRPr="0026290F">
              <w:rPr>
                <w:rFonts w:ascii="Arial Narrow" w:hAnsi="Arial Narrow" w:cstheme="minorHAnsi"/>
                <w:bCs/>
                <w:sz w:val="20"/>
                <w:szCs w:val="20"/>
              </w:rPr>
              <w:t>191/298 (64.</w:t>
            </w:r>
            <w:r w:rsidR="004A56C4">
              <w:rPr>
                <w:rFonts w:ascii="Arial Narrow" w:hAnsi="Arial Narrow" w:cstheme="minorHAnsi"/>
                <w:bCs/>
                <w:sz w:val="20"/>
                <w:szCs w:val="20"/>
              </w:rPr>
              <w:t>2</w:t>
            </w:r>
            <w:r w:rsidRPr="0026290F">
              <w:rPr>
                <w:rFonts w:ascii="Arial Narrow" w:hAnsi="Arial Narrow" w:cstheme="minorHAnsi"/>
                <w:bCs/>
                <w:sz w:val="20"/>
                <w:szCs w:val="20"/>
              </w:rPr>
              <w:t>%)</w:t>
            </w:r>
          </w:p>
        </w:tc>
        <w:tc>
          <w:tcPr>
            <w:tcW w:w="851" w:type="dxa"/>
            <w:vMerge w:val="restart"/>
            <w:shd w:val="clear" w:color="auto" w:fill="auto"/>
            <w:tcMar>
              <w:left w:w="28" w:type="dxa"/>
              <w:right w:w="28" w:type="dxa"/>
            </w:tcMar>
            <w:vAlign w:val="center"/>
          </w:tcPr>
          <w:p w14:paraId="3CE46CC0" w14:textId="77777777" w:rsidR="007A2B43" w:rsidRPr="0026290F" w:rsidRDefault="007A2B43" w:rsidP="00B17A4E">
            <w:pPr>
              <w:keepLines/>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222CCBEE" w14:textId="77777777" w:rsidR="007A2B43" w:rsidRPr="0026290F" w:rsidRDefault="007A2B43" w:rsidP="00B17A4E">
            <w:pPr>
              <w:keepLines/>
              <w:jc w:val="center"/>
              <w:rPr>
                <w:rFonts w:ascii="Arial Narrow" w:hAnsi="Arial Narrow" w:cstheme="minorHAnsi"/>
                <w:bCs/>
                <w:sz w:val="20"/>
                <w:szCs w:val="20"/>
              </w:rPr>
            </w:pPr>
          </w:p>
        </w:tc>
      </w:tr>
      <w:tr w:rsidR="007A2B43" w:rsidRPr="0026290F" w14:paraId="6380C890" w14:textId="77777777" w:rsidTr="00A52434">
        <w:trPr>
          <w:cantSplit/>
          <w:trHeight w:val="60"/>
        </w:trPr>
        <w:tc>
          <w:tcPr>
            <w:tcW w:w="2263" w:type="dxa"/>
            <w:shd w:val="clear" w:color="auto" w:fill="auto"/>
            <w:tcMar>
              <w:left w:w="28" w:type="dxa"/>
              <w:right w:w="28" w:type="dxa"/>
            </w:tcMar>
          </w:tcPr>
          <w:p w14:paraId="0A57FE4A" w14:textId="77777777" w:rsidR="007A2B43" w:rsidRPr="0026290F" w:rsidRDefault="007A2B43" w:rsidP="00B17A4E">
            <w:pPr>
              <w:ind w:left="171" w:hanging="171"/>
              <w:rPr>
                <w:rFonts w:ascii="Arial Narrow" w:hAnsi="Arial Narrow" w:cstheme="minorHAnsi"/>
                <w:bCs/>
                <w:sz w:val="20"/>
                <w:szCs w:val="20"/>
              </w:rPr>
            </w:pPr>
            <w:r w:rsidRPr="0026290F">
              <w:rPr>
                <w:rFonts w:ascii="Arial Narrow" w:hAnsi="Arial Narrow" w:cstheme="minorHAnsi"/>
                <w:bCs/>
                <w:sz w:val="20"/>
                <w:szCs w:val="20"/>
              </w:rPr>
              <w:t>&gt;ULN</w:t>
            </w:r>
          </w:p>
        </w:tc>
        <w:tc>
          <w:tcPr>
            <w:tcW w:w="1276" w:type="dxa"/>
            <w:shd w:val="clear" w:color="auto" w:fill="auto"/>
            <w:tcMar>
              <w:left w:w="28" w:type="dxa"/>
              <w:right w:w="28" w:type="dxa"/>
            </w:tcMar>
          </w:tcPr>
          <w:p w14:paraId="6CC3032B" w14:textId="7584AF20"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126/349 (36.1%)</w:t>
            </w:r>
          </w:p>
        </w:tc>
        <w:tc>
          <w:tcPr>
            <w:tcW w:w="1276" w:type="dxa"/>
            <w:shd w:val="clear" w:color="auto" w:fill="auto"/>
            <w:tcMar>
              <w:left w:w="28" w:type="dxa"/>
              <w:right w:w="28" w:type="dxa"/>
            </w:tcMar>
          </w:tcPr>
          <w:p w14:paraId="105D81DC" w14:textId="456BA14D"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120/340 (35.</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6E4B8480" w14:textId="55F21C6B"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113/307 (36.8%)</w:t>
            </w:r>
          </w:p>
        </w:tc>
        <w:tc>
          <w:tcPr>
            <w:tcW w:w="1275" w:type="dxa"/>
            <w:shd w:val="clear" w:color="auto" w:fill="auto"/>
            <w:tcMar>
              <w:left w:w="28" w:type="dxa"/>
              <w:right w:w="28" w:type="dxa"/>
            </w:tcMar>
          </w:tcPr>
          <w:p w14:paraId="62270973" w14:textId="124AFFB4"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107/298 (35.8%)</w:t>
            </w:r>
          </w:p>
        </w:tc>
        <w:tc>
          <w:tcPr>
            <w:tcW w:w="851" w:type="dxa"/>
            <w:vMerge/>
            <w:shd w:val="clear" w:color="auto" w:fill="auto"/>
            <w:tcMar>
              <w:left w:w="28" w:type="dxa"/>
              <w:right w:w="28" w:type="dxa"/>
            </w:tcMar>
            <w:vAlign w:val="center"/>
          </w:tcPr>
          <w:p w14:paraId="0EA270CC" w14:textId="77777777" w:rsidR="007A2B43" w:rsidRPr="0026290F" w:rsidRDefault="007A2B43" w:rsidP="00B17A4E">
            <w:pPr>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08CE0ACB" w14:textId="77777777" w:rsidR="007A2B43" w:rsidRPr="0026290F" w:rsidRDefault="007A2B43" w:rsidP="00B17A4E">
            <w:pPr>
              <w:jc w:val="center"/>
              <w:rPr>
                <w:rFonts w:ascii="Arial Narrow" w:hAnsi="Arial Narrow" w:cstheme="minorHAnsi"/>
                <w:bCs/>
                <w:sz w:val="20"/>
                <w:szCs w:val="20"/>
              </w:rPr>
            </w:pPr>
          </w:p>
        </w:tc>
      </w:tr>
      <w:tr w:rsidR="007A2B43" w:rsidRPr="0026290F" w14:paraId="4F626F65" w14:textId="77777777" w:rsidTr="00A52434">
        <w:trPr>
          <w:cantSplit/>
          <w:trHeight w:val="60"/>
        </w:trPr>
        <w:tc>
          <w:tcPr>
            <w:tcW w:w="7366" w:type="dxa"/>
            <w:gridSpan w:val="5"/>
            <w:shd w:val="clear" w:color="auto" w:fill="auto"/>
            <w:tcMar>
              <w:left w:w="28" w:type="dxa"/>
              <w:right w:w="28" w:type="dxa"/>
            </w:tcMar>
          </w:tcPr>
          <w:p w14:paraId="5E9B2CB4" w14:textId="77777777" w:rsidR="007A2B43" w:rsidRPr="0026290F" w:rsidRDefault="007A2B43" w:rsidP="00B17A4E">
            <w:pPr>
              <w:rPr>
                <w:rFonts w:ascii="Arial Narrow" w:hAnsi="Arial Narrow" w:cstheme="minorHAnsi"/>
                <w:bCs/>
                <w:sz w:val="20"/>
                <w:szCs w:val="20"/>
              </w:rPr>
            </w:pPr>
            <w:r w:rsidRPr="0026290F">
              <w:rPr>
                <w:rFonts w:ascii="Arial Narrow" w:hAnsi="Arial Narrow" w:cstheme="minorHAnsi"/>
                <w:bCs/>
                <w:sz w:val="20"/>
                <w:szCs w:val="20"/>
              </w:rPr>
              <w:t>LDH category 2, n/N (%)</w:t>
            </w:r>
          </w:p>
        </w:tc>
        <w:tc>
          <w:tcPr>
            <w:tcW w:w="851" w:type="dxa"/>
            <w:shd w:val="clear" w:color="auto" w:fill="auto"/>
            <w:tcMar>
              <w:left w:w="28" w:type="dxa"/>
              <w:right w:w="28" w:type="dxa"/>
            </w:tcMar>
            <w:vAlign w:val="center"/>
          </w:tcPr>
          <w:p w14:paraId="020EE0EB" w14:textId="77777777"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0.094</w:t>
            </w:r>
          </w:p>
        </w:tc>
        <w:tc>
          <w:tcPr>
            <w:tcW w:w="850" w:type="dxa"/>
            <w:shd w:val="clear" w:color="auto" w:fill="auto"/>
            <w:tcMar>
              <w:left w:w="28" w:type="dxa"/>
              <w:right w:w="28" w:type="dxa"/>
            </w:tcMar>
            <w:vAlign w:val="center"/>
          </w:tcPr>
          <w:p w14:paraId="0FD73D96" w14:textId="6B36DBDC"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0.01</w:t>
            </w:r>
            <w:r w:rsidR="00F46F0B">
              <w:rPr>
                <w:rFonts w:ascii="Arial Narrow" w:hAnsi="Arial Narrow" w:cstheme="minorHAnsi"/>
                <w:bCs/>
                <w:sz w:val="20"/>
                <w:szCs w:val="20"/>
              </w:rPr>
              <w:t>0</w:t>
            </w:r>
          </w:p>
        </w:tc>
      </w:tr>
      <w:tr w:rsidR="007A2B43" w:rsidRPr="0026290F" w14:paraId="2E3AABAA" w14:textId="77777777" w:rsidTr="00A52434">
        <w:trPr>
          <w:cantSplit/>
          <w:trHeight w:val="60"/>
        </w:trPr>
        <w:tc>
          <w:tcPr>
            <w:tcW w:w="2263" w:type="dxa"/>
            <w:shd w:val="clear" w:color="auto" w:fill="auto"/>
            <w:tcMar>
              <w:left w:w="28" w:type="dxa"/>
              <w:right w:w="28" w:type="dxa"/>
            </w:tcMar>
          </w:tcPr>
          <w:p w14:paraId="0E58669D" w14:textId="77777777" w:rsidR="007A2B43" w:rsidRPr="0026290F" w:rsidRDefault="007A2B43" w:rsidP="00B17A4E">
            <w:pPr>
              <w:rPr>
                <w:rFonts w:ascii="Arial Narrow" w:hAnsi="Arial Narrow" w:cstheme="minorHAnsi"/>
                <w:bCs/>
                <w:sz w:val="20"/>
                <w:szCs w:val="20"/>
              </w:rPr>
            </w:pPr>
            <w:r w:rsidRPr="0026290F">
              <w:rPr>
                <w:rFonts w:ascii="Arial Narrow" w:hAnsi="Arial Narrow" w:cstheme="minorHAnsi"/>
                <w:bCs/>
                <w:sz w:val="20"/>
                <w:szCs w:val="20"/>
              </w:rPr>
              <w:t>&gt; 2 X ULN</w:t>
            </w:r>
          </w:p>
        </w:tc>
        <w:tc>
          <w:tcPr>
            <w:tcW w:w="1276" w:type="dxa"/>
            <w:shd w:val="clear" w:color="auto" w:fill="auto"/>
            <w:tcMar>
              <w:left w:w="28" w:type="dxa"/>
              <w:right w:w="28" w:type="dxa"/>
            </w:tcMar>
          </w:tcPr>
          <w:p w14:paraId="70653E3E" w14:textId="5E1E600D"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31/349 (8.</w:t>
            </w:r>
            <w:r w:rsidR="004A56C4">
              <w:rPr>
                <w:rFonts w:ascii="Arial Narrow" w:hAnsi="Arial Narrow" w:cstheme="minorHAnsi"/>
                <w:bCs/>
                <w:sz w:val="20"/>
                <w:szCs w:val="20"/>
              </w:rPr>
              <w:t>9</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7711CCFA" w14:textId="4E57AC56"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33/340 (9.7%)</w:t>
            </w:r>
          </w:p>
        </w:tc>
        <w:tc>
          <w:tcPr>
            <w:tcW w:w="1276" w:type="dxa"/>
            <w:shd w:val="clear" w:color="auto" w:fill="auto"/>
            <w:tcMar>
              <w:left w:w="28" w:type="dxa"/>
              <w:right w:w="28" w:type="dxa"/>
            </w:tcMar>
          </w:tcPr>
          <w:p w14:paraId="00F187CA" w14:textId="147B4260"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36/307 (11.7%)</w:t>
            </w:r>
          </w:p>
        </w:tc>
        <w:tc>
          <w:tcPr>
            <w:tcW w:w="1275" w:type="dxa"/>
            <w:shd w:val="clear" w:color="auto" w:fill="auto"/>
            <w:tcMar>
              <w:left w:w="28" w:type="dxa"/>
              <w:right w:w="28" w:type="dxa"/>
            </w:tcMar>
          </w:tcPr>
          <w:p w14:paraId="4CF2F253" w14:textId="77FFB18F"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30/298 (</w:t>
            </w:r>
            <w:r w:rsidR="004A56C4">
              <w:rPr>
                <w:rFonts w:ascii="Arial Narrow" w:hAnsi="Arial Narrow" w:cstheme="minorHAnsi"/>
                <w:bCs/>
                <w:sz w:val="20"/>
                <w:szCs w:val="20"/>
              </w:rPr>
              <w:t>10.0</w:t>
            </w:r>
            <w:r w:rsidRPr="0026290F">
              <w:rPr>
                <w:rFonts w:ascii="Arial Narrow" w:hAnsi="Arial Narrow" w:cstheme="minorHAnsi"/>
                <w:bCs/>
                <w:sz w:val="20"/>
                <w:szCs w:val="20"/>
              </w:rPr>
              <w:t>%)</w:t>
            </w:r>
          </w:p>
        </w:tc>
        <w:tc>
          <w:tcPr>
            <w:tcW w:w="851" w:type="dxa"/>
            <w:vMerge w:val="restart"/>
            <w:shd w:val="clear" w:color="auto" w:fill="auto"/>
            <w:tcMar>
              <w:left w:w="28" w:type="dxa"/>
              <w:right w:w="28" w:type="dxa"/>
            </w:tcMar>
            <w:vAlign w:val="center"/>
          </w:tcPr>
          <w:p w14:paraId="1F473EDC" w14:textId="77777777" w:rsidR="007A2B43" w:rsidRPr="0026290F" w:rsidRDefault="007A2B43" w:rsidP="00B17A4E">
            <w:pPr>
              <w:jc w:val="center"/>
              <w:rPr>
                <w:rFonts w:ascii="Arial Narrow" w:hAnsi="Arial Narrow" w:cstheme="minorHAnsi"/>
                <w:bCs/>
                <w:sz w:val="20"/>
                <w:szCs w:val="20"/>
              </w:rPr>
            </w:pPr>
          </w:p>
        </w:tc>
        <w:tc>
          <w:tcPr>
            <w:tcW w:w="850" w:type="dxa"/>
            <w:vMerge w:val="restart"/>
            <w:shd w:val="clear" w:color="auto" w:fill="auto"/>
            <w:tcMar>
              <w:left w:w="28" w:type="dxa"/>
              <w:right w:w="28" w:type="dxa"/>
            </w:tcMar>
            <w:vAlign w:val="center"/>
          </w:tcPr>
          <w:p w14:paraId="0B4341A9" w14:textId="77777777" w:rsidR="007A2B43" w:rsidRPr="0026290F" w:rsidRDefault="007A2B43" w:rsidP="00B17A4E">
            <w:pPr>
              <w:jc w:val="center"/>
              <w:rPr>
                <w:rFonts w:ascii="Arial Narrow" w:hAnsi="Arial Narrow" w:cstheme="minorHAnsi"/>
                <w:bCs/>
                <w:sz w:val="20"/>
                <w:szCs w:val="20"/>
              </w:rPr>
            </w:pPr>
          </w:p>
        </w:tc>
      </w:tr>
      <w:tr w:rsidR="007A2B43" w:rsidRPr="0026290F" w14:paraId="37012A6D" w14:textId="77777777" w:rsidTr="00A52434">
        <w:trPr>
          <w:cantSplit/>
          <w:trHeight w:val="60"/>
        </w:trPr>
        <w:tc>
          <w:tcPr>
            <w:tcW w:w="2263" w:type="dxa"/>
            <w:shd w:val="clear" w:color="auto" w:fill="auto"/>
            <w:tcMar>
              <w:left w:w="28" w:type="dxa"/>
              <w:right w:w="28" w:type="dxa"/>
            </w:tcMar>
          </w:tcPr>
          <w:p w14:paraId="1BD8663C" w14:textId="77777777" w:rsidR="007A2B43" w:rsidRPr="0026290F" w:rsidRDefault="007A2B43" w:rsidP="00B17A4E">
            <w:pPr>
              <w:rPr>
                <w:rFonts w:ascii="Arial Narrow" w:hAnsi="Arial Narrow" w:cstheme="minorHAnsi"/>
                <w:bCs/>
                <w:sz w:val="20"/>
                <w:szCs w:val="20"/>
              </w:rPr>
            </w:pPr>
            <w:r w:rsidRPr="0026290F">
              <w:rPr>
                <w:rFonts w:ascii="Arial Narrow" w:hAnsi="Arial Narrow" w:cstheme="minorHAnsi"/>
                <w:bCs/>
                <w:sz w:val="20"/>
                <w:szCs w:val="20"/>
              </w:rPr>
              <w:lastRenderedPageBreak/>
              <w:t>≤ 2 X ULN</w:t>
            </w:r>
          </w:p>
        </w:tc>
        <w:tc>
          <w:tcPr>
            <w:tcW w:w="1276" w:type="dxa"/>
            <w:shd w:val="clear" w:color="auto" w:fill="auto"/>
            <w:tcMar>
              <w:left w:w="28" w:type="dxa"/>
              <w:right w:w="28" w:type="dxa"/>
            </w:tcMar>
          </w:tcPr>
          <w:p w14:paraId="57D6DE97" w14:textId="274BB6E2"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318/349 (91.1%)</w:t>
            </w:r>
          </w:p>
        </w:tc>
        <w:tc>
          <w:tcPr>
            <w:tcW w:w="1276" w:type="dxa"/>
            <w:shd w:val="clear" w:color="auto" w:fill="auto"/>
            <w:tcMar>
              <w:left w:w="28" w:type="dxa"/>
              <w:right w:w="28" w:type="dxa"/>
            </w:tcMar>
          </w:tcPr>
          <w:p w14:paraId="69263C0B" w14:textId="1EB3C05D"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307/340 (90.3%)</w:t>
            </w:r>
          </w:p>
        </w:tc>
        <w:tc>
          <w:tcPr>
            <w:tcW w:w="1276" w:type="dxa"/>
            <w:shd w:val="clear" w:color="auto" w:fill="auto"/>
            <w:tcMar>
              <w:left w:w="28" w:type="dxa"/>
              <w:right w:w="28" w:type="dxa"/>
            </w:tcMar>
          </w:tcPr>
          <w:p w14:paraId="7ADA4F21" w14:textId="5A9D76FC"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271/307 (88.</w:t>
            </w:r>
            <w:r w:rsidR="004A56C4">
              <w:rPr>
                <w:rFonts w:ascii="Arial Narrow" w:hAnsi="Arial Narrow" w:cstheme="minorHAnsi"/>
                <w:bCs/>
                <w:sz w:val="20"/>
                <w:szCs w:val="20"/>
              </w:rPr>
              <w:t>3</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241A9CBA" w14:textId="65EA8520"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268/298 (90.0%)</w:t>
            </w:r>
          </w:p>
        </w:tc>
        <w:tc>
          <w:tcPr>
            <w:tcW w:w="851" w:type="dxa"/>
            <w:vMerge/>
            <w:shd w:val="clear" w:color="auto" w:fill="auto"/>
            <w:tcMar>
              <w:left w:w="28" w:type="dxa"/>
              <w:right w:w="28" w:type="dxa"/>
            </w:tcMar>
            <w:vAlign w:val="center"/>
          </w:tcPr>
          <w:p w14:paraId="2BFB493D" w14:textId="77777777" w:rsidR="007A2B43" w:rsidRPr="0026290F" w:rsidRDefault="007A2B43" w:rsidP="00B17A4E">
            <w:pPr>
              <w:jc w:val="center"/>
              <w:rPr>
                <w:rFonts w:ascii="Arial Narrow" w:hAnsi="Arial Narrow" w:cstheme="minorHAnsi"/>
                <w:bCs/>
                <w:sz w:val="20"/>
                <w:szCs w:val="20"/>
              </w:rPr>
            </w:pPr>
          </w:p>
        </w:tc>
        <w:tc>
          <w:tcPr>
            <w:tcW w:w="850" w:type="dxa"/>
            <w:vMerge/>
            <w:shd w:val="clear" w:color="auto" w:fill="auto"/>
            <w:tcMar>
              <w:left w:w="28" w:type="dxa"/>
              <w:right w:w="28" w:type="dxa"/>
            </w:tcMar>
            <w:vAlign w:val="center"/>
          </w:tcPr>
          <w:p w14:paraId="62356F71" w14:textId="77777777" w:rsidR="007A2B43" w:rsidRPr="0026290F" w:rsidRDefault="007A2B43" w:rsidP="00B17A4E">
            <w:pPr>
              <w:jc w:val="center"/>
              <w:rPr>
                <w:rFonts w:ascii="Arial Narrow" w:hAnsi="Arial Narrow" w:cstheme="minorHAnsi"/>
                <w:bCs/>
                <w:sz w:val="20"/>
                <w:szCs w:val="20"/>
              </w:rPr>
            </w:pPr>
          </w:p>
        </w:tc>
      </w:tr>
      <w:tr w:rsidR="007A2B43" w:rsidRPr="0026290F" w14:paraId="4ED8056C" w14:textId="77777777" w:rsidTr="00A52434">
        <w:trPr>
          <w:cantSplit/>
          <w:trHeight w:val="255"/>
        </w:trPr>
        <w:tc>
          <w:tcPr>
            <w:tcW w:w="7366" w:type="dxa"/>
            <w:gridSpan w:val="5"/>
            <w:shd w:val="clear" w:color="auto" w:fill="auto"/>
            <w:tcMar>
              <w:left w:w="28" w:type="dxa"/>
              <w:right w:w="28" w:type="dxa"/>
            </w:tcMar>
          </w:tcPr>
          <w:p w14:paraId="42C57269" w14:textId="77777777" w:rsidR="007A2B43" w:rsidRPr="0026290F" w:rsidRDefault="007A2B43" w:rsidP="00B17A4E">
            <w:pPr>
              <w:rPr>
                <w:rFonts w:ascii="Arial Narrow" w:hAnsi="Arial Narrow" w:cstheme="minorHAnsi"/>
                <w:bCs/>
                <w:sz w:val="20"/>
                <w:szCs w:val="20"/>
              </w:rPr>
            </w:pPr>
            <w:r w:rsidRPr="0026290F">
              <w:rPr>
                <w:rFonts w:ascii="Arial Narrow" w:hAnsi="Arial Narrow" w:cstheme="minorHAnsi"/>
                <w:bCs/>
                <w:sz w:val="20"/>
                <w:szCs w:val="20"/>
              </w:rPr>
              <w:t xml:space="preserve">PD-L1 expression category, n/N (%) </w:t>
            </w:r>
          </w:p>
        </w:tc>
        <w:tc>
          <w:tcPr>
            <w:tcW w:w="851" w:type="dxa"/>
            <w:shd w:val="clear" w:color="auto" w:fill="auto"/>
            <w:tcMar>
              <w:left w:w="28" w:type="dxa"/>
              <w:right w:w="28" w:type="dxa"/>
            </w:tcMar>
            <w:vAlign w:val="center"/>
          </w:tcPr>
          <w:p w14:paraId="2BC305AE" w14:textId="77777777"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0.186</w:t>
            </w:r>
          </w:p>
        </w:tc>
        <w:tc>
          <w:tcPr>
            <w:tcW w:w="850" w:type="dxa"/>
            <w:shd w:val="clear" w:color="auto" w:fill="auto"/>
            <w:tcMar>
              <w:left w:w="28" w:type="dxa"/>
              <w:right w:w="28" w:type="dxa"/>
            </w:tcMar>
            <w:vAlign w:val="center"/>
          </w:tcPr>
          <w:p w14:paraId="73BDAE63" w14:textId="77777777"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0.027</w:t>
            </w:r>
          </w:p>
        </w:tc>
      </w:tr>
      <w:tr w:rsidR="007A2B43" w:rsidRPr="0026290F" w14:paraId="7F2136FD" w14:textId="77777777" w:rsidTr="00A52434">
        <w:trPr>
          <w:cantSplit/>
          <w:trHeight w:val="60"/>
        </w:trPr>
        <w:tc>
          <w:tcPr>
            <w:tcW w:w="2263" w:type="dxa"/>
            <w:shd w:val="clear" w:color="auto" w:fill="auto"/>
            <w:tcMar>
              <w:left w:w="28" w:type="dxa"/>
              <w:right w:w="28" w:type="dxa"/>
            </w:tcMar>
          </w:tcPr>
          <w:p w14:paraId="5054EB02" w14:textId="77777777" w:rsidR="007A2B43" w:rsidRPr="0026290F" w:rsidRDefault="007A2B43" w:rsidP="00B17A4E">
            <w:pPr>
              <w:ind w:left="29" w:right="-103" w:hanging="29"/>
              <w:rPr>
                <w:rFonts w:ascii="Arial Narrow" w:hAnsi="Arial Narrow" w:cstheme="minorHAnsi"/>
                <w:bCs/>
                <w:sz w:val="20"/>
                <w:szCs w:val="20"/>
              </w:rPr>
            </w:pPr>
            <w:r w:rsidRPr="0026290F">
              <w:rPr>
                <w:rFonts w:ascii="Arial Narrow" w:hAnsi="Arial Narrow" w:cstheme="minorHAnsi"/>
                <w:bCs/>
                <w:sz w:val="20"/>
                <w:szCs w:val="20"/>
              </w:rPr>
              <w:tab/>
              <w:t>&lt;1%/non-quantifiable</w:t>
            </w:r>
          </w:p>
        </w:tc>
        <w:tc>
          <w:tcPr>
            <w:tcW w:w="1276" w:type="dxa"/>
            <w:shd w:val="clear" w:color="auto" w:fill="auto"/>
            <w:tcMar>
              <w:left w:w="28" w:type="dxa"/>
              <w:right w:w="28" w:type="dxa"/>
            </w:tcMar>
          </w:tcPr>
          <w:p w14:paraId="64C87F58" w14:textId="710205D2"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205/349 (58.7%)</w:t>
            </w:r>
          </w:p>
        </w:tc>
        <w:tc>
          <w:tcPr>
            <w:tcW w:w="1276" w:type="dxa"/>
            <w:shd w:val="clear" w:color="auto" w:fill="auto"/>
            <w:tcMar>
              <w:left w:w="28" w:type="dxa"/>
              <w:right w:w="28" w:type="dxa"/>
            </w:tcMar>
          </w:tcPr>
          <w:p w14:paraId="7ACA4814" w14:textId="1C8E2742"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186/340 (54.7%)</w:t>
            </w:r>
          </w:p>
        </w:tc>
        <w:tc>
          <w:tcPr>
            <w:tcW w:w="1276" w:type="dxa"/>
            <w:shd w:val="clear" w:color="auto" w:fill="auto"/>
            <w:tcMar>
              <w:left w:w="28" w:type="dxa"/>
              <w:right w:w="28" w:type="dxa"/>
            </w:tcMar>
          </w:tcPr>
          <w:p w14:paraId="3D3C23CC" w14:textId="46A890D8"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152/307 (49.5%)</w:t>
            </w:r>
          </w:p>
        </w:tc>
        <w:tc>
          <w:tcPr>
            <w:tcW w:w="1275" w:type="dxa"/>
            <w:shd w:val="clear" w:color="auto" w:fill="auto"/>
            <w:tcMar>
              <w:left w:w="28" w:type="dxa"/>
              <w:right w:w="28" w:type="dxa"/>
            </w:tcMar>
          </w:tcPr>
          <w:p w14:paraId="47361EC1" w14:textId="7C8D4A14"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159/298 (53.</w:t>
            </w:r>
            <w:r w:rsidR="004A56C4">
              <w:rPr>
                <w:rFonts w:ascii="Arial Narrow" w:hAnsi="Arial Narrow" w:cstheme="minorHAnsi"/>
                <w:bCs/>
                <w:sz w:val="20"/>
                <w:szCs w:val="20"/>
              </w:rPr>
              <w:t>4</w:t>
            </w:r>
            <w:r w:rsidRPr="0026290F">
              <w:rPr>
                <w:rFonts w:ascii="Arial Narrow" w:hAnsi="Arial Narrow" w:cstheme="minorHAnsi"/>
                <w:bCs/>
                <w:sz w:val="20"/>
                <w:szCs w:val="20"/>
              </w:rPr>
              <w:t>%)</w:t>
            </w:r>
          </w:p>
        </w:tc>
        <w:tc>
          <w:tcPr>
            <w:tcW w:w="851" w:type="dxa"/>
            <w:vMerge w:val="restart"/>
            <w:shd w:val="clear" w:color="auto" w:fill="auto"/>
            <w:tcMar>
              <w:left w:w="28" w:type="dxa"/>
              <w:right w:w="28" w:type="dxa"/>
            </w:tcMar>
          </w:tcPr>
          <w:p w14:paraId="02469D32" w14:textId="77777777" w:rsidR="007A2B43" w:rsidRPr="0026290F" w:rsidRDefault="007A2B43" w:rsidP="00B17A4E">
            <w:pPr>
              <w:jc w:val="center"/>
              <w:rPr>
                <w:rFonts w:ascii="Arial Narrow" w:hAnsi="Arial Narrow" w:cstheme="minorHAnsi"/>
                <w:bCs/>
                <w:sz w:val="20"/>
                <w:szCs w:val="20"/>
              </w:rPr>
            </w:pPr>
          </w:p>
        </w:tc>
        <w:tc>
          <w:tcPr>
            <w:tcW w:w="850" w:type="dxa"/>
            <w:vMerge w:val="restart"/>
            <w:shd w:val="clear" w:color="auto" w:fill="auto"/>
            <w:tcMar>
              <w:left w:w="28" w:type="dxa"/>
              <w:right w:w="28" w:type="dxa"/>
            </w:tcMar>
          </w:tcPr>
          <w:p w14:paraId="6A093ACA" w14:textId="77777777" w:rsidR="007A2B43" w:rsidRPr="0026290F" w:rsidRDefault="007A2B43" w:rsidP="00B17A4E">
            <w:pPr>
              <w:jc w:val="center"/>
              <w:rPr>
                <w:rFonts w:ascii="Arial Narrow" w:hAnsi="Arial Narrow" w:cstheme="minorHAnsi"/>
                <w:bCs/>
                <w:sz w:val="20"/>
                <w:szCs w:val="20"/>
              </w:rPr>
            </w:pPr>
          </w:p>
        </w:tc>
      </w:tr>
      <w:tr w:rsidR="007A2B43" w:rsidRPr="0026290F" w14:paraId="352ACF8F" w14:textId="77777777" w:rsidTr="00A52434">
        <w:trPr>
          <w:cantSplit/>
          <w:trHeight w:val="244"/>
        </w:trPr>
        <w:tc>
          <w:tcPr>
            <w:tcW w:w="2263" w:type="dxa"/>
            <w:shd w:val="clear" w:color="auto" w:fill="auto"/>
            <w:tcMar>
              <w:left w:w="28" w:type="dxa"/>
              <w:right w:w="28" w:type="dxa"/>
            </w:tcMar>
          </w:tcPr>
          <w:p w14:paraId="3847966D" w14:textId="77777777" w:rsidR="007A2B43" w:rsidRPr="0026290F" w:rsidRDefault="007A2B43" w:rsidP="00B17A4E">
            <w:pPr>
              <w:ind w:left="29" w:hanging="29"/>
              <w:rPr>
                <w:rFonts w:ascii="Arial Narrow" w:hAnsi="Arial Narrow" w:cstheme="minorHAnsi"/>
                <w:bCs/>
                <w:sz w:val="20"/>
                <w:szCs w:val="20"/>
              </w:rPr>
            </w:pPr>
            <w:r w:rsidRPr="0026290F">
              <w:rPr>
                <w:rFonts w:ascii="Arial Narrow" w:hAnsi="Arial Narrow" w:cstheme="minorHAnsi"/>
                <w:bCs/>
                <w:sz w:val="20"/>
                <w:szCs w:val="20"/>
              </w:rPr>
              <w:tab/>
              <w:t>≥1%</w:t>
            </w:r>
          </w:p>
        </w:tc>
        <w:tc>
          <w:tcPr>
            <w:tcW w:w="1276" w:type="dxa"/>
            <w:shd w:val="clear" w:color="auto" w:fill="auto"/>
            <w:tcMar>
              <w:left w:w="28" w:type="dxa"/>
              <w:right w:w="28" w:type="dxa"/>
            </w:tcMar>
          </w:tcPr>
          <w:p w14:paraId="2D6299A8" w14:textId="6FF81D6F"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144/349 (41.</w:t>
            </w:r>
            <w:r w:rsidR="004A56C4">
              <w:rPr>
                <w:rFonts w:ascii="Arial Narrow" w:hAnsi="Arial Narrow" w:cstheme="minorHAnsi"/>
                <w:bCs/>
                <w:sz w:val="20"/>
                <w:szCs w:val="20"/>
              </w:rPr>
              <w:t>3</w:t>
            </w:r>
            <w:r w:rsidRPr="0026290F">
              <w:rPr>
                <w:rFonts w:ascii="Arial Narrow" w:hAnsi="Arial Narrow" w:cstheme="minorHAnsi"/>
                <w:bCs/>
                <w:sz w:val="20"/>
                <w:szCs w:val="20"/>
              </w:rPr>
              <w:t>%)</w:t>
            </w:r>
          </w:p>
        </w:tc>
        <w:tc>
          <w:tcPr>
            <w:tcW w:w="1276" w:type="dxa"/>
            <w:shd w:val="clear" w:color="auto" w:fill="auto"/>
            <w:tcMar>
              <w:left w:w="28" w:type="dxa"/>
              <w:right w:w="28" w:type="dxa"/>
            </w:tcMar>
          </w:tcPr>
          <w:p w14:paraId="3AAD9581" w14:textId="1484D33D"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154/340 (45.3%)</w:t>
            </w:r>
          </w:p>
        </w:tc>
        <w:tc>
          <w:tcPr>
            <w:tcW w:w="1276" w:type="dxa"/>
            <w:shd w:val="clear" w:color="auto" w:fill="auto"/>
            <w:tcMar>
              <w:left w:w="28" w:type="dxa"/>
              <w:right w:w="28" w:type="dxa"/>
            </w:tcMar>
          </w:tcPr>
          <w:p w14:paraId="304D36AD" w14:textId="00302E0F"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155/307 (50.</w:t>
            </w:r>
            <w:r w:rsidR="004A56C4">
              <w:rPr>
                <w:rFonts w:ascii="Arial Narrow" w:hAnsi="Arial Narrow" w:cstheme="minorHAnsi"/>
                <w:bCs/>
                <w:sz w:val="20"/>
                <w:szCs w:val="20"/>
              </w:rPr>
              <w:t>5</w:t>
            </w:r>
            <w:r w:rsidRPr="0026290F">
              <w:rPr>
                <w:rFonts w:ascii="Arial Narrow" w:hAnsi="Arial Narrow" w:cstheme="minorHAnsi"/>
                <w:bCs/>
                <w:sz w:val="20"/>
                <w:szCs w:val="20"/>
              </w:rPr>
              <w:t>%)</w:t>
            </w:r>
          </w:p>
        </w:tc>
        <w:tc>
          <w:tcPr>
            <w:tcW w:w="1275" w:type="dxa"/>
            <w:shd w:val="clear" w:color="auto" w:fill="auto"/>
            <w:tcMar>
              <w:left w:w="28" w:type="dxa"/>
              <w:right w:w="28" w:type="dxa"/>
            </w:tcMar>
          </w:tcPr>
          <w:p w14:paraId="1D376942" w14:textId="72B81097" w:rsidR="007A2B43" w:rsidRPr="0026290F" w:rsidRDefault="007A2B43" w:rsidP="00B17A4E">
            <w:pPr>
              <w:jc w:val="center"/>
              <w:rPr>
                <w:rFonts w:ascii="Arial Narrow" w:hAnsi="Arial Narrow" w:cstheme="minorHAnsi"/>
                <w:bCs/>
                <w:sz w:val="20"/>
                <w:szCs w:val="20"/>
              </w:rPr>
            </w:pPr>
            <w:r w:rsidRPr="0026290F">
              <w:rPr>
                <w:rFonts w:ascii="Arial Narrow" w:hAnsi="Arial Narrow" w:cstheme="minorHAnsi"/>
                <w:bCs/>
                <w:sz w:val="20"/>
                <w:szCs w:val="20"/>
              </w:rPr>
              <w:t>139/298 (46.</w:t>
            </w:r>
            <w:r w:rsidR="004A56C4">
              <w:rPr>
                <w:rFonts w:ascii="Arial Narrow" w:hAnsi="Arial Narrow" w:cstheme="minorHAnsi"/>
                <w:bCs/>
                <w:sz w:val="20"/>
                <w:szCs w:val="20"/>
              </w:rPr>
              <w:t>7</w:t>
            </w:r>
            <w:r w:rsidRPr="0026290F">
              <w:rPr>
                <w:rFonts w:ascii="Arial Narrow" w:hAnsi="Arial Narrow" w:cstheme="minorHAnsi"/>
                <w:bCs/>
                <w:sz w:val="20"/>
                <w:szCs w:val="20"/>
              </w:rPr>
              <w:t>%)</w:t>
            </w:r>
          </w:p>
        </w:tc>
        <w:tc>
          <w:tcPr>
            <w:tcW w:w="851" w:type="dxa"/>
            <w:vMerge/>
            <w:shd w:val="clear" w:color="auto" w:fill="auto"/>
            <w:tcMar>
              <w:left w:w="28" w:type="dxa"/>
              <w:right w:w="28" w:type="dxa"/>
            </w:tcMar>
          </w:tcPr>
          <w:p w14:paraId="71CDDDB8" w14:textId="77777777" w:rsidR="007A2B43" w:rsidRPr="0026290F" w:rsidRDefault="007A2B43" w:rsidP="00B17A4E">
            <w:pPr>
              <w:rPr>
                <w:rFonts w:ascii="Arial Narrow" w:hAnsi="Arial Narrow" w:cstheme="minorHAnsi"/>
                <w:bCs/>
                <w:sz w:val="20"/>
                <w:szCs w:val="20"/>
              </w:rPr>
            </w:pPr>
          </w:p>
        </w:tc>
        <w:tc>
          <w:tcPr>
            <w:tcW w:w="850" w:type="dxa"/>
            <w:vMerge/>
            <w:shd w:val="clear" w:color="auto" w:fill="auto"/>
            <w:tcMar>
              <w:left w:w="28" w:type="dxa"/>
              <w:right w:w="28" w:type="dxa"/>
            </w:tcMar>
          </w:tcPr>
          <w:p w14:paraId="01BFC665" w14:textId="77777777" w:rsidR="007A2B43" w:rsidRPr="0026290F" w:rsidRDefault="007A2B43" w:rsidP="00B17A4E">
            <w:pPr>
              <w:rPr>
                <w:rFonts w:ascii="Arial Narrow" w:hAnsi="Arial Narrow" w:cstheme="minorHAnsi"/>
                <w:bCs/>
                <w:sz w:val="20"/>
                <w:szCs w:val="20"/>
              </w:rPr>
            </w:pPr>
          </w:p>
        </w:tc>
      </w:tr>
    </w:tbl>
    <w:p w14:paraId="466963A3" w14:textId="77777777" w:rsidR="007A2B43" w:rsidRPr="001370F1" w:rsidRDefault="007A2B43" w:rsidP="00B17A4E">
      <w:pPr>
        <w:pStyle w:val="KGAbbrev"/>
        <w:keepNext w:val="0"/>
        <w:keepLines w:val="0"/>
        <w:rPr>
          <w:rFonts w:ascii="Arial Narrow" w:hAnsi="Arial Narrow"/>
          <w:sz w:val="18"/>
          <w:szCs w:val="18"/>
        </w:rPr>
      </w:pPr>
      <w:r w:rsidRPr="001370F1">
        <w:rPr>
          <w:rFonts w:ascii="Arial Narrow" w:hAnsi="Arial Narrow"/>
          <w:sz w:val="18"/>
          <w:szCs w:val="18"/>
        </w:rPr>
        <w:t xml:space="preserve">Source: Table 14, pp 44-46 of the resubmission. </w:t>
      </w:r>
    </w:p>
    <w:p w14:paraId="54204805" w14:textId="77777777" w:rsidR="007A2B43" w:rsidRPr="001370F1" w:rsidRDefault="007A2B43" w:rsidP="00B17A4E">
      <w:pPr>
        <w:rPr>
          <w:rFonts w:ascii="Arial Narrow" w:hAnsi="Arial Narrow" w:cstheme="minorHAnsi"/>
          <w:sz w:val="18"/>
          <w:szCs w:val="18"/>
        </w:rPr>
      </w:pPr>
      <w:r w:rsidRPr="001370F1">
        <w:rPr>
          <w:rFonts w:ascii="Arial Narrow" w:hAnsi="Arial Narrow" w:cstheme="minorHAnsi"/>
          <w:sz w:val="18"/>
          <w:szCs w:val="18"/>
        </w:rPr>
        <w:t>AJCC</w:t>
      </w:r>
      <w:r>
        <w:rPr>
          <w:rFonts w:ascii="Arial Narrow" w:hAnsi="Arial Narrow" w:cstheme="minorHAnsi"/>
          <w:sz w:val="18"/>
          <w:szCs w:val="18"/>
        </w:rPr>
        <w:t>=</w:t>
      </w:r>
      <w:r w:rsidRPr="001370F1">
        <w:rPr>
          <w:rFonts w:ascii="Arial Narrow" w:hAnsi="Arial Narrow" w:cstheme="minorHAnsi"/>
          <w:sz w:val="18"/>
          <w:szCs w:val="18"/>
        </w:rPr>
        <w:t xml:space="preserve"> American Joint Committee on Cancer</w:t>
      </w:r>
      <w:r>
        <w:rPr>
          <w:rFonts w:ascii="Arial Narrow" w:hAnsi="Arial Narrow" w:cstheme="minorHAnsi"/>
          <w:sz w:val="18"/>
          <w:szCs w:val="18"/>
        </w:rPr>
        <w:t>,</w:t>
      </w:r>
      <w:r w:rsidRPr="001370F1">
        <w:rPr>
          <w:rFonts w:ascii="Arial Narrow" w:hAnsi="Arial Narrow" w:cstheme="minorHAnsi"/>
          <w:sz w:val="18"/>
          <w:szCs w:val="18"/>
        </w:rPr>
        <w:t xml:space="preserve"> BRAF</w:t>
      </w:r>
      <w:r>
        <w:rPr>
          <w:rFonts w:ascii="Arial Narrow" w:hAnsi="Arial Narrow" w:cstheme="minorHAnsi"/>
          <w:sz w:val="18"/>
          <w:szCs w:val="18"/>
        </w:rPr>
        <w:t>=</w:t>
      </w:r>
      <w:r w:rsidRPr="001370F1">
        <w:rPr>
          <w:rFonts w:ascii="Arial Narrow" w:hAnsi="Arial Narrow" w:cstheme="minorHAnsi"/>
          <w:sz w:val="18"/>
          <w:szCs w:val="18"/>
        </w:rPr>
        <w:t xml:space="preserve"> B-Raf proto-oncogene</w:t>
      </w:r>
      <w:r>
        <w:rPr>
          <w:rFonts w:ascii="Arial Narrow" w:hAnsi="Arial Narrow" w:cstheme="minorHAnsi"/>
          <w:sz w:val="18"/>
          <w:szCs w:val="18"/>
        </w:rPr>
        <w:t>,</w:t>
      </w:r>
      <w:r w:rsidRPr="001370F1">
        <w:rPr>
          <w:rFonts w:ascii="Arial Narrow" w:hAnsi="Arial Narrow" w:cstheme="minorHAnsi"/>
          <w:sz w:val="18"/>
          <w:szCs w:val="18"/>
        </w:rPr>
        <w:t xml:space="preserve"> IPI</w:t>
      </w:r>
      <w:r>
        <w:rPr>
          <w:rFonts w:ascii="Arial Narrow" w:hAnsi="Arial Narrow" w:cstheme="minorHAnsi"/>
          <w:sz w:val="18"/>
          <w:szCs w:val="18"/>
        </w:rPr>
        <w:t>=</w:t>
      </w:r>
      <w:r w:rsidRPr="001370F1">
        <w:rPr>
          <w:rFonts w:ascii="Arial Narrow" w:hAnsi="Arial Narrow" w:cstheme="minorHAnsi"/>
          <w:sz w:val="18"/>
          <w:szCs w:val="18"/>
        </w:rPr>
        <w:t xml:space="preserve"> ipilimumab</w:t>
      </w:r>
      <w:r>
        <w:rPr>
          <w:rFonts w:ascii="Arial Narrow" w:hAnsi="Arial Narrow" w:cstheme="minorHAnsi"/>
          <w:sz w:val="18"/>
          <w:szCs w:val="18"/>
        </w:rPr>
        <w:t>,</w:t>
      </w:r>
      <w:r w:rsidRPr="001370F1">
        <w:rPr>
          <w:rFonts w:ascii="Arial Narrow" w:hAnsi="Arial Narrow" w:cstheme="minorHAnsi"/>
          <w:sz w:val="18"/>
          <w:szCs w:val="18"/>
        </w:rPr>
        <w:t xml:space="preserve"> LDH</w:t>
      </w:r>
      <w:r>
        <w:rPr>
          <w:rFonts w:ascii="Arial Narrow" w:hAnsi="Arial Narrow" w:cstheme="minorHAnsi"/>
          <w:sz w:val="18"/>
          <w:szCs w:val="18"/>
        </w:rPr>
        <w:t>=</w:t>
      </w:r>
      <w:r w:rsidRPr="001370F1">
        <w:rPr>
          <w:rFonts w:ascii="Arial Narrow" w:hAnsi="Arial Narrow" w:cstheme="minorHAnsi"/>
          <w:sz w:val="18"/>
          <w:szCs w:val="18"/>
        </w:rPr>
        <w:t xml:space="preserve"> lactate dehydrogenase</w:t>
      </w:r>
      <w:r>
        <w:rPr>
          <w:rFonts w:ascii="Arial Narrow" w:hAnsi="Arial Narrow" w:cstheme="minorHAnsi"/>
          <w:sz w:val="18"/>
          <w:szCs w:val="18"/>
        </w:rPr>
        <w:t>,</w:t>
      </w:r>
      <w:r w:rsidRPr="001370F1">
        <w:rPr>
          <w:rFonts w:ascii="Arial Narrow" w:hAnsi="Arial Narrow" w:cstheme="minorHAnsi"/>
          <w:sz w:val="18"/>
          <w:szCs w:val="18"/>
        </w:rPr>
        <w:t xml:space="preserve"> ECOG PS</w:t>
      </w:r>
      <w:r>
        <w:rPr>
          <w:rFonts w:ascii="Arial Narrow" w:hAnsi="Arial Narrow" w:cstheme="minorHAnsi"/>
          <w:sz w:val="18"/>
          <w:szCs w:val="18"/>
        </w:rPr>
        <w:t>=</w:t>
      </w:r>
      <w:r w:rsidRPr="001370F1">
        <w:rPr>
          <w:rFonts w:ascii="Arial Narrow" w:hAnsi="Arial Narrow" w:cstheme="minorHAnsi"/>
          <w:sz w:val="18"/>
          <w:szCs w:val="18"/>
        </w:rPr>
        <w:t xml:space="preserve"> Eastern Cooperative Oncology Group Performance Status</w:t>
      </w:r>
      <w:r>
        <w:rPr>
          <w:rFonts w:ascii="Arial Narrow" w:hAnsi="Arial Narrow" w:cstheme="minorHAnsi"/>
          <w:sz w:val="18"/>
          <w:szCs w:val="18"/>
        </w:rPr>
        <w:t>,</w:t>
      </w:r>
      <w:r w:rsidRPr="001370F1">
        <w:rPr>
          <w:rFonts w:ascii="Arial Narrow" w:hAnsi="Arial Narrow" w:cstheme="minorHAnsi"/>
          <w:sz w:val="18"/>
          <w:szCs w:val="18"/>
        </w:rPr>
        <w:t xml:space="preserve"> NIVO</w:t>
      </w:r>
      <w:r>
        <w:rPr>
          <w:rFonts w:ascii="Arial Narrow" w:hAnsi="Arial Narrow" w:cstheme="minorHAnsi"/>
          <w:sz w:val="18"/>
          <w:szCs w:val="18"/>
        </w:rPr>
        <w:t>=</w:t>
      </w:r>
      <w:r w:rsidRPr="001370F1">
        <w:rPr>
          <w:rFonts w:ascii="Arial Narrow" w:hAnsi="Arial Narrow" w:cstheme="minorHAnsi"/>
          <w:sz w:val="18"/>
          <w:szCs w:val="18"/>
        </w:rPr>
        <w:t xml:space="preserve"> nivolumab</w:t>
      </w:r>
      <w:r>
        <w:rPr>
          <w:rFonts w:ascii="Arial Narrow" w:hAnsi="Arial Narrow" w:cstheme="minorHAnsi"/>
          <w:sz w:val="18"/>
          <w:szCs w:val="18"/>
        </w:rPr>
        <w:t>,</w:t>
      </w:r>
      <w:r w:rsidRPr="001370F1">
        <w:rPr>
          <w:rFonts w:ascii="Arial Narrow" w:hAnsi="Arial Narrow" w:cstheme="minorHAnsi"/>
          <w:sz w:val="18"/>
          <w:szCs w:val="18"/>
        </w:rPr>
        <w:t xml:space="preserve"> PD-L1</w:t>
      </w:r>
      <w:r>
        <w:rPr>
          <w:rFonts w:ascii="Arial Narrow" w:hAnsi="Arial Narrow" w:cstheme="minorHAnsi"/>
          <w:sz w:val="18"/>
          <w:szCs w:val="18"/>
        </w:rPr>
        <w:t>=</w:t>
      </w:r>
      <w:r w:rsidRPr="001370F1">
        <w:rPr>
          <w:rFonts w:ascii="Arial Narrow" w:hAnsi="Arial Narrow" w:cstheme="minorHAnsi"/>
          <w:sz w:val="18"/>
          <w:szCs w:val="18"/>
        </w:rPr>
        <w:t xml:space="preserve"> programmed death-ligand 1</w:t>
      </w:r>
      <w:r>
        <w:rPr>
          <w:rFonts w:ascii="Arial Narrow" w:hAnsi="Arial Narrow" w:cstheme="minorHAnsi"/>
          <w:sz w:val="18"/>
          <w:szCs w:val="18"/>
        </w:rPr>
        <w:t>,</w:t>
      </w:r>
      <w:r w:rsidRPr="001370F1">
        <w:rPr>
          <w:rFonts w:ascii="Arial Narrow" w:hAnsi="Arial Narrow" w:cstheme="minorHAnsi"/>
          <w:sz w:val="18"/>
          <w:szCs w:val="18"/>
        </w:rPr>
        <w:t xml:space="preserve"> RELA</w:t>
      </w:r>
      <w:r>
        <w:rPr>
          <w:rFonts w:ascii="Arial Narrow" w:hAnsi="Arial Narrow" w:cstheme="minorHAnsi"/>
          <w:sz w:val="18"/>
          <w:szCs w:val="18"/>
        </w:rPr>
        <w:t>=</w:t>
      </w:r>
      <w:r w:rsidRPr="001370F1">
        <w:rPr>
          <w:rFonts w:ascii="Arial Narrow" w:hAnsi="Arial Narrow" w:cstheme="minorHAnsi"/>
          <w:sz w:val="18"/>
          <w:szCs w:val="18"/>
        </w:rPr>
        <w:t xml:space="preserve"> relatlimab</w:t>
      </w:r>
      <w:r>
        <w:rPr>
          <w:rFonts w:ascii="Arial Narrow" w:hAnsi="Arial Narrow" w:cstheme="minorHAnsi"/>
          <w:sz w:val="18"/>
          <w:szCs w:val="18"/>
        </w:rPr>
        <w:t>,</w:t>
      </w:r>
      <w:r w:rsidRPr="001370F1">
        <w:rPr>
          <w:rFonts w:ascii="Arial Narrow" w:hAnsi="Arial Narrow" w:cstheme="minorHAnsi"/>
          <w:sz w:val="18"/>
          <w:szCs w:val="18"/>
        </w:rPr>
        <w:t xml:space="preserve"> SD</w:t>
      </w:r>
      <w:r>
        <w:rPr>
          <w:rFonts w:ascii="Arial Narrow" w:hAnsi="Arial Narrow" w:cstheme="minorHAnsi"/>
          <w:sz w:val="18"/>
          <w:szCs w:val="18"/>
        </w:rPr>
        <w:t>=</w:t>
      </w:r>
      <w:r w:rsidRPr="001370F1">
        <w:rPr>
          <w:rFonts w:ascii="Arial Narrow" w:hAnsi="Arial Narrow" w:cstheme="minorHAnsi"/>
          <w:sz w:val="18"/>
          <w:szCs w:val="18"/>
        </w:rPr>
        <w:t xml:space="preserve"> standard deviation</w:t>
      </w:r>
      <w:r>
        <w:rPr>
          <w:rFonts w:ascii="Arial Narrow" w:hAnsi="Arial Narrow" w:cstheme="minorHAnsi"/>
          <w:sz w:val="18"/>
          <w:szCs w:val="18"/>
        </w:rPr>
        <w:t>,</w:t>
      </w:r>
      <w:r w:rsidRPr="001370F1">
        <w:rPr>
          <w:rFonts w:ascii="Arial Narrow" w:hAnsi="Arial Narrow" w:cstheme="minorHAnsi"/>
          <w:sz w:val="18"/>
          <w:szCs w:val="18"/>
        </w:rPr>
        <w:t xml:space="preserve"> SMD</w:t>
      </w:r>
      <w:r>
        <w:rPr>
          <w:rFonts w:ascii="Arial Narrow" w:hAnsi="Arial Narrow" w:cstheme="minorHAnsi"/>
          <w:sz w:val="18"/>
          <w:szCs w:val="18"/>
        </w:rPr>
        <w:t>=</w:t>
      </w:r>
      <w:r w:rsidRPr="001370F1">
        <w:rPr>
          <w:rFonts w:ascii="Arial Narrow" w:hAnsi="Arial Narrow" w:cstheme="minorHAnsi"/>
          <w:sz w:val="18"/>
          <w:szCs w:val="18"/>
        </w:rPr>
        <w:t xml:space="preserve"> standard mean difference</w:t>
      </w:r>
      <w:r>
        <w:rPr>
          <w:rFonts w:ascii="Arial Narrow" w:hAnsi="Arial Narrow" w:cstheme="minorHAnsi"/>
          <w:sz w:val="18"/>
          <w:szCs w:val="18"/>
        </w:rPr>
        <w:t>,</w:t>
      </w:r>
      <w:r w:rsidRPr="001370F1">
        <w:rPr>
          <w:rFonts w:ascii="Arial Narrow" w:hAnsi="Arial Narrow" w:cstheme="minorHAnsi"/>
          <w:sz w:val="18"/>
          <w:szCs w:val="18"/>
        </w:rPr>
        <w:t xml:space="preserve"> ULN</w:t>
      </w:r>
      <w:r>
        <w:rPr>
          <w:rFonts w:ascii="Arial Narrow" w:hAnsi="Arial Narrow" w:cstheme="minorHAnsi"/>
          <w:sz w:val="18"/>
          <w:szCs w:val="18"/>
        </w:rPr>
        <w:t>=</w:t>
      </w:r>
      <w:r w:rsidRPr="001370F1">
        <w:rPr>
          <w:rFonts w:ascii="Arial Narrow" w:hAnsi="Arial Narrow" w:cstheme="minorHAnsi"/>
          <w:sz w:val="18"/>
          <w:szCs w:val="18"/>
        </w:rPr>
        <w:t xml:space="preserve"> upper limit of normal.</w:t>
      </w:r>
    </w:p>
    <w:p w14:paraId="0DFC9F54" w14:textId="17BD55B7" w:rsidR="007A2B43" w:rsidRPr="00FF6D7A" w:rsidRDefault="00E00DB0" w:rsidP="00B17A4E">
      <w:pPr>
        <w:spacing w:after="120"/>
        <w:rPr>
          <w:rFonts w:ascii="Arial Narrow" w:hAnsi="Arial Narrow" w:cstheme="minorHAnsi"/>
          <w:sz w:val="18"/>
          <w:szCs w:val="18"/>
        </w:rPr>
      </w:pPr>
      <w:r w:rsidRPr="00E00DB0">
        <w:rPr>
          <w:rFonts w:ascii="Arial Narrow" w:hAnsi="Arial Narrow" w:cstheme="minorHAnsi"/>
          <w:sz w:val="18"/>
          <w:szCs w:val="18"/>
          <w:vertAlign w:val="superscript"/>
        </w:rPr>
        <w:t>a</w:t>
      </w:r>
      <w:r w:rsidR="007A2B43" w:rsidRPr="00627C9B">
        <w:rPr>
          <w:rFonts w:ascii="Arial Narrow" w:hAnsi="Arial Narrow" w:cstheme="minorHAnsi"/>
          <w:sz w:val="18"/>
          <w:szCs w:val="18"/>
        </w:rPr>
        <w:t xml:space="preserve"> n is </w:t>
      </w:r>
      <w:proofErr w:type="gramStart"/>
      <w:r w:rsidR="007A2B43" w:rsidRPr="00627C9B">
        <w:rPr>
          <w:rFonts w:ascii="Arial Narrow" w:hAnsi="Arial Narrow" w:cstheme="minorHAnsi"/>
          <w:sz w:val="18"/>
          <w:szCs w:val="18"/>
        </w:rPr>
        <w:t>back-calculated</w:t>
      </w:r>
      <w:proofErr w:type="gramEnd"/>
      <w:r w:rsidR="007A2B43" w:rsidRPr="00627C9B">
        <w:rPr>
          <w:rFonts w:ascii="Arial Narrow" w:hAnsi="Arial Narrow" w:cstheme="minorHAnsi"/>
          <w:sz w:val="18"/>
          <w:szCs w:val="18"/>
        </w:rPr>
        <w:t xml:space="preserve"> from the percentage (only percentages were reported in the indirect comparison study report).</w:t>
      </w:r>
    </w:p>
    <w:p w14:paraId="51F43DF2" w14:textId="620152AB" w:rsidR="007A2B43" w:rsidRPr="00E171BF" w:rsidRDefault="007A2B43" w:rsidP="00B17A4E">
      <w:pPr>
        <w:pStyle w:val="3-BodyText"/>
        <w:ind w:left="720" w:hanging="720"/>
        <w:rPr>
          <w:lang w:val="en-US"/>
        </w:rPr>
      </w:pPr>
      <w:r w:rsidRPr="00E171BF">
        <w:rPr>
          <w:lang w:val="en-US"/>
        </w:rPr>
        <w:t>The propensity score model aimed to balance the characteristics reported at the baseline</w:t>
      </w:r>
      <w:r w:rsidR="00434464" w:rsidRPr="00E171BF">
        <w:rPr>
          <w:lang w:val="en-US"/>
        </w:rPr>
        <w:t xml:space="preserve">. The baseline characteristics were well matched following the IPTW approach, </w:t>
      </w:r>
      <w:r w:rsidRPr="00E171BF">
        <w:rPr>
          <w:lang w:val="en-US"/>
        </w:rPr>
        <w:t xml:space="preserve">except for the smoking status, where </w:t>
      </w:r>
      <w:r w:rsidR="004A56C4" w:rsidRPr="00E171BF">
        <w:rPr>
          <w:lang w:val="en-US"/>
        </w:rPr>
        <w:t>the standard mean difference (</w:t>
      </w:r>
      <w:r w:rsidRPr="00E171BF">
        <w:rPr>
          <w:lang w:val="en-US"/>
        </w:rPr>
        <w:t>SMD</w:t>
      </w:r>
      <w:r w:rsidR="004A56C4" w:rsidRPr="00E171BF">
        <w:rPr>
          <w:lang w:val="en-US"/>
        </w:rPr>
        <w:t>)</w:t>
      </w:r>
      <w:r w:rsidRPr="00E171BF">
        <w:rPr>
          <w:lang w:val="en-US"/>
        </w:rPr>
        <w:t xml:space="preserve"> after weighting was higher (0.22</w:t>
      </w:r>
      <w:r w:rsidR="00F46F0B">
        <w:rPr>
          <w:lang w:val="en-US"/>
        </w:rPr>
        <w:t>0</w:t>
      </w:r>
      <w:r w:rsidRPr="00E171BF">
        <w:rPr>
          <w:lang w:val="en-US"/>
        </w:rPr>
        <w:t xml:space="preserve">) than before this treatment (0.198). </w:t>
      </w:r>
      <w:r w:rsidR="00434464" w:rsidRPr="00E171BF">
        <w:rPr>
          <w:lang w:val="en-US"/>
        </w:rPr>
        <w:t>Overall, the IPTW</w:t>
      </w:r>
      <w:r w:rsidR="00E03BDD" w:rsidRPr="00E171BF">
        <w:rPr>
          <w:lang w:val="en-US"/>
        </w:rPr>
        <w:t xml:space="preserve"> analysis</w:t>
      </w:r>
      <w:r w:rsidRPr="00E171BF">
        <w:rPr>
          <w:lang w:val="en-US"/>
        </w:rPr>
        <w:t xml:space="preserve"> </w:t>
      </w:r>
      <w:r w:rsidR="00E03BDD" w:rsidRPr="00E171BF">
        <w:rPr>
          <w:lang w:val="en-US"/>
        </w:rPr>
        <w:t>improve</w:t>
      </w:r>
      <w:r w:rsidR="00434464" w:rsidRPr="00E171BF">
        <w:rPr>
          <w:lang w:val="en-US"/>
        </w:rPr>
        <w:t>d</w:t>
      </w:r>
      <w:r w:rsidR="00E03BDD" w:rsidRPr="00E171BF">
        <w:rPr>
          <w:lang w:val="en-US"/>
        </w:rPr>
        <w:t xml:space="preserve"> the comparability </w:t>
      </w:r>
      <w:r w:rsidRPr="00E171BF">
        <w:rPr>
          <w:lang w:val="en-US"/>
        </w:rPr>
        <w:t xml:space="preserve">between the trials (CA224047 and CA209067) </w:t>
      </w:r>
      <w:r w:rsidR="00434464" w:rsidRPr="00E171BF">
        <w:rPr>
          <w:lang w:val="en-US"/>
        </w:rPr>
        <w:t xml:space="preserve">and </w:t>
      </w:r>
      <w:r w:rsidR="00E03BDD" w:rsidRPr="00E171BF">
        <w:rPr>
          <w:lang w:val="en-US"/>
        </w:rPr>
        <w:t>address</w:t>
      </w:r>
      <w:r w:rsidR="00434464" w:rsidRPr="00E171BF">
        <w:rPr>
          <w:lang w:val="en-US"/>
        </w:rPr>
        <w:t>ed</w:t>
      </w:r>
      <w:r w:rsidR="00E03BDD" w:rsidRPr="00E171BF">
        <w:rPr>
          <w:lang w:val="en-US"/>
        </w:rPr>
        <w:t xml:space="preserve"> the transitivity issues between baseline status</w:t>
      </w:r>
      <w:r w:rsidR="00434464" w:rsidRPr="00E171BF">
        <w:rPr>
          <w:lang w:val="en-US"/>
        </w:rPr>
        <w:t xml:space="preserve"> allowing the aITC of RELA+NIVO versus NIVO+IPI to </w:t>
      </w:r>
      <w:proofErr w:type="gramStart"/>
      <w:r w:rsidR="00434464" w:rsidRPr="00E171BF">
        <w:rPr>
          <w:lang w:val="en-US"/>
        </w:rPr>
        <w:t>be performed</w:t>
      </w:r>
      <w:proofErr w:type="gramEnd"/>
      <w:r w:rsidRPr="00E171BF">
        <w:rPr>
          <w:lang w:val="en-US"/>
        </w:rPr>
        <w:t>.</w:t>
      </w:r>
    </w:p>
    <w:p w14:paraId="573C6CF4" w14:textId="1BA6A671" w:rsidR="003E22CF" w:rsidRDefault="007A2B43" w:rsidP="00D960CE">
      <w:pPr>
        <w:pStyle w:val="3-BodyText"/>
        <w:ind w:left="720" w:hanging="720"/>
        <w:rPr>
          <w:lang w:val="en-US"/>
        </w:rPr>
      </w:pPr>
      <w:r w:rsidRPr="00E171BF">
        <w:rPr>
          <w:lang w:val="en-US"/>
        </w:rPr>
        <w:t xml:space="preserve">The </w:t>
      </w:r>
      <w:r w:rsidR="00D10400" w:rsidRPr="00E171BF">
        <w:rPr>
          <w:lang w:val="en-US"/>
        </w:rPr>
        <w:t>resubmission</w:t>
      </w:r>
      <w:r w:rsidRPr="00E171BF">
        <w:rPr>
          <w:lang w:val="en-US"/>
        </w:rPr>
        <w:t xml:space="preserve"> did not </w:t>
      </w:r>
      <w:r w:rsidR="00D10400" w:rsidRPr="00E171BF">
        <w:rPr>
          <w:lang w:val="en-US"/>
        </w:rPr>
        <w:t>present</w:t>
      </w:r>
      <w:r w:rsidRPr="00E171BF">
        <w:rPr>
          <w:lang w:val="en-US"/>
        </w:rPr>
        <w:t xml:space="preserve"> any further </w:t>
      </w:r>
      <w:r w:rsidR="00D10400" w:rsidRPr="00E171BF">
        <w:rPr>
          <w:lang w:val="en-US"/>
        </w:rPr>
        <w:t>information</w:t>
      </w:r>
      <w:r w:rsidRPr="00E171BF">
        <w:rPr>
          <w:lang w:val="en-US"/>
        </w:rPr>
        <w:t xml:space="preserve"> regarding unbalancing smoking status</w:t>
      </w:r>
      <w:r w:rsidR="00434464" w:rsidRPr="00E171BF">
        <w:rPr>
          <w:lang w:val="en-US"/>
        </w:rPr>
        <w:t xml:space="preserve"> as</w:t>
      </w:r>
      <w:r w:rsidRPr="00E171BF">
        <w:rPr>
          <w:lang w:val="en-US"/>
        </w:rPr>
        <w:t xml:space="preserve"> this factor </w:t>
      </w:r>
      <w:proofErr w:type="gramStart"/>
      <w:r w:rsidRPr="00E171BF">
        <w:rPr>
          <w:lang w:val="en-US"/>
        </w:rPr>
        <w:t>was not considered</w:t>
      </w:r>
      <w:proofErr w:type="gramEnd"/>
      <w:r w:rsidRPr="00E171BF">
        <w:rPr>
          <w:lang w:val="en-US"/>
        </w:rPr>
        <w:t xml:space="preserve"> a relevant issue in the subgroup analysis. </w:t>
      </w:r>
    </w:p>
    <w:p w14:paraId="634BF89E" w14:textId="6D88F759" w:rsidR="000A1D4C" w:rsidRPr="003240C8" w:rsidRDefault="000A1D4C" w:rsidP="00D960CE">
      <w:pPr>
        <w:pStyle w:val="3-BodyText"/>
        <w:ind w:left="720" w:hanging="720"/>
        <w:rPr>
          <w:lang w:val="en-US"/>
        </w:rPr>
      </w:pPr>
      <w:r w:rsidRPr="003240C8">
        <w:rPr>
          <w:lang w:val="en-US"/>
        </w:rPr>
        <w:t>The ESC considered that the use of the IPTW approach in the ITC was appropriate considering the differences between the trials at baseline.</w:t>
      </w:r>
    </w:p>
    <w:p w14:paraId="0FAD6E8A" w14:textId="77777777" w:rsidR="00EE6F99" w:rsidRPr="00EE6F99" w:rsidRDefault="00EE6F99" w:rsidP="00EE6F99">
      <w:pPr>
        <w:keepNext/>
        <w:spacing w:before="120" w:after="120"/>
        <w:outlineLvl w:val="1"/>
        <w:rPr>
          <w:rFonts w:asciiTheme="minorHAnsi" w:eastAsiaTheme="majorEastAsia" w:hAnsiTheme="minorHAnsi" w:cstheme="majorBidi"/>
          <w:b/>
          <w:i/>
          <w:spacing w:val="5"/>
          <w:kern w:val="28"/>
          <w:sz w:val="28"/>
          <w:szCs w:val="36"/>
        </w:rPr>
      </w:pPr>
      <w:bookmarkStart w:id="49" w:name="_Toc124926322"/>
      <w:bookmarkStart w:id="50" w:name="_Toc22897645"/>
      <w:bookmarkStart w:id="51" w:name="_Toc107927631"/>
      <w:bookmarkEnd w:id="43"/>
      <w:bookmarkEnd w:id="44"/>
      <w:r w:rsidRPr="00EE6F99">
        <w:rPr>
          <w:rFonts w:asciiTheme="minorHAnsi" w:eastAsiaTheme="majorEastAsia" w:hAnsiTheme="minorHAnsi" w:cstheme="majorBidi"/>
          <w:b/>
          <w:i/>
          <w:spacing w:val="5"/>
          <w:kern w:val="28"/>
          <w:sz w:val="28"/>
          <w:szCs w:val="36"/>
        </w:rPr>
        <w:t>Comparative effectiveness</w:t>
      </w:r>
      <w:bookmarkEnd w:id="49"/>
    </w:p>
    <w:p w14:paraId="5D2DCC30" w14:textId="2775F5EF" w:rsidR="00343750" w:rsidRPr="00E007E6" w:rsidRDefault="00343750" w:rsidP="004F4DB4">
      <w:pPr>
        <w:pStyle w:val="3-BodyText"/>
        <w:ind w:left="720" w:hanging="720"/>
      </w:pPr>
      <w:r w:rsidRPr="00E171BF">
        <w:t xml:space="preserve">The </w:t>
      </w:r>
      <w:r w:rsidR="00353EAE" w:rsidRPr="00E171BF">
        <w:t xml:space="preserve">aITC was presented, based on the results of the IPTW. The results from the July 2022 submission’s unadjusted ITC using the Bucher method are also presented for </w:t>
      </w:r>
      <w:r w:rsidR="00353EAE" w:rsidRPr="00E007E6">
        <w:t>comparison.</w:t>
      </w:r>
    </w:p>
    <w:p w14:paraId="31D39CAA" w14:textId="554DFD11" w:rsidR="004F4DB4" w:rsidRPr="00E007E6" w:rsidRDefault="004F4DB4" w:rsidP="004F4DB4">
      <w:pPr>
        <w:pStyle w:val="ListParagraph"/>
        <w:numPr>
          <w:ilvl w:val="1"/>
          <w:numId w:val="13"/>
        </w:numPr>
        <w:ind w:left="720" w:hanging="720"/>
        <w:rPr>
          <w:lang w:val="en-US"/>
        </w:rPr>
      </w:pPr>
      <w:r w:rsidRPr="00E007E6">
        <w:rPr>
          <w:lang w:val="en-US"/>
        </w:rPr>
        <w:t xml:space="preserve">The resubmission used truncation of data to align the </w:t>
      </w:r>
      <w:r w:rsidR="00353EAE" w:rsidRPr="00E007E6">
        <w:rPr>
          <w:lang w:val="en-US"/>
        </w:rPr>
        <w:t xml:space="preserve">median </w:t>
      </w:r>
      <w:r w:rsidRPr="00E007E6">
        <w:rPr>
          <w:lang w:val="en-US"/>
        </w:rPr>
        <w:t xml:space="preserve">follow-up times </w:t>
      </w:r>
      <w:r w:rsidR="00353EAE" w:rsidRPr="00E007E6">
        <w:rPr>
          <w:lang w:val="en-US"/>
        </w:rPr>
        <w:t>in</w:t>
      </w:r>
      <w:r w:rsidRPr="00E007E6">
        <w:rPr>
          <w:lang w:val="en-US"/>
        </w:rPr>
        <w:t xml:space="preserve"> the two trials (</w:t>
      </w:r>
      <w:r w:rsidR="00353EAE" w:rsidRPr="00E007E6">
        <w:rPr>
          <w:lang w:val="en-US"/>
        </w:rPr>
        <w:t xml:space="preserve">median follow up in </w:t>
      </w:r>
      <w:r w:rsidRPr="00E007E6">
        <w:rPr>
          <w:lang w:val="en-US"/>
        </w:rPr>
        <w:t>CA224047</w:t>
      </w:r>
      <w:r w:rsidR="00353EAE" w:rsidRPr="00E007E6">
        <w:rPr>
          <w:lang w:val="en-US"/>
        </w:rPr>
        <w:t xml:space="preserve"> =</w:t>
      </w:r>
      <w:r w:rsidRPr="00E007E6">
        <w:rPr>
          <w:lang w:val="en-US"/>
        </w:rPr>
        <w:t xml:space="preserve"> </w:t>
      </w:r>
      <w:r w:rsidR="00AD6FFF" w:rsidRPr="00E007E6">
        <w:rPr>
          <w:lang w:val="en-US"/>
        </w:rPr>
        <w:t>33 months</w:t>
      </w:r>
      <w:r w:rsidR="00353EAE" w:rsidRPr="00E007E6">
        <w:rPr>
          <w:lang w:val="en-US"/>
        </w:rPr>
        <w:t xml:space="preserve">; median follow up in </w:t>
      </w:r>
      <w:r w:rsidRPr="00E007E6">
        <w:rPr>
          <w:lang w:val="en-US"/>
        </w:rPr>
        <w:t>CA209067</w:t>
      </w:r>
      <w:r w:rsidR="00353EAE" w:rsidRPr="00E007E6">
        <w:rPr>
          <w:lang w:val="en-US"/>
        </w:rPr>
        <w:t xml:space="preserve"> =</w:t>
      </w:r>
      <w:r w:rsidRPr="00E007E6">
        <w:rPr>
          <w:lang w:val="en-US"/>
        </w:rPr>
        <w:t xml:space="preserve"> </w:t>
      </w:r>
      <w:r w:rsidR="00AD6FFF" w:rsidRPr="00E007E6">
        <w:rPr>
          <w:lang w:val="en-US"/>
        </w:rPr>
        <w:t>32 months</w:t>
      </w:r>
      <w:r w:rsidRPr="00E007E6">
        <w:rPr>
          <w:lang w:val="en-US"/>
        </w:rPr>
        <w:t xml:space="preserve">). </w:t>
      </w:r>
    </w:p>
    <w:p w14:paraId="1E2E054B" w14:textId="4F264D81" w:rsidR="004F4DB4" w:rsidRPr="00E171BF" w:rsidRDefault="00353EAE" w:rsidP="004F4DB4">
      <w:pPr>
        <w:pStyle w:val="ListParagraph"/>
        <w:numPr>
          <w:ilvl w:val="1"/>
          <w:numId w:val="13"/>
        </w:numPr>
        <w:ind w:left="720" w:hanging="720"/>
        <w:rPr>
          <w:lang w:val="en-US"/>
        </w:rPr>
      </w:pPr>
      <w:r w:rsidRPr="00E171BF">
        <w:rPr>
          <w:lang w:val="en-US"/>
        </w:rPr>
        <w:t>In July 2022, t</w:t>
      </w:r>
      <w:r w:rsidR="004F4DB4" w:rsidRPr="00E171BF">
        <w:rPr>
          <w:lang w:val="en-US"/>
        </w:rPr>
        <w:t xml:space="preserve">he PBAC noted that the truncation of data and censoring to align median follow-up times may not </w:t>
      </w:r>
      <w:r w:rsidRPr="00E171BF">
        <w:rPr>
          <w:lang w:val="en-US"/>
        </w:rPr>
        <w:t xml:space="preserve">have </w:t>
      </w:r>
      <w:r w:rsidR="004F4DB4" w:rsidRPr="00E171BF">
        <w:rPr>
          <w:lang w:val="en-US"/>
        </w:rPr>
        <w:t>be</w:t>
      </w:r>
      <w:r w:rsidRPr="00E171BF">
        <w:rPr>
          <w:lang w:val="en-US"/>
        </w:rPr>
        <w:t>en</w:t>
      </w:r>
      <w:r w:rsidR="004F4DB4" w:rsidRPr="00E171BF">
        <w:rPr>
          <w:lang w:val="en-US"/>
        </w:rPr>
        <w:t xml:space="preserve"> appropriate and could </w:t>
      </w:r>
      <w:r w:rsidRPr="00E171BF">
        <w:rPr>
          <w:lang w:val="en-US"/>
        </w:rPr>
        <w:t xml:space="preserve">have </w:t>
      </w:r>
      <w:r w:rsidR="004F4DB4" w:rsidRPr="00E171BF">
        <w:rPr>
          <w:lang w:val="en-US"/>
        </w:rPr>
        <w:t>result</w:t>
      </w:r>
      <w:r w:rsidRPr="00E171BF">
        <w:rPr>
          <w:lang w:val="en-US"/>
        </w:rPr>
        <w:t>ed</w:t>
      </w:r>
      <w:r w:rsidR="004F4DB4" w:rsidRPr="00E171BF">
        <w:rPr>
          <w:lang w:val="en-US"/>
        </w:rPr>
        <w:t xml:space="preserve"> in biased results (paragraphs 6.38 and 6.54, RELA+NIVO </w:t>
      </w:r>
      <w:r w:rsidRPr="00E171BF">
        <w:rPr>
          <w:lang w:val="en-US"/>
        </w:rPr>
        <w:t>PSD</w:t>
      </w:r>
      <w:r w:rsidR="004F4DB4" w:rsidRPr="00E171BF">
        <w:rPr>
          <w:lang w:val="en-US"/>
        </w:rPr>
        <w:t>, July 2022).</w:t>
      </w:r>
      <w:r w:rsidRPr="00E171BF">
        <w:rPr>
          <w:lang w:val="en-US"/>
        </w:rPr>
        <w:t xml:space="preserve"> </w:t>
      </w:r>
    </w:p>
    <w:p w14:paraId="668DD86C" w14:textId="5A7060A6" w:rsidR="004F4DB4" w:rsidRPr="00E171BF" w:rsidRDefault="004F4DB4" w:rsidP="004F4DB4">
      <w:pPr>
        <w:pStyle w:val="ListParagraph"/>
        <w:numPr>
          <w:ilvl w:val="1"/>
          <w:numId w:val="13"/>
        </w:numPr>
        <w:ind w:left="720" w:hanging="720"/>
        <w:rPr>
          <w:rFonts w:cstheme="minorHAnsi"/>
        </w:rPr>
      </w:pPr>
      <w:r w:rsidRPr="00E171BF">
        <w:rPr>
          <w:lang w:val="en-US"/>
        </w:rPr>
        <w:t xml:space="preserve">The resubmission stated that the truncation of CA209067 </w:t>
      </w:r>
      <w:r w:rsidR="00190FF9">
        <w:rPr>
          <w:lang w:val="en-US"/>
        </w:rPr>
        <w:t>at the</w:t>
      </w:r>
      <w:r w:rsidRPr="00E171BF">
        <w:rPr>
          <w:lang w:val="en-US"/>
        </w:rPr>
        <w:t xml:space="preserve"> 6.5-year database lock was the most appropriate to emulate the available data for CA224047. </w:t>
      </w:r>
      <w:r w:rsidRPr="00E171BF">
        <w:rPr>
          <w:rFonts w:cstheme="minorHAnsi"/>
        </w:rPr>
        <w:t>The resubmission reported cut-offs for the aITC as follows:</w:t>
      </w:r>
    </w:p>
    <w:p w14:paraId="6AB4A0B1" w14:textId="77777777" w:rsidR="004F4DB4" w:rsidRDefault="004F4DB4" w:rsidP="00353EAE">
      <w:pPr>
        <w:pStyle w:val="Bulletpoints"/>
        <w:ind w:left="1077" w:hanging="357"/>
      </w:pPr>
      <w:r>
        <w:t xml:space="preserve">For the CA224047 trial: </w:t>
      </w:r>
    </w:p>
    <w:p w14:paraId="2E859100" w14:textId="77777777" w:rsidR="004F4DB4" w:rsidRDefault="004F4DB4" w:rsidP="004F4DB4">
      <w:pPr>
        <w:pStyle w:val="Bulletpoints"/>
        <w:numPr>
          <w:ilvl w:val="1"/>
          <w:numId w:val="1"/>
        </w:numPr>
      </w:pPr>
      <w:r>
        <w:t>For OS and PFS: Data from October 2021 cut-off (19.27 months OS median follow-up).</w:t>
      </w:r>
    </w:p>
    <w:p w14:paraId="551879A7" w14:textId="77777777" w:rsidR="004F4DB4" w:rsidRDefault="004F4DB4" w:rsidP="00353EAE">
      <w:pPr>
        <w:pStyle w:val="Bulletpoints"/>
        <w:ind w:left="1077" w:hanging="357"/>
      </w:pPr>
      <w:r>
        <w:t>For the CA209067 trial:</w:t>
      </w:r>
    </w:p>
    <w:p w14:paraId="26FFCE8A" w14:textId="4BEEB840" w:rsidR="004F4DB4" w:rsidRDefault="004F4DB4" w:rsidP="004F4DB4">
      <w:pPr>
        <w:pStyle w:val="Bulletpoints"/>
        <w:numPr>
          <w:ilvl w:val="1"/>
          <w:numId w:val="1"/>
        </w:numPr>
      </w:pPr>
      <w:r>
        <w:t>For PFS: Data from 2015 cut-off (PFS median extent of follow-up was 12.2</w:t>
      </w:r>
      <w:r w:rsidR="002F3C70">
        <w:t xml:space="preserve"> to </w:t>
      </w:r>
      <w:r>
        <w:t>12.5 months).</w:t>
      </w:r>
    </w:p>
    <w:p w14:paraId="1BBDB21D" w14:textId="6709E7E9" w:rsidR="004F4DB4" w:rsidRPr="004F4DB4" w:rsidRDefault="004F4DB4" w:rsidP="004F4DB4">
      <w:pPr>
        <w:pStyle w:val="Bulletpoints"/>
        <w:numPr>
          <w:ilvl w:val="1"/>
          <w:numId w:val="1"/>
        </w:numPr>
      </w:pPr>
      <w:r>
        <w:lastRenderedPageBreak/>
        <w:t xml:space="preserve">For OS: Data from October 2020 cut-off. However, this was truncated </w:t>
      </w:r>
      <w:r w:rsidR="00067DA5">
        <w:t>to</w:t>
      </w:r>
      <w:r>
        <w:t xml:space="preserve"> August 2016 to emulate the first per-protocol analysis of OS and to align the median follow-up duration from the CA224047 trial (after truncation, the minimum follow-up in the CA209067 trial was 28 months, and the median follow-up was 32 months). Patients who did not have events by the 1st of August 2016 were censored at this date.</w:t>
      </w:r>
    </w:p>
    <w:p w14:paraId="4EB39EBB" w14:textId="77777777" w:rsidR="00AA028E" w:rsidRDefault="00AA028E" w:rsidP="00AA028E">
      <w:pPr>
        <w:pStyle w:val="ListParagraph"/>
        <w:numPr>
          <w:ilvl w:val="1"/>
          <w:numId w:val="13"/>
        </w:numPr>
        <w:ind w:left="720" w:hanging="720"/>
        <w:rPr>
          <w:lang w:val="en-US"/>
        </w:rPr>
      </w:pPr>
      <w:r w:rsidRPr="000B4BCF">
        <w:rPr>
          <w:lang w:val="en-US"/>
        </w:rPr>
        <w:t xml:space="preserve">The key reasons stated in the resubmission for this choice </w:t>
      </w:r>
      <w:r>
        <w:rPr>
          <w:lang w:val="en-US"/>
        </w:rPr>
        <w:t>were:</w:t>
      </w:r>
    </w:p>
    <w:p w14:paraId="5517E27A" w14:textId="238598B8" w:rsidR="00AA028E" w:rsidRPr="00067DA5" w:rsidRDefault="00AA028E" w:rsidP="00AD6FFF">
      <w:pPr>
        <w:pStyle w:val="Bulletpoints"/>
        <w:ind w:left="1077" w:hanging="357"/>
      </w:pPr>
      <w:r w:rsidRPr="00C34979">
        <w:t xml:space="preserve">Using the truncated, unweighted data set, the resulting OS ITC </w:t>
      </w:r>
      <w:r w:rsidR="006041C9">
        <w:t>hazard ratio</w:t>
      </w:r>
      <w:r w:rsidR="006041C9" w:rsidRPr="00C34979">
        <w:t xml:space="preserve"> </w:t>
      </w:r>
      <w:r w:rsidRPr="00C34979">
        <w:t>(95%</w:t>
      </w:r>
      <w:r w:rsidR="002F3C70">
        <w:t xml:space="preserve"> </w:t>
      </w:r>
      <w:r w:rsidRPr="00C34979">
        <w:t xml:space="preserve">CI) </w:t>
      </w:r>
      <w:r w:rsidR="002F3C70">
        <w:t>was</w:t>
      </w:r>
      <w:r w:rsidRPr="00C34979">
        <w:t xml:space="preserve"> 0.98 (0.76</w:t>
      </w:r>
      <w:r w:rsidR="002F3C70">
        <w:t>,</w:t>
      </w:r>
      <w:r w:rsidRPr="00C34979">
        <w:t xml:space="preserve"> 1.25), confirming that differences in follow-up have not created a bias in favour of RELA+NIVO. The slightly higher </w:t>
      </w:r>
      <w:r w:rsidR="006041C9">
        <w:t>hazard ratio</w:t>
      </w:r>
      <w:r w:rsidRPr="00C34979">
        <w:t xml:space="preserve"> (</w:t>
      </w:r>
      <w:r>
        <w:t xml:space="preserve">aITC </w:t>
      </w:r>
      <w:r w:rsidR="006041C9">
        <w:t xml:space="preserve">HR = </w:t>
      </w:r>
      <w:r w:rsidRPr="00C34979">
        <w:t xml:space="preserve">0.98 versus </w:t>
      </w:r>
      <w:r>
        <w:t xml:space="preserve">ITC </w:t>
      </w:r>
      <w:r w:rsidR="006041C9">
        <w:t xml:space="preserve">HR = </w:t>
      </w:r>
      <w:r w:rsidRPr="00C34979">
        <w:t>0.91 to 0.96</w:t>
      </w:r>
      <w:r>
        <w:t xml:space="preserve"> provided in the unadjusted analysis</w:t>
      </w:r>
      <w:r w:rsidRPr="00C34979">
        <w:t>) suggest</w:t>
      </w:r>
      <w:r w:rsidR="002F3C70">
        <w:t>ed</w:t>
      </w:r>
      <w:r w:rsidRPr="00C34979">
        <w:t xml:space="preserve"> a possible bias against RELA+NIVO</w:t>
      </w:r>
      <w:r>
        <w:t>.</w:t>
      </w:r>
      <w:r w:rsidRPr="00C34979">
        <w:t xml:space="preserve"> </w:t>
      </w:r>
      <w:r w:rsidRPr="00067DA5">
        <w:t xml:space="preserve">Table 2.6.7 in the main body </w:t>
      </w:r>
      <w:r w:rsidR="00067DA5" w:rsidRPr="00067DA5">
        <w:t xml:space="preserve">provides all </w:t>
      </w:r>
      <w:r w:rsidR="00067DA5">
        <w:t>data-</w:t>
      </w:r>
      <w:r w:rsidR="00067DA5" w:rsidRPr="00067DA5">
        <w:t>cut</w:t>
      </w:r>
      <w:r w:rsidR="00067DA5">
        <w:t xml:space="preserve"> </w:t>
      </w:r>
      <w:r w:rsidR="00067DA5" w:rsidRPr="00067DA5">
        <w:t>points in the</w:t>
      </w:r>
      <w:r w:rsidRPr="00067DA5">
        <w:t xml:space="preserve"> </w:t>
      </w:r>
      <w:r w:rsidR="00067DA5" w:rsidRPr="00067DA5">
        <w:t xml:space="preserve">unadjusted ITC. </w:t>
      </w:r>
      <w:r w:rsidR="002F3C70">
        <w:t>Results from the</w:t>
      </w:r>
      <w:r w:rsidR="00067DA5" w:rsidRPr="00067DA5">
        <w:t xml:space="preserve"> </w:t>
      </w:r>
      <w:proofErr w:type="gramStart"/>
      <w:r w:rsidR="00067DA5" w:rsidRPr="00067DA5">
        <w:t>6.5 year</w:t>
      </w:r>
      <w:proofErr w:type="gramEnd"/>
      <w:r w:rsidR="00067DA5">
        <w:t xml:space="preserve"> data-cut</w:t>
      </w:r>
      <w:r w:rsidR="00067DA5" w:rsidRPr="00067DA5">
        <w:t xml:space="preserve"> </w:t>
      </w:r>
      <w:r w:rsidR="002F3C70">
        <w:t>are</w:t>
      </w:r>
      <w:r w:rsidR="00067DA5" w:rsidRPr="00067DA5">
        <w:t xml:space="preserve"> provided in </w:t>
      </w:r>
      <w:r w:rsidR="00067DA5" w:rsidRPr="00067DA5">
        <w:fldChar w:fldCharType="begin" w:fldLock="1"/>
      </w:r>
      <w:r w:rsidR="00067DA5" w:rsidRPr="00067DA5">
        <w:instrText xml:space="preserve"> REF _Ref123741889 \h  \* MERGEFORMAT </w:instrText>
      </w:r>
      <w:r w:rsidR="00067DA5" w:rsidRPr="00067DA5">
        <w:fldChar w:fldCharType="separate"/>
      </w:r>
      <w:r w:rsidR="00CC5068" w:rsidRPr="00CC5068">
        <w:t>Table 8</w:t>
      </w:r>
      <w:r w:rsidR="00067DA5" w:rsidRPr="00067DA5">
        <w:fldChar w:fldCharType="end"/>
      </w:r>
      <w:r w:rsidRPr="00067DA5">
        <w:t>.</w:t>
      </w:r>
    </w:p>
    <w:p w14:paraId="10583618" w14:textId="77777777" w:rsidR="00AA028E" w:rsidRPr="00C34979" w:rsidRDefault="00AA028E" w:rsidP="00AD6FFF">
      <w:pPr>
        <w:pStyle w:val="Bulletpoints"/>
        <w:ind w:left="1077" w:hanging="357"/>
      </w:pPr>
      <w:r w:rsidRPr="00C34979">
        <w:t>The median follow-up typically reported in publications and clinical study reports represents the median extent of follow-up for OS.</w:t>
      </w:r>
    </w:p>
    <w:p w14:paraId="1AD58CED" w14:textId="67CD44C8" w:rsidR="00AA028E" w:rsidRPr="00D10400" w:rsidRDefault="00AA028E" w:rsidP="00AD6FFF">
      <w:pPr>
        <w:pStyle w:val="Bulletpoints"/>
        <w:ind w:left="1077" w:hanging="357"/>
      </w:pPr>
      <w:r w:rsidRPr="00C34979">
        <w:t>Truncation of the 6.5-year data on 1st August 2016 resulted in a more comparable median follow-up (32 months for CA209067 versus 33 months for CA224047)</w:t>
      </w:r>
      <w:r w:rsidR="003952E8">
        <w:t>. The</w:t>
      </w:r>
      <w:r w:rsidRPr="00C34979">
        <w:t xml:space="preserve"> minimum follow-up</w:t>
      </w:r>
      <w:r w:rsidR="003952E8">
        <w:t xml:space="preserve"> was shorter for CA224047</w:t>
      </w:r>
      <w:r w:rsidRPr="00C34979">
        <w:t xml:space="preserve"> (28 months for CA209067 versus </w:t>
      </w:r>
      <w:r>
        <w:t xml:space="preserve">9 </w:t>
      </w:r>
      <w:r w:rsidRPr="00C34979">
        <w:t xml:space="preserve">months for CA224047). </w:t>
      </w:r>
      <w:r w:rsidR="00715929">
        <w:t>Using the May 2017 data-cut would have resulted in a greater discrepancy between the minimum follow-up (36 months for CA209067 versus 9 months for CA224047.</w:t>
      </w:r>
    </w:p>
    <w:p w14:paraId="0D8C0FFB" w14:textId="588EEC77" w:rsidR="00AA028E" w:rsidRPr="00E171BF" w:rsidRDefault="00AA028E" w:rsidP="00AA028E">
      <w:pPr>
        <w:pStyle w:val="ListParagraph"/>
        <w:numPr>
          <w:ilvl w:val="1"/>
          <w:numId w:val="13"/>
        </w:numPr>
        <w:ind w:left="720" w:hanging="720"/>
        <w:rPr>
          <w:lang w:val="en-US"/>
        </w:rPr>
      </w:pPr>
      <w:r w:rsidRPr="00E171BF">
        <w:rPr>
          <w:lang w:val="en-US"/>
        </w:rPr>
        <w:t>Although the submission provided further support for the selection of the follow-up and truncation cut-offs</w:t>
      </w:r>
      <w:r w:rsidR="00067DA5" w:rsidRPr="00E171BF">
        <w:rPr>
          <w:lang w:val="en-US"/>
        </w:rPr>
        <w:t>,</w:t>
      </w:r>
      <w:r w:rsidRPr="00E171BF">
        <w:rPr>
          <w:lang w:val="en-US"/>
        </w:rPr>
        <w:t xml:space="preserve"> the same issue of possible bias due to aligning median follow-up remains.</w:t>
      </w:r>
      <w:r w:rsidR="00067DA5" w:rsidRPr="00E171BF">
        <w:rPr>
          <w:lang w:val="en-US"/>
        </w:rPr>
        <w:t xml:space="preserve"> It </w:t>
      </w:r>
      <w:r w:rsidR="002F3C70" w:rsidRPr="00E171BF">
        <w:rPr>
          <w:lang w:val="en-US"/>
        </w:rPr>
        <w:t>wa</w:t>
      </w:r>
      <w:r w:rsidR="00067DA5" w:rsidRPr="00E171BF">
        <w:rPr>
          <w:lang w:val="en-US"/>
        </w:rPr>
        <w:t xml:space="preserve">s not clear why different truncations </w:t>
      </w:r>
      <w:proofErr w:type="gramStart"/>
      <w:r w:rsidR="00067DA5" w:rsidRPr="00E171BF">
        <w:rPr>
          <w:lang w:val="en-US"/>
        </w:rPr>
        <w:t>were used</w:t>
      </w:r>
      <w:proofErr w:type="gramEnd"/>
      <w:r w:rsidR="00067DA5" w:rsidRPr="00E171BF">
        <w:rPr>
          <w:lang w:val="en-US"/>
        </w:rPr>
        <w:t xml:space="preserve"> for PFS and OS</w:t>
      </w:r>
      <w:r w:rsidR="002F3C70" w:rsidRPr="00E171BF">
        <w:rPr>
          <w:lang w:val="en-US"/>
        </w:rPr>
        <w:t xml:space="preserve">. Data from the May 2017 cut-off (median follow up = 3 years) from the CA209067 trial could have </w:t>
      </w:r>
      <w:proofErr w:type="gramStart"/>
      <w:r w:rsidR="002F3C70" w:rsidRPr="00E171BF">
        <w:rPr>
          <w:lang w:val="en-US"/>
        </w:rPr>
        <w:t>been used</w:t>
      </w:r>
      <w:proofErr w:type="gramEnd"/>
      <w:r w:rsidR="002F3C70" w:rsidRPr="00E171BF">
        <w:rPr>
          <w:lang w:val="en-US"/>
        </w:rPr>
        <w:t>.</w:t>
      </w:r>
    </w:p>
    <w:p w14:paraId="791D357B" w14:textId="7F4310F5" w:rsidR="00E91D31" w:rsidRPr="00E171BF" w:rsidRDefault="002F3C70" w:rsidP="00E91D31">
      <w:pPr>
        <w:pStyle w:val="3-BodyText"/>
        <w:ind w:left="720" w:hanging="720"/>
        <w:rPr>
          <w:lang w:val="en-US"/>
        </w:rPr>
      </w:pPr>
      <w:r w:rsidRPr="00E171BF">
        <w:rPr>
          <w:lang w:val="en-US"/>
        </w:rPr>
        <w:t xml:space="preserve">Censoring of </w:t>
      </w:r>
      <w:r w:rsidRPr="00E171BF">
        <w:rPr>
          <w:rStyle w:val="BMSBodyTextChar"/>
        </w:rPr>
        <w:t>propensity score model weights occurred at the 5</w:t>
      </w:r>
      <w:r w:rsidRPr="00E171BF">
        <w:rPr>
          <w:rStyle w:val="BMSBodyTextChar"/>
          <w:vertAlign w:val="superscript"/>
        </w:rPr>
        <w:t>th</w:t>
      </w:r>
      <w:r w:rsidRPr="00E171BF">
        <w:rPr>
          <w:rStyle w:val="BMSBodyTextChar"/>
        </w:rPr>
        <w:t xml:space="preserve"> and 95</w:t>
      </w:r>
      <w:r w:rsidRPr="00E171BF">
        <w:rPr>
          <w:rStyle w:val="BMSBodyTextChar"/>
          <w:vertAlign w:val="superscript"/>
        </w:rPr>
        <w:t>th</w:t>
      </w:r>
      <w:r w:rsidRPr="00E171BF">
        <w:rPr>
          <w:rStyle w:val="BMSBodyTextChar"/>
        </w:rPr>
        <w:t xml:space="preserve"> percentiles. </w:t>
      </w:r>
      <w:r w:rsidR="008277E8" w:rsidRPr="00E171BF">
        <w:rPr>
          <w:lang w:val="en-US"/>
        </w:rPr>
        <w:t>Trimming</w:t>
      </w:r>
      <w:r w:rsidR="00E91D31" w:rsidRPr="00E171BF">
        <w:rPr>
          <w:lang w:val="en-US"/>
        </w:rPr>
        <w:t xml:space="preserve"> of extreme values is routinely used in statistical modelling and it is considered appropriate to limit the impact of </w:t>
      </w:r>
      <w:proofErr w:type="gramStart"/>
      <w:r w:rsidR="00E91D31" w:rsidRPr="00E171BF">
        <w:rPr>
          <w:lang w:val="en-US"/>
        </w:rPr>
        <w:t>very small</w:t>
      </w:r>
      <w:proofErr w:type="gramEnd"/>
      <w:r w:rsidR="00E91D31" w:rsidRPr="00E171BF">
        <w:rPr>
          <w:lang w:val="en-US"/>
        </w:rPr>
        <w:t xml:space="preserve"> or large values on the overall estimates. </w:t>
      </w:r>
      <w:r w:rsidRPr="00E171BF">
        <w:rPr>
          <w:lang w:val="en-US"/>
        </w:rPr>
        <w:t xml:space="preserve">However, </w:t>
      </w:r>
      <w:r w:rsidR="007A4B5F" w:rsidRPr="00E171BF">
        <w:rPr>
          <w:lang w:val="en-US"/>
        </w:rPr>
        <w:t>it</w:t>
      </w:r>
      <w:r w:rsidR="00E91D31" w:rsidRPr="00E171BF">
        <w:rPr>
          <w:lang w:val="en-US"/>
        </w:rPr>
        <w:t xml:space="preserve"> </w:t>
      </w:r>
      <w:r w:rsidR="00BB18F1" w:rsidRPr="00E171BF">
        <w:rPr>
          <w:lang w:val="en-US"/>
        </w:rPr>
        <w:t>was</w:t>
      </w:r>
      <w:r w:rsidR="00E91D31" w:rsidRPr="00E171BF">
        <w:rPr>
          <w:lang w:val="en-US"/>
        </w:rPr>
        <w:t xml:space="preserve"> not clear whether the 5</w:t>
      </w:r>
      <w:r w:rsidR="00E91D31" w:rsidRPr="00E171BF">
        <w:rPr>
          <w:vertAlign w:val="superscript"/>
          <w:lang w:val="en-US"/>
        </w:rPr>
        <w:t>th</w:t>
      </w:r>
      <w:r w:rsidR="00E91D31" w:rsidRPr="00E171BF">
        <w:rPr>
          <w:lang w:val="en-US"/>
        </w:rPr>
        <w:t xml:space="preserve"> and 95</w:t>
      </w:r>
      <w:r w:rsidR="00E91D31" w:rsidRPr="00E171BF">
        <w:rPr>
          <w:vertAlign w:val="superscript"/>
          <w:lang w:val="en-US"/>
        </w:rPr>
        <w:t>th</w:t>
      </w:r>
      <w:r w:rsidR="00E91D31" w:rsidRPr="00E171BF">
        <w:rPr>
          <w:lang w:val="en-US"/>
        </w:rPr>
        <w:t xml:space="preserve"> percentiles were appropriate as no alternative values </w:t>
      </w:r>
      <w:proofErr w:type="gramStart"/>
      <w:r w:rsidR="00E91D31" w:rsidRPr="00E171BF">
        <w:rPr>
          <w:lang w:val="en-US"/>
        </w:rPr>
        <w:t>were explored</w:t>
      </w:r>
      <w:proofErr w:type="gramEnd"/>
      <w:r w:rsidR="00E91D31" w:rsidRPr="00E171BF">
        <w:rPr>
          <w:lang w:val="en-US"/>
        </w:rPr>
        <w:t>.</w:t>
      </w:r>
    </w:p>
    <w:p w14:paraId="31CDB7F7" w14:textId="0E8FF827" w:rsidR="00EE6F99" w:rsidRPr="00EE6F99" w:rsidRDefault="00EE6F99" w:rsidP="00EE6F99">
      <w:pPr>
        <w:spacing w:after="120"/>
        <w:ind w:left="720" w:hanging="720"/>
        <w:rPr>
          <w:rFonts w:asciiTheme="minorHAnsi" w:hAnsiTheme="minorHAnsi"/>
          <w:b/>
          <w:bCs/>
          <w:i/>
          <w:snapToGrid w:val="0"/>
        </w:rPr>
      </w:pPr>
      <w:r w:rsidRPr="00EE6F99">
        <w:rPr>
          <w:rFonts w:asciiTheme="minorHAnsi" w:hAnsiTheme="minorHAnsi"/>
          <w:b/>
          <w:bCs/>
          <w:snapToGrid w:val="0"/>
        </w:rPr>
        <w:t>Indirect Comparison of Effectiveness</w:t>
      </w:r>
      <w:bookmarkStart w:id="52" w:name="_Toc22897642"/>
      <w:bookmarkStart w:id="53" w:name="_Toc107927628"/>
    </w:p>
    <w:p w14:paraId="6CDEC59F" w14:textId="04FA3216" w:rsidR="00EE6F99" w:rsidRPr="008B3F23" w:rsidRDefault="00EE6F99" w:rsidP="00C243C1">
      <w:pPr>
        <w:rPr>
          <w:rFonts w:asciiTheme="minorHAnsi" w:hAnsiTheme="minorHAnsi"/>
          <w:snapToGrid w:val="0"/>
          <w:u w:val="single"/>
        </w:rPr>
      </w:pPr>
      <w:r w:rsidRPr="008B3F23">
        <w:rPr>
          <w:rFonts w:asciiTheme="minorHAnsi" w:hAnsiTheme="minorHAnsi"/>
          <w:snapToGrid w:val="0"/>
          <w:u w:val="single"/>
        </w:rPr>
        <w:t xml:space="preserve">Progression-Free Survival (PFS) </w:t>
      </w:r>
    </w:p>
    <w:p w14:paraId="2452599C" w14:textId="77777777" w:rsidR="00CC5068" w:rsidRPr="00CC5068" w:rsidRDefault="00EE6F99" w:rsidP="00CC5068">
      <w:pPr>
        <w:pStyle w:val="3-BodyText"/>
        <w:ind w:left="720" w:hanging="720"/>
        <w:rPr>
          <w:rFonts w:cstheme="minorHAnsi"/>
        </w:rPr>
      </w:pPr>
      <w:r w:rsidRPr="00D960CE">
        <w:t xml:space="preserve">The </w:t>
      </w:r>
      <w:r w:rsidR="002F3C70">
        <w:t xml:space="preserve">aITC </w:t>
      </w:r>
      <w:r w:rsidRPr="00060801">
        <w:rPr>
          <w:rFonts w:cstheme="minorHAnsi"/>
        </w:rPr>
        <w:t xml:space="preserve">results for PFS are presented in </w:t>
      </w:r>
      <w:r w:rsidR="00665545" w:rsidRPr="00060801">
        <w:rPr>
          <w:rFonts w:cstheme="minorHAnsi"/>
        </w:rPr>
        <w:fldChar w:fldCharType="begin" w:fldLock="1"/>
      </w:r>
      <w:r w:rsidR="00665545" w:rsidRPr="00060801">
        <w:rPr>
          <w:rFonts w:cstheme="minorHAnsi"/>
        </w:rPr>
        <w:instrText xml:space="preserve"> REF _Ref124407219 \h  \* MERGEFORMAT </w:instrText>
      </w:r>
      <w:r w:rsidR="00665545" w:rsidRPr="00060801">
        <w:rPr>
          <w:rFonts w:cstheme="minorHAnsi"/>
        </w:rPr>
      </w:r>
      <w:r w:rsidR="00665545" w:rsidRPr="00060801">
        <w:rPr>
          <w:rFonts w:cstheme="minorHAnsi"/>
        </w:rPr>
        <w:fldChar w:fldCharType="separate"/>
      </w:r>
      <w:r w:rsidR="00CC5068" w:rsidRPr="00CC5068">
        <w:rPr>
          <w:rFonts w:cstheme="minorHAnsi"/>
        </w:rPr>
        <w:t>Table 7</w:t>
      </w:r>
      <w:r w:rsidR="00665545" w:rsidRPr="00060801">
        <w:rPr>
          <w:rFonts w:cstheme="minorHAnsi"/>
        </w:rPr>
        <w:fldChar w:fldCharType="end"/>
      </w:r>
      <w:r w:rsidR="00665545" w:rsidRPr="00060801">
        <w:rPr>
          <w:rFonts w:cstheme="minorHAnsi"/>
        </w:rPr>
        <w:t xml:space="preserve"> </w:t>
      </w:r>
      <w:r w:rsidRPr="00060801">
        <w:rPr>
          <w:rFonts w:cstheme="minorHAnsi"/>
        </w:rPr>
        <w:t>and</w:t>
      </w:r>
      <w:r w:rsidR="00060801" w:rsidRPr="00060801">
        <w:rPr>
          <w:rFonts w:cstheme="minorHAnsi"/>
        </w:rPr>
        <w:t xml:space="preserve"> </w:t>
      </w:r>
      <w:r w:rsidR="00060801" w:rsidRPr="00060801">
        <w:rPr>
          <w:rFonts w:cstheme="minorHAnsi"/>
        </w:rPr>
        <w:fldChar w:fldCharType="begin" w:fldLock="1"/>
      </w:r>
      <w:r w:rsidR="00060801" w:rsidRPr="00060801">
        <w:rPr>
          <w:rFonts w:cstheme="minorHAnsi"/>
        </w:rPr>
        <w:instrText xml:space="preserve"> REF _Ref127884624 \h  \* MERGEFORMAT </w:instrText>
      </w:r>
      <w:r w:rsidR="00060801" w:rsidRPr="00060801">
        <w:rPr>
          <w:rFonts w:cstheme="minorHAnsi"/>
        </w:rPr>
      </w:r>
      <w:r w:rsidR="00060801" w:rsidRPr="00060801">
        <w:rPr>
          <w:rFonts w:cstheme="minorHAnsi"/>
        </w:rPr>
        <w:fldChar w:fldCharType="separate"/>
      </w:r>
    </w:p>
    <w:p w14:paraId="39506125" w14:textId="0C121961" w:rsidR="00EE6F99" w:rsidRPr="00060801" w:rsidRDefault="00CC5068" w:rsidP="00060801">
      <w:pPr>
        <w:pStyle w:val="3-BodyText"/>
        <w:ind w:left="720" w:hanging="720"/>
        <w:rPr>
          <w:rFonts w:cstheme="minorHAnsi"/>
          <w:lang w:val="en-US" w:eastAsia="en-GB"/>
        </w:rPr>
      </w:pPr>
      <w:r w:rsidRPr="00CC5068">
        <w:rPr>
          <w:rFonts w:cstheme="minorHAnsi"/>
        </w:rPr>
        <w:t>Figure</w:t>
      </w:r>
      <w:r w:rsidRPr="00CC5068">
        <w:rPr>
          <w:rFonts w:cstheme="minorHAnsi"/>
          <w:noProof/>
        </w:rPr>
        <w:t xml:space="preserve"> </w:t>
      </w:r>
      <w:r>
        <w:rPr>
          <w:rFonts w:ascii="Arial Narrow" w:hAnsi="Arial Narrow"/>
          <w:b/>
          <w:bCs/>
          <w:noProof/>
          <w:sz w:val="20"/>
          <w:szCs w:val="20"/>
        </w:rPr>
        <w:t>3</w:t>
      </w:r>
      <w:r w:rsidR="00060801" w:rsidRPr="00060801">
        <w:rPr>
          <w:rFonts w:cstheme="minorHAnsi"/>
        </w:rPr>
        <w:fldChar w:fldCharType="end"/>
      </w:r>
      <w:r w:rsidR="00EE6F99" w:rsidRPr="00060801">
        <w:rPr>
          <w:rFonts w:cstheme="minorHAnsi"/>
        </w:rPr>
        <w:t xml:space="preserve">. </w:t>
      </w:r>
    </w:p>
    <w:p w14:paraId="5BAB8FFF" w14:textId="03006240" w:rsidR="00EE6F99" w:rsidRPr="00D960CE" w:rsidRDefault="00EE6F99" w:rsidP="00D960CE">
      <w:pPr>
        <w:pStyle w:val="3-BodyText"/>
        <w:ind w:left="720" w:hanging="720"/>
      </w:pPr>
      <w:bookmarkStart w:id="54" w:name="_Hlk124498467"/>
      <w:r w:rsidRPr="00D960CE">
        <w:t>PFS with RELA+NIVO, after weighting, demonstrated a non-statistically significant hazard ratio for progression-free survival compared to NIVO+IPI (HR = 1.00</w:t>
      </w:r>
      <w:r w:rsidR="002F3C70">
        <w:t>;</w:t>
      </w:r>
      <w:r w:rsidRPr="00D960CE">
        <w:t xml:space="preserve"> 95% CI = 0.79, 1.25).</w:t>
      </w:r>
      <w:r w:rsidR="00DE5C2F">
        <w:t xml:space="preserve"> </w:t>
      </w:r>
    </w:p>
    <w:p w14:paraId="5FC01562" w14:textId="6355FB1C" w:rsidR="00EE6F99" w:rsidRPr="00EE6F99" w:rsidRDefault="00EE6F99" w:rsidP="00781FAE">
      <w:pPr>
        <w:keepNext/>
        <w:keepLines/>
        <w:rPr>
          <w:rFonts w:ascii="Arial Narrow" w:hAnsi="Arial Narrow"/>
          <w:b/>
          <w:bCs/>
          <w:sz w:val="20"/>
          <w:szCs w:val="20"/>
        </w:rPr>
      </w:pPr>
      <w:bookmarkStart w:id="55" w:name="_Ref124407219"/>
      <w:bookmarkEnd w:id="54"/>
      <w:r w:rsidRPr="00EE6F99">
        <w:rPr>
          <w:rFonts w:ascii="Arial Narrow" w:hAnsi="Arial Narrow"/>
          <w:b/>
          <w:bCs/>
          <w:sz w:val="20"/>
          <w:szCs w:val="18"/>
        </w:rPr>
        <w:lastRenderedPageBreak/>
        <w:t xml:space="preserve">Table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Table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7</w:t>
      </w:r>
      <w:r w:rsidRPr="00EE6F99">
        <w:rPr>
          <w:rFonts w:ascii="Arial Narrow" w:hAnsi="Arial Narrow"/>
          <w:b/>
          <w:bCs/>
          <w:noProof/>
          <w:sz w:val="20"/>
          <w:szCs w:val="18"/>
        </w:rPr>
        <w:fldChar w:fldCharType="end"/>
      </w:r>
      <w:bookmarkEnd w:id="55"/>
      <w:r w:rsidRPr="00EE6F99">
        <w:rPr>
          <w:rFonts w:ascii="Arial Narrow" w:hAnsi="Arial Narrow"/>
          <w:b/>
          <w:bCs/>
          <w:sz w:val="20"/>
          <w:szCs w:val="18"/>
        </w:rPr>
        <w:t>:</w:t>
      </w:r>
      <w:r w:rsidRPr="00EE6F99">
        <w:rPr>
          <w:rFonts w:ascii="Arial Narrow" w:hAnsi="Arial Narrow"/>
          <w:b/>
          <w:bCs/>
          <w:sz w:val="20"/>
          <w:szCs w:val="20"/>
        </w:rPr>
        <w:t xml:space="preserve"> Indirect analyses of RELA+NIVO vs. NIVO+IPI: PFS</w:t>
      </w:r>
    </w:p>
    <w:tbl>
      <w:tblPr>
        <w:tblStyle w:val="TableGrid"/>
        <w:tblW w:w="5000" w:type="pct"/>
        <w:tblLook w:val="04A0" w:firstRow="1" w:lastRow="0" w:firstColumn="1" w:lastColumn="0" w:noHBand="0" w:noVBand="1"/>
      </w:tblPr>
      <w:tblGrid>
        <w:gridCol w:w="3092"/>
        <w:gridCol w:w="1747"/>
        <w:gridCol w:w="1619"/>
        <w:gridCol w:w="2559"/>
      </w:tblGrid>
      <w:tr w:rsidR="00EE6F99" w:rsidRPr="00EE6F99" w14:paraId="7727E412" w14:textId="77777777" w:rsidTr="007064BD">
        <w:trPr>
          <w:cantSplit/>
          <w:trHeight w:val="416"/>
        </w:trPr>
        <w:tc>
          <w:tcPr>
            <w:tcW w:w="1714" w:type="pct"/>
            <w:vMerge w:val="restart"/>
            <w:shd w:val="clear" w:color="auto" w:fill="auto"/>
            <w:tcMar>
              <w:left w:w="28" w:type="dxa"/>
              <w:right w:w="28" w:type="dxa"/>
            </w:tcMar>
          </w:tcPr>
          <w:p w14:paraId="67013215" w14:textId="6181E111" w:rsidR="00EE6F99" w:rsidRPr="00EE6F99" w:rsidRDefault="00EC60B4" w:rsidP="00781FAE">
            <w:pPr>
              <w:keepNext/>
              <w:keepLines/>
              <w:widowControl w:val="0"/>
              <w:spacing w:after="20"/>
              <w:jc w:val="left"/>
              <w:textboxTightWrap w:val="allLines"/>
              <w:rPr>
                <w:rFonts w:ascii="Arial Narrow" w:hAnsi="Arial Narrow"/>
                <w:b/>
                <w:bCs/>
                <w:noProof/>
                <w:sz w:val="20"/>
                <w:lang w:eastAsia="en-GB"/>
              </w:rPr>
            </w:pPr>
            <w:r>
              <w:rPr>
                <w:rFonts w:ascii="Arial Narrow" w:hAnsi="Arial Narrow"/>
                <w:b/>
                <w:noProof/>
                <w:sz w:val="20"/>
                <w:lang w:eastAsia="en-GB"/>
              </w:rPr>
              <w:t>Progression-free</w:t>
            </w:r>
            <w:r w:rsidR="00EE6F99" w:rsidRPr="00EE6F99">
              <w:rPr>
                <w:rFonts w:ascii="Arial Narrow" w:hAnsi="Arial Narrow"/>
                <w:b/>
                <w:noProof/>
                <w:sz w:val="20"/>
                <w:lang w:eastAsia="en-GB"/>
              </w:rPr>
              <w:t xml:space="preserve"> survival (PFS)</w:t>
            </w:r>
          </w:p>
        </w:tc>
        <w:tc>
          <w:tcPr>
            <w:tcW w:w="1867" w:type="pct"/>
            <w:gridSpan w:val="2"/>
            <w:shd w:val="clear" w:color="auto" w:fill="auto"/>
            <w:tcMar>
              <w:left w:w="28" w:type="dxa"/>
              <w:right w:w="28" w:type="dxa"/>
            </w:tcMar>
          </w:tcPr>
          <w:p w14:paraId="33EB3588" w14:textId="77777777" w:rsidR="00EE6F99" w:rsidRPr="00EE6F99" w:rsidRDefault="00EE6F99" w:rsidP="00781FAE">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Direct HR (95% CI)</w:t>
            </w:r>
          </w:p>
          <w:p w14:paraId="61717D71" w14:textId="7F85CACA" w:rsidR="00EE6F99" w:rsidRPr="00EE6F99" w:rsidRDefault="00EE6F99" w:rsidP="00781FAE">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Result &lt;</w:t>
            </w:r>
            <w:r w:rsidR="002F3C70">
              <w:rPr>
                <w:rFonts w:ascii="Arial Narrow" w:hAnsi="Arial Narrow"/>
                <w:b/>
                <w:noProof/>
                <w:sz w:val="20"/>
                <w:lang w:eastAsia="en-GB"/>
              </w:rPr>
              <w:t xml:space="preserve"> </w:t>
            </w:r>
            <w:r w:rsidRPr="00EE6F99">
              <w:rPr>
                <w:rFonts w:ascii="Arial Narrow" w:hAnsi="Arial Narrow"/>
                <w:b/>
                <w:noProof/>
                <w:sz w:val="20"/>
                <w:lang w:eastAsia="en-GB"/>
              </w:rPr>
              <w:t>1 favour combination therapy</w:t>
            </w:r>
          </w:p>
        </w:tc>
        <w:tc>
          <w:tcPr>
            <w:tcW w:w="1419" w:type="pct"/>
            <w:shd w:val="clear" w:color="auto" w:fill="auto"/>
            <w:tcMar>
              <w:left w:w="28" w:type="dxa"/>
              <w:right w:w="28" w:type="dxa"/>
            </w:tcMar>
          </w:tcPr>
          <w:p w14:paraId="59E64C7D" w14:textId="77777777" w:rsidR="00EE6F99" w:rsidRPr="00EE6F99" w:rsidRDefault="00EE6F99" w:rsidP="00781FAE">
            <w:pPr>
              <w:keepNext/>
              <w:keepLines/>
              <w:widowControl w:val="0"/>
              <w:spacing w:after="20"/>
              <w:ind w:right="-106"/>
              <w:jc w:val="center"/>
              <w:textboxTightWrap w:val="allLines"/>
              <w:rPr>
                <w:rFonts w:ascii="Arial Narrow" w:hAnsi="Arial Narrow"/>
                <w:b/>
                <w:bCs/>
                <w:noProof/>
                <w:sz w:val="20"/>
                <w:lang w:eastAsia="en-GB"/>
              </w:rPr>
            </w:pPr>
            <w:r w:rsidRPr="00EE6F99">
              <w:rPr>
                <w:rFonts w:ascii="Arial Narrow" w:hAnsi="Arial Narrow"/>
                <w:b/>
                <w:noProof/>
                <w:sz w:val="20"/>
                <w:lang w:eastAsia="en-GB"/>
              </w:rPr>
              <w:t>Indirect HR (95% CI; p-value)</w:t>
            </w:r>
          </w:p>
          <w:p w14:paraId="73113B96" w14:textId="6DDA0625" w:rsidR="00EE6F99" w:rsidRPr="00EE6F99" w:rsidRDefault="00EE6F99" w:rsidP="00781FAE">
            <w:pPr>
              <w:keepNext/>
              <w:keepLines/>
              <w:widowControl w:val="0"/>
              <w:spacing w:after="20"/>
              <w:ind w:right="-106"/>
              <w:jc w:val="center"/>
              <w:textboxTightWrap w:val="allLines"/>
              <w:rPr>
                <w:rFonts w:ascii="Arial Narrow" w:hAnsi="Arial Narrow"/>
                <w:b/>
                <w:bCs/>
                <w:noProof/>
                <w:sz w:val="20"/>
                <w:lang w:eastAsia="en-GB"/>
              </w:rPr>
            </w:pPr>
            <w:r w:rsidRPr="00EE6F99">
              <w:rPr>
                <w:rFonts w:ascii="Arial Narrow" w:hAnsi="Arial Narrow"/>
                <w:b/>
                <w:noProof/>
                <w:sz w:val="20"/>
                <w:lang w:eastAsia="en-GB"/>
              </w:rPr>
              <w:t>Result &lt;</w:t>
            </w:r>
            <w:r w:rsidR="00D378E1">
              <w:rPr>
                <w:rFonts w:ascii="Arial Narrow" w:hAnsi="Arial Narrow"/>
                <w:b/>
                <w:noProof/>
                <w:sz w:val="20"/>
                <w:lang w:eastAsia="en-GB"/>
              </w:rPr>
              <w:t xml:space="preserve"> </w:t>
            </w:r>
            <w:r w:rsidRPr="00EE6F99">
              <w:rPr>
                <w:rFonts w:ascii="Arial Narrow" w:hAnsi="Arial Narrow"/>
                <w:b/>
                <w:noProof/>
                <w:sz w:val="20"/>
                <w:lang w:eastAsia="en-GB"/>
              </w:rPr>
              <w:t>1 favours RELA+NIVO</w:t>
            </w:r>
          </w:p>
        </w:tc>
      </w:tr>
      <w:tr w:rsidR="00EE6F99" w:rsidRPr="00E97F19" w14:paraId="5340BD03" w14:textId="77777777" w:rsidTr="007064BD">
        <w:trPr>
          <w:cantSplit/>
          <w:trHeight w:val="257"/>
        </w:trPr>
        <w:tc>
          <w:tcPr>
            <w:tcW w:w="1714" w:type="pct"/>
            <w:vMerge/>
            <w:shd w:val="clear" w:color="auto" w:fill="auto"/>
            <w:tcMar>
              <w:left w:w="28" w:type="dxa"/>
              <w:right w:w="28" w:type="dxa"/>
            </w:tcMar>
          </w:tcPr>
          <w:p w14:paraId="50658D09" w14:textId="77777777" w:rsidR="00EE6F99" w:rsidRPr="00EE6F99" w:rsidRDefault="00EE6F99" w:rsidP="00781FAE">
            <w:pPr>
              <w:keepNext/>
              <w:keepLines/>
              <w:widowControl w:val="0"/>
              <w:spacing w:after="20"/>
              <w:jc w:val="left"/>
              <w:textboxTightWrap w:val="allLines"/>
              <w:rPr>
                <w:rFonts w:ascii="Arial Narrow" w:hAnsi="Arial Narrow"/>
                <w:b/>
                <w:bCs/>
                <w:noProof/>
                <w:sz w:val="20"/>
                <w:lang w:eastAsia="en-GB"/>
              </w:rPr>
            </w:pPr>
          </w:p>
        </w:tc>
        <w:tc>
          <w:tcPr>
            <w:tcW w:w="969" w:type="pct"/>
            <w:shd w:val="clear" w:color="auto" w:fill="auto"/>
            <w:tcMar>
              <w:left w:w="28" w:type="dxa"/>
              <w:right w:w="28" w:type="dxa"/>
            </w:tcMar>
          </w:tcPr>
          <w:p w14:paraId="62E06DE8" w14:textId="25AA3D3D" w:rsidR="00EE6F99" w:rsidRPr="00EE6F99" w:rsidRDefault="00EE6F99" w:rsidP="00781FAE">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RELA+NIVO vs NIVO</w:t>
            </w:r>
            <w:r w:rsidR="00E00DB0" w:rsidRPr="00E00DB0">
              <w:rPr>
                <w:rFonts w:ascii="Arial Narrow" w:hAnsi="Arial Narrow"/>
                <w:b/>
                <w:noProof/>
                <w:sz w:val="20"/>
                <w:vertAlign w:val="superscript"/>
                <w:lang w:eastAsia="en-GB"/>
              </w:rPr>
              <w:t>a</w:t>
            </w:r>
          </w:p>
        </w:tc>
        <w:tc>
          <w:tcPr>
            <w:tcW w:w="898" w:type="pct"/>
            <w:shd w:val="clear" w:color="auto" w:fill="auto"/>
            <w:tcMar>
              <w:left w:w="28" w:type="dxa"/>
              <w:right w:w="28" w:type="dxa"/>
            </w:tcMar>
          </w:tcPr>
          <w:p w14:paraId="56E53CBD" w14:textId="77777777" w:rsidR="00EE6F99" w:rsidRPr="00EE6F99" w:rsidRDefault="00EE6F99" w:rsidP="00781FAE">
            <w:pPr>
              <w:keepNext/>
              <w:keepLines/>
              <w:widowControl w:val="0"/>
              <w:spacing w:after="20"/>
              <w:ind w:right="-111"/>
              <w:jc w:val="center"/>
              <w:textboxTightWrap w:val="allLines"/>
              <w:rPr>
                <w:rFonts w:ascii="Arial Narrow" w:hAnsi="Arial Narrow"/>
                <w:b/>
                <w:bCs/>
                <w:noProof/>
                <w:sz w:val="20"/>
                <w:lang w:eastAsia="en-GB"/>
              </w:rPr>
            </w:pPr>
            <w:r w:rsidRPr="00EE6F99">
              <w:rPr>
                <w:rFonts w:ascii="Arial Narrow" w:hAnsi="Arial Narrow"/>
                <w:b/>
                <w:noProof/>
                <w:sz w:val="20"/>
                <w:lang w:eastAsia="en-GB"/>
              </w:rPr>
              <w:t>NIVO+IPI vs NIVO</w:t>
            </w:r>
          </w:p>
        </w:tc>
        <w:tc>
          <w:tcPr>
            <w:tcW w:w="1419" w:type="pct"/>
            <w:shd w:val="clear" w:color="auto" w:fill="auto"/>
            <w:tcMar>
              <w:left w:w="28" w:type="dxa"/>
              <w:right w:w="28" w:type="dxa"/>
            </w:tcMar>
          </w:tcPr>
          <w:p w14:paraId="3358083C" w14:textId="77777777" w:rsidR="00EE6F99" w:rsidRPr="00EE6F99" w:rsidRDefault="00EE6F99" w:rsidP="00781FAE">
            <w:pPr>
              <w:keepNext/>
              <w:keepLines/>
              <w:widowControl w:val="0"/>
              <w:spacing w:after="20"/>
              <w:jc w:val="center"/>
              <w:textboxTightWrap w:val="allLines"/>
              <w:rPr>
                <w:rFonts w:ascii="Arial Narrow" w:hAnsi="Arial Narrow"/>
                <w:b/>
                <w:bCs/>
                <w:noProof/>
                <w:sz w:val="20"/>
                <w:lang w:val="es-CL" w:eastAsia="en-GB"/>
              </w:rPr>
            </w:pPr>
            <w:r w:rsidRPr="00EE6F99">
              <w:rPr>
                <w:rFonts w:ascii="Arial Narrow" w:hAnsi="Arial Narrow"/>
                <w:b/>
                <w:noProof/>
                <w:sz w:val="20"/>
                <w:lang w:val="es-CL" w:eastAsia="en-GB"/>
              </w:rPr>
              <w:t>RELA+NIVO vs NIVO+IPI</w:t>
            </w:r>
          </w:p>
        </w:tc>
      </w:tr>
      <w:tr w:rsidR="00EE6F99" w:rsidRPr="00EE6F99" w14:paraId="1722E0AF" w14:textId="77777777" w:rsidTr="007064BD">
        <w:trPr>
          <w:cantSplit/>
          <w:trHeight w:val="254"/>
        </w:trPr>
        <w:tc>
          <w:tcPr>
            <w:tcW w:w="5000" w:type="pct"/>
            <w:gridSpan w:val="4"/>
            <w:shd w:val="clear" w:color="auto" w:fill="auto"/>
            <w:tcMar>
              <w:left w:w="28" w:type="dxa"/>
              <w:right w:w="28" w:type="dxa"/>
            </w:tcMar>
          </w:tcPr>
          <w:p w14:paraId="75A00669" w14:textId="77777777" w:rsidR="00EE6F99" w:rsidRPr="00EE6F99" w:rsidRDefault="00EE6F99" w:rsidP="00781FAE">
            <w:pPr>
              <w:keepNext/>
              <w:keepLines/>
              <w:widowControl w:val="0"/>
              <w:spacing w:after="20"/>
              <w:jc w:val="left"/>
              <w:textboxTightWrap w:val="allLines"/>
              <w:rPr>
                <w:rFonts w:ascii="Arial Narrow" w:hAnsi="Arial Narrow"/>
                <w:b/>
                <w:bCs/>
                <w:sz w:val="20"/>
                <w:lang w:eastAsia="en-GB"/>
              </w:rPr>
            </w:pPr>
            <w:r w:rsidRPr="00EE6F99">
              <w:rPr>
                <w:rFonts w:ascii="Arial Narrow" w:hAnsi="Arial Narrow"/>
                <w:b/>
                <w:sz w:val="20"/>
                <w:lang w:eastAsia="en-GB"/>
              </w:rPr>
              <w:t xml:space="preserve">Adjusted indirect analysis </w:t>
            </w:r>
          </w:p>
        </w:tc>
      </w:tr>
      <w:tr w:rsidR="00EE6F99" w:rsidRPr="00EE6F99" w14:paraId="60003D34" w14:textId="77777777" w:rsidTr="007064BD">
        <w:trPr>
          <w:cantSplit/>
          <w:trHeight w:val="64"/>
        </w:trPr>
        <w:tc>
          <w:tcPr>
            <w:tcW w:w="1714" w:type="pct"/>
            <w:shd w:val="clear" w:color="auto" w:fill="auto"/>
            <w:tcMar>
              <w:left w:w="28" w:type="dxa"/>
              <w:right w:w="28" w:type="dxa"/>
            </w:tcMar>
          </w:tcPr>
          <w:p w14:paraId="30125AD7" w14:textId="24DBCE8D" w:rsidR="00EE6F99" w:rsidRPr="00EE6F99" w:rsidRDefault="00EE6F99" w:rsidP="00781FAE">
            <w:pPr>
              <w:keepNext/>
              <w:keepLines/>
              <w:widowControl w:val="0"/>
              <w:spacing w:after="20"/>
              <w:ind w:right="-109"/>
              <w:jc w:val="left"/>
              <w:textboxTightWrap w:val="allLines"/>
              <w:rPr>
                <w:rFonts w:ascii="Arial Narrow" w:hAnsi="Arial Narrow"/>
                <w:sz w:val="20"/>
                <w:lang w:eastAsia="en-GB"/>
              </w:rPr>
            </w:pPr>
            <w:r w:rsidRPr="00EE6F99">
              <w:rPr>
                <w:rFonts w:ascii="Arial Narrow" w:hAnsi="Arial Narrow"/>
                <w:sz w:val="20"/>
                <w:lang w:eastAsia="en-GB"/>
              </w:rPr>
              <w:t>Feb 2015 DBL</w:t>
            </w:r>
            <w:r w:rsidR="00E00DB0" w:rsidRPr="00E00DB0">
              <w:rPr>
                <w:rFonts w:ascii="Arial Narrow" w:hAnsi="Arial Narrow"/>
                <w:sz w:val="20"/>
                <w:vertAlign w:val="superscript"/>
                <w:lang w:eastAsia="en-GB"/>
              </w:rPr>
              <w:t>b</w:t>
            </w:r>
            <w:r w:rsidRPr="00EE6F99">
              <w:rPr>
                <w:rFonts w:ascii="Arial Narrow" w:hAnsi="Arial Narrow"/>
                <w:sz w:val="20"/>
                <w:lang w:eastAsia="en-GB"/>
              </w:rPr>
              <w:t xml:space="preserve"> </w:t>
            </w:r>
            <w:r w:rsidR="00665545">
              <w:rPr>
                <w:rFonts w:ascii="Arial Narrow" w:hAnsi="Arial Narrow"/>
                <w:sz w:val="20"/>
                <w:lang w:eastAsia="en-GB"/>
              </w:rPr>
              <w:t xml:space="preserve">truncated </w:t>
            </w:r>
            <w:r w:rsidRPr="00EE6F99">
              <w:rPr>
                <w:rFonts w:ascii="Arial Narrow" w:hAnsi="Arial Narrow"/>
                <w:sz w:val="20"/>
                <w:lang w:eastAsia="en-GB"/>
              </w:rPr>
              <w:t>(</w:t>
            </w:r>
            <w:r w:rsidRPr="00EE6F99">
              <w:rPr>
                <w:rFonts w:ascii="Arial Narrow" w:hAnsi="Arial Narrow"/>
                <w:i/>
                <w:iCs/>
                <w:sz w:val="20"/>
                <w:lang w:eastAsia="en-GB"/>
              </w:rPr>
              <w:t>unweighted)</w:t>
            </w:r>
          </w:p>
        </w:tc>
        <w:tc>
          <w:tcPr>
            <w:tcW w:w="969" w:type="pct"/>
            <w:shd w:val="clear" w:color="auto" w:fill="auto"/>
            <w:tcMar>
              <w:left w:w="28" w:type="dxa"/>
              <w:right w:w="28" w:type="dxa"/>
            </w:tcMar>
          </w:tcPr>
          <w:p w14:paraId="4B33A599" w14:textId="77777777" w:rsidR="00EE6F99" w:rsidRPr="00EE6F99" w:rsidRDefault="00EE6F99" w:rsidP="00781FAE">
            <w:pPr>
              <w:keepNext/>
              <w:keepLines/>
              <w:widowControl w:val="0"/>
              <w:spacing w:after="20"/>
              <w:jc w:val="center"/>
              <w:textboxTightWrap w:val="allLines"/>
              <w:rPr>
                <w:rFonts w:ascii="Arial Narrow" w:hAnsi="Arial Narrow"/>
                <w:sz w:val="20"/>
                <w:lang w:eastAsia="en-GB"/>
              </w:rPr>
            </w:pPr>
            <w:r w:rsidRPr="00EE6F99">
              <w:rPr>
                <w:rFonts w:ascii="Arial Narrow" w:hAnsi="Arial Narrow"/>
                <w:sz w:val="20"/>
                <w:lang w:eastAsia="en-GB"/>
              </w:rPr>
              <w:t>NR</w:t>
            </w:r>
          </w:p>
        </w:tc>
        <w:tc>
          <w:tcPr>
            <w:tcW w:w="898" w:type="pct"/>
            <w:shd w:val="clear" w:color="auto" w:fill="auto"/>
            <w:tcMar>
              <w:left w:w="28" w:type="dxa"/>
              <w:right w:w="28" w:type="dxa"/>
            </w:tcMar>
          </w:tcPr>
          <w:p w14:paraId="1764C0F7" w14:textId="77777777" w:rsidR="00EE6F99" w:rsidRPr="00EE6F99" w:rsidRDefault="00EE6F99" w:rsidP="00781FAE">
            <w:pPr>
              <w:keepNext/>
              <w:keepLines/>
              <w:widowControl w:val="0"/>
              <w:spacing w:after="20"/>
              <w:jc w:val="center"/>
              <w:textboxTightWrap w:val="allLines"/>
              <w:rPr>
                <w:rFonts w:ascii="Arial Narrow" w:hAnsi="Arial Narrow"/>
                <w:sz w:val="20"/>
                <w:lang w:eastAsia="en-GB"/>
              </w:rPr>
            </w:pPr>
            <w:r w:rsidRPr="00EE6F99">
              <w:rPr>
                <w:rFonts w:ascii="Arial Narrow" w:hAnsi="Arial Narrow"/>
                <w:sz w:val="20"/>
                <w:lang w:eastAsia="en-GB"/>
              </w:rPr>
              <w:t>NR</w:t>
            </w:r>
          </w:p>
        </w:tc>
        <w:tc>
          <w:tcPr>
            <w:tcW w:w="1419" w:type="pct"/>
            <w:shd w:val="clear" w:color="auto" w:fill="auto"/>
            <w:tcMar>
              <w:left w:w="28" w:type="dxa"/>
              <w:right w:w="28" w:type="dxa"/>
            </w:tcMar>
          </w:tcPr>
          <w:p w14:paraId="0F4B8A2B" w14:textId="6E951E1B" w:rsidR="00EE6F99" w:rsidRPr="00EE6F99" w:rsidRDefault="00EE6F99" w:rsidP="00781FAE">
            <w:pPr>
              <w:keepNext/>
              <w:keepLines/>
              <w:widowControl w:val="0"/>
              <w:spacing w:after="20"/>
              <w:jc w:val="center"/>
              <w:textboxTightWrap w:val="allLines"/>
              <w:rPr>
                <w:rFonts w:ascii="Arial Narrow" w:hAnsi="Arial Narrow"/>
                <w:sz w:val="20"/>
                <w:lang w:eastAsia="en-GB"/>
              </w:rPr>
            </w:pPr>
            <w:r w:rsidRPr="00EE6F99">
              <w:rPr>
                <w:rFonts w:ascii="Arial Narrow" w:hAnsi="Arial Narrow"/>
                <w:sz w:val="20"/>
                <w:lang w:eastAsia="en-GB"/>
              </w:rPr>
              <w:t xml:space="preserve">1.08 </w:t>
            </w:r>
            <w:r w:rsidR="002F3C70">
              <w:rPr>
                <w:rFonts w:ascii="Arial Narrow" w:hAnsi="Arial Narrow"/>
                <w:sz w:val="20"/>
                <w:lang w:eastAsia="en-GB"/>
              </w:rPr>
              <w:t>(</w:t>
            </w:r>
            <w:r w:rsidRPr="00EE6F99">
              <w:rPr>
                <w:rFonts w:ascii="Arial Narrow" w:hAnsi="Arial Narrow"/>
                <w:sz w:val="20"/>
                <w:lang w:eastAsia="en-GB"/>
              </w:rPr>
              <w:t>0.86, 1.35</w:t>
            </w:r>
            <w:r w:rsidR="002F3C70">
              <w:rPr>
                <w:rFonts w:ascii="Arial Narrow" w:hAnsi="Arial Narrow"/>
                <w:sz w:val="20"/>
                <w:lang w:eastAsia="en-GB"/>
              </w:rPr>
              <w:t>)</w:t>
            </w:r>
          </w:p>
        </w:tc>
      </w:tr>
      <w:tr w:rsidR="00EE6F99" w:rsidRPr="00EE6F99" w14:paraId="4917A393" w14:textId="77777777" w:rsidTr="007064BD">
        <w:trPr>
          <w:cantSplit/>
          <w:trHeight w:val="64"/>
        </w:trPr>
        <w:tc>
          <w:tcPr>
            <w:tcW w:w="1714" w:type="pct"/>
            <w:shd w:val="clear" w:color="auto" w:fill="auto"/>
            <w:tcMar>
              <w:left w:w="28" w:type="dxa"/>
              <w:right w:w="28" w:type="dxa"/>
            </w:tcMar>
          </w:tcPr>
          <w:p w14:paraId="0438ECD4" w14:textId="70097D25" w:rsidR="00EE6F99" w:rsidRPr="00EE6F99" w:rsidRDefault="00EE6F99" w:rsidP="00781FAE">
            <w:pPr>
              <w:keepNext/>
              <w:widowControl w:val="0"/>
              <w:spacing w:after="20"/>
              <w:ind w:right="-109"/>
              <w:jc w:val="left"/>
              <w:textboxTightWrap w:val="allLines"/>
              <w:rPr>
                <w:rFonts w:ascii="Arial Narrow" w:hAnsi="Arial Narrow"/>
                <w:sz w:val="20"/>
                <w:lang w:eastAsia="en-GB"/>
              </w:rPr>
            </w:pPr>
            <w:r w:rsidRPr="00EE6F99">
              <w:rPr>
                <w:rFonts w:ascii="Arial Narrow" w:hAnsi="Arial Narrow"/>
                <w:sz w:val="20"/>
                <w:lang w:eastAsia="en-GB"/>
              </w:rPr>
              <w:t>Feb 2015 DBL</w:t>
            </w:r>
            <w:r w:rsidR="00E00DB0" w:rsidRPr="00E00DB0">
              <w:rPr>
                <w:rFonts w:ascii="Arial Narrow" w:hAnsi="Arial Narrow"/>
                <w:sz w:val="20"/>
                <w:vertAlign w:val="superscript"/>
                <w:lang w:eastAsia="en-GB"/>
              </w:rPr>
              <w:t>b</w:t>
            </w:r>
            <w:r w:rsidRPr="00EE6F99">
              <w:rPr>
                <w:rFonts w:ascii="Arial Narrow" w:hAnsi="Arial Narrow"/>
                <w:sz w:val="20"/>
                <w:lang w:eastAsia="en-GB"/>
              </w:rPr>
              <w:t xml:space="preserve"> t</w:t>
            </w:r>
            <w:r w:rsidRPr="00EE6F99">
              <w:rPr>
                <w:rFonts w:ascii="Arial Narrow" w:hAnsi="Arial Narrow"/>
                <w:i/>
                <w:iCs/>
                <w:sz w:val="20"/>
                <w:lang w:eastAsia="en-GB"/>
              </w:rPr>
              <w:t>runcated (weighted)</w:t>
            </w:r>
            <w:r w:rsidR="00E00DB0" w:rsidRPr="00E00DB0">
              <w:rPr>
                <w:rFonts w:ascii="Arial Narrow" w:hAnsi="Arial Narrow"/>
                <w:i/>
                <w:iCs/>
                <w:sz w:val="20"/>
                <w:vertAlign w:val="superscript"/>
                <w:lang w:eastAsia="en-GB"/>
              </w:rPr>
              <w:t>c</w:t>
            </w:r>
            <w:r w:rsidRPr="00EE6F99">
              <w:rPr>
                <w:rFonts w:ascii="Arial Narrow" w:hAnsi="Arial Narrow"/>
                <w:i/>
                <w:iCs/>
                <w:sz w:val="20"/>
                <w:lang w:eastAsia="en-GB"/>
              </w:rPr>
              <w:t xml:space="preserve"> </w:t>
            </w:r>
          </w:p>
        </w:tc>
        <w:tc>
          <w:tcPr>
            <w:tcW w:w="969" w:type="pct"/>
            <w:shd w:val="clear" w:color="auto" w:fill="auto"/>
            <w:tcMar>
              <w:left w:w="28" w:type="dxa"/>
              <w:right w:w="28" w:type="dxa"/>
            </w:tcMar>
          </w:tcPr>
          <w:p w14:paraId="16E23AF0" w14:textId="77777777" w:rsidR="00EE6F99" w:rsidRPr="00EE6F99" w:rsidRDefault="00EE6F99" w:rsidP="00781FAE">
            <w:pPr>
              <w:keepNext/>
              <w:widowControl w:val="0"/>
              <w:spacing w:after="20"/>
              <w:jc w:val="center"/>
              <w:textboxTightWrap w:val="allLines"/>
              <w:rPr>
                <w:rFonts w:ascii="Arial Narrow" w:hAnsi="Arial Narrow"/>
                <w:sz w:val="20"/>
                <w:lang w:eastAsia="en-GB"/>
              </w:rPr>
            </w:pPr>
            <w:r w:rsidRPr="00EE6F99">
              <w:rPr>
                <w:rFonts w:ascii="Arial Narrow" w:hAnsi="Arial Narrow"/>
                <w:sz w:val="20"/>
                <w:lang w:eastAsia="en-GB"/>
              </w:rPr>
              <w:t>NR</w:t>
            </w:r>
          </w:p>
        </w:tc>
        <w:tc>
          <w:tcPr>
            <w:tcW w:w="898" w:type="pct"/>
            <w:shd w:val="clear" w:color="auto" w:fill="auto"/>
            <w:tcMar>
              <w:left w:w="28" w:type="dxa"/>
              <w:right w:w="28" w:type="dxa"/>
            </w:tcMar>
          </w:tcPr>
          <w:p w14:paraId="7FFBCC52" w14:textId="77777777" w:rsidR="00EE6F99" w:rsidRPr="00EE6F99" w:rsidRDefault="00EE6F99" w:rsidP="00781FAE">
            <w:pPr>
              <w:keepNext/>
              <w:widowControl w:val="0"/>
              <w:spacing w:after="20"/>
              <w:jc w:val="center"/>
              <w:textboxTightWrap w:val="allLines"/>
              <w:rPr>
                <w:rFonts w:ascii="Arial Narrow" w:hAnsi="Arial Narrow"/>
                <w:sz w:val="20"/>
                <w:lang w:eastAsia="en-GB"/>
              </w:rPr>
            </w:pPr>
            <w:r w:rsidRPr="00EE6F99">
              <w:rPr>
                <w:rFonts w:ascii="Arial Narrow" w:hAnsi="Arial Narrow"/>
                <w:sz w:val="20"/>
                <w:lang w:eastAsia="en-GB"/>
              </w:rPr>
              <w:t>NR</w:t>
            </w:r>
          </w:p>
        </w:tc>
        <w:tc>
          <w:tcPr>
            <w:tcW w:w="1419" w:type="pct"/>
            <w:shd w:val="clear" w:color="auto" w:fill="auto"/>
            <w:tcMar>
              <w:left w:w="28" w:type="dxa"/>
              <w:right w:w="28" w:type="dxa"/>
            </w:tcMar>
          </w:tcPr>
          <w:p w14:paraId="79DA5C66" w14:textId="5E36FB87" w:rsidR="00EE6F99" w:rsidRPr="00EE6F99" w:rsidRDefault="00EE6F99" w:rsidP="00781FAE">
            <w:pPr>
              <w:keepNext/>
              <w:widowControl w:val="0"/>
              <w:spacing w:after="20"/>
              <w:jc w:val="center"/>
              <w:textboxTightWrap w:val="allLines"/>
              <w:rPr>
                <w:rFonts w:ascii="Arial Narrow" w:hAnsi="Arial Narrow"/>
                <w:sz w:val="20"/>
                <w:lang w:eastAsia="en-GB"/>
              </w:rPr>
            </w:pPr>
            <w:r w:rsidRPr="00EE6F99">
              <w:rPr>
                <w:rFonts w:ascii="Arial Narrow" w:hAnsi="Arial Narrow"/>
                <w:sz w:val="20"/>
                <w:lang w:eastAsia="en-GB"/>
              </w:rPr>
              <w:t xml:space="preserve">1.00 </w:t>
            </w:r>
            <w:r w:rsidR="002F3C70">
              <w:rPr>
                <w:rFonts w:ascii="Arial Narrow" w:hAnsi="Arial Narrow"/>
                <w:sz w:val="20"/>
                <w:lang w:eastAsia="en-GB"/>
              </w:rPr>
              <w:t>(</w:t>
            </w:r>
            <w:r w:rsidRPr="00EE6F99">
              <w:rPr>
                <w:rFonts w:ascii="Arial Narrow" w:hAnsi="Arial Narrow"/>
                <w:sz w:val="20"/>
                <w:lang w:eastAsia="en-GB"/>
              </w:rPr>
              <w:t>0.79, 1.25</w:t>
            </w:r>
            <w:r w:rsidR="002F3C70">
              <w:rPr>
                <w:rFonts w:ascii="Arial Narrow" w:hAnsi="Arial Narrow"/>
                <w:sz w:val="20"/>
                <w:lang w:eastAsia="en-GB"/>
              </w:rPr>
              <w:t>)</w:t>
            </w:r>
          </w:p>
        </w:tc>
      </w:tr>
      <w:tr w:rsidR="00EE6F99" w:rsidRPr="00EE6F99" w14:paraId="179AD95F" w14:textId="77777777" w:rsidTr="007064BD">
        <w:trPr>
          <w:cantSplit/>
          <w:trHeight w:val="195"/>
        </w:trPr>
        <w:tc>
          <w:tcPr>
            <w:tcW w:w="5000" w:type="pct"/>
            <w:gridSpan w:val="4"/>
            <w:shd w:val="clear" w:color="auto" w:fill="auto"/>
            <w:tcMar>
              <w:left w:w="28" w:type="dxa"/>
              <w:right w:w="28" w:type="dxa"/>
            </w:tcMar>
          </w:tcPr>
          <w:p w14:paraId="2AEB153F" w14:textId="624547E0" w:rsidR="00EE6F99" w:rsidRPr="00EE6F99" w:rsidRDefault="00EE6F99" w:rsidP="00781FAE">
            <w:pPr>
              <w:keepNext/>
              <w:widowControl w:val="0"/>
              <w:spacing w:after="20"/>
              <w:jc w:val="left"/>
              <w:textboxTightWrap w:val="allLines"/>
              <w:rPr>
                <w:rFonts w:ascii="Arial Narrow" w:hAnsi="Arial Narrow"/>
                <w:b/>
                <w:bCs/>
                <w:sz w:val="20"/>
                <w:highlight w:val="yellow"/>
                <w:lang w:eastAsia="en-GB"/>
              </w:rPr>
            </w:pPr>
            <w:r w:rsidRPr="00EE6F99">
              <w:rPr>
                <w:rFonts w:ascii="Arial Narrow" w:hAnsi="Arial Narrow"/>
                <w:b/>
                <w:sz w:val="20"/>
                <w:lang w:eastAsia="en-GB"/>
              </w:rPr>
              <w:t xml:space="preserve">Unadjusted indirect analysis </w:t>
            </w:r>
            <w:r w:rsidR="002F3C70">
              <w:rPr>
                <w:rFonts w:ascii="Arial Narrow" w:hAnsi="Arial Narrow"/>
                <w:b/>
                <w:sz w:val="20"/>
                <w:lang w:eastAsia="en-GB"/>
              </w:rPr>
              <w:t>from July 2022 submission</w:t>
            </w:r>
          </w:p>
        </w:tc>
      </w:tr>
      <w:tr w:rsidR="00EE6F99" w:rsidRPr="00EE6F99" w14:paraId="301AEE1F" w14:textId="77777777" w:rsidTr="007064BD">
        <w:trPr>
          <w:cantSplit/>
          <w:trHeight w:val="64"/>
        </w:trPr>
        <w:tc>
          <w:tcPr>
            <w:tcW w:w="1714" w:type="pct"/>
            <w:shd w:val="clear" w:color="auto" w:fill="DBE5F1" w:themeFill="accent1" w:themeFillTint="33"/>
            <w:tcMar>
              <w:left w:w="28" w:type="dxa"/>
              <w:right w:w="28" w:type="dxa"/>
            </w:tcMar>
          </w:tcPr>
          <w:p w14:paraId="43E927F5" w14:textId="77777777" w:rsidR="00EE6F99" w:rsidRPr="00E233B5" w:rsidRDefault="00EE6F99" w:rsidP="00781FAE">
            <w:pPr>
              <w:keepNext/>
              <w:widowControl w:val="0"/>
              <w:spacing w:after="20"/>
              <w:jc w:val="left"/>
              <w:textboxTightWrap w:val="allLines"/>
              <w:rPr>
                <w:rFonts w:ascii="Arial Narrow" w:hAnsi="Arial Narrow"/>
                <w:noProof/>
                <w:sz w:val="20"/>
                <w:lang w:eastAsia="en-GB"/>
              </w:rPr>
            </w:pPr>
            <w:r w:rsidRPr="00E233B5">
              <w:rPr>
                <w:rFonts w:ascii="Arial Narrow" w:hAnsi="Arial Narrow"/>
                <w:sz w:val="20"/>
                <w:lang w:eastAsia="en-GB"/>
              </w:rPr>
              <w:t>2020 data-cut.</w:t>
            </w:r>
            <w:r w:rsidRPr="00E233B5">
              <w:rPr>
                <w:rFonts w:ascii="Arial Narrow" w:hAnsi="Arial Narrow"/>
                <w:sz w:val="20"/>
                <w:vertAlign w:val="superscript"/>
                <w:lang w:eastAsia="en-GB"/>
              </w:rPr>
              <w:t xml:space="preserve"> </w:t>
            </w:r>
            <w:r w:rsidRPr="00E233B5">
              <w:rPr>
                <w:rFonts w:ascii="Arial Narrow" w:hAnsi="Arial Narrow"/>
                <w:sz w:val="20"/>
                <w:lang w:eastAsia="en-GB"/>
              </w:rPr>
              <w:t xml:space="preserve">6.5-year follow-up </w:t>
            </w:r>
          </w:p>
        </w:tc>
        <w:tc>
          <w:tcPr>
            <w:tcW w:w="969" w:type="pct"/>
            <w:shd w:val="clear" w:color="auto" w:fill="DBE5F1" w:themeFill="accent1" w:themeFillTint="33"/>
            <w:tcMar>
              <w:left w:w="28" w:type="dxa"/>
              <w:right w:w="28" w:type="dxa"/>
            </w:tcMar>
          </w:tcPr>
          <w:p w14:paraId="62AEBE8A" w14:textId="35E1051C" w:rsidR="00EE6F99" w:rsidRPr="00E233B5" w:rsidRDefault="00665545" w:rsidP="00781FAE">
            <w:pPr>
              <w:keepNext/>
              <w:widowControl w:val="0"/>
              <w:spacing w:after="20"/>
              <w:jc w:val="center"/>
              <w:textboxTightWrap w:val="allLines"/>
              <w:rPr>
                <w:rFonts w:ascii="Arial Narrow" w:hAnsi="Arial Narrow"/>
                <w:sz w:val="20"/>
                <w:lang w:eastAsia="en-GB"/>
              </w:rPr>
            </w:pPr>
            <w:r w:rsidRPr="00E233B5">
              <w:rPr>
                <w:rFonts w:ascii="Arial Narrow" w:hAnsi="Arial Narrow"/>
                <w:sz w:val="20"/>
                <w:lang w:eastAsia="en-GB"/>
              </w:rPr>
              <w:t xml:space="preserve">0.75 </w:t>
            </w:r>
            <w:r w:rsidR="002F3C70">
              <w:rPr>
                <w:rFonts w:ascii="Arial Narrow" w:hAnsi="Arial Narrow"/>
                <w:sz w:val="20"/>
                <w:lang w:eastAsia="en-GB"/>
              </w:rPr>
              <w:t>(</w:t>
            </w:r>
            <w:r w:rsidRPr="00E233B5">
              <w:rPr>
                <w:rFonts w:ascii="Arial Narrow" w:hAnsi="Arial Narrow"/>
                <w:sz w:val="20"/>
                <w:lang w:eastAsia="en-GB"/>
              </w:rPr>
              <w:t>0.62, 0.92</w:t>
            </w:r>
            <w:r w:rsidR="002F3C70">
              <w:rPr>
                <w:rFonts w:ascii="Arial Narrow" w:hAnsi="Arial Narrow"/>
                <w:sz w:val="20"/>
                <w:lang w:eastAsia="en-GB"/>
              </w:rPr>
              <w:t>)</w:t>
            </w:r>
          </w:p>
        </w:tc>
        <w:tc>
          <w:tcPr>
            <w:tcW w:w="898" w:type="pct"/>
            <w:shd w:val="clear" w:color="auto" w:fill="DBE5F1" w:themeFill="accent1" w:themeFillTint="33"/>
            <w:tcMar>
              <w:left w:w="28" w:type="dxa"/>
              <w:right w:w="28" w:type="dxa"/>
            </w:tcMar>
          </w:tcPr>
          <w:p w14:paraId="64D09A7C" w14:textId="478AB3FF" w:rsidR="00EE6F99" w:rsidRPr="00E233B5" w:rsidRDefault="00EE6F99" w:rsidP="00781FAE">
            <w:pPr>
              <w:keepNext/>
              <w:widowControl w:val="0"/>
              <w:spacing w:after="20"/>
              <w:jc w:val="center"/>
              <w:textboxTightWrap w:val="allLines"/>
              <w:rPr>
                <w:rFonts w:ascii="Arial Narrow" w:hAnsi="Arial Narrow"/>
                <w:sz w:val="20"/>
                <w:lang w:eastAsia="en-GB"/>
              </w:rPr>
            </w:pPr>
            <w:r w:rsidRPr="00E233B5">
              <w:rPr>
                <w:rFonts w:ascii="Arial Narrow" w:hAnsi="Arial Narrow"/>
                <w:sz w:val="20"/>
                <w:lang w:eastAsia="en-GB"/>
              </w:rPr>
              <w:t xml:space="preserve">0.79 </w:t>
            </w:r>
            <w:r w:rsidR="002F3C70">
              <w:rPr>
                <w:rFonts w:ascii="Arial Narrow" w:hAnsi="Arial Narrow"/>
                <w:sz w:val="20"/>
                <w:lang w:eastAsia="en-GB"/>
              </w:rPr>
              <w:t>(</w:t>
            </w:r>
            <w:r w:rsidRPr="00E233B5">
              <w:rPr>
                <w:rFonts w:ascii="Arial Narrow" w:hAnsi="Arial Narrow"/>
                <w:sz w:val="20"/>
                <w:lang w:eastAsia="en-GB"/>
              </w:rPr>
              <w:t>0.65, 0.97</w:t>
            </w:r>
            <w:r w:rsidR="002F3C70">
              <w:rPr>
                <w:rFonts w:ascii="Arial Narrow" w:hAnsi="Arial Narrow"/>
                <w:sz w:val="20"/>
                <w:lang w:eastAsia="en-GB"/>
              </w:rPr>
              <w:t>)</w:t>
            </w:r>
          </w:p>
        </w:tc>
        <w:tc>
          <w:tcPr>
            <w:tcW w:w="1419" w:type="pct"/>
            <w:shd w:val="clear" w:color="auto" w:fill="DBE5F1" w:themeFill="accent1" w:themeFillTint="33"/>
            <w:tcMar>
              <w:left w:w="28" w:type="dxa"/>
              <w:right w:w="28" w:type="dxa"/>
            </w:tcMar>
          </w:tcPr>
          <w:p w14:paraId="31C36588" w14:textId="755EAAE0" w:rsidR="00EE6F99" w:rsidRPr="00E233B5" w:rsidRDefault="00EE6F99" w:rsidP="00781FAE">
            <w:pPr>
              <w:keepNext/>
              <w:keepLines/>
              <w:suppressLineNumbers/>
              <w:spacing w:after="20"/>
              <w:jc w:val="center"/>
              <w:textboxTightWrap w:val="allLines"/>
              <w:rPr>
                <w:rFonts w:ascii="Arial Narrow" w:hAnsi="Arial Narrow"/>
                <w:sz w:val="20"/>
                <w:lang w:eastAsia="en-GB"/>
              </w:rPr>
            </w:pPr>
            <w:r w:rsidRPr="00E233B5">
              <w:rPr>
                <w:rFonts w:ascii="Arial Narrow" w:hAnsi="Arial Narrow"/>
                <w:sz w:val="20"/>
                <w:lang w:eastAsia="en-GB"/>
              </w:rPr>
              <w:t>0.9</w:t>
            </w:r>
            <w:r w:rsidR="00DE5C2F">
              <w:rPr>
                <w:rFonts w:ascii="Arial Narrow" w:hAnsi="Arial Narrow"/>
                <w:sz w:val="20"/>
                <w:lang w:eastAsia="en-GB"/>
              </w:rPr>
              <w:t>5</w:t>
            </w:r>
            <w:r w:rsidRPr="00E233B5">
              <w:rPr>
                <w:rFonts w:ascii="Arial Narrow" w:hAnsi="Arial Narrow"/>
                <w:sz w:val="20"/>
                <w:lang w:eastAsia="en-GB"/>
              </w:rPr>
              <w:t xml:space="preserve"> </w:t>
            </w:r>
            <w:r w:rsidR="002F3C70">
              <w:rPr>
                <w:rFonts w:ascii="Arial Narrow" w:hAnsi="Arial Narrow"/>
                <w:sz w:val="20"/>
                <w:lang w:eastAsia="en-GB"/>
              </w:rPr>
              <w:t>(</w:t>
            </w:r>
            <w:r w:rsidRPr="00E233B5">
              <w:rPr>
                <w:rFonts w:ascii="Arial Narrow" w:hAnsi="Arial Narrow"/>
                <w:sz w:val="20"/>
                <w:lang w:eastAsia="en-GB"/>
              </w:rPr>
              <w:t>0.7</w:t>
            </w:r>
            <w:r w:rsidR="00DE5C2F">
              <w:rPr>
                <w:rFonts w:ascii="Arial Narrow" w:hAnsi="Arial Narrow"/>
                <w:sz w:val="20"/>
                <w:lang w:eastAsia="en-GB"/>
              </w:rPr>
              <w:t>2</w:t>
            </w:r>
            <w:r w:rsidRPr="00E233B5">
              <w:rPr>
                <w:rFonts w:ascii="Arial Narrow" w:hAnsi="Arial Narrow"/>
                <w:sz w:val="20"/>
                <w:lang w:eastAsia="en-GB"/>
              </w:rPr>
              <w:t>, 1.2</w:t>
            </w:r>
            <w:r w:rsidR="00DE5C2F">
              <w:rPr>
                <w:rFonts w:ascii="Arial Narrow" w:hAnsi="Arial Narrow"/>
                <w:sz w:val="20"/>
                <w:lang w:eastAsia="en-GB"/>
              </w:rPr>
              <w:t>6</w:t>
            </w:r>
            <w:r w:rsidR="002F3C70">
              <w:rPr>
                <w:rFonts w:ascii="Arial Narrow" w:hAnsi="Arial Narrow"/>
                <w:sz w:val="20"/>
                <w:lang w:eastAsia="en-GB"/>
              </w:rPr>
              <w:t xml:space="preserve">; </w:t>
            </w:r>
            <w:r w:rsidRPr="00E233B5">
              <w:rPr>
                <w:rFonts w:ascii="Arial Narrow" w:hAnsi="Arial Narrow"/>
                <w:sz w:val="20"/>
                <w:lang w:eastAsia="en-GB"/>
              </w:rPr>
              <w:t>p = 0.7171)</w:t>
            </w:r>
          </w:p>
        </w:tc>
      </w:tr>
    </w:tbl>
    <w:p w14:paraId="142DDB54" w14:textId="77777777" w:rsidR="00EE6F99" w:rsidRPr="00EE6F99" w:rsidRDefault="00EE6F99" w:rsidP="005D5185">
      <w:pPr>
        <w:keepNext/>
        <w:widowControl w:val="0"/>
        <w:contextualSpacing/>
        <w:jc w:val="left"/>
        <w:textboxTightWrap w:val="allLines"/>
        <w:rPr>
          <w:rFonts w:ascii="Arial Narrow" w:hAnsi="Arial Narrow" w:cstheme="minorHAnsi"/>
          <w:sz w:val="18"/>
          <w:szCs w:val="18"/>
          <w:lang w:val="en-US" w:eastAsia="en-GB"/>
        </w:rPr>
      </w:pPr>
      <w:r w:rsidRPr="00EE6F99">
        <w:rPr>
          <w:rFonts w:ascii="Arial Narrow" w:hAnsi="Arial Narrow" w:cstheme="minorHAnsi"/>
          <w:sz w:val="18"/>
          <w:szCs w:val="18"/>
          <w:lang w:val="en-US" w:eastAsia="en-GB"/>
        </w:rPr>
        <w:t xml:space="preserve">Source: Table 16, pp50-51 of the resubmission </w:t>
      </w:r>
    </w:p>
    <w:p w14:paraId="3E43E49B" w14:textId="77777777" w:rsidR="00EE6F99" w:rsidRPr="00EE6F99" w:rsidRDefault="00EE6F99" w:rsidP="005D5185">
      <w:pPr>
        <w:keepNext/>
        <w:widowControl w:val="0"/>
        <w:contextualSpacing/>
        <w:jc w:val="left"/>
        <w:textboxTightWrap w:val="allLines"/>
        <w:rPr>
          <w:rFonts w:ascii="Arial Narrow" w:hAnsi="Arial Narrow" w:cstheme="minorHAnsi"/>
          <w:sz w:val="18"/>
          <w:szCs w:val="18"/>
          <w:lang w:val="en-US" w:eastAsia="en-GB"/>
        </w:rPr>
      </w:pPr>
      <w:r w:rsidRPr="00EE6F99">
        <w:rPr>
          <w:rFonts w:ascii="Arial Narrow" w:hAnsi="Arial Narrow" w:cstheme="minorHAnsi"/>
          <w:sz w:val="18"/>
          <w:szCs w:val="18"/>
          <w:lang w:val="en-US" w:eastAsia="en-GB"/>
        </w:rPr>
        <w:t>DBL= database lock, CI= confidence interval, HR= hazard ratio, IPI= ipilimumab, NIVO= nivolumab, NR= not reported, PFS= progression-free survival, RELA= relatlimab.</w:t>
      </w:r>
    </w:p>
    <w:p w14:paraId="4DA5E5E6" w14:textId="75E4D10C" w:rsidR="00EE6F99" w:rsidRPr="00C23705" w:rsidRDefault="00E00DB0" w:rsidP="00C243C1">
      <w:pPr>
        <w:keepNext/>
        <w:widowControl w:val="0"/>
        <w:spacing w:after="360"/>
        <w:contextualSpacing/>
        <w:jc w:val="left"/>
        <w:textboxTightWrap w:val="allLines"/>
        <w:rPr>
          <w:rFonts w:ascii="Arial Narrow" w:hAnsi="Arial Narrow" w:cstheme="minorHAnsi"/>
          <w:sz w:val="18"/>
          <w:szCs w:val="18"/>
          <w:lang w:val="en-US" w:eastAsia="en-GB"/>
        </w:rPr>
      </w:pPr>
      <w:r w:rsidRPr="00C23705">
        <w:rPr>
          <w:rFonts w:ascii="Arial Narrow" w:hAnsi="Arial Narrow" w:cstheme="minorHAnsi"/>
          <w:sz w:val="18"/>
          <w:szCs w:val="18"/>
          <w:vertAlign w:val="superscript"/>
          <w:lang w:val="en-US" w:eastAsia="en-GB"/>
        </w:rPr>
        <w:t>a</w:t>
      </w:r>
      <w:r w:rsidRPr="00C23705">
        <w:rPr>
          <w:rFonts w:ascii="Arial Narrow" w:hAnsi="Arial Narrow" w:cstheme="minorHAnsi"/>
          <w:sz w:val="18"/>
          <w:szCs w:val="18"/>
          <w:lang w:val="en-US" w:eastAsia="en-GB"/>
        </w:rPr>
        <w:t xml:space="preserve"> </w:t>
      </w:r>
      <w:r w:rsidR="00EE6F99" w:rsidRPr="00C23705">
        <w:rPr>
          <w:rFonts w:ascii="Arial Narrow" w:hAnsi="Arial Narrow" w:cstheme="minorHAnsi"/>
          <w:sz w:val="18"/>
          <w:szCs w:val="18"/>
          <w:lang w:val="en-US" w:eastAsia="en-GB"/>
        </w:rPr>
        <w:t xml:space="preserve">PFS per BICR data March 2021 </w:t>
      </w:r>
      <w:proofErr w:type="gramStart"/>
      <w:r w:rsidR="00EE6F99" w:rsidRPr="00C23705">
        <w:rPr>
          <w:rFonts w:ascii="Arial Narrow" w:hAnsi="Arial Narrow" w:cstheme="minorHAnsi"/>
          <w:sz w:val="18"/>
          <w:szCs w:val="18"/>
          <w:lang w:val="en-US" w:eastAsia="en-GB"/>
        </w:rPr>
        <w:t>data-cut</w:t>
      </w:r>
      <w:proofErr w:type="gramEnd"/>
      <w:r w:rsidR="00EE6F99" w:rsidRPr="00C23705">
        <w:rPr>
          <w:rFonts w:ascii="Arial Narrow" w:hAnsi="Arial Narrow" w:cstheme="minorHAnsi"/>
          <w:sz w:val="18"/>
          <w:szCs w:val="18"/>
          <w:lang w:eastAsia="en-GB"/>
        </w:rPr>
        <w:t xml:space="preserve"> CA224047 CSR version 1 Section 7.2 pg. 72</w:t>
      </w:r>
    </w:p>
    <w:p w14:paraId="70718F5B" w14:textId="553F2FDC" w:rsidR="00EE6F99" w:rsidRPr="00C23705" w:rsidRDefault="00E00DB0" w:rsidP="005D5185">
      <w:pPr>
        <w:keepNext/>
        <w:widowControl w:val="0"/>
        <w:contextualSpacing/>
        <w:jc w:val="left"/>
        <w:textboxTightWrap w:val="allLines"/>
        <w:rPr>
          <w:rFonts w:ascii="Arial Narrow" w:hAnsi="Arial Narrow" w:cstheme="minorHAnsi"/>
          <w:sz w:val="18"/>
          <w:szCs w:val="18"/>
          <w:lang w:val="en-US" w:eastAsia="en-GB"/>
        </w:rPr>
      </w:pPr>
      <w:r w:rsidRPr="00C23705">
        <w:rPr>
          <w:rFonts w:ascii="Arial Narrow" w:hAnsi="Arial Narrow" w:cstheme="minorHAnsi"/>
          <w:sz w:val="18"/>
          <w:szCs w:val="18"/>
          <w:vertAlign w:val="superscript"/>
          <w:lang w:val="en-US" w:eastAsia="en-GB"/>
        </w:rPr>
        <w:t>b</w:t>
      </w:r>
      <w:r w:rsidR="00EE6F99" w:rsidRPr="00C23705">
        <w:rPr>
          <w:rFonts w:ascii="Arial Narrow" w:hAnsi="Arial Narrow" w:cstheme="minorHAnsi"/>
          <w:sz w:val="18"/>
          <w:szCs w:val="18"/>
          <w:lang w:eastAsia="en-GB"/>
        </w:rPr>
        <w:t xml:space="preserve"> </w:t>
      </w:r>
      <w:r w:rsidR="00EE6F99" w:rsidRPr="00C23705">
        <w:rPr>
          <w:rFonts w:ascii="Arial Narrow" w:hAnsi="Arial Narrow" w:cstheme="minorHAnsi"/>
          <w:sz w:val="18"/>
          <w:szCs w:val="18"/>
          <w:lang w:val="en-US" w:eastAsia="en-GB"/>
        </w:rPr>
        <w:t>PFS per BICR data were only available from February 17, 2015</w:t>
      </w:r>
      <w:r w:rsidR="00EC60B4" w:rsidRPr="00C23705">
        <w:rPr>
          <w:rFonts w:ascii="Arial Narrow" w:hAnsi="Arial Narrow" w:cstheme="minorHAnsi"/>
          <w:sz w:val="18"/>
          <w:szCs w:val="18"/>
          <w:lang w:val="en-US" w:eastAsia="en-GB"/>
        </w:rPr>
        <w:t>,</w:t>
      </w:r>
      <w:r w:rsidR="00EE6F99" w:rsidRPr="00C23705">
        <w:rPr>
          <w:rFonts w:ascii="Arial Narrow" w:hAnsi="Arial Narrow" w:cstheme="minorHAnsi"/>
          <w:sz w:val="18"/>
          <w:szCs w:val="18"/>
          <w:lang w:val="en-US" w:eastAsia="en-GB"/>
        </w:rPr>
        <w:t xml:space="preserve"> DBL (minimum 9-month follow-up). </w:t>
      </w:r>
    </w:p>
    <w:p w14:paraId="2798FA88" w14:textId="32CFF173" w:rsidR="005D5185" w:rsidRPr="005D5185" w:rsidRDefault="00E00DB0" w:rsidP="005D5185">
      <w:pPr>
        <w:spacing w:after="120"/>
        <w:rPr>
          <w:rFonts w:ascii="Arial Narrow" w:hAnsi="Arial Narrow" w:cstheme="minorHAnsi"/>
          <w:sz w:val="18"/>
          <w:szCs w:val="18"/>
          <w:lang w:val="en-US" w:eastAsia="en-GB"/>
        </w:rPr>
      </w:pPr>
      <w:bookmarkStart w:id="56" w:name="_Ref123743023"/>
      <w:bookmarkStart w:id="57" w:name="_Ref124427683"/>
      <w:r w:rsidRPr="00C23705">
        <w:rPr>
          <w:rFonts w:ascii="Arial Narrow" w:hAnsi="Arial Narrow" w:cstheme="minorHAnsi"/>
          <w:sz w:val="18"/>
          <w:szCs w:val="18"/>
          <w:vertAlign w:val="superscript"/>
          <w:lang w:val="en-US" w:eastAsia="en-GB"/>
        </w:rPr>
        <w:t>c</w:t>
      </w:r>
      <w:r w:rsidR="00067DA5" w:rsidRPr="00C23705">
        <w:rPr>
          <w:rFonts w:ascii="Arial Narrow" w:hAnsi="Arial Narrow" w:cstheme="minorHAnsi"/>
          <w:sz w:val="18"/>
          <w:szCs w:val="18"/>
          <w:lang w:val="en-US" w:eastAsia="en-GB"/>
        </w:rPr>
        <w:t xml:space="preserve"> per IPTW (inverse probability </w:t>
      </w:r>
      <w:r w:rsidR="00067DA5" w:rsidRPr="005D5185">
        <w:rPr>
          <w:rFonts w:ascii="Arial Narrow" w:hAnsi="Arial Narrow" w:cstheme="minorHAnsi"/>
          <w:sz w:val="18"/>
          <w:szCs w:val="18"/>
        </w:rPr>
        <w:t>treatment</w:t>
      </w:r>
      <w:r w:rsidR="00067DA5" w:rsidRPr="00C23705">
        <w:rPr>
          <w:rFonts w:ascii="Arial Narrow" w:hAnsi="Arial Narrow" w:cstheme="minorHAnsi"/>
          <w:sz w:val="18"/>
          <w:szCs w:val="18"/>
          <w:lang w:val="en-US" w:eastAsia="en-GB"/>
        </w:rPr>
        <w:t xml:space="preserve"> weighting) analysis</w:t>
      </w:r>
      <w:bookmarkStart w:id="58" w:name="_Ref127884624"/>
    </w:p>
    <w:p w14:paraId="72BB6044" w14:textId="1B0074AA" w:rsidR="005D5185" w:rsidRPr="005D5185" w:rsidRDefault="00EE6F99" w:rsidP="005D5185">
      <w:pPr>
        <w:keepNext/>
        <w:keepLines/>
        <w:rPr>
          <w:rFonts w:ascii="Arial Narrow" w:hAnsi="Arial Narrow"/>
          <w:b/>
          <w:bCs/>
          <w:sz w:val="20"/>
          <w:szCs w:val="20"/>
        </w:rPr>
      </w:pPr>
      <w:r w:rsidRPr="005D5185">
        <w:rPr>
          <w:rFonts w:ascii="Arial Narrow" w:hAnsi="Arial Narrow"/>
          <w:b/>
          <w:bCs/>
          <w:sz w:val="20"/>
          <w:szCs w:val="20"/>
        </w:rPr>
        <w:t xml:space="preserve">Figure </w:t>
      </w:r>
      <w:r w:rsidRPr="005D5185">
        <w:rPr>
          <w:rFonts w:ascii="Arial Narrow" w:hAnsi="Arial Narrow"/>
          <w:b/>
          <w:bCs/>
          <w:sz w:val="20"/>
          <w:szCs w:val="20"/>
        </w:rPr>
        <w:fldChar w:fldCharType="begin" w:fldLock="1"/>
      </w:r>
      <w:r w:rsidRPr="005D5185">
        <w:rPr>
          <w:rFonts w:ascii="Arial Narrow" w:hAnsi="Arial Narrow"/>
          <w:b/>
          <w:bCs/>
          <w:sz w:val="20"/>
          <w:szCs w:val="20"/>
        </w:rPr>
        <w:instrText xml:space="preserve"> SEQ Figure \* ARABIC </w:instrText>
      </w:r>
      <w:r w:rsidRPr="005D5185">
        <w:rPr>
          <w:rFonts w:ascii="Arial Narrow" w:hAnsi="Arial Narrow"/>
          <w:b/>
          <w:bCs/>
          <w:sz w:val="20"/>
          <w:szCs w:val="20"/>
        </w:rPr>
        <w:fldChar w:fldCharType="separate"/>
      </w:r>
      <w:r w:rsidR="00CC5068">
        <w:rPr>
          <w:rFonts w:ascii="Arial Narrow" w:hAnsi="Arial Narrow"/>
          <w:b/>
          <w:bCs/>
          <w:noProof/>
          <w:sz w:val="20"/>
          <w:szCs w:val="20"/>
        </w:rPr>
        <w:t>3</w:t>
      </w:r>
      <w:r w:rsidRPr="005D5185">
        <w:rPr>
          <w:rFonts w:ascii="Arial Narrow" w:hAnsi="Arial Narrow"/>
          <w:b/>
          <w:bCs/>
          <w:sz w:val="20"/>
          <w:szCs w:val="20"/>
        </w:rPr>
        <w:fldChar w:fldCharType="end"/>
      </w:r>
      <w:bookmarkEnd w:id="56"/>
      <w:bookmarkEnd w:id="58"/>
      <w:r w:rsidRPr="005D5185">
        <w:rPr>
          <w:rFonts w:ascii="Arial Narrow" w:hAnsi="Arial Narrow"/>
          <w:b/>
          <w:bCs/>
          <w:sz w:val="20"/>
          <w:szCs w:val="20"/>
        </w:rPr>
        <w:t xml:space="preserve">: </w:t>
      </w:r>
      <w:r w:rsidRPr="00EE6F99">
        <w:rPr>
          <w:rFonts w:ascii="Arial Narrow" w:hAnsi="Arial Narrow"/>
          <w:b/>
          <w:bCs/>
          <w:sz w:val="20"/>
          <w:szCs w:val="20"/>
        </w:rPr>
        <w:t>PFS before and after weighting</w:t>
      </w:r>
      <w:bookmarkEnd w:id="57"/>
    </w:p>
    <w:p w14:paraId="2617C286" w14:textId="77777777" w:rsidR="00EE6F99" w:rsidRPr="00EE6F99" w:rsidRDefault="00EE6F99" w:rsidP="00EE6F99">
      <w:pPr>
        <w:ind w:right="-612"/>
      </w:pPr>
      <w:r w:rsidRPr="00EE6F99">
        <w:rPr>
          <w:rFonts w:asciiTheme="minorHAnsi" w:hAnsiTheme="minorHAnsi" w:cstheme="minorHAnsi"/>
          <w:noProof/>
        </w:rPr>
        <w:drawing>
          <wp:inline distT="0" distB="0" distL="0" distR="0" wp14:anchorId="2A275570" wp14:editId="2135AFDB">
            <wp:extent cx="2915952" cy="2324100"/>
            <wp:effectExtent l="19050" t="19050" r="17780" b="19050"/>
            <wp:docPr id="20" name="Picture 20" descr="Figure 3: PFS before and after weighting&#10;Before we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3: PFS before and after weighting&#10;Before weightin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2924727" cy="233109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EE6F99">
        <w:rPr>
          <w:rFonts w:asciiTheme="minorHAnsi" w:hAnsiTheme="minorHAnsi" w:cstheme="minorHAnsi"/>
          <w:noProof/>
        </w:rPr>
        <w:drawing>
          <wp:inline distT="0" distB="0" distL="0" distR="0" wp14:anchorId="63CB31CF" wp14:editId="23A81B68">
            <wp:extent cx="2781201" cy="2324100"/>
            <wp:effectExtent l="19050" t="19050" r="19685" b="19050"/>
            <wp:docPr id="21" name="Picture 21" descr="Figure 3: PFS before and after weighting&#10;After we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3: PFS before and after weighting&#10;After weightin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2784919" cy="232720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88E5AE1" w14:textId="77777777" w:rsidR="00EE6F99" w:rsidRPr="00EE6F99" w:rsidRDefault="00EE6F99" w:rsidP="005D5185">
      <w:pPr>
        <w:keepNext/>
        <w:keepLines/>
        <w:spacing w:after="120"/>
        <w:jc w:val="left"/>
        <w:textboxTightWrap w:val="allLines"/>
        <w:rPr>
          <w:rFonts w:ascii="Arial Narrow" w:hAnsi="Arial Narrow" w:cstheme="minorHAnsi"/>
          <w:sz w:val="18"/>
          <w:szCs w:val="18"/>
          <w:lang w:val="en-US" w:eastAsia="en-GB"/>
        </w:rPr>
      </w:pPr>
      <w:r w:rsidRPr="00EE6F99">
        <w:rPr>
          <w:rFonts w:ascii="Arial Narrow" w:hAnsi="Arial Narrow" w:cstheme="minorHAnsi"/>
          <w:sz w:val="18"/>
          <w:szCs w:val="18"/>
          <w:lang w:val="en-US" w:eastAsia="en-GB"/>
        </w:rPr>
        <w:t>Source: Figure 6, p47 of the resubmission</w:t>
      </w:r>
    </w:p>
    <w:p w14:paraId="7BFB294A" w14:textId="0D603071" w:rsidR="00EE6F99" w:rsidRPr="008B3F23" w:rsidRDefault="00EE6F99" w:rsidP="002F3C70">
      <w:pPr>
        <w:ind w:left="720" w:right="-471" w:hanging="720"/>
        <w:rPr>
          <w:rFonts w:asciiTheme="minorHAnsi" w:hAnsiTheme="minorHAnsi"/>
          <w:snapToGrid w:val="0"/>
          <w:color w:val="000000" w:themeColor="text1"/>
          <w:u w:val="single"/>
        </w:rPr>
      </w:pPr>
      <w:r w:rsidRPr="008B3F23">
        <w:rPr>
          <w:rFonts w:asciiTheme="minorHAnsi" w:eastAsiaTheme="majorEastAsia" w:hAnsiTheme="minorHAnsi" w:cstheme="minorHAnsi"/>
          <w:snapToGrid w:val="0"/>
          <w:u w:val="single"/>
          <w:lang w:eastAsia="en-GB"/>
        </w:rPr>
        <w:t>Overall Survival (OS)</w:t>
      </w:r>
      <w:r w:rsidRPr="008B3F23">
        <w:rPr>
          <w:rFonts w:asciiTheme="minorHAnsi" w:hAnsiTheme="minorHAnsi"/>
          <w:snapToGrid w:val="0"/>
          <w:color w:val="000000" w:themeColor="text1"/>
          <w:u w:val="single"/>
        </w:rPr>
        <w:t xml:space="preserve"> </w:t>
      </w:r>
    </w:p>
    <w:p w14:paraId="6D6C091F" w14:textId="11E5FFC0" w:rsidR="00EE6F99" w:rsidRPr="00EE6F99" w:rsidRDefault="00EE6F99" w:rsidP="00D960CE">
      <w:pPr>
        <w:pStyle w:val="3-BodyText"/>
        <w:ind w:left="720" w:hanging="720"/>
        <w:rPr>
          <w:lang w:val="en-US"/>
        </w:rPr>
      </w:pPr>
      <w:r w:rsidRPr="00EE6F99">
        <w:rPr>
          <w:lang w:val="en-US"/>
        </w:rPr>
        <w:t xml:space="preserve">The </w:t>
      </w:r>
      <w:r w:rsidR="002F3C70">
        <w:rPr>
          <w:lang w:val="en-US"/>
        </w:rPr>
        <w:t xml:space="preserve">aITC </w:t>
      </w:r>
      <w:r w:rsidRPr="00EE6F99">
        <w:rPr>
          <w:lang w:val="en-US"/>
        </w:rPr>
        <w:t xml:space="preserve">results for OS are presented in </w:t>
      </w:r>
      <w:r w:rsidR="005720DF" w:rsidRPr="00EE6F99">
        <w:rPr>
          <w:lang w:val="en-US"/>
        </w:rPr>
        <w:fldChar w:fldCharType="begin" w:fldLock="1"/>
      </w:r>
      <w:r w:rsidR="005720DF" w:rsidRPr="00EE6F99">
        <w:rPr>
          <w:lang w:val="en-US"/>
        </w:rPr>
        <w:instrText xml:space="preserve"> REF _Ref123741889 \h </w:instrText>
      </w:r>
      <w:r w:rsidR="005720DF">
        <w:rPr>
          <w:lang w:val="en-US"/>
        </w:rPr>
        <w:instrText xml:space="preserve"> \* MERGEFORMAT </w:instrText>
      </w:r>
      <w:r w:rsidR="005720DF" w:rsidRPr="00EE6F99">
        <w:rPr>
          <w:lang w:val="en-US"/>
        </w:rPr>
      </w:r>
      <w:r w:rsidR="005720DF" w:rsidRPr="00EE6F99">
        <w:rPr>
          <w:lang w:val="en-US"/>
        </w:rPr>
        <w:fldChar w:fldCharType="separate"/>
      </w:r>
      <w:r w:rsidR="00CC5068" w:rsidRPr="00CC5068">
        <w:rPr>
          <w:lang w:val="en-US"/>
        </w:rPr>
        <w:t>Table 8</w:t>
      </w:r>
      <w:r w:rsidR="005720DF" w:rsidRPr="00EE6F99">
        <w:rPr>
          <w:lang w:val="en-US"/>
        </w:rPr>
        <w:fldChar w:fldCharType="end"/>
      </w:r>
      <w:r w:rsidR="005720DF" w:rsidRPr="00EE6F99">
        <w:rPr>
          <w:lang w:val="en-US"/>
        </w:rPr>
        <w:t xml:space="preserve"> </w:t>
      </w:r>
      <w:r w:rsidRPr="00EE6F99">
        <w:rPr>
          <w:lang w:val="en-US"/>
        </w:rPr>
        <w:t xml:space="preserve">and </w:t>
      </w:r>
      <w:r w:rsidR="005720DF" w:rsidRPr="00EE6F99">
        <w:rPr>
          <w:lang w:val="en-US"/>
        </w:rPr>
        <w:fldChar w:fldCharType="begin" w:fldLock="1"/>
      </w:r>
      <w:r w:rsidR="005720DF" w:rsidRPr="00EE6F99">
        <w:rPr>
          <w:lang w:val="en-US"/>
        </w:rPr>
        <w:instrText xml:space="preserve"> REF _Ref123743074 \h </w:instrText>
      </w:r>
      <w:r w:rsidR="005720DF">
        <w:rPr>
          <w:lang w:val="en-US"/>
        </w:rPr>
        <w:instrText xml:space="preserve"> \* MERGEFORMAT </w:instrText>
      </w:r>
      <w:r w:rsidR="005720DF" w:rsidRPr="00EE6F99">
        <w:rPr>
          <w:lang w:val="en-US"/>
        </w:rPr>
      </w:r>
      <w:r w:rsidR="005720DF" w:rsidRPr="00EE6F99">
        <w:rPr>
          <w:lang w:val="en-US"/>
        </w:rPr>
        <w:fldChar w:fldCharType="separate"/>
      </w:r>
      <w:r w:rsidR="00CC5068" w:rsidRPr="00CC5068">
        <w:rPr>
          <w:lang w:val="en-US"/>
        </w:rPr>
        <w:t>Figure 4</w:t>
      </w:r>
      <w:r w:rsidR="005720DF" w:rsidRPr="00EE6F99">
        <w:rPr>
          <w:lang w:val="en-US"/>
        </w:rPr>
        <w:fldChar w:fldCharType="end"/>
      </w:r>
      <w:r w:rsidRPr="00EE6F99">
        <w:rPr>
          <w:lang w:val="en-US"/>
        </w:rPr>
        <w:t xml:space="preserve">. </w:t>
      </w:r>
    </w:p>
    <w:p w14:paraId="64A6D33C" w14:textId="488B81EE" w:rsidR="00EE6F99" w:rsidRPr="00EE6F99" w:rsidRDefault="00EE6F99" w:rsidP="00D960CE">
      <w:pPr>
        <w:pStyle w:val="3-BodyText"/>
        <w:ind w:left="720" w:hanging="720"/>
        <w:rPr>
          <w:lang w:val="en-US"/>
        </w:rPr>
      </w:pPr>
      <w:r w:rsidRPr="00EE6F99">
        <w:rPr>
          <w:lang w:val="en-US"/>
        </w:rPr>
        <w:t xml:space="preserve">OS with RELA+NIVO, </w:t>
      </w:r>
      <w:r w:rsidR="00D378E1">
        <w:rPr>
          <w:lang w:val="en-US"/>
        </w:rPr>
        <w:t>after weighting, demonstrated a</w:t>
      </w:r>
      <w:r w:rsidRPr="00EE6F99">
        <w:rPr>
          <w:lang w:val="en-US"/>
        </w:rPr>
        <w:t xml:space="preserve"> numerically lower death hazard </w:t>
      </w:r>
      <w:r w:rsidR="00D378E1">
        <w:rPr>
          <w:lang w:val="en-US"/>
        </w:rPr>
        <w:t xml:space="preserve">compared to </w:t>
      </w:r>
      <w:r w:rsidRPr="00EE6F99">
        <w:rPr>
          <w:lang w:val="en-US"/>
        </w:rPr>
        <w:t>NIVO+IPI</w:t>
      </w:r>
      <w:r w:rsidR="00D378E1">
        <w:rPr>
          <w:lang w:val="en-US"/>
        </w:rPr>
        <w:t>; h</w:t>
      </w:r>
      <w:r w:rsidRPr="00EE6F99">
        <w:rPr>
          <w:lang w:val="en-US"/>
        </w:rPr>
        <w:t>owever, th</w:t>
      </w:r>
      <w:r w:rsidR="002F3C70">
        <w:rPr>
          <w:lang w:val="en-US"/>
        </w:rPr>
        <w:t>e</w:t>
      </w:r>
      <w:r w:rsidRPr="00EE6F99">
        <w:rPr>
          <w:lang w:val="en-US"/>
        </w:rPr>
        <w:t xml:space="preserve"> result </w:t>
      </w:r>
      <w:r w:rsidR="002F3C70">
        <w:rPr>
          <w:lang w:val="en-US"/>
        </w:rPr>
        <w:t>wa</w:t>
      </w:r>
      <w:r w:rsidRPr="00EE6F99">
        <w:rPr>
          <w:lang w:val="en-US"/>
        </w:rPr>
        <w:t xml:space="preserve">s </w:t>
      </w:r>
      <w:r w:rsidR="00E2779C">
        <w:rPr>
          <w:lang w:val="en-US"/>
        </w:rPr>
        <w:t>not</w:t>
      </w:r>
      <w:r w:rsidRPr="00EE6F99">
        <w:rPr>
          <w:lang w:val="en-US"/>
        </w:rPr>
        <w:t xml:space="preserve"> statistically significant (HR = 0.87</w:t>
      </w:r>
      <w:r w:rsidR="00D378E1">
        <w:rPr>
          <w:lang w:val="en-US"/>
        </w:rPr>
        <w:t>;</w:t>
      </w:r>
      <w:r w:rsidRPr="00EE6F99">
        <w:rPr>
          <w:lang w:val="en-US"/>
        </w:rPr>
        <w:t xml:space="preserve"> 95% CI: 0.68, 1.12).</w:t>
      </w:r>
    </w:p>
    <w:p w14:paraId="6F029111" w14:textId="4D650854" w:rsidR="00EE6F99" w:rsidRPr="00EE6F99" w:rsidRDefault="00EE6F99" w:rsidP="005D5185">
      <w:pPr>
        <w:keepNext/>
        <w:keepLines/>
        <w:rPr>
          <w:rFonts w:ascii="Arial Narrow" w:hAnsi="Arial Narrow"/>
          <w:sz w:val="20"/>
          <w:szCs w:val="20"/>
        </w:rPr>
      </w:pPr>
      <w:bookmarkStart w:id="59" w:name="_Ref123741889"/>
      <w:r w:rsidRPr="00EE6F99">
        <w:rPr>
          <w:rFonts w:ascii="Arial Narrow" w:hAnsi="Arial Narrow"/>
          <w:b/>
          <w:bCs/>
          <w:sz w:val="20"/>
          <w:szCs w:val="18"/>
        </w:rPr>
        <w:lastRenderedPageBreak/>
        <w:t xml:space="preserve">Table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Table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8</w:t>
      </w:r>
      <w:r w:rsidRPr="00EE6F99">
        <w:rPr>
          <w:rFonts w:ascii="Arial Narrow" w:hAnsi="Arial Narrow"/>
          <w:b/>
          <w:bCs/>
          <w:noProof/>
          <w:sz w:val="20"/>
          <w:szCs w:val="18"/>
        </w:rPr>
        <w:fldChar w:fldCharType="end"/>
      </w:r>
      <w:bookmarkEnd w:id="59"/>
      <w:r w:rsidRPr="00EE6F99">
        <w:rPr>
          <w:rFonts w:ascii="Arial Narrow" w:hAnsi="Arial Narrow"/>
          <w:b/>
          <w:bCs/>
          <w:sz w:val="20"/>
          <w:szCs w:val="18"/>
        </w:rPr>
        <w:t xml:space="preserve">: </w:t>
      </w:r>
      <w:r w:rsidRPr="00EE6F99">
        <w:rPr>
          <w:rFonts w:ascii="Arial Narrow" w:hAnsi="Arial Narrow"/>
          <w:b/>
          <w:bCs/>
          <w:sz w:val="20"/>
          <w:szCs w:val="20"/>
        </w:rPr>
        <w:t>Indirect analyses of RELA+NIVO vs. NIVO+IPI: OS (adjusted versus unadjusted)</w:t>
      </w:r>
    </w:p>
    <w:tbl>
      <w:tblPr>
        <w:tblStyle w:val="TableGrid"/>
        <w:tblW w:w="5000" w:type="pct"/>
        <w:tblLook w:val="04A0" w:firstRow="1" w:lastRow="0" w:firstColumn="1" w:lastColumn="0" w:noHBand="0" w:noVBand="1"/>
      </w:tblPr>
      <w:tblGrid>
        <w:gridCol w:w="3125"/>
        <w:gridCol w:w="1767"/>
        <w:gridCol w:w="1674"/>
        <w:gridCol w:w="2451"/>
      </w:tblGrid>
      <w:tr w:rsidR="00EE6F99" w:rsidRPr="00EE6F99" w14:paraId="5B224FF1" w14:textId="77777777" w:rsidTr="007064BD">
        <w:trPr>
          <w:trHeight w:val="156"/>
        </w:trPr>
        <w:tc>
          <w:tcPr>
            <w:tcW w:w="1733" w:type="pct"/>
            <w:vMerge w:val="restart"/>
            <w:shd w:val="clear" w:color="auto" w:fill="auto"/>
            <w:tcMar>
              <w:left w:w="28" w:type="dxa"/>
              <w:right w:w="28" w:type="dxa"/>
            </w:tcMar>
          </w:tcPr>
          <w:p w14:paraId="50842512" w14:textId="77777777" w:rsidR="00EE6F99" w:rsidRPr="00EE6F99" w:rsidRDefault="00EE6F99" w:rsidP="007064BD">
            <w:pPr>
              <w:keepNext/>
              <w:keepLines/>
              <w:widowControl w:val="0"/>
              <w:spacing w:after="20"/>
              <w:jc w:val="left"/>
              <w:textboxTightWrap w:val="allLines"/>
              <w:rPr>
                <w:rFonts w:ascii="Arial Narrow" w:hAnsi="Arial Narrow"/>
                <w:b/>
                <w:bCs/>
                <w:noProof/>
                <w:sz w:val="20"/>
                <w:lang w:eastAsia="en-GB"/>
              </w:rPr>
            </w:pPr>
            <w:r w:rsidRPr="00EE6F99">
              <w:rPr>
                <w:rFonts w:ascii="Arial Narrow" w:hAnsi="Arial Narrow"/>
                <w:b/>
                <w:noProof/>
                <w:sz w:val="20"/>
                <w:lang w:eastAsia="en-GB"/>
              </w:rPr>
              <w:t>Overall survival (OS)</w:t>
            </w:r>
          </w:p>
        </w:tc>
        <w:tc>
          <w:tcPr>
            <w:tcW w:w="1908" w:type="pct"/>
            <w:gridSpan w:val="2"/>
            <w:shd w:val="clear" w:color="auto" w:fill="auto"/>
            <w:tcMar>
              <w:left w:w="28" w:type="dxa"/>
              <w:right w:w="28" w:type="dxa"/>
            </w:tcMar>
          </w:tcPr>
          <w:p w14:paraId="788F12F4" w14:textId="77777777" w:rsidR="00EE6F99" w:rsidRPr="00EE6F99" w:rsidRDefault="00EE6F99" w:rsidP="007064BD">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Direct HR (95% CI)</w:t>
            </w:r>
          </w:p>
          <w:p w14:paraId="23D71EAB" w14:textId="1699716E" w:rsidR="00EE6F99" w:rsidRPr="00EE6F99" w:rsidRDefault="00EE6F99" w:rsidP="007064BD">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Result &lt;</w:t>
            </w:r>
            <w:r w:rsidR="00D378E1">
              <w:rPr>
                <w:rFonts w:ascii="Arial Narrow" w:hAnsi="Arial Narrow"/>
                <w:b/>
                <w:noProof/>
                <w:sz w:val="20"/>
                <w:lang w:eastAsia="en-GB"/>
              </w:rPr>
              <w:t xml:space="preserve"> </w:t>
            </w:r>
            <w:r w:rsidRPr="00EE6F99">
              <w:rPr>
                <w:rFonts w:ascii="Arial Narrow" w:hAnsi="Arial Narrow"/>
                <w:b/>
                <w:noProof/>
                <w:sz w:val="20"/>
                <w:lang w:eastAsia="en-GB"/>
              </w:rPr>
              <w:t>1 favour combination therapy</w:t>
            </w:r>
          </w:p>
        </w:tc>
        <w:tc>
          <w:tcPr>
            <w:tcW w:w="1359" w:type="pct"/>
            <w:shd w:val="clear" w:color="auto" w:fill="auto"/>
            <w:tcMar>
              <w:left w:w="28" w:type="dxa"/>
              <w:right w:w="28" w:type="dxa"/>
            </w:tcMar>
          </w:tcPr>
          <w:p w14:paraId="0EC03BB3" w14:textId="77777777" w:rsidR="00EE6F99" w:rsidRPr="00EE6F99" w:rsidRDefault="00EE6F99" w:rsidP="007064BD">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Indirect HR (95% CI; p-value)</w:t>
            </w:r>
          </w:p>
          <w:p w14:paraId="7FBEF0A1" w14:textId="0E38080C" w:rsidR="00EE6F99" w:rsidRPr="00EE6F99" w:rsidRDefault="00EE6F99" w:rsidP="007064BD">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Result &lt;</w:t>
            </w:r>
            <w:r w:rsidR="00D378E1">
              <w:rPr>
                <w:rFonts w:ascii="Arial Narrow" w:hAnsi="Arial Narrow"/>
                <w:b/>
                <w:noProof/>
                <w:sz w:val="20"/>
                <w:lang w:eastAsia="en-GB"/>
              </w:rPr>
              <w:t xml:space="preserve"> </w:t>
            </w:r>
            <w:r w:rsidRPr="00EE6F99">
              <w:rPr>
                <w:rFonts w:ascii="Arial Narrow" w:hAnsi="Arial Narrow"/>
                <w:b/>
                <w:noProof/>
                <w:sz w:val="20"/>
                <w:lang w:eastAsia="en-GB"/>
              </w:rPr>
              <w:t>1 favours RELA+NIVO</w:t>
            </w:r>
          </w:p>
        </w:tc>
      </w:tr>
      <w:tr w:rsidR="00EE6F99" w:rsidRPr="00E97F19" w14:paraId="6B52DF2C" w14:textId="77777777" w:rsidTr="007064BD">
        <w:trPr>
          <w:trHeight w:val="257"/>
        </w:trPr>
        <w:tc>
          <w:tcPr>
            <w:tcW w:w="1733" w:type="pct"/>
            <w:vMerge/>
            <w:shd w:val="clear" w:color="auto" w:fill="auto"/>
            <w:tcMar>
              <w:left w:w="28" w:type="dxa"/>
              <w:right w:w="28" w:type="dxa"/>
            </w:tcMar>
          </w:tcPr>
          <w:p w14:paraId="4E61A957" w14:textId="77777777" w:rsidR="00EE6F99" w:rsidRPr="00EE6F99" w:rsidRDefault="00EE6F99" w:rsidP="007064BD">
            <w:pPr>
              <w:keepNext/>
              <w:keepLines/>
              <w:widowControl w:val="0"/>
              <w:spacing w:after="20"/>
              <w:jc w:val="left"/>
              <w:textboxTightWrap w:val="allLines"/>
              <w:rPr>
                <w:rFonts w:ascii="Arial Narrow" w:hAnsi="Arial Narrow"/>
                <w:b/>
                <w:bCs/>
                <w:noProof/>
                <w:sz w:val="20"/>
                <w:lang w:eastAsia="en-GB"/>
              </w:rPr>
            </w:pPr>
          </w:p>
        </w:tc>
        <w:tc>
          <w:tcPr>
            <w:tcW w:w="980" w:type="pct"/>
            <w:shd w:val="clear" w:color="auto" w:fill="auto"/>
            <w:tcMar>
              <w:left w:w="28" w:type="dxa"/>
              <w:right w:w="28" w:type="dxa"/>
            </w:tcMar>
          </w:tcPr>
          <w:p w14:paraId="13AA51D0" w14:textId="47502FCF" w:rsidR="00EE6F99" w:rsidRPr="00EE6F99" w:rsidRDefault="00EE6F99" w:rsidP="007064BD">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RELA+NIVO vs NIVO</w:t>
            </w:r>
            <w:r w:rsidR="00C23705" w:rsidRPr="00C23705">
              <w:rPr>
                <w:rFonts w:ascii="Arial Narrow" w:hAnsi="Arial Narrow"/>
                <w:b/>
                <w:noProof/>
                <w:sz w:val="20"/>
                <w:vertAlign w:val="superscript"/>
                <w:lang w:eastAsia="en-GB"/>
              </w:rPr>
              <w:t>a</w:t>
            </w:r>
          </w:p>
        </w:tc>
        <w:tc>
          <w:tcPr>
            <w:tcW w:w="928" w:type="pct"/>
            <w:shd w:val="clear" w:color="auto" w:fill="auto"/>
            <w:tcMar>
              <w:left w:w="28" w:type="dxa"/>
              <w:right w:w="28" w:type="dxa"/>
            </w:tcMar>
          </w:tcPr>
          <w:p w14:paraId="08115EED" w14:textId="77777777" w:rsidR="00EE6F99" w:rsidRPr="00EE6F99" w:rsidRDefault="00EE6F99" w:rsidP="007064BD">
            <w:pPr>
              <w:keepNext/>
              <w:keepLines/>
              <w:widowControl w:val="0"/>
              <w:spacing w:after="20"/>
              <w:jc w:val="center"/>
              <w:textboxTightWrap w:val="allLines"/>
              <w:rPr>
                <w:rFonts w:ascii="Arial Narrow" w:hAnsi="Arial Narrow"/>
                <w:b/>
                <w:bCs/>
                <w:noProof/>
                <w:sz w:val="20"/>
                <w:lang w:eastAsia="en-GB"/>
              </w:rPr>
            </w:pPr>
            <w:r w:rsidRPr="00EE6F99">
              <w:rPr>
                <w:rFonts w:ascii="Arial Narrow" w:hAnsi="Arial Narrow"/>
                <w:b/>
                <w:noProof/>
                <w:sz w:val="20"/>
                <w:lang w:eastAsia="en-GB"/>
              </w:rPr>
              <w:t>NIVO+IPI vs NIVO</w:t>
            </w:r>
          </w:p>
        </w:tc>
        <w:tc>
          <w:tcPr>
            <w:tcW w:w="1359" w:type="pct"/>
            <w:shd w:val="clear" w:color="auto" w:fill="auto"/>
            <w:tcMar>
              <w:left w:w="28" w:type="dxa"/>
              <w:right w:w="28" w:type="dxa"/>
            </w:tcMar>
          </w:tcPr>
          <w:p w14:paraId="1D734CB8" w14:textId="77777777" w:rsidR="00EE6F99" w:rsidRPr="00EE6F99" w:rsidRDefault="00EE6F99" w:rsidP="007064BD">
            <w:pPr>
              <w:keepNext/>
              <w:keepLines/>
              <w:widowControl w:val="0"/>
              <w:spacing w:after="20"/>
              <w:jc w:val="center"/>
              <w:textboxTightWrap w:val="allLines"/>
              <w:rPr>
                <w:rFonts w:ascii="Arial Narrow" w:hAnsi="Arial Narrow"/>
                <w:b/>
                <w:bCs/>
                <w:noProof/>
                <w:sz w:val="20"/>
                <w:lang w:val="es-CL" w:eastAsia="en-GB"/>
              </w:rPr>
            </w:pPr>
            <w:r w:rsidRPr="00EE6F99">
              <w:rPr>
                <w:rFonts w:ascii="Arial Narrow" w:hAnsi="Arial Narrow"/>
                <w:b/>
                <w:noProof/>
                <w:sz w:val="20"/>
                <w:lang w:val="es-CL" w:eastAsia="en-GB"/>
              </w:rPr>
              <w:t>RELA+NIVO vs NIVO+IPI</w:t>
            </w:r>
          </w:p>
        </w:tc>
      </w:tr>
      <w:tr w:rsidR="00EE6F99" w:rsidRPr="00EE6F99" w14:paraId="289F69DA" w14:textId="77777777" w:rsidTr="007064BD">
        <w:trPr>
          <w:trHeight w:val="254"/>
        </w:trPr>
        <w:tc>
          <w:tcPr>
            <w:tcW w:w="5000" w:type="pct"/>
            <w:gridSpan w:val="4"/>
            <w:shd w:val="clear" w:color="auto" w:fill="auto"/>
            <w:tcMar>
              <w:left w:w="28" w:type="dxa"/>
              <w:right w:w="28" w:type="dxa"/>
            </w:tcMar>
          </w:tcPr>
          <w:p w14:paraId="65487AE4" w14:textId="77777777" w:rsidR="00EE6F99" w:rsidRPr="00EE6F99" w:rsidRDefault="00EE6F99" w:rsidP="007064BD">
            <w:pPr>
              <w:keepNext/>
              <w:keepLines/>
              <w:widowControl w:val="0"/>
              <w:spacing w:after="20"/>
              <w:jc w:val="left"/>
              <w:textboxTightWrap w:val="allLines"/>
              <w:rPr>
                <w:rFonts w:ascii="Arial Narrow" w:hAnsi="Arial Narrow"/>
                <w:b/>
                <w:bCs/>
                <w:sz w:val="20"/>
                <w:lang w:eastAsia="en-GB"/>
              </w:rPr>
            </w:pPr>
            <w:r w:rsidRPr="00EE6F99">
              <w:rPr>
                <w:rFonts w:ascii="Arial Narrow" w:hAnsi="Arial Narrow"/>
                <w:b/>
                <w:sz w:val="20"/>
                <w:lang w:eastAsia="en-GB"/>
              </w:rPr>
              <w:t>Adjusted indirect analysis</w:t>
            </w:r>
          </w:p>
        </w:tc>
      </w:tr>
      <w:tr w:rsidR="00EE6F99" w:rsidRPr="003240C8" w14:paraId="3601AD5D" w14:textId="77777777" w:rsidTr="007064BD">
        <w:trPr>
          <w:trHeight w:val="49"/>
        </w:trPr>
        <w:tc>
          <w:tcPr>
            <w:tcW w:w="1733" w:type="pct"/>
            <w:shd w:val="clear" w:color="auto" w:fill="auto"/>
            <w:tcMar>
              <w:left w:w="28" w:type="dxa"/>
              <w:right w:w="28" w:type="dxa"/>
            </w:tcMar>
          </w:tcPr>
          <w:p w14:paraId="06AC8EB0" w14:textId="6D29EED7" w:rsidR="00EE6F99" w:rsidRPr="003240C8" w:rsidRDefault="00EE6F99" w:rsidP="007064BD">
            <w:pPr>
              <w:keepNext/>
              <w:keepLines/>
              <w:widowControl w:val="0"/>
              <w:spacing w:after="20"/>
              <w:ind w:right="-114"/>
              <w:jc w:val="left"/>
              <w:textboxTightWrap w:val="allLines"/>
              <w:rPr>
                <w:rFonts w:ascii="Arial Narrow" w:hAnsi="Arial Narrow"/>
                <w:sz w:val="20"/>
                <w:lang w:eastAsia="en-GB"/>
              </w:rPr>
            </w:pPr>
            <w:r w:rsidRPr="003240C8">
              <w:rPr>
                <w:rFonts w:ascii="Arial Narrow" w:hAnsi="Arial Narrow"/>
                <w:sz w:val="20"/>
                <w:lang w:eastAsia="en-GB"/>
              </w:rPr>
              <w:t>August 2016</w:t>
            </w:r>
            <w:r w:rsidR="00C23705" w:rsidRPr="003240C8">
              <w:rPr>
                <w:rFonts w:ascii="Arial Narrow" w:hAnsi="Arial Narrow"/>
                <w:sz w:val="20"/>
                <w:vertAlign w:val="superscript"/>
                <w:lang w:eastAsia="en-GB"/>
              </w:rPr>
              <w:t>b</w:t>
            </w:r>
            <w:r w:rsidRPr="003240C8">
              <w:rPr>
                <w:rFonts w:ascii="Arial Narrow" w:hAnsi="Arial Narrow"/>
                <w:sz w:val="20"/>
                <w:lang w:eastAsia="en-GB"/>
              </w:rPr>
              <w:t>. truncated (unweighted)</w:t>
            </w:r>
          </w:p>
        </w:tc>
        <w:tc>
          <w:tcPr>
            <w:tcW w:w="980" w:type="pct"/>
            <w:shd w:val="clear" w:color="auto" w:fill="auto"/>
            <w:tcMar>
              <w:left w:w="28" w:type="dxa"/>
              <w:right w:w="28" w:type="dxa"/>
            </w:tcMar>
          </w:tcPr>
          <w:p w14:paraId="24EABC26" w14:textId="77777777" w:rsidR="00EE6F99" w:rsidRPr="003240C8" w:rsidRDefault="00EE6F99" w:rsidP="007064BD">
            <w:pPr>
              <w:keepNext/>
              <w:keepLines/>
              <w:widowControl w:val="0"/>
              <w:spacing w:after="20"/>
              <w:jc w:val="center"/>
              <w:textboxTightWrap w:val="allLines"/>
              <w:rPr>
                <w:rFonts w:ascii="Arial Narrow" w:hAnsi="Arial Narrow"/>
                <w:sz w:val="20"/>
                <w:lang w:eastAsia="en-GB"/>
              </w:rPr>
            </w:pPr>
            <w:r w:rsidRPr="003240C8">
              <w:rPr>
                <w:rFonts w:ascii="Arial Narrow" w:hAnsi="Arial Narrow"/>
                <w:sz w:val="20"/>
                <w:lang w:eastAsia="en-GB"/>
              </w:rPr>
              <w:t>NR</w:t>
            </w:r>
          </w:p>
        </w:tc>
        <w:tc>
          <w:tcPr>
            <w:tcW w:w="928" w:type="pct"/>
            <w:shd w:val="clear" w:color="auto" w:fill="auto"/>
            <w:tcMar>
              <w:left w:w="28" w:type="dxa"/>
              <w:right w:w="28" w:type="dxa"/>
            </w:tcMar>
          </w:tcPr>
          <w:p w14:paraId="5C40B8D9" w14:textId="77777777" w:rsidR="00EE6F99" w:rsidRPr="003240C8" w:rsidRDefault="00EE6F99" w:rsidP="007064BD">
            <w:pPr>
              <w:keepNext/>
              <w:keepLines/>
              <w:widowControl w:val="0"/>
              <w:spacing w:after="20"/>
              <w:jc w:val="center"/>
              <w:textboxTightWrap w:val="allLines"/>
              <w:rPr>
                <w:rFonts w:ascii="Arial Narrow" w:hAnsi="Arial Narrow"/>
                <w:sz w:val="20"/>
                <w:lang w:eastAsia="en-GB"/>
              </w:rPr>
            </w:pPr>
            <w:r w:rsidRPr="003240C8">
              <w:rPr>
                <w:rFonts w:ascii="Arial Narrow" w:hAnsi="Arial Narrow"/>
                <w:sz w:val="20"/>
                <w:lang w:eastAsia="en-GB"/>
              </w:rPr>
              <w:t>NR</w:t>
            </w:r>
          </w:p>
        </w:tc>
        <w:tc>
          <w:tcPr>
            <w:tcW w:w="1359" w:type="pct"/>
            <w:shd w:val="clear" w:color="auto" w:fill="auto"/>
            <w:tcMar>
              <w:left w:w="28" w:type="dxa"/>
              <w:right w:w="28" w:type="dxa"/>
            </w:tcMar>
          </w:tcPr>
          <w:p w14:paraId="3A003BC4" w14:textId="69A1FB31" w:rsidR="00EE6F99" w:rsidRPr="003240C8" w:rsidRDefault="00EE6F99" w:rsidP="007064BD">
            <w:pPr>
              <w:keepNext/>
              <w:keepLines/>
              <w:widowControl w:val="0"/>
              <w:spacing w:after="20"/>
              <w:jc w:val="center"/>
              <w:textboxTightWrap w:val="allLines"/>
              <w:rPr>
                <w:rFonts w:ascii="Arial Narrow" w:hAnsi="Arial Narrow"/>
                <w:sz w:val="20"/>
                <w:lang w:eastAsia="en-GB"/>
              </w:rPr>
            </w:pPr>
            <w:r w:rsidRPr="003240C8">
              <w:rPr>
                <w:rFonts w:ascii="Arial Narrow" w:hAnsi="Arial Narrow"/>
                <w:sz w:val="20"/>
                <w:lang w:eastAsia="en-GB"/>
              </w:rPr>
              <w:t xml:space="preserve">0.98 </w:t>
            </w:r>
            <w:r w:rsidR="00D378E1" w:rsidRPr="003240C8">
              <w:rPr>
                <w:rFonts w:ascii="Arial Narrow" w:hAnsi="Arial Narrow"/>
                <w:sz w:val="20"/>
                <w:lang w:eastAsia="en-GB"/>
              </w:rPr>
              <w:t>(</w:t>
            </w:r>
            <w:r w:rsidRPr="003240C8">
              <w:rPr>
                <w:rFonts w:ascii="Arial Narrow" w:hAnsi="Arial Narrow"/>
                <w:sz w:val="20"/>
                <w:lang w:eastAsia="en-GB"/>
              </w:rPr>
              <w:t>0.76, 1.25</w:t>
            </w:r>
            <w:r w:rsidR="00D378E1" w:rsidRPr="003240C8">
              <w:rPr>
                <w:rFonts w:ascii="Arial Narrow" w:hAnsi="Arial Narrow"/>
                <w:sz w:val="20"/>
                <w:lang w:eastAsia="en-GB"/>
              </w:rPr>
              <w:t>)</w:t>
            </w:r>
          </w:p>
        </w:tc>
      </w:tr>
      <w:tr w:rsidR="00EE6F99" w:rsidRPr="003240C8" w14:paraId="2B23298C" w14:textId="77777777" w:rsidTr="007064BD">
        <w:trPr>
          <w:trHeight w:val="49"/>
        </w:trPr>
        <w:tc>
          <w:tcPr>
            <w:tcW w:w="1733" w:type="pct"/>
            <w:shd w:val="clear" w:color="auto" w:fill="auto"/>
            <w:tcMar>
              <w:left w:w="28" w:type="dxa"/>
              <w:right w:w="28" w:type="dxa"/>
            </w:tcMar>
          </w:tcPr>
          <w:p w14:paraId="7964967C" w14:textId="7D8D4829" w:rsidR="00EE6F99" w:rsidRPr="003240C8" w:rsidRDefault="00EE6F99" w:rsidP="007064BD">
            <w:pPr>
              <w:keepNext/>
              <w:keepLines/>
              <w:widowControl w:val="0"/>
              <w:spacing w:after="20"/>
              <w:ind w:right="-114"/>
              <w:jc w:val="left"/>
              <w:textboxTightWrap w:val="allLines"/>
              <w:rPr>
                <w:rFonts w:ascii="Arial Narrow" w:hAnsi="Arial Narrow"/>
                <w:sz w:val="20"/>
                <w:lang w:eastAsia="en-GB"/>
              </w:rPr>
            </w:pPr>
            <w:r w:rsidRPr="003240C8">
              <w:rPr>
                <w:rFonts w:ascii="Arial Narrow" w:hAnsi="Arial Narrow"/>
                <w:sz w:val="20"/>
                <w:lang w:eastAsia="en-GB"/>
              </w:rPr>
              <w:t>August 2016</w:t>
            </w:r>
            <w:r w:rsidR="00C23705" w:rsidRPr="003240C8">
              <w:rPr>
                <w:rFonts w:ascii="Arial Narrow" w:hAnsi="Arial Narrow"/>
                <w:sz w:val="20"/>
                <w:vertAlign w:val="superscript"/>
                <w:lang w:eastAsia="en-GB"/>
              </w:rPr>
              <w:t>b</w:t>
            </w:r>
            <w:r w:rsidRPr="003240C8">
              <w:rPr>
                <w:rFonts w:ascii="Arial Narrow" w:hAnsi="Arial Narrow"/>
                <w:sz w:val="20"/>
                <w:lang w:eastAsia="en-GB"/>
              </w:rPr>
              <w:t>. truncated (weighted)</w:t>
            </w:r>
            <w:r w:rsidR="00C23705" w:rsidRPr="003240C8">
              <w:rPr>
                <w:rFonts w:ascii="Arial Narrow" w:hAnsi="Arial Narrow"/>
                <w:sz w:val="20"/>
                <w:vertAlign w:val="superscript"/>
                <w:lang w:eastAsia="en-GB"/>
              </w:rPr>
              <w:t>c</w:t>
            </w:r>
            <w:r w:rsidRPr="003240C8">
              <w:rPr>
                <w:rFonts w:ascii="Arial Narrow" w:hAnsi="Arial Narrow"/>
                <w:sz w:val="20"/>
                <w:lang w:eastAsia="en-GB"/>
              </w:rPr>
              <w:t xml:space="preserve"> </w:t>
            </w:r>
          </w:p>
        </w:tc>
        <w:tc>
          <w:tcPr>
            <w:tcW w:w="980" w:type="pct"/>
            <w:shd w:val="clear" w:color="auto" w:fill="auto"/>
            <w:tcMar>
              <w:left w:w="28" w:type="dxa"/>
              <w:right w:w="28" w:type="dxa"/>
            </w:tcMar>
          </w:tcPr>
          <w:p w14:paraId="22EDFAC0" w14:textId="77777777" w:rsidR="00EE6F99" w:rsidRPr="003240C8" w:rsidRDefault="00EE6F99" w:rsidP="007064BD">
            <w:pPr>
              <w:keepNext/>
              <w:keepLines/>
              <w:widowControl w:val="0"/>
              <w:spacing w:after="20"/>
              <w:jc w:val="center"/>
              <w:textboxTightWrap w:val="allLines"/>
              <w:rPr>
                <w:rFonts w:ascii="Arial Narrow" w:hAnsi="Arial Narrow"/>
                <w:sz w:val="20"/>
                <w:lang w:eastAsia="en-GB"/>
              </w:rPr>
            </w:pPr>
            <w:r w:rsidRPr="003240C8">
              <w:rPr>
                <w:rFonts w:ascii="Arial Narrow" w:hAnsi="Arial Narrow"/>
                <w:sz w:val="20"/>
                <w:lang w:eastAsia="en-GB"/>
              </w:rPr>
              <w:t>NR</w:t>
            </w:r>
          </w:p>
        </w:tc>
        <w:tc>
          <w:tcPr>
            <w:tcW w:w="928" w:type="pct"/>
            <w:shd w:val="clear" w:color="auto" w:fill="auto"/>
            <w:tcMar>
              <w:left w:w="28" w:type="dxa"/>
              <w:right w:w="28" w:type="dxa"/>
            </w:tcMar>
          </w:tcPr>
          <w:p w14:paraId="1EB95A37" w14:textId="77777777" w:rsidR="00EE6F99" w:rsidRPr="003240C8" w:rsidRDefault="00EE6F99" w:rsidP="007064BD">
            <w:pPr>
              <w:keepNext/>
              <w:keepLines/>
              <w:widowControl w:val="0"/>
              <w:spacing w:after="20"/>
              <w:jc w:val="center"/>
              <w:textboxTightWrap w:val="allLines"/>
              <w:rPr>
                <w:rFonts w:ascii="Arial Narrow" w:hAnsi="Arial Narrow"/>
                <w:sz w:val="20"/>
                <w:lang w:eastAsia="en-GB"/>
              </w:rPr>
            </w:pPr>
            <w:r w:rsidRPr="003240C8">
              <w:rPr>
                <w:rFonts w:ascii="Arial Narrow" w:hAnsi="Arial Narrow"/>
                <w:sz w:val="20"/>
                <w:lang w:eastAsia="en-GB"/>
              </w:rPr>
              <w:t>NR</w:t>
            </w:r>
          </w:p>
        </w:tc>
        <w:tc>
          <w:tcPr>
            <w:tcW w:w="1359" w:type="pct"/>
            <w:shd w:val="clear" w:color="auto" w:fill="auto"/>
            <w:tcMar>
              <w:left w:w="28" w:type="dxa"/>
              <w:right w:w="28" w:type="dxa"/>
            </w:tcMar>
          </w:tcPr>
          <w:p w14:paraId="47C6A7E0" w14:textId="60A27B9D" w:rsidR="00EE6F99" w:rsidRPr="003240C8" w:rsidRDefault="00EE6F99" w:rsidP="007064BD">
            <w:pPr>
              <w:keepNext/>
              <w:keepLines/>
              <w:widowControl w:val="0"/>
              <w:spacing w:after="20"/>
              <w:jc w:val="center"/>
              <w:textboxTightWrap w:val="allLines"/>
              <w:rPr>
                <w:rFonts w:ascii="Arial Narrow" w:hAnsi="Arial Narrow"/>
                <w:sz w:val="20"/>
                <w:lang w:eastAsia="en-GB"/>
              </w:rPr>
            </w:pPr>
            <w:r w:rsidRPr="003240C8">
              <w:rPr>
                <w:rFonts w:ascii="Arial Narrow" w:hAnsi="Arial Narrow"/>
                <w:sz w:val="20"/>
                <w:lang w:eastAsia="en-GB"/>
              </w:rPr>
              <w:t xml:space="preserve">0.87 </w:t>
            </w:r>
            <w:r w:rsidR="00D378E1" w:rsidRPr="003240C8">
              <w:rPr>
                <w:rFonts w:ascii="Arial Narrow" w:hAnsi="Arial Narrow"/>
                <w:sz w:val="20"/>
                <w:lang w:eastAsia="en-GB"/>
              </w:rPr>
              <w:t>(</w:t>
            </w:r>
            <w:r w:rsidRPr="003240C8">
              <w:rPr>
                <w:rFonts w:ascii="Arial Narrow" w:hAnsi="Arial Narrow"/>
                <w:sz w:val="20"/>
                <w:lang w:eastAsia="en-GB"/>
              </w:rPr>
              <w:t>0.68, 1.12</w:t>
            </w:r>
            <w:r w:rsidR="00D378E1" w:rsidRPr="003240C8">
              <w:rPr>
                <w:rFonts w:ascii="Arial Narrow" w:hAnsi="Arial Narrow"/>
                <w:sz w:val="20"/>
                <w:lang w:eastAsia="en-GB"/>
              </w:rPr>
              <w:t>)</w:t>
            </w:r>
          </w:p>
        </w:tc>
      </w:tr>
      <w:tr w:rsidR="00EE6F99" w:rsidRPr="00EE6F99" w14:paraId="64C750D9" w14:textId="77777777" w:rsidTr="007064BD">
        <w:trPr>
          <w:trHeight w:val="129"/>
        </w:trPr>
        <w:tc>
          <w:tcPr>
            <w:tcW w:w="5000" w:type="pct"/>
            <w:gridSpan w:val="4"/>
            <w:shd w:val="clear" w:color="auto" w:fill="auto"/>
            <w:tcMar>
              <w:left w:w="28" w:type="dxa"/>
              <w:right w:w="28" w:type="dxa"/>
            </w:tcMar>
          </w:tcPr>
          <w:p w14:paraId="7EFDAC48" w14:textId="474E633A" w:rsidR="00EE6F99" w:rsidRPr="00EE6F99" w:rsidRDefault="00EE6F99" w:rsidP="007064BD">
            <w:pPr>
              <w:keepNext/>
              <w:keepLines/>
              <w:widowControl w:val="0"/>
              <w:spacing w:after="20"/>
              <w:jc w:val="left"/>
              <w:textboxTightWrap w:val="allLines"/>
              <w:rPr>
                <w:rFonts w:ascii="Arial Narrow" w:hAnsi="Arial Narrow"/>
                <w:b/>
                <w:bCs/>
                <w:sz w:val="20"/>
                <w:lang w:eastAsia="en-GB"/>
              </w:rPr>
            </w:pPr>
            <w:r w:rsidRPr="00EE6F99">
              <w:rPr>
                <w:rFonts w:ascii="Arial Narrow" w:hAnsi="Arial Narrow"/>
                <w:b/>
                <w:sz w:val="20"/>
                <w:lang w:eastAsia="en-GB"/>
              </w:rPr>
              <w:t>Unadjusted indirect analysis</w:t>
            </w:r>
            <w:r w:rsidR="00D378E1">
              <w:rPr>
                <w:rFonts w:ascii="Arial Narrow" w:hAnsi="Arial Narrow"/>
                <w:b/>
                <w:sz w:val="20"/>
                <w:lang w:eastAsia="en-GB"/>
              </w:rPr>
              <w:t xml:space="preserve"> from July 2022 submission</w:t>
            </w:r>
          </w:p>
        </w:tc>
      </w:tr>
      <w:tr w:rsidR="00EE6F99" w:rsidRPr="00C56B53" w14:paraId="1568885C" w14:textId="77777777" w:rsidTr="007064BD">
        <w:trPr>
          <w:trHeight w:val="49"/>
        </w:trPr>
        <w:tc>
          <w:tcPr>
            <w:tcW w:w="1733" w:type="pct"/>
            <w:shd w:val="clear" w:color="auto" w:fill="DBE5F1" w:themeFill="accent1" w:themeFillTint="33"/>
            <w:tcMar>
              <w:left w:w="28" w:type="dxa"/>
              <w:right w:w="28" w:type="dxa"/>
            </w:tcMar>
          </w:tcPr>
          <w:p w14:paraId="651825C0" w14:textId="33FFFA6C" w:rsidR="00EE6F99" w:rsidRPr="00E233B5" w:rsidRDefault="00EE6F99" w:rsidP="007064BD">
            <w:pPr>
              <w:keepNext/>
              <w:keepLines/>
              <w:widowControl w:val="0"/>
              <w:spacing w:after="20"/>
              <w:jc w:val="left"/>
              <w:textboxTightWrap w:val="allLines"/>
              <w:rPr>
                <w:rFonts w:ascii="Arial Narrow" w:hAnsi="Arial Narrow"/>
                <w:noProof/>
                <w:sz w:val="20"/>
                <w:lang w:eastAsia="en-GB"/>
              </w:rPr>
            </w:pPr>
            <w:r w:rsidRPr="00E233B5">
              <w:rPr>
                <w:rFonts w:ascii="Arial Narrow" w:hAnsi="Arial Narrow"/>
                <w:sz w:val="20"/>
                <w:lang w:eastAsia="en-GB"/>
              </w:rPr>
              <w:t>2020</w:t>
            </w:r>
            <w:r w:rsidR="00067DA5" w:rsidRPr="00E233B5">
              <w:rPr>
                <w:rFonts w:ascii="Arial Narrow" w:hAnsi="Arial Narrow"/>
                <w:sz w:val="20"/>
                <w:lang w:eastAsia="en-GB"/>
              </w:rPr>
              <w:t xml:space="preserve"> data-cut</w:t>
            </w:r>
            <w:r w:rsidRPr="00E233B5">
              <w:rPr>
                <w:rFonts w:ascii="Arial Narrow" w:hAnsi="Arial Narrow"/>
                <w:sz w:val="20"/>
                <w:lang w:eastAsia="en-GB"/>
              </w:rPr>
              <w:t>.</w:t>
            </w:r>
            <w:r w:rsidRPr="00E233B5">
              <w:rPr>
                <w:rFonts w:ascii="Arial Narrow" w:hAnsi="Arial Narrow"/>
                <w:sz w:val="20"/>
                <w:vertAlign w:val="superscript"/>
                <w:lang w:eastAsia="en-GB"/>
              </w:rPr>
              <w:t xml:space="preserve"> </w:t>
            </w:r>
            <w:r w:rsidRPr="00E233B5">
              <w:rPr>
                <w:rFonts w:ascii="Arial Narrow" w:hAnsi="Arial Narrow"/>
                <w:sz w:val="20"/>
                <w:lang w:eastAsia="en-GB"/>
              </w:rPr>
              <w:t xml:space="preserve">6.5-years follow-up </w:t>
            </w:r>
          </w:p>
        </w:tc>
        <w:tc>
          <w:tcPr>
            <w:tcW w:w="980" w:type="pct"/>
            <w:shd w:val="clear" w:color="auto" w:fill="DBE5F1" w:themeFill="accent1" w:themeFillTint="33"/>
            <w:tcMar>
              <w:left w:w="28" w:type="dxa"/>
              <w:right w:w="28" w:type="dxa"/>
            </w:tcMar>
          </w:tcPr>
          <w:p w14:paraId="6A6D34B4" w14:textId="17C4BE02" w:rsidR="00EE6F99" w:rsidRPr="00E233B5" w:rsidRDefault="00C56B53" w:rsidP="007064BD">
            <w:pPr>
              <w:keepNext/>
              <w:keepLines/>
              <w:widowControl w:val="0"/>
              <w:spacing w:after="20"/>
              <w:jc w:val="center"/>
              <w:textboxTightWrap w:val="allLines"/>
              <w:rPr>
                <w:rFonts w:ascii="Arial Narrow" w:hAnsi="Arial Narrow"/>
                <w:sz w:val="20"/>
                <w:lang w:eastAsia="en-GB"/>
              </w:rPr>
            </w:pPr>
            <w:r w:rsidRPr="00E233B5">
              <w:rPr>
                <w:rFonts w:ascii="Arial Narrow" w:hAnsi="Arial Narrow"/>
                <w:sz w:val="20"/>
                <w:lang w:eastAsia="en-GB"/>
              </w:rPr>
              <w:t>0.8</w:t>
            </w:r>
            <w:r w:rsidR="00C35340">
              <w:rPr>
                <w:rFonts w:ascii="Arial Narrow" w:hAnsi="Arial Narrow"/>
                <w:sz w:val="20"/>
                <w:lang w:eastAsia="en-GB"/>
              </w:rPr>
              <w:t>0</w:t>
            </w:r>
            <w:r w:rsidRPr="00E233B5">
              <w:rPr>
                <w:rFonts w:ascii="Arial Narrow" w:hAnsi="Arial Narrow"/>
                <w:sz w:val="20"/>
                <w:lang w:eastAsia="en-GB"/>
              </w:rPr>
              <w:t xml:space="preserve"> </w:t>
            </w:r>
            <w:r w:rsidR="00D378E1">
              <w:rPr>
                <w:rFonts w:ascii="Arial Narrow" w:hAnsi="Arial Narrow"/>
                <w:sz w:val="20"/>
                <w:lang w:eastAsia="en-GB"/>
              </w:rPr>
              <w:t>(</w:t>
            </w:r>
            <w:r w:rsidRPr="00E233B5">
              <w:rPr>
                <w:rFonts w:ascii="Arial Narrow" w:hAnsi="Arial Narrow"/>
                <w:sz w:val="20"/>
                <w:lang w:eastAsia="en-GB"/>
              </w:rPr>
              <w:t>0.64, 1.01</w:t>
            </w:r>
            <w:r w:rsidR="00D378E1">
              <w:rPr>
                <w:rFonts w:ascii="Arial Narrow" w:hAnsi="Arial Narrow"/>
                <w:sz w:val="20"/>
                <w:lang w:eastAsia="en-GB"/>
              </w:rPr>
              <w:t>)</w:t>
            </w:r>
          </w:p>
        </w:tc>
        <w:tc>
          <w:tcPr>
            <w:tcW w:w="928" w:type="pct"/>
            <w:shd w:val="clear" w:color="auto" w:fill="DBE5F1" w:themeFill="accent1" w:themeFillTint="33"/>
            <w:tcMar>
              <w:left w:w="28" w:type="dxa"/>
              <w:right w:w="28" w:type="dxa"/>
            </w:tcMar>
          </w:tcPr>
          <w:p w14:paraId="7A8BC430" w14:textId="11C4A5ED" w:rsidR="00EE6F99" w:rsidRPr="00E233B5" w:rsidRDefault="00EE6F99" w:rsidP="007064BD">
            <w:pPr>
              <w:keepNext/>
              <w:keepLines/>
              <w:widowControl w:val="0"/>
              <w:spacing w:after="20"/>
              <w:jc w:val="center"/>
              <w:textboxTightWrap w:val="allLines"/>
              <w:rPr>
                <w:rFonts w:ascii="Arial Narrow" w:hAnsi="Arial Narrow"/>
                <w:sz w:val="20"/>
                <w:lang w:eastAsia="en-GB"/>
              </w:rPr>
            </w:pPr>
            <w:r w:rsidRPr="00E233B5">
              <w:rPr>
                <w:rFonts w:ascii="Arial Narrow" w:hAnsi="Arial Narrow"/>
                <w:sz w:val="20"/>
                <w:lang w:eastAsia="en-GB"/>
              </w:rPr>
              <w:t xml:space="preserve">0.84 </w:t>
            </w:r>
            <w:r w:rsidR="00D378E1">
              <w:rPr>
                <w:rFonts w:ascii="Arial Narrow" w:hAnsi="Arial Narrow"/>
                <w:sz w:val="20"/>
                <w:lang w:eastAsia="en-GB"/>
              </w:rPr>
              <w:t>(</w:t>
            </w:r>
            <w:r w:rsidRPr="00E233B5">
              <w:rPr>
                <w:rFonts w:ascii="Arial Narrow" w:hAnsi="Arial Narrow"/>
                <w:sz w:val="20"/>
                <w:lang w:eastAsia="en-GB"/>
              </w:rPr>
              <w:t>0.67, 1.04</w:t>
            </w:r>
            <w:r w:rsidR="007A7D55">
              <w:rPr>
                <w:rFonts w:ascii="Arial Narrow" w:hAnsi="Arial Narrow"/>
                <w:sz w:val="20"/>
                <w:lang w:eastAsia="en-GB"/>
              </w:rPr>
              <w:t>)</w:t>
            </w:r>
          </w:p>
        </w:tc>
        <w:tc>
          <w:tcPr>
            <w:tcW w:w="1359" w:type="pct"/>
            <w:shd w:val="clear" w:color="auto" w:fill="DBE5F1" w:themeFill="accent1" w:themeFillTint="33"/>
            <w:tcMar>
              <w:left w:w="28" w:type="dxa"/>
              <w:right w:w="28" w:type="dxa"/>
            </w:tcMar>
          </w:tcPr>
          <w:p w14:paraId="5EF26DBB" w14:textId="5E7980E4" w:rsidR="00EE6F99" w:rsidRPr="00E233B5" w:rsidRDefault="00EE6F99" w:rsidP="007064BD">
            <w:pPr>
              <w:keepNext/>
              <w:keepLines/>
              <w:widowControl w:val="0"/>
              <w:spacing w:after="20"/>
              <w:ind w:right="-104"/>
              <w:jc w:val="center"/>
              <w:textboxTightWrap w:val="allLines"/>
              <w:rPr>
                <w:rFonts w:ascii="Arial Narrow" w:hAnsi="Arial Narrow"/>
                <w:sz w:val="20"/>
                <w:lang w:eastAsia="en-GB"/>
              </w:rPr>
            </w:pPr>
            <w:r w:rsidRPr="00E233B5">
              <w:rPr>
                <w:rFonts w:ascii="Arial Narrow" w:hAnsi="Arial Narrow"/>
                <w:sz w:val="20"/>
                <w:lang w:eastAsia="en-GB"/>
              </w:rPr>
              <w:t xml:space="preserve">0.952 </w:t>
            </w:r>
            <w:r w:rsidR="00D378E1">
              <w:rPr>
                <w:rFonts w:ascii="Arial Narrow" w:hAnsi="Arial Narrow"/>
                <w:sz w:val="20"/>
                <w:lang w:eastAsia="en-GB"/>
              </w:rPr>
              <w:t>(</w:t>
            </w:r>
            <w:r w:rsidRPr="00E233B5">
              <w:rPr>
                <w:rFonts w:ascii="Arial Narrow" w:hAnsi="Arial Narrow"/>
                <w:sz w:val="20"/>
                <w:lang w:eastAsia="en-GB"/>
              </w:rPr>
              <w:t>0.694, 1.307</w:t>
            </w:r>
            <w:r w:rsidR="00D378E1">
              <w:rPr>
                <w:rFonts w:ascii="Arial Narrow" w:hAnsi="Arial Narrow"/>
                <w:sz w:val="20"/>
                <w:lang w:eastAsia="en-GB"/>
              </w:rPr>
              <w:t xml:space="preserve">; </w:t>
            </w:r>
            <w:r w:rsidRPr="00E233B5">
              <w:rPr>
                <w:rFonts w:ascii="Arial Narrow" w:hAnsi="Arial Narrow"/>
                <w:sz w:val="20"/>
                <w:lang w:eastAsia="en-GB"/>
              </w:rPr>
              <w:t>p = 0.7628)</w:t>
            </w:r>
          </w:p>
        </w:tc>
      </w:tr>
    </w:tbl>
    <w:p w14:paraId="6643FAB3" w14:textId="77777777" w:rsidR="00EE6F99" w:rsidRPr="00EE6F99" w:rsidRDefault="00EE6F99" w:rsidP="007064BD">
      <w:pPr>
        <w:keepNext/>
        <w:keepLines/>
        <w:ind w:right="-612"/>
        <w:contextualSpacing/>
        <w:jc w:val="left"/>
        <w:textboxTightWrap w:val="allLines"/>
        <w:rPr>
          <w:rFonts w:ascii="Arial Narrow" w:hAnsi="Arial Narrow" w:cstheme="minorHAnsi"/>
          <w:sz w:val="18"/>
          <w:szCs w:val="18"/>
          <w:lang w:val="en-US" w:eastAsia="en-GB"/>
        </w:rPr>
      </w:pPr>
      <w:r w:rsidRPr="00EE6F99">
        <w:rPr>
          <w:rFonts w:ascii="Arial Narrow" w:hAnsi="Arial Narrow" w:cstheme="minorHAnsi"/>
          <w:sz w:val="18"/>
          <w:szCs w:val="18"/>
          <w:lang w:val="en-US" w:eastAsia="en-GB"/>
        </w:rPr>
        <w:t xml:space="preserve">Sources: Table 16, pp 50-51 of the resubmission </w:t>
      </w:r>
    </w:p>
    <w:p w14:paraId="58F59797" w14:textId="77777777" w:rsidR="00EE6F99" w:rsidRPr="00EE6F99" w:rsidRDefault="00EE6F99" w:rsidP="007064BD">
      <w:pPr>
        <w:keepNext/>
        <w:keepLines/>
        <w:ind w:right="-612"/>
        <w:contextualSpacing/>
        <w:jc w:val="left"/>
        <w:textboxTightWrap w:val="allLines"/>
        <w:rPr>
          <w:rFonts w:ascii="Arial Narrow" w:hAnsi="Arial Narrow" w:cstheme="minorHAnsi"/>
          <w:sz w:val="18"/>
          <w:szCs w:val="18"/>
          <w:lang w:val="en-US" w:eastAsia="en-GB"/>
        </w:rPr>
      </w:pPr>
      <w:r w:rsidRPr="00EE6F99">
        <w:rPr>
          <w:rFonts w:ascii="Arial Narrow" w:hAnsi="Arial Narrow" w:cstheme="minorHAnsi"/>
          <w:sz w:val="18"/>
          <w:szCs w:val="18"/>
          <w:lang w:val="en-US" w:eastAsia="en-GB"/>
        </w:rPr>
        <w:t>CI= confidence interval, HR= hazard ratio, IPI= ipilimumab, NIVO= nivolumab, NR= not reported, OS= overall survival, RELA= relatlimab.</w:t>
      </w:r>
    </w:p>
    <w:p w14:paraId="60C571A4" w14:textId="3E83DE05" w:rsidR="00EE6F99" w:rsidRPr="00EE6F99" w:rsidRDefault="00C23705" w:rsidP="007064BD">
      <w:pPr>
        <w:keepNext/>
        <w:keepLines/>
        <w:ind w:right="-612"/>
        <w:contextualSpacing/>
        <w:jc w:val="left"/>
        <w:textboxTightWrap w:val="allLines"/>
        <w:rPr>
          <w:rFonts w:ascii="Arial Narrow" w:hAnsi="Arial Narrow" w:cstheme="minorHAnsi"/>
          <w:sz w:val="18"/>
          <w:szCs w:val="18"/>
          <w:lang w:val="en-US" w:eastAsia="en-GB"/>
        </w:rPr>
      </w:pPr>
      <w:proofErr w:type="gramStart"/>
      <w:r w:rsidRPr="00C23705">
        <w:rPr>
          <w:rFonts w:asciiTheme="minorHAnsi" w:hAnsiTheme="minorHAnsi" w:cstheme="minorHAnsi"/>
          <w:sz w:val="18"/>
          <w:szCs w:val="18"/>
          <w:vertAlign w:val="superscript"/>
          <w:lang w:val="en-US" w:eastAsia="en-GB"/>
        </w:rPr>
        <w:t>a</w:t>
      </w:r>
      <w:proofErr w:type="gramEnd"/>
      <w:r w:rsidR="00EE6F99" w:rsidRPr="00EE6F99">
        <w:rPr>
          <w:rFonts w:ascii="Arial Narrow" w:hAnsi="Arial Narrow" w:cstheme="minorHAnsi"/>
          <w:sz w:val="18"/>
          <w:szCs w:val="18"/>
          <w:lang w:val="en-US" w:eastAsia="en-GB"/>
        </w:rPr>
        <w:t xml:space="preserve"> October 2021 data-cut median follow-up 19.94 months; CA224047 CSR version 2 Section 7.3 pg. 42</w:t>
      </w:r>
    </w:p>
    <w:p w14:paraId="11A58F1A" w14:textId="5D83B193" w:rsidR="00EE6F99" w:rsidRPr="00EE6F99" w:rsidRDefault="00C23705" w:rsidP="007064BD">
      <w:pPr>
        <w:keepNext/>
        <w:keepLines/>
        <w:ind w:right="-612"/>
        <w:contextualSpacing/>
        <w:jc w:val="left"/>
        <w:textboxTightWrap w:val="allLines"/>
        <w:rPr>
          <w:rFonts w:ascii="Arial Narrow" w:hAnsi="Arial Narrow" w:cstheme="minorHAnsi"/>
          <w:sz w:val="18"/>
          <w:szCs w:val="18"/>
          <w:lang w:val="en-US" w:eastAsia="en-GB"/>
        </w:rPr>
      </w:pPr>
      <w:r w:rsidRPr="00C23705">
        <w:rPr>
          <w:rFonts w:ascii="Arial Narrow" w:hAnsi="Arial Narrow" w:cstheme="minorHAnsi"/>
          <w:sz w:val="18"/>
          <w:szCs w:val="18"/>
          <w:vertAlign w:val="superscript"/>
          <w:lang w:val="en-US" w:eastAsia="en-GB"/>
        </w:rPr>
        <w:t>b</w:t>
      </w:r>
      <w:r w:rsidR="00EE6F99" w:rsidRPr="00EE6F99">
        <w:rPr>
          <w:rFonts w:ascii="Arial Narrow" w:hAnsi="Arial Narrow" w:cstheme="minorHAnsi"/>
          <w:sz w:val="18"/>
          <w:szCs w:val="18"/>
          <w:lang w:val="en-US" w:eastAsia="en-GB"/>
        </w:rPr>
        <w:t xml:space="preserve"> November 2021 6.5-year data cut-off truncated at 1-Aug-16 to emulate the median follow-up of the CA224047 Oct-21 data cut-off</w:t>
      </w:r>
      <w:proofErr w:type="gramStart"/>
      <w:r w:rsidR="00EE6F99" w:rsidRPr="00EE6F99">
        <w:rPr>
          <w:rFonts w:ascii="Arial Narrow" w:hAnsi="Arial Narrow" w:cstheme="minorHAnsi"/>
          <w:sz w:val="18"/>
          <w:szCs w:val="18"/>
          <w:lang w:val="en-US" w:eastAsia="en-GB"/>
        </w:rPr>
        <w:t xml:space="preserve">.  </w:t>
      </w:r>
      <w:proofErr w:type="gramEnd"/>
    </w:p>
    <w:p w14:paraId="176F88DA" w14:textId="3C6EB808" w:rsidR="00EE6F99" w:rsidRPr="00EE6F99" w:rsidRDefault="00C23705" w:rsidP="005D5185">
      <w:pPr>
        <w:keepNext/>
        <w:keepLines/>
        <w:ind w:right="-612"/>
        <w:contextualSpacing/>
        <w:jc w:val="left"/>
        <w:textboxTightWrap w:val="allLines"/>
        <w:rPr>
          <w:rFonts w:ascii="Arial Narrow" w:hAnsi="Arial Narrow" w:cstheme="minorHAnsi"/>
          <w:sz w:val="18"/>
          <w:szCs w:val="18"/>
          <w:lang w:val="en-US" w:eastAsia="en-GB"/>
        </w:rPr>
      </w:pPr>
      <w:r w:rsidRPr="00C23705">
        <w:rPr>
          <w:rFonts w:ascii="Arial Narrow" w:hAnsi="Arial Narrow" w:cstheme="minorHAnsi"/>
          <w:sz w:val="18"/>
          <w:szCs w:val="18"/>
          <w:vertAlign w:val="superscript"/>
          <w:lang w:val="en-US" w:eastAsia="en-GB"/>
        </w:rPr>
        <w:t>c</w:t>
      </w:r>
      <w:r w:rsidR="00EE6F99" w:rsidRPr="00EE6F99">
        <w:rPr>
          <w:rFonts w:ascii="Arial Narrow" w:hAnsi="Arial Narrow" w:cstheme="minorHAnsi"/>
          <w:sz w:val="18"/>
          <w:szCs w:val="18"/>
          <w:lang w:val="en-US" w:eastAsia="en-GB"/>
        </w:rPr>
        <w:t xml:space="preserve"> per </w:t>
      </w:r>
      <w:r w:rsidR="00067DA5">
        <w:rPr>
          <w:rFonts w:ascii="Arial Narrow" w:hAnsi="Arial Narrow" w:cstheme="minorHAnsi"/>
          <w:sz w:val="18"/>
          <w:szCs w:val="18"/>
          <w:lang w:val="en-US" w:eastAsia="en-GB"/>
        </w:rPr>
        <w:t>IPTW (</w:t>
      </w:r>
      <w:r w:rsidR="00EE6F99" w:rsidRPr="00EE6F99">
        <w:rPr>
          <w:rFonts w:ascii="Arial Narrow" w:hAnsi="Arial Narrow" w:cstheme="minorHAnsi"/>
          <w:sz w:val="18"/>
          <w:szCs w:val="18"/>
          <w:lang w:val="en-US" w:eastAsia="en-GB"/>
        </w:rPr>
        <w:t xml:space="preserve">inverse probability treatment </w:t>
      </w:r>
      <w:r w:rsidR="00067DA5">
        <w:rPr>
          <w:rFonts w:ascii="Arial Narrow" w:hAnsi="Arial Narrow" w:cstheme="minorHAnsi"/>
          <w:sz w:val="18"/>
          <w:szCs w:val="18"/>
          <w:lang w:val="en-US" w:eastAsia="en-GB"/>
        </w:rPr>
        <w:t>weighting</w:t>
      </w:r>
      <w:r w:rsidR="00EE6F99" w:rsidRPr="00EE6F99">
        <w:rPr>
          <w:rFonts w:ascii="Arial Narrow" w:hAnsi="Arial Narrow" w:cstheme="minorHAnsi"/>
          <w:sz w:val="18"/>
          <w:szCs w:val="18"/>
          <w:lang w:val="en-US" w:eastAsia="en-GB"/>
        </w:rPr>
        <w:t>) analysis</w:t>
      </w:r>
    </w:p>
    <w:p w14:paraId="2CE1D3B6" w14:textId="77777777" w:rsidR="00EE6F99" w:rsidRPr="00EE6F99" w:rsidRDefault="00EE6F99" w:rsidP="00EE6F99">
      <w:pPr>
        <w:rPr>
          <w:rFonts w:ascii="Arial Narrow" w:hAnsi="Arial Narrow"/>
          <w:b/>
          <w:bCs/>
          <w:sz w:val="20"/>
          <w:szCs w:val="20"/>
        </w:rPr>
      </w:pPr>
    </w:p>
    <w:p w14:paraId="6E83AFA7" w14:textId="5AF97FCA" w:rsidR="00EE6F99" w:rsidRPr="00EE6F99" w:rsidRDefault="00EE6F99" w:rsidP="00EE6F99">
      <w:pPr>
        <w:keepNext/>
        <w:keepLines/>
        <w:rPr>
          <w:rFonts w:ascii="Arial Narrow" w:hAnsi="Arial Narrow"/>
          <w:sz w:val="20"/>
          <w:szCs w:val="20"/>
        </w:rPr>
      </w:pPr>
      <w:bookmarkStart w:id="60" w:name="_Ref123743074"/>
      <w:bookmarkStart w:id="61" w:name="_Ref124427685"/>
      <w:r w:rsidRPr="00EE6F99">
        <w:rPr>
          <w:rFonts w:ascii="Arial Narrow" w:hAnsi="Arial Narrow"/>
          <w:b/>
          <w:bCs/>
          <w:sz w:val="20"/>
          <w:szCs w:val="18"/>
        </w:rPr>
        <w:t xml:space="preserve">Figure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Figure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4</w:t>
      </w:r>
      <w:r w:rsidRPr="00EE6F99">
        <w:rPr>
          <w:rFonts w:ascii="Arial Narrow" w:hAnsi="Arial Narrow"/>
          <w:b/>
          <w:bCs/>
          <w:noProof/>
          <w:sz w:val="20"/>
          <w:szCs w:val="18"/>
        </w:rPr>
        <w:fldChar w:fldCharType="end"/>
      </w:r>
      <w:bookmarkEnd w:id="60"/>
      <w:r w:rsidRPr="00EE6F99">
        <w:rPr>
          <w:rFonts w:ascii="Arial Narrow" w:hAnsi="Arial Narrow"/>
          <w:b/>
          <w:bCs/>
          <w:sz w:val="20"/>
          <w:szCs w:val="18"/>
        </w:rPr>
        <w:t>:</w:t>
      </w:r>
      <w:r w:rsidRPr="00EE6F99">
        <w:rPr>
          <w:rFonts w:ascii="Arial Narrow" w:hAnsi="Arial Narrow"/>
          <w:b/>
          <w:bCs/>
          <w:sz w:val="20"/>
          <w:szCs w:val="20"/>
        </w:rPr>
        <w:t xml:space="preserve"> OS </w:t>
      </w:r>
      <w:r w:rsidR="00D66BB9">
        <w:rPr>
          <w:rFonts w:ascii="Arial Narrow" w:hAnsi="Arial Narrow"/>
          <w:b/>
          <w:bCs/>
          <w:sz w:val="20"/>
          <w:szCs w:val="20"/>
        </w:rPr>
        <w:t>before and after</w:t>
      </w:r>
      <w:r w:rsidRPr="00EE6F99">
        <w:rPr>
          <w:rFonts w:ascii="Arial Narrow" w:hAnsi="Arial Narrow"/>
          <w:b/>
          <w:bCs/>
          <w:sz w:val="20"/>
          <w:szCs w:val="20"/>
        </w:rPr>
        <w:t xml:space="preserve"> weighting</w:t>
      </w:r>
      <w:bookmarkEnd w:id="61"/>
    </w:p>
    <w:p w14:paraId="4CF67EE5" w14:textId="77777777" w:rsidR="00EE6F99" w:rsidRPr="00EE6F99" w:rsidRDefault="00EE6F99" w:rsidP="00EE6F99">
      <w:pPr>
        <w:ind w:right="-896"/>
      </w:pPr>
      <w:r w:rsidRPr="00EE6F99">
        <w:rPr>
          <w:rFonts w:asciiTheme="minorHAnsi" w:hAnsiTheme="minorHAnsi" w:cstheme="minorHAnsi"/>
          <w:noProof/>
        </w:rPr>
        <w:drawing>
          <wp:inline distT="0" distB="0" distL="0" distR="0" wp14:anchorId="6CC2CB4A" wp14:editId="03303D20">
            <wp:extent cx="2900804" cy="2435225"/>
            <wp:effectExtent l="19050" t="19050" r="13970" b="22225"/>
            <wp:docPr id="22" name="Picture 22" descr="Figure 4: OS before and after weighting&#10;Before we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4: OS before and after weighting&#10;Before weighting"/>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2954206" cy="248005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EE6F99">
        <w:rPr>
          <w:rFonts w:asciiTheme="minorHAnsi" w:hAnsiTheme="minorHAnsi" w:cstheme="minorHAnsi"/>
          <w:noProof/>
        </w:rPr>
        <w:drawing>
          <wp:inline distT="0" distB="0" distL="0" distR="0" wp14:anchorId="2E86CD20" wp14:editId="6CA5AE05">
            <wp:extent cx="2800350" cy="2422172"/>
            <wp:effectExtent l="19050" t="19050" r="19050" b="16510"/>
            <wp:docPr id="23" name="Picture 23" descr="Figure 4: OS before and after weighting&#10;After we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4: OS before and after weighting&#10;After weighting"/>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2860011" cy="2473776"/>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08F3908" w14:textId="60FB89ED" w:rsidR="00C243C1" w:rsidRPr="005D5185" w:rsidRDefault="00EE6F99" w:rsidP="005D5185">
      <w:pPr>
        <w:keepNext/>
        <w:keepLines/>
        <w:spacing w:after="120"/>
        <w:contextualSpacing/>
        <w:jc w:val="left"/>
        <w:textboxTightWrap w:val="allLines"/>
        <w:rPr>
          <w:rFonts w:ascii="Arial Narrow" w:hAnsi="Arial Narrow" w:cstheme="minorHAnsi"/>
          <w:sz w:val="18"/>
          <w:szCs w:val="18"/>
          <w:lang w:val="en-US" w:eastAsia="en-GB"/>
        </w:rPr>
      </w:pPr>
      <w:r w:rsidRPr="00EE6F99">
        <w:rPr>
          <w:rFonts w:ascii="Arial Narrow" w:hAnsi="Arial Narrow" w:cstheme="minorHAnsi"/>
          <w:sz w:val="18"/>
          <w:szCs w:val="18"/>
          <w:lang w:val="en-US" w:eastAsia="en-GB"/>
        </w:rPr>
        <w:t>Source: Figure 7, p48 of the resubmission</w:t>
      </w:r>
    </w:p>
    <w:p w14:paraId="5CDF01A5" w14:textId="1EF7774C" w:rsidR="00C243C1" w:rsidRPr="003240C8" w:rsidRDefault="00C243C1" w:rsidP="00C243C1">
      <w:pPr>
        <w:pStyle w:val="3-BodyText"/>
        <w:ind w:left="720" w:hanging="720"/>
      </w:pPr>
      <w:r w:rsidRPr="003240C8">
        <w:rPr>
          <w:rFonts w:cstheme="minorHAnsi"/>
        </w:rPr>
        <w:t>Overall, given the lack of statistically significant results</w:t>
      </w:r>
      <w:r w:rsidRPr="003240C8">
        <w:rPr>
          <w:rFonts w:cstheme="minorHAnsi"/>
          <w:lang w:val="en-GB"/>
        </w:rPr>
        <w:t xml:space="preserve"> for weighted and unweighted PFS and OS, the resubmission concluded that there </w:t>
      </w:r>
      <w:r w:rsidR="00D378E1" w:rsidRPr="003240C8">
        <w:rPr>
          <w:rFonts w:cstheme="minorHAnsi"/>
          <w:lang w:val="en-GB"/>
        </w:rPr>
        <w:t>wa</w:t>
      </w:r>
      <w:r w:rsidRPr="003240C8">
        <w:rPr>
          <w:rFonts w:cstheme="minorHAnsi"/>
          <w:lang w:val="en-GB"/>
        </w:rPr>
        <w:t xml:space="preserve">s no statistically significant difference between RELA+NIVO and NIVO+IPI in </w:t>
      </w:r>
      <w:r w:rsidR="00D378E1" w:rsidRPr="003240C8">
        <w:rPr>
          <w:rFonts w:cstheme="minorHAnsi"/>
          <w:lang w:val="en-GB"/>
        </w:rPr>
        <w:t>terms of effectiveness</w:t>
      </w:r>
      <w:r w:rsidRPr="003240C8">
        <w:rPr>
          <w:rFonts w:cstheme="minorHAnsi"/>
          <w:lang w:val="en-GB"/>
        </w:rPr>
        <w:t xml:space="preserve">. </w:t>
      </w:r>
      <w:bookmarkStart w:id="62" w:name="_Hlk124498544"/>
      <w:r w:rsidRPr="003240C8">
        <w:t>Th</w:t>
      </w:r>
      <w:r w:rsidR="00DE5C2F" w:rsidRPr="003240C8">
        <w:t>e ESC considered that th</w:t>
      </w:r>
      <w:r w:rsidRPr="003240C8">
        <w:t xml:space="preserve">is conclusion </w:t>
      </w:r>
      <w:r w:rsidR="00D378E1" w:rsidRPr="003240C8">
        <w:t>wa</w:t>
      </w:r>
      <w:r w:rsidRPr="003240C8">
        <w:t>s reasonable; however, there remain</w:t>
      </w:r>
      <w:r w:rsidR="00D378E1" w:rsidRPr="003240C8">
        <w:t>ed</w:t>
      </w:r>
      <w:r w:rsidRPr="003240C8">
        <w:t xml:space="preserve"> some uncertainty given the different duration of the trials (</w:t>
      </w:r>
      <w:r w:rsidRPr="00AD6FFF">
        <w:t>3</w:t>
      </w:r>
      <w:r w:rsidRPr="003240C8">
        <w:t xml:space="preserve"> </w:t>
      </w:r>
      <w:r w:rsidRPr="00AD6FFF">
        <w:t>versus</w:t>
      </w:r>
      <w:r w:rsidRPr="003240C8">
        <w:t xml:space="preserve"> 7.5 years) and the truncation points chosen. </w:t>
      </w:r>
      <w:r w:rsidR="00D378E1" w:rsidRPr="003240C8">
        <w:t>Additionally, t</w:t>
      </w:r>
      <w:r w:rsidRPr="003240C8">
        <w:t>he CA224047 trial</w:t>
      </w:r>
      <w:r w:rsidR="00D378E1" w:rsidRPr="003240C8">
        <w:t xml:space="preserve"> was</w:t>
      </w:r>
      <w:r w:rsidRPr="003240C8">
        <w:t xml:space="preserve"> initiated in 2018</w:t>
      </w:r>
      <w:r w:rsidR="00D378E1" w:rsidRPr="003240C8">
        <w:t xml:space="preserve">, whereas </w:t>
      </w:r>
      <w:r w:rsidRPr="003240C8">
        <w:t xml:space="preserve">the CA209067 trial </w:t>
      </w:r>
      <w:r w:rsidR="00D378E1" w:rsidRPr="003240C8">
        <w:t xml:space="preserve">was initiated </w:t>
      </w:r>
      <w:r w:rsidRPr="003240C8">
        <w:t xml:space="preserve">2013. The last cut-off for both trials was in 2021. </w:t>
      </w:r>
    </w:p>
    <w:bookmarkEnd w:id="62"/>
    <w:p w14:paraId="724EF978" w14:textId="5CE31D29" w:rsidR="00C243C1" w:rsidRPr="003240C8" w:rsidRDefault="00D378E1" w:rsidP="00C243C1">
      <w:pPr>
        <w:pStyle w:val="3-BodyText"/>
        <w:ind w:left="720" w:hanging="720"/>
        <w:rPr>
          <w:rFonts w:cstheme="minorHAnsi"/>
          <w:lang w:val="en-GB"/>
        </w:rPr>
      </w:pPr>
      <w:r w:rsidRPr="003240C8">
        <w:t>Furthermore</w:t>
      </w:r>
      <w:r w:rsidR="00C243C1" w:rsidRPr="003240C8">
        <w:t xml:space="preserve">, a non-inferiority margin was not specified in the indirect comparison. </w:t>
      </w:r>
    </w:p>
    <w:p w14:paraId="720E1A1E" w14:textId="77777777" w:rsidR="00EE6F99" w:rsidRPr="00EE6F99" w:rsidRDefault="00EE6F99" w:rsidP="007064BD">
      <w:pPr>
        <w:keepNext/>
        <w:keepLines/>
        <w:spacing w:before="120" w:after="120"/>
        <w:outlineLvl w:val="1"/>
        <w:rPr>
          <w:rFonts w:asciiTheme="minorHAnsi" w:eastAsiaTheme="majorEastAsia" w:hAnsiTheme="minorHAnsi" w:cstheme="majorBidi"/>
          <w:b/>
          <w:i/>
          <w:spacing w:val="5"/>
          <w:kern w:val="28"/>
          <w:sz w:val="28"/>
          <w:szCs w:val="36"/>
        </w:rPr>
      </w:pPr>
      <w:bookmarkStart w:id="63" w:name="_Toc124926323"/>
      <w:r w:rsidRPr="00EE6F99">
        <w:rPr>
          <w:rFonts w:asciiTheme="minorHAnsi" w:eastAsiaTheme="majorEastAsia" w:hAnsiTheme="minorHAnsi" w:cstheme="majorBidi"/>
          <w:b/>
          <w:i/>
          <w:spacing w:val="5"/>
          <w:kern w:val="28"/>
          <w:sz w:val="28"/>
          <w:szCs w:val="36"/>
        </w:rPr>
        <w:lastRenderedPageBreak/>
        <w:t>Comparative harms</w:t>
      </w:r>
      <w:bookmarkEnd w:id="52"/>
      <w:bookmarkEnd w:id="53"/>
      <w:bookmarkEnd w:id="63"/>
    </w:p>
    <w:p w14:paraId="220CED82" w14:textId="77777777" w:rsidR="00EE6F99" w:rsidRPr="00EE6F99" w:rsidRDefault="00EE6F99" w:rsidP="007064BD">
      <w:pPr>
        <w:keepNext/>
        <w:keepLines/>
        <w:spacing w:after="120"/>
        <w:ind w:left="720" w:hanging="720"/>
        <w:rPr>
          <w:rFonts w:asciiTheme="minorHAnsi" w:hAnsiTheme="minorHAnsi"/>
          <w:b/>
          <w:snapToGrid w:val="0"/>
        </w:rPr>
      </w:pPr>
      <w:r w:rsidRPr="00EE6F99">
        <w:rPr>
          <w:rFonts w:asciiTheme="minorHAnsi" w:hAnsiTheme="minorHAnsi"/>
          <w:b/>
          <w:snapToGrid w:val="0"/>
        </w:rPr>
        <w:t xml:space="preserve">Indirect Comparison of Safety </w:t>
      </w:r>
    </w:p>
    <w:p w14:paraId="4E2B9C89" w14:textId="71ACE86F" w:rsidR="007951A5" w:rsidRPr="00E171BF" w:rsidRDefault="007951A5" w:rsidP="007064BD">
      <w:pPr>
        <w:pStyle w:val="ListParagraph"/>
        <w:keepNext/>
        <w:keepLines/>
        <w:numPr>
          <w:ilvl w:val="1"/>
          <w:numId w:val="13"/>
        </w:numPr>
        <w:ind w:left="720" w:hanging="720"/>
        <w:rPr>
          <w:lang w:val="en-US"/>
        </w:rPr>
      </w:pPr>
      <w:bookmarkStart w:id="64" w:name="_Hlk124415729"/>
      <w:r w:rsidRPr="00E171BF">
        <w:rPr>
          <w:lang w:val="en-US"/>
        </w:rPr>
        <w:t xml:space="preserve">The resubmission presented the same safety data as the original submission. The data </w:t>
      </w:r>
      <w:proofErr w:type="gramStart"/>
      <w:r w:rsidR="00D378E1" w:rsidRPr="00E171BF">
        <w:rPr>
          <w:lang w:val="en-US"/>
        </w:rPr>
        <w:t>wa</w:t>
      </w:r>
      <w:r w:rsidRPr="00E171BF">
        <w:rPr>
          <w:lang w:val="en-US"/>
        </w:rPr>
        <w:t>s presented</w:t>
      </w:r>
      <w:proofErr w:type="gramEnd"/>
      <w:r w:rsidRPr="00E171BF">
        <w:rPr>
          <w:lang w:val="en-US"/>
        </w:rPr>
        <w:t xml:space="preserve"> before weighting, using the Bucher (unadjusted) ITC methodology and after weighting, using</w:t>
      </w:r>
      <w:r w:rsidR="001F4247" w:rsidRPr="00E171BF">
        <w:rPr>
          <w:lang w:val="en-US"/>
        </w:rPr>
        <w:t xml:space="preserve"> </w:t>
      </w:r>
      <w:r w:rsidR="00D378E1" w:rsidRPr="00E171BF">
        <w:rPr>
          <w:lang w:val="en-US"/>
        </w:rPr>
        <w:t xml:space="preserve">the </w:t>
      </w:r>
      <w:r w:rsidR="001F4247" w:rsidRPr="00E171BF">
        <w:rPr>
          <w:lang w:val="en-US"/>
        </w:rPr>
        <w:t>IPTW</w:t>
      </w:r>
      <w:r w:rsidR="00D378E1" w:rsidRPr="00E171BF">
        <w:rPr>
          <w:lang w:val="en-US"/>
        </w:rPr>
        <w:t xml:space="preserve"> approach</w:t>
      </w:r>
      <w:r w:rsidRPr="00E171BF">
        <w:rPr>
          <w:lang w:val="en-US"/>
        </w:rPr>
        <w:t xml:space="preserve">. </w:t>
      </w:r>
      <w:r w:rsidR="00D378E1" w:rsidRPr="00E171BF">
        <w:rPr>
          <w:lang w:val="en-US"/>
        </w:rPr>
        <w:t>In July 2022, th</w:t>
      </w:r>
      <w:r w:rsidRPr="00E171BF">
        <w:rPr>
          <w:lang w:val="en-US"/>
        </w:rPr>
        <w:t xml:space="preserve">e PBAC noted differences in </w:t>
      </w:r>
      <w:r w:rsidR="00D378E1" w:rsidRPr="00E171BF">
        <w:rPr>
          <w:lang w:val="en-US"/>
        </w:rPr>
        <w:t xml:space="preserve">the </w:t>
      </w:r>
      <w:r w:rsidRPr="00E171BF">
        <w:rPr>
          <w:lang w:val="en-US"/>
        </w:rPr>
        <w:t xml:space="preserve">rates of Grade ≥ 3 </w:t>
      </w:r>
      <w:r w:rsidR="00BB18F1" w:rsidRPr="00E171BF">
        <w:rPr>
          <w:lang w:val="en-US"/>
        </w:rPr>
        <w:t>adverse</w:t>
      </w:r>
      <w:r w:rsidR="00D378E1" w:rsidRPr="00E171BF">
        <w:rPr>
          <w:lang w:val="en-US"/>
        </w:rPr>
        <w:t xml:space="preserve"> events (</w:t>
      </w:r>
      <w:r w:rsidRPr="00E171BF">
        <w:rPr>
          <w:lang w:val="en-US"/>
        </w:rPr>
        <w:t>AEs</w:t>
      </w:r>
      <w:r w:rsidR="00D378E1" w:rsidRPr="00E171BF">
        <w:rPr>
          <w:lang w:val="en-US"/>
        </w:rPr>
        <w:t>)</w:t>
      </w:r>
      <w:r w:rsidRPr="00E171BF">
        <w:rPr>
          <w:lang w:val="en-US"/>
        </w:rPr>
        <w:t xml:space="preserve"> and other drug-related AEs were higher in the NIVO monotherapy arm of CA209067 than in the NIVO monotherapy arm of CA224047. The PBAC considered that these differences were </w:t>
      </w:r>
      <w:proofErr w:type="gramStart"/>
      <w:r w:rsidRPr="00E171BF">
        <w:rPr>
          <w:lang w:val="en-US"/>
        </w:rPr>
        <w:t>possibly a</w:t>
      </w:r>
      <w:proofErr w:type="gramEnd"/>
      <w:r w:rsidRPr="00E171BF">
        <w:rPr>
          <w:lang w:val="en-US"/>
        </w:rPr>
        <w:t xml:space="preserve"> result of the transitivity issues between the trial populations and differences in the investigator assessment of AEs, stating that comparison of AEs between the trials was difficult</w:t>
      </w:r>
      <w:r w:rsidR="00D378E1" w:rsidRPr="00E171BF">
        <w:rPr>
          <w:lang w:val="en-US"/>
        </w:rPr>
        <w:t xml:space="preserve"> (paragraphs 6.44 and 6.45, RELA+NIVO PSD, July 2022)</w:t>
      </w:r>
      <w:r w:rsidRPr="00E171BF">
        <w:rPr>
          <w:lang w:val="en-US"/>
        </w:rPr>
        <w:t xml:space="preserve">. </w:t>
      </w:r>
    </w:p>
    <w:bookmarkEnd w:id="64"/>
    <w:p w14:paraId="3EE65CDF" w14:textId="6BD526D5" w:rsidR="00AF6338" w:rsidRPr="00E171BF" w:rsidRDefault="00C243C1" w:rsidP="00D960CE">
      <w:pPr>
        <w:pStyle w:val="3-BodyText"/>
        <w:ind w:left="720" w:hanging="720"/>
        <w:rPr>
          <w:lang w:val="en-US"/>
        </w:rPr>
      </w:pPr>
      <w:r w:rsidRPr="00E171BF">
        <w:rPr>
          <w:lang w:val="en-US"/>
        </w:rPr>
        <w:t xml:space="preserve">The resubmission stated that the safety analysis cut-offs were the same as used in the aITC for efficacy analyses (33 months median follow-up for the CA224047 trial and 32 months median follow-up after truncation for the CA209067 trial). </w:t>
      </w:r>
    </w:p>
    <w:p w14:paraId="65004A66" w14:textId="6D5897EB" w:rsidR="00EE6F99" w:rsidRPr="00E171BF" w:rsidRDefault="00EE6F99" w:rsidP="00D960CE">
      <w:pPr>
        <w:pStyle w:val="3-BodyText"/>
        <w:ind w:left="720" w:hanging="720"/>
        <w:rPr>
          <w:lang w:val="en-US"/>
        </w:rPr>
      </w:pPr>
      <w:r w:rsidRPr="00E171BF">
        <w:rPr>
          <w:lang w:val="en-US"/>
        </w:rPr>
        <w:t xml:space="preserve">The results of the safety comparison for the aITC </w:t>
      </w:r>
      <w:proofErr w:type="gramStart"/>
      <w:r w:rsidRPr="00E171BF">
        <w:rPr>
          <w:lang w:val="en-US"/>
        </w:rPr>
        <w:t>are provided</w:t>
      </w:r>
      <w:proofErr w:type="gramEnd"/>
      <w:r w:rsidRPr="00E171BF">
        <w:rPr>
          <w:lang w:val="en-US"/>
        </w:rPr>
        <w:t xml:space="preserve"> in </w:t>
      </w:r>
      <w:r w:rsidR="00AF547D" w:rsidRPr="00E171BF">
        <w:rPr>
          <w:lang w:val="en-US"/>
        </w:rPr>
        <w:fldChar w:fldCharType="begin" w:fldLock="1"/>
      </w:r>
      <w:r w:rsidR="00AF547D" w:rsidRPr="00E171BF">
        <w:rPr>
          <w:lang w:val="en-US"/>
        </w:rPr>
        <w:instrText xml:space="preserve"> REF _Ref124063153 \h </w:instrText>
      </w:r>
      <w:r w:rsidR="00E171BF" w:rsidRPr="00E171BF">
        <w:rPr>
          <w:lang w:val="en-US"/>
        </w:rPr>
        <w:instrText xml:space="preserve"> \* MERGEFORMAT </w:instrText>
      </w:r>
      <w:r w:rsidR="00AF547D" w:rsidRPr="00E171BF">
        <w:rPr>
          <w:lang w:val="en-US"/>
        </w:rPr>
      </w:r>
      <w:r w:rsidR="00AF547D" w:rsidRPr="00E171BF">
        <w:rPr>
          <w:lang w:val="en-US"/>
        </w:rPr>
        <w:fldChar w:fldCharType="separate"/>
      </w:r>
      <w:r w:rsidR="00CC5068">
        <w:t xml:space="preserve">Table </w:t>
      </w:r>
      <w:r w:rsidR="00CC5068">
        <w:rPr>
          <w:noProof/>
        </w:rPr>
        <w:t>9</w:t>
      </w:r>
      <w:r w:rsidR="00AF547D" w:rsidRPr="00E171BF">
        <w:rPr>
          <w:lang w:val="en-US"/>
        </w:rPr>
        <w:fldChar w:fldCharType="end"/>
      </w:r>
      <w:r w:rsidR="00AF547D" w:rsidRPr="00E171BF">
        <w:rPr>
          <w:lang w:val="en-US"/>
        </w:rPr>
        <w:t>.</w:t>
      </w:r>
    </w:p>
    <w:p w14:paraId="57331168" w14:textId="163D4BBE" w:rsidR="00EE6F99" w:rsidRPr="00EE6F99" w:rsidRDefault="00AF547D" w:rsidP="00D378E1">
      <w:pPr>
        <w:pStyle w:val="Caption"/>
        <w:rPr>
          <w:b w:val="0"/>
          <w:bCs w:val="0"/>
        </w:rPr>
      </w:pPr>
      <w:bookmarkStart w:id="65" w:name="_Ref124063153"/>
      <w:r>
        <w:t xml:space="preserve">Table </w:t>
      </w:r>
      <w:r w:rsidR="00EA3984">
        <w:fldChar w:fldCharType="begin" w:fldLock="1"/>
      </w:r>
      <w:r w:rsidR="00EA3984">
        <w:instrText xml:space="preserve"> SEQ Table \* ARABIC </w:instrText>
      </w:r>
      <w:r w:rsidR="00EA3984">
        <w:fldChar w:fldCharType="separate"/>
      </w:r>
      <w:r w:rsidR="00CC5068">
        <w:rPr>
          <w:noProof/>
        </w:rPr>
        <w:t>9</w:t>
      </w:r>
      <w:r w:rsidR="00EA3984">
        <w:rPr>
          <w:noProof/>
        </w:rPr>
        <w:fldChar w:fldCharType="end"/>
      </w:r>
      <w:bookmarkEnd w:id="65"/>
      <w:r w:rsidR="00D378E1">
        <w:rPr>
          <w:noProof/>
        </w:rPr>
        <w:t>:</w:t>
      </w:r>
      <w:r>
        <w:t xml:space="preserve"> </w:t>
      </w:r>
      <w:r w:rsidRPr="003325E6">
        <w:t>Safety of RELA+NIVO vs NIVO+IPI before and after weighting</w:t>
      </w:r>
    </w:p>
    <w:tbl>
      <w:tblPr>
        <w:tblStyle w:val="TableGrid"/>
        <w:tblW w:w="5000" w:type="pct"/>
        <w:tblLook w:val="04A0" w:firstRow="1" w:lastRow="0" w:firstColumn="1" w:lastColumn="0" w:noHBand="0" w:noVBand="1"/>
      </w:tblPr>
      <w:tblGrid>
        <w:gridCol w:w="3003"/>
        <w:gridCol w:w="1504"/>
        <w:gridCol w:w="1504"/>
        <w:gridCol w:w="1504"/>
        <w:gridCol w:w="1502"/>
      </w:tblGrid>
      <w:tr w:rsidR="00EE6F99" w:rsidRPr="00EE6F99" w14:paraId="31FFEF47" w14:textId="77777777" w:rsidTr="007064BD">
        <w:tc>
          <w:tcPr>
            <w:tcW w:w="1665" w:type="pct"/>
            <w:vMerge w:val="restart"/>
            <w:shd w:val="clear" w:color="auto" w:fill="auto"/>
            <w:vAlign w:val="center"/>
          </w:tcPr>
          <w:p w14:paraId="5D2FA144" w14:textId="77777777" w:rsidR="00EE6F99" w:rsidRPr="00EE6F99" w:rsidRDefault="00EE6F99" w:rsidP="00D378E1">
            <w:pPr>
              <w:keepNext/>
              <w:widowControl w:val="0"/>
              <w:jc w:val="left"/>
              <w:textboxTightWrap w:val="allLines"/>
              <w:rPr>
                <w:rFonts w:ascii="Arial Narrow" w:hAnsi="Arial Narrow"/>
                <w:b/>
                <w:bCs/>
                <w:sz w:val="20"/>
                <w:lang w:eastAsia="en-GB"/>
              </w:rPr>
            </w:pPr>
            <w:r w:rsidRPr="00EE6F99">
              <w:rPr>
                <w:rFonts w:ascii="Arial Narrow" w:hAnsi="Arial Narrow"/>
                <w:b/>
                <w:sz w:val="20"/>
                <w:lang w:eastAsia="en-GB"/>
              </w:rPr>
              <w:t>AEs categories</w:t>
            </w:r>
          </w:p>
        </w:tc>
        <w:tc>
          <w:tcPr>
            <w:tcW w:w="1667" w:type="pct"/>
            <w:gridSpan w:val="2"/>
            <w:shd w:val="clear" w:color="auto" w:fill="auto"/>
            <w:vAlign w:val="center"/>
          </w:tcPr>
          <w:p w14:paraId="074A896B" w14:textId="77777777" w:rsidR="00EE6F99" w:rsidRPr="00EE6F99" w:rsidRDefault="00EE6F99" w:rsidP="00D378E1">
            <w:pPr>
              <w:keepNext/>
              <w:widowControl w:val="0"/>
              <w:jc w:val="center"/>
              <w:textboxTightWrap w:val="allLines"/>
              <w:rPr>
                <w:rFonts w:ascii="Arial Narrow" w:hAnsi="Arial Narrow"/>
                <w:b/>
                <w:bCs/>
                <w:sz w:val="20"/>
                <w:lang w:eastAsia="en-GB"/>
              </w:rPr>
            </w:pPr>
            <w:r w:rsidRPr="00EE6F99">
              <w:rPr>
                <w:rFonts w:ascii="Arial Narrow" w:hAnsi="Arial Narrow"/>
                <w:b/>
                <w:sz w:val="20"/>
                <w:lang w:eastAsia="en-GB"/>
              </w:rPr>
              <w:t>RELA+NIVO</w:t>
            </w:r>
          </w:p>
        </w:tc>
        <w:tc>
          <w:tcPr>
            <w:tcW w:w="1668" w:type="pct"/>
            <w:gridSpan w:val="2"/>
            <w:shd w:val="clear" w:color="auto" w:fill="auto"/>
            <w:vAlign w:val="center"/>
          </w:tcPr>
          <w:p w14:paraId="51868DEF" w14:textId="77777777" w:rsidR="00EE6F99" w:rsidRPr="00EE6F99" w:rsidRDefault="00EE6F99" w:rsidP="00D378E1">
            <w:pPr>
              <w:keepNext/>
              <w:widowControl w:val="0"/>
              <w:jc w:val="center"/>
              <w:textboxTightWrap w:val="allLines"/>
              <w:rPr>
                <w:rFonts w:ascii="Arial Narrow" w:hAnsi="Arial Narrow"/>
                <w:b/>
                <w:bCs/>
                <w:sz w:val="20"/>
                <w:lang w:eastAsia="en-GB"/>
              </w:rPr>
            </w:pPr>
            <w:r w:rsidRPr="00EE6F99">
              <w:rPr>
                <w:rFonts w:ascii="Arial Narrow" w:hAnsi="Arial Narrow"/>
                <w:b/>
                <w:sz w:val="20"/>
                <w:lang w:eastAsia="en-GB"/>
              </w:rPr>
              <w:t>NIVO+IPI</w:t>
            </w:r>
          </w:p>
        </w:tc>
      </w:tr>
      <w:tr w:rsidR="00EE6F99" w:rsidRPr="00EE6F99" w14:paraId="29F325AE" w14:textId="77777777" w:rsidTr="007064BD">
        <w:tc>
          <w:tcPr>
            <w:tcW w:w="1665" w:type="pct"/>
            <w:vMerge/>
            <w:shd w:val="clear" w:color="auto" w:fill="auto"/>
          </w:tcPr>
          <w:p w14:paraId="428B4E62" w14:textId="77777777" w:rsidR="00EE6F99" w:rsidRPr="00EE6F99" w:rsidRDefault="00EE6F99" w:rsidP="00D378E1">
            <w:pPr>
              <w:keepNext/>
              <w:widowControl w:val="0"/>
              <w:jc w:val="left"/>
              <w:textboxTightWrap w:val="allLines"/>
              <w:rPr>
                <w:rFonts w:ascii="Arial Narrow" w:hAnsi="Arial Narrow"/>
                <w:b/>
                <w:bCs/>
                <w:sz w:val="20"/>
                <w:lang w:eastAsia="en-GB"/>
              </w:rPr>
            </w:pPr>
          </w:p>
        </w:tc>
        <w:tc>
          <w:tcPr>
            <w:tcW w:w="834" w:type="pct"/>
            <w:shd w:val="clear" w:color="auto" w:fill="auto"/>
            <w:vAlign w:val="center"/>
          </w:tcPr>
          <w:p w14:paraId="754AEC66" w14:textId="77777777" w:rsidR="00EE6F99" w:rsidRPr="00EE6F99" w:rsidRDefault="00EE6F99" w:rsidP="00D378E1">
            <w:pPr>
              <w:keepNext/>
              <w:widowControl w:val="0"/>
              <w:jc w:val="center"/>
              <w:textboxTightWrap w:val="allLines"/>
              <w:rPr>
                <w:rFonts w:ascii="Arial Narrow" w:hAnsi="Arial Narrow"/>
                <w:b/>
                <w:bCs/>
                <w:sz w:val="20"/>
                <w:lang w:eastAsia="en-GB"/>
              </w:rPr>
            </w:pPr>
            <w:r w:rsidRPr="00EE6F99">
              <w:rPr>
                <w:rFonts w:ascii="Arial Narrow" w:hAnsi="Arial Narrow"/>
                <w:b/>
                <w:sz w:val="20"/>
                <w:lang w:eastAsia="en-GB"/>
              </w:rPr>
              <w:t>Before</w:t>
            </w:r>
          </w:p>
        </w:tc>
        <w:tc>
          <w:tcPr>
            <w:tcW w:w="834" w:type="pct"/>
            <w:shd w:val="clear" w:color="auto" w:fill="auto"/>
            <w:vAlign w:val="center"/>
          </w:tcPr>
          <w:p w14:paraId="565C0D59" w14:textId="61B5F21F" w:rsidR="00EE6F99" w:rsidRPr="00EE6F99" w:rsidRDefault="00EE6F99" w:rsidP="00D378E1">
            <w:pPr>
              <w:keepNext/>
              <w:widowControl w:val="0"/>
              <w:jc w:val="center"/>
              <w:textboxTightWrap w:val="allLines"/>
              <w:rPr>
                <w:rFonts w:ascii="Arial Narrow" w:hAnsi="Arial Narrow"/>
                <w:b/>
                <w:bCs/>
                <w:sz w:val="20"/>
                <w:lang w:eastAsia="en-GB"/>
              </w:rPr>
            </w:pPr>
            <w:r w:rsidRPr="00EE6F99">
              <w:rPr>
                <w:rFonts w:ascii="Arial Narrow" w:hAnsi="Arial Narrow"/>
                <w:b/>
                <w:sz w:val="20"/>
                <w:lang w:eastAsia="en-GB"/>
              </w:rPr>
              <w:t>After</w:t>
            </w:r>
            <w:r w:rsidR="00562202" w:rsidRPr="00562202">
              <w:rPr>
                <w:rFonts w:ascii="Arial Narrow" w:hAnsi="Arial Narrow"/>
                <w:b/>
                <w:sz w:val="20"/>
                <w:vertAlign w:val="superscript"/>
                <w:lang w:eastAsia="en-GB"/>
              </w:rPr>
              <w:t>a</w:t>
            </w:r>
          </w:p>
        </w:tc>
        <w:tc>
          <w:tcPr>
            <w:tcW w:w="834" w:type="pct"/>
            <w:shd w:val="clear" w:color="auto" w:fill="auto"/>
            <w:vAlign w:val="center"/>
          </w:tcPr>
          <w:p w14:paraId="2478F8C2" w14:textId="77777777" w:rsidR="00EE6F99" w:rsidRPr="00EE6F99" w:rsidRDefault="00EE6F99" w:rsidP="00D378E1">
            <w:pPr>
              <w:keepNext/>
              <w:widowControl w:val="0"/>
              <w:jc w:val="center"/>
              <w:textboxTightWrap w:val="allLines"/>
              <w:rPr>
                <w:rFonts w:ascii="Arial Narrow" w:hAnsi="Arial Narrow"/>
                <w:b/>
                <w:bCs/>
                <w:sz w:val="20"/>
                <w:lang w:eastAsia="en-GB"/>
              </w:rPr>
            </w:pPr>
            <w:r w:rsidRPr="00EE6F99">
              <w:rPr>
                <w:rFonts w:ascii="Arial Narrow" w:hAnsi="Arial Narrow"/>
                <w:b/>
                <w:sz w:val="20"/>
                <w:lang w:eastAsia="en-GB"/>
              </w:rPr>
              <w:t>Before</w:t>
            </w:r>
          </w:p>
        </w:tc>
        <w:tc>
          <w:tcPr>
            <w:tcW w:w="834" w:type="pct"/>
            <w:shd w:val="clear" w:color="auto" w:fill="auto"/>
            <w:vAlign w:val="center"/>
          </w:tcPr>
          <w:p w14:paraId="4FEBF3C1" w14:textId="555940C6" w:rsidR="00EE6F99" w:rsidRPr="00EE6F99" w:rsidRDefault="00EE6F99" w:rsidP="00D378E1">
            <w:pPr>
              <w:keepNext/>
              <w:widowControl w:val="0"/>
              <w:jc w:val="center"/>
              <w:textboxTightWrap w:val="allLines"/>
              <w:rPr>
                <w:rFonts w:ascii="Arial Narrow" w:hAnsi="Arial Narrow"/>
                <w:b/>
                <w:bCs/>
                <w:sz w:val="20"/>
                <w:lang w:eastAsia="en-GB"/>
              </w:rPr>
            </w:pPr>
            <w:r w:rsidRPr="00EE6F99">
              <w:rPr>
                <w:rFonts w:ascii="Arial Narrow" w:hAnsi="Arial Narrow"/>
                <w:b/>
                <w:sz w:val="20"/>
                <w:lang w:eastAsia="en-GB"/>
              </w:rPr>
              <w:t>After</w:t>
            </w:r>
            <w:r w:rsidR="00562202" w:rsidRPr="00562202">
              <w:rPr>
                <w:rFonts w:ascii="Arial Narrow" w:hAnsi="Arial Narrow"/>
                <w:b/>
                <w:sz w:val="20"/>
                <w:vertAlign w:val="superscript"/>
                <w:lang w:eastAsia="en-GB"/>
              </w:rPr>
              <w:t>a</w:t>
            </w:r>
          </w:p>
        </w:tc>
      </w:tr>
      <w:tr w:rsidR="00EE6F99" w:rsidRPr="00EE6F99" w14:paraId="15E58F40" w14:textId="77777777" w:rsidTr="007064BD">
        <w:trPr>
          <w:trHeight w:val="60"/>
        </w:trPr>
        <w:tc>
          <w:tcPr>
            <w:tcW w:w="1665" w:type="pct"/>
            <w:shd w:val="clear" w:color="auto" w:fill="auto"/>
          </w:tcPr>
          <w:p w14:paraId="6FF953A2" w14:textId="77777777" w:rsidR="00EE6F99" w:rsidRPr="00E233B5" w:rsidRDefault="00EE6F99" w:rsidP="00D378E1">
            <w:pPr>
              <w:keepNext/>
              <w:widowControl w:val="0"/>
              <w:jc w:val="left"/>
              <w:textboxTightWrap w:val="allLines"/>
              <w:rPr>
                <w:rFonts w:ascii="Arial Narrow" w:hAnsi="Arial Narrow"/>
                <w:sz w:val="20"/>
                <w:lang w:eastAsia="en-GB"/>
              </w:rPr>
            </w:pPr>
            <w:r w:rsidRPr="00E233B5">
              <w:rPr>
                <w:rFonts w:ascii="Arial Narrow" w:hAnsi="Arial Narrow"/>
                <w:sz w:val="20"/>
                <w:lang w:eastAsia="en-GB"/>
              </w:rPr>
              <w:t xml:space="preserve">N </w:t>
            </w:r>
          </w:p>
        </w:tc>
        <w:tc>
          <w:tcPr>
            <w:tcW w:w="834" w:type="pct"/>
            <w:shd w:val="clear" w:color="auto" w:fill="DBE5F1" w:themeFill="accent1" w:themeFillTint="33"/>
            <w:vAlign w:val="center"/>
          </w:tcPr>
          <w:p w14:paraId="4B0A5C5F" w14:textId="77777777" w:rsidR="00EE6F99" w:rsidRPr="00E233B5" w:rsidRDefault="00EE6F99" w:rsidP="00D378E1">
            <w:pPr>
              <w:keepNext/>
              <w:widowControl w:val="0"/>
              <w:ind w:right="-91"/>
              <w:jc w:val="center"/>
              <w:textboxTightWrap w:val="allLines"/>
              <w:rPr>
                <w:rFonts w:ascii="Arial Narrow" w:hAnsi="Arial Narrow"/>
                <w:sz w:val="20"/>
                <w:lang w:eastAsia="en-GB"/>
              </w:rPr>
            </w:pPr>
            <w:r w:rsidRPr="00E233B5">
              <w:rPr>
                <w:rFonts w:ascii="Arial Narrow" w:hAnsi="Arial Narrow"/>
                <w:sz w:val="20"/>
                <w:lang w:eastAsia="en-GB"/>
              </w:rPr>
              <w:t>349</w:t>
            </w:r>
          </w:p>
        </w:tc>
        <w:tc>
          <w:tcPr>
            <w:tcW w:w="834" w:type="pct"/>
            <w:shd w:val="clear" w:color="auto" w:fill="auto"/>
            <w:vAlign w:val="center"/>
          </w:tcPr>
          <w:p w14:paraId="67867F5A" w14:textId="77777777" w:rsidR="00EE6F99" w:rsidRPr="00E233B5" w:rsidRDefault="00EE6F99" w:rsidP="00D378E1">
            <w:pPr>
              <w:keepNext/>
              <w:widowControl w:val="0"/>
              <w:ind w:right="-114"/>
              <w:jc w:val="center"/>
              <w:textboxTightWrap w:val="allLines"/>
              <w:rPr>
                <w:rFonts w:ascii="Arial Narrow" w:hAnsi="Arial Narrow"/>
                <w:sz w:val="20"/>
                <w:lang w:eastAsia="en-GB"/>
              </w:rPr>
            </w:pPr>
            <w:r w:rsidRPr="00E233B5">
              <w:rPr>
                <w:rFonts w:ascii="Arial Narrow" w:hAnsi="Arial Narrow"/>
                <w:sz w:val="20"/>
                <w:lang w:eastAsia="en-GB"/>
              </w:rPr>
              <w:t>340</w:t>
            </w:r>
          </w:p>
        </w:tc>
        <w:tc>
          <w:tcPr>
            <w:tcW w:w="834" w:type="pct"/>
            <w:shd w:val="clear" w:color="auto" w:fill="DBE5F1" w:themeFill="accent1" w:themeFillTint="33"/>
            <w:vAlign w:val="center"/>
          </w:tcPr>
          <w:p w14:paraId="2DD08D8B" w14:textId="77777777" w:rsidR="00EE6F99" w:rsidRPr="00E233B5" w:rsidRDefault="00EE6F99" w:rsidP="00D378E1">
            <w:pPr>
              <w:keepNext/>
              <w:widowControl w:val="0"/>
              <w:jc w:val="center"/>
              <w:textboxTightWrap w:val="allLines"/>
              <w:rPr>
                <w:rFonts w:ascii="Arial Narrow" w:hAnsi="Arial Narrow"/>
                <w:sz w:val="20"/>
                <w:lang w:eastAsia="en-GB"/>
              </w:rPr>
            </w:pPr>
            <w:r w:rsidRPr="00E233B5">
              <w:rPr>
                <w:rFonts w:ascii="Arial Narrow" w:hAnsi="Arial Narrow"/>
                <w:sz w:val="20"/>
                <w:lang w:eastAsia="en-GB"/>
              </w:rPr>
              <w:t>307</w:t>
            </w:r>
          </w:p>
        </w:tc>
        <w:tc>
          <w:tcPr>
            <w:tcW w:w="834" w:type="pct"/>
            <w:shd w:val="clear" w:color="auto" w:fill="auto"/>
            <w:vAlign w:val="center"/>
          </w:tcPr>
          <w:p w14:paraId="34D2CBEA" w14:textId="77777777" w:rsidR="00EE6F99" w:rsidRPr="00E233B5" w:rsidRDefault="00EE6F99" w:rsidP="00D378E1">
            <w:pPr>
              <w:keepNext/>
              <w:widowControl w:val="0"/>
              <w:jc w:val="center"/>
              <w:textboxTightWrap w:val="allLines"/>
              <w:rPr>
                <w:rFonts w:ascii="Arial Narrow" w:hAnsi="Arial Narrow"/>
                <w:sz w:val="20"/>
                <w:lang w:eastAsia="en-GB"/>
              </w:rPr>
            </w:pPr>
            <w:r w:rsidRPr="00E233B5">
              <w:rPr>
                <w:rFonts w:ascii="Arial Narrow" w:hAnsi="Arial Narrow"/>
                <w:sz w:val="20"/>
                <w:lang w:eastAsia="en-GB"/>
              </w:rPr>
              <w:t>298</w:t>
            </w:r>
          </w:p>
        </w:tc>
      </w:tr>
      <w:tr w:rsidR="00EE6F99" w:rsidRPr="00EE6F99" w14:paraId="6537779A" w14:textId="77777777" w:rsidTr="007064BD">
        <w:tc>
          <w:tcPr>
            <w:tcW w:w="1665" w:type="pct"/>
            <w:shd w:val="clear" w:color="auto" w:fill="auto"/>
          </w:tcPr>
          <w:p w14:paraId="22B5496B" w14:textId="77777777" w:rsidR="00EE6F99" w:rsidRPr="00E233B5" w:rsidRDefault="00EE6F99" w:rsidP="00D378E1">
            <w:pPr>
              <w:keepNext/>
              <w:widowControl w:val="0"/>
              <w:ind w:right="-106"/>
              <w:jc w:val="left"/>
              <w:textboxTightWrap w:val="allLines"/>
              <w:rPr>
                <w:rFonts w:ascii="Arial Narrow" w:hAnsi="Arial Narrow"/>
                <w:sz w:val="20"/>
                <w:lang w:eastAsia="en-GB"/>
              </w:rPr>
            </w:pPr>
            <w:r w:rsidRPr="00E233B5">
              <w:rPr>
                <w:rFonts w:ascii="Arial Narrow" w:hAnsi="Arial Narrow"/>
                <w:sz w:val="20"/>
                <w:lang w:eastAsia="en-GB"/>
              </w:rPr>
              <w:t>Any cause AEs (all grades)</w:t>
            </w:r>
          </w:p>
        </w:tc>
        <w:tc>
          <w:tcPr>
            <w:tcW w:w="834" w:type="pct"/>
            <w:shd w:val="clear" w:color="auto" w:fill="DBE5F1" w:themeFill="accent1" w:themeFillTint="33"/>
            <w:vAlign w:val="center"/>
          </w:tcPr>
          <w:p w14:paraId="1FCE4612" w14:textId="2547D81B" w:rsidR="00EE6F99" w:rsidRPr="00E233B5" w:rsidRDefault="00EE6F99" w:rsidP="00D378E1">
            <w:pPr>
              <w:keepNext/>
              <w:widowControl w:val="0"/>
              <w:ind w:right="-91"/>
              <w:jc w:val="center"/>
              <w:textboxTightWrap w:val="allLines"/>
              <w:rPr>
                <w:rFonts w:ascii="Arial Narrow" w:hAnsi="Arial Narrow"/>
                <w:sz w:val="20"/>
                <w:lang w:eastAsia="en-GB"/>
              </w:rPr>
            </w:pPr>
            <w:r w:rsidRPr="00E233B5">
              <w:rPr>
                <w:rFonts w:ascii="Arial Narrow" w:hAnsi="Arial Narrow"/>
                <w:sz w:val="20"/>
                <w:lang w:eastAsia="en-GB"/>
              </w:rPr>
              <w:t>339/349 (97.1%)</w:t>
            </w:r>
          </w:p>
        </w:tc>
        <w:tc>
          <w:tcPr>
            <w:tcW w:w="834" w:type="pct"/>
            <w:shd w:val="clear" w:color="auto" w:fill="auto"/>
            <w:vAlign w:val="center"/>
          </w:tcPr>
          <w:p w14:paraId="4762DCDB" w14:textId="56670452" w:rsidR="00EE6F99" w:rsidRPr="00E233B5" w:rsidRDefault="00EE6F99" w:rsidP="00D378E1">
            <w:pPr>
              <w:keepNext/>
              <w:widowControl w:val="0"/>
              <w:ind w:right="-114"/>
              <w:jc w:val="center"/>
              <w:textboxTightWrap w:val="allLines"/>
              <w:rPr>
                <w:rFonts w:ascii="Arial Narrow" w:hAnsi="Arial Narrow"/>
                <w:sz w:val="20"/>
                <w:lang w:eastAsia="en-GB"/>
              </w:rPr>
            </w:pPr>
            <w:r w:rsidRPr="00E233B5">
              <w:rPr>
                <w:rFonts w:ascii="Arial Narrow" w:hAnsi="Arial Narrow"/>
                <w:sz w:val="20"/>
                <w:lang w:eastAsia="en-GB"/>
              </w:rPr>
              <w:t>329/340 (96.</w:t>
            </w:r>
            <w:r w:rsidR="00D378E1">
              <w:rPr>
                <w:rFonts w:ascii="Arial Narrow" w:hAnsi="Arial Narrow"/>
                <w:sz w:val="20"/>
                <w:lang w:eastAsia="en-GB"/>
              </w:rPr>
              <w:t>9</w:t>
            </w:r>
            <w:r w:rsidRPr="00E233B5">
              <w:rPr>
                <w:rFonts w:ascii="Arial Narrow" w:hAnsi="Arial Narrow"/>
                <w:sz w:val="20"/>
                <w:lang w:eastAsia="en-GB"/>
              </w:rPr>
              <w:t>%)</w:t>
            </w:r>
          </w:p>
        </w:tc>
        <w:tc>
          <w:tcPr>
            <w:tcW w:w="834" w:type="pct"/>
            <w:shd w:val="clear" w:color="auto" w:fill="DBE5F1" w:themeFill="accent1" w:themeFillTint="33"/>
            <w:vAlign w:val="center"/>
          </w:tcPr>
          <w:p w14:paraId="36BF9FDE" w14:textId="388610D4" w:rsidR="00EE6F99" w:rsidRPr="00E233B5" w:rsidRDefault="00EE6F99" w:rsidP="00D378E1">
            <w:pPr>
              <w:keepNext/>
              <w:widowControl w:val="0"/>
              <w:ind w:right="-105"/>
              <w:jc w:val="center"/>
              <w:textboxTightWrap w:val="allLines"/>
              <w:rPr>
                <w:rFonts w:ascii="Arial Narrow" w:hAnsi="Arial Narrow"/>
                <w:sz w:val="20"/>
                <w:lang w:eastAsia="en-GB"/>
              </w:rPr>
            </w:pPr>
            <w:r w:rsidRPr="00E233B5">
              <w:rPr>
                <w:rFonts w:ascii="Arial Narrow" w:hAnsi="Arial Narrow"/>
                <w:sz w:val="20"/>
                <w:lang w:eastAsia="en-GB"/>
              </w:rPr>
              <w:t>306/307 (99.7%)</w:t>
            </w:r>
          </w:p>
        </w:tc>
        <w:tc>
          <w:tcPr>
            <w:tcW w:w="834" w:type="pct"/>
            <w:shd w:val="clear" w:color="auto" w:fill="auto"/>
            <w:vAlign w:val="center"/>
          </w:tcPr>
          <w:p w14:paraId="7064C71C" w14:textId="0F9455E4" w:rsidR="00EE6F99" w:rsidRPr="00E233B5" w:rsidRDefault="00EE6F99" w:rsidP="00D378E1">
            <w:pPr>
              <w:keepNext/>
              <w:widowControl w:val="0"/>
              <w:ind w:right="-156"/>
              <w:jc w:val="center"/>
              <w:textboxTightWrap w:val="allLines"/>
              <w:rPr>
                <w:rFonts w:ascii="Arial Narrow" w:hAnsi="Arial Narrow"/>
                <w:sz w:val="20"/>
                <w:lang w:eastAsia="en-GB"/>
              </w:rPr>
            </w:pPr>
            <w:r w:rsidRPr="00E233B5">
              <w:rPr>
                <w:rFonts w:ascii="Arial Narrow" w:hAnsi="Arial Narrow"/>
                <w:sz w:val="20"/>
                <w:lang w:eastAsia="en-GB"/>
              </w:rPr>
              <w:t>297/298 (99.</w:t>
            </w:r>
            <w:r w:rsidR="00D378E1">
              <w:rPr>
                <w:rFonts w:ascii="Arial Narrow" w:hAnsi="Arial Narrow"/>
                <w:sz w:val="20"/>
                <w:lang w:eastAsia="en-GB"/>
              </w:rPr>
              <w:t>7</w:t>
            </w:r>
            <w:r w:rsidRPr="00E233B5">
              <w:rPr>
                <w:rFonts w:ascii="Arial Narrow" w:hAnsi="Arial Narrow"/>
                <w:sz w:val="20"/>
                <w:lang w:eastAsia="en-GB"/>
              </w:rPr>
              <w:t>%)</w:t>
            </w:r>
          </w:p>
        </w:tc>
      </w:tr>
      <w:tr w:rsidR="00EE6F99" w:rsidRPr="00EE6F99" w14:paraId="528B009D" w14:textId="77777777" w:rsidTr="007064BD">
        <w:tc>
          <w:tcPr>
            <w:tcW w:w="1665" w:type="pct"/>
            <w:shd w:val="clear" w:color="auto" w:fill="auto"/>
          </w:tcPr>
          <w:p w14:paraId="1BF447A8" w14:textId="77777777" w:rsidR="00EE6F99" w:rsidRPr="00E233B5" w:rsidRDefault="00EE6F99" w:rsidP="00D378E1">
            <w:pPr>
              <w:keepNext/>
              <w:widowControl w:val="0"/>
              <w:ind w:right="-106"/>
              <w:jc w:val="left"/>
              <w:textboxTightWrap w:val="allLines"/>
              <w:rPr>
                <w:rFonts w:ascii="Arial Narrow" w:hAnsi="Arial Narrow"/>
                <w:sz w:val="20"/>
                <w:lang w:eastAsia="en-GB"/>
              </w:rPr>
            </w:pPr>
            <w:r w:rsidRPr="00E233B5">
              <w:rPr>
                <w:rFonts w:ascii="Arial Narrow" w:hAnsi="Arial Narrow"/>
                <w:sz w:val="20"/>
                <w:lang w:eastAsia="en-GB"/>
              </w:rPr>
              <w:t>Any cause AEs (Grade 3 or 4)</w:t>
            </w:r>
          </w:p>
        </w:tc>
        <w:tc>
          <w:tcPr>
            <w:tcW w:w="834" w:type="pct"/>
            <w:shd w:val="clear" w:color="auto" w:fill="DBE5F1" w:themeFill="accent1" w:themeFillTint="33"/>
            <w:vAlign w:val="center"/>
          </w:tcPr>
          <w:p w14:paraId="056DC36A" w14:textId="3BA62F1E" w:rsidR="00EE6F99" w:rsidRPr="00E233B5" w:rsidRDefault="00EE6F99" w:rsidP="00D378E1">
            <w:pPr>
              <w:keepNext/>
              <w:widowControl w:val="0"/>
              <w:ind w:right="-91"/>
              <w:jc w:val="center"/>
              <w:textboxTightWrap w:val="allLines"/>
              <w:rPr>
                <w:rFonts w:ascii="Arial Narrow" w:hAnsi="Arial Narrow"/>
                <w:sz w:val="20"/>
                <w:lang w:eastAsia="en-GB"/>
              </w:rPr>
            </w:pPr>
            <w:r w:rsidRPr="00E233B5">
              <w:rPr>
                <w:rFonts w:ascii="Arial Narrow" w:hAnsi="Arial Narrow"/>
                <w:sz w:val="20"/>
                <w:lang w:eastAsia="en-GB"/>
              </w:rPr>
              <w:t>142/349 (40.</w:t>
            </w:r>
            <w:r w:rsidR="00D378E1">
              <w:rPr>
                <w:rFonts w:ascii="Arial Narrow" w:hAnsi="Arial Narrow"/>
                <w:sz w:val="20"/>
                <w:lang w:eastAsia="en-GB"/>
              </w:rPr>
              <w:t>7</w:t>
            </w:r>
            <w:r w:rsidRPr="00E233B5">
              <w:rPr>
                <w:rFonts w:ascii="Arial Narrow" w:hAnsi="Arial Narrow"/>
                <w:sz w:val="20"/>
                <w:lang w:eastAsia="en-GB"/>
              </w:rPr>
              <w:t>%)</w:t>
            </w:r>
          </w:p>
        </w:tc>
        <w:tc>
          <w:tcPr>
            <w:tcW w:w="834" w:type="pct"/>
            <w:shd w:val="clear" w:color="auto" w:fill="auto"/>
            <w:vAlign w:val="center"/>
          </w:tcPr>
          <w:p w14:paraId="5EEE62A4" w14:textId="491DABEF" w:rsidR="00EE6F99" w:rsidRPr="00E233B5" w:rsidRDefault="00EE6F99" w:rsidP="00D378E1">
            <w:pPr>
              <w:keepNext/>
              <w:widowControl w:val="0"/>
              <w:ind w:right="-114"/>
              <w:jc w:val="center"/>
              <w:textboxTightWrap w:val="allLines"/>
              <w:rPr>
                <w:rFonts w:ascii="Arial Narrow" w:hAnsi="Arial Narrow"/>
                <w:sz w:val="20"/>
                <w:lang w:eastAsia="en-GB"/>
              </w:rPr>
            </w:pPr>
            <w:r w:rsidRPr="00E233B5">
              <w:rPr>
                <w:rFonts w:ascii="Arial Narrow" w:hAnsi="Arial Narrow"/>
                <w:sz w:val="20"/>
                <w:lang w:eastAsia="en-GB"/>
              </w:rPr>
              <w:t>137/340 (40.1%)</w:t>
            </w:r>
          </w:p>
        </w:tc>
        <w:tc>
          <w:tcPr>
            <w:tcW w:w="834" w:type="pct"/>
            <w:shd w:val="clear" w:color="auto" w:fill="DBE5F1" w:themeFill="accent1" w:themeFillTint="33"/>
            <w:vAlign w:val="center"/>
          </w:tcPr>
          <w:p w14:paraId="7A4B2310" w14:textId="0A405AC7" w:rsidR="00EE6F99" w:rsidRPr="00E233B5" w:rsidRDefault="00EE6F99" w:rsidP="00D378E1">
            <w:pPr>
              <w:keepNext/>
              <w:widowControl w:val="0"/>
              <w:ind w:right="-105"/>
              <w:jc w:val="center"/>
              <w:textboxTightWrap w:val="allLines"/>
              <w:rPr>
                <w:rFonts w:ascii="Arial Narrow" w:hAnsi="Arial Narrow"/>
                <w:sz w:val="20"/>
                <w:lang w:eastAsia="en-GB"/>
              </w:rPr>
            </w:pPr>
            <w:r w:rsidRPr="00E233B5">
              <w:rPr>
                <w:rFonts w:ascii="Arial Narrow" w:hAnsi="Arial Narrow"/>
                <w:sz w:val="20"/>
                <w:lang w:eastAsia="en-GB"/>
              </w:rPr>
              <w:t>233/307 (75.9%)</w:t>
            </w:r>
          </w:p>
        </w:tc>
        <w:tc>
          <w:tcPr>
            <w:tcW w:w="834" w:type="pct"/>
            <w:shd w:val="clear" w:color="auto" w:fill="auto"/>
            <w:vAlign w:val="center"/>
          </w:tcPr>
          <w:p w14:paraId="2F8D15D3" w14:textId="48AFB2DE" w:rsidR="00EE6F99" w:rsidRPr="00E233B5" w:rsidRDefault="00EE6F99" w:rsidP="00D378E1">
            <w:pPr>
              <w:keepNext/>
              <w:widowControl w:val="0"/>
              <w:ind w:right="-156"/>
              <w:jc w:val="center"/>
              <w:textboxTightWrap w:val="allLines"/>
              <w:rPr>
                <w:rFonts w:ascii="Arial Narrow" w:hAnsi="Arial Narrow"/>
                <w:sz w:val="20"/>
                <w:lang w:eastAsia="en-GB"/>
              </w:rPr>
            </w:pPr>
            <w:r w:rsidRPr="00E233B5">
              <w:rPr>
                <w:rFonts w:ascii="Arial Narrow" w:hAnsi="Arial Narrow"/>
                <w:sz w:val="20"/>
                <w:lang w:eastAsia="en-GB"/>
              </w:rPr>
              <w:t>234/298 (78.5%)</w:t>
            </w:r>
          </w:p>
        </w:tc>
      </w:tr>
      <w:tr w:rsidR="00EE6F99" w:rsidRPr="00EE6F99" w14:paraId="47ABB245" w14:textId="77777777" w:rsidTr="007064BD">
        <w:tc>
          <w:tcPr>
            <w:tcW w:w="1665" w:type="pct"/>
            <w:shd w:val="clear" w:color="auto" w:fill="auto"/>
          </w:tcPr>
          <w:p w14:paraId="39A37362" w14:textId="77777777" w:rsidR="00EE6F99" w:rsidRPr="00E233B5" w:rsidRDefault="00EE6F99" w:rsidP="00EE6F99">
            <w:pPr>
              <w:widowControl w:val="0"/>
              <w:ind w:right="-106"/>
              <w:jc w:val="left"/>
              <w:textboxTightWrap w:val="allLines"/>
              <w:rPr>
                <w:rFonts w:ascii="Arial Narrow" w:hAnsi="Arial Narrow"/>
                <w:sz w:val="20"/>
                <w:lang w:eastAsia="en-GB"/>
              </w:rPr>
            </w:pPr>
            <w:r w:rsidRPr="00E233B5">
              <w:rPr>
                <w:rFonts w:ascii="Arial Narrow" w:hAnsi="Arial Narrow"/>
                <w:sz w:val="20"/>
                <w:lang w:eastAsia="en-GB"/>
              </w:rPr>
              <w:t xml:space="preserve">Study drug-related AEs (all grades) </w:t>
            </w:r>
          </w:p>
        </w:tc>
        <w:tc>
          <w:tcPr>
            <w:tcW w:w="834" w:type="pct"/>
            <w:shd w:val="clear" w:color="auto" w:fill="DBE5F1" w:themeFill="accent1" w:themeFillTint="33"/>
            <w:vAlign w:val="center"/>
          </w:tcPr>
          <w:p w14:paraId="4E8E431A" w14:textId="79A070F8" w:rsidR="00EE6F99" w:rsidRPr="00E233B5" w:rsidRDefault="00EE6F99" w:rsidP="00E233B5">
            <w:pPr>
              <w:widowControl w:val="0"/>
              <w:ind w:right="-91"/>
              <w:jc w:val="center"/>
              <w:textboxTightWrap w:val="allLines"/>
              <w:rPr>
                <w:rFonts w:ascii="Arial Narrow" w:hAnsi="Arial Narrow"/>
                <w:sz w:val="20"/>
                <w:lang w:eastAsia="en-GB"/>
              </w:rPr>
            </w:pPr>
            <w:r w:rsidRPr="00E233B5">
              <w:rPr>
                <w:rFonts w:ascii="Arial Narrow" w:hAnsi="Arial Narrow"/>
                <w:sz w:val="20"/>
                <w:lang w:eastAsia="en-GB"/>
              </w:rPr>
              <w:t>285/349 (81.</w:t>
            </w:r>
            <w:r w:rsidR="00D378E1">
              <w:rPr>
                <w:rFonts w:ascii="Arial Narrow" w:hAnsi="Arial Narrow"/>
                <w:sz w:val="20"/>
                <w:lang w:eastAsia="en-GB"/>
              </w:rPr>
              <w:t>7</w:t>
            </w:r>
            <w:r w:rsidRPr="00E233B5">
              <w:rPr>
                <w:rFonts w:ascii="Arial Narrow" w:hAnsi="Arial Narrow"/>
                <w:sz w:val="20"/>
                <w:lang w:eastAsia="en-GB"/>
              </w:rPr>
              <w:t>%)</w:t>
            </w:r>
          </w:p>
        </w:tc>
        <w:tc>
          <w:tcPr>
            <w:tcW w:w="834" w:type="pct"/>
            <w:shd w:val="clear" w:color="auto" w:fill="auto"/>
            <w:vAlign w:val="center"/>
          </w:tcPr>
          <w:p w14:paraId="42B127BE" w14:textId="1259CA1E" w:rsidR="00EE6F99" w:rsidRPr="00E233B5" w:rsidRDefault="00EE6F99" w:rsidP="00E233B5">
            <w:pPr>
              <w:widowControl w:val="0"/>
              <w:ind w:right="-114"/>
              <w:jc w:val="center"/>
              <w:textboxTightWrap w:val="allLines"/>
              <w:rPr>
                <w:rFonts w:ascii="Arial Narrow" w:hAnsi="Arial Narrow"/>
                <w:sz w:val="20"/>
                <w:lang w:eastAsia="en-GB"/>
              </w:rPr>
            </w:pPr>
            <w:r w:rsidRPr="00E233B5">
              <w:rPr>
                <w:rFonts w:ascii="Arial Narrow" w:hAnsi="Arial Narrow"/>
                <w:sz w:val="20"/>
                <w:lang w:eastAsia="en-GB"/>
              </w:rPr>
              <w:t>277/340 (81.6%)</w:t>
            </w:r>
          </w:p>
        </w:tc>
        <w:tc>
          <w:tcPr>
            <w:tcW w:w="834" w:type="pct"/>
            <w:shd w:val="clear" w:color="auto" w:fill="DBE5F1" w:themeFill="accent1" w:themeFillTint="33"/>
            <w:vAlign w:val="center"/>
          </w:tcPr>
          <w:p w14:paraId="214E8210" w14:textId="0EA7878A" w:rsidR="00EE6F99" w:rsidRPr="00E233B5" w:rsidRDefault="00EE6F99" w:rsidP="00E233B5">
            <w:pPr>
              <w:widowControl w:val="0"/>
              <w:ind w:right="-105"/>
              <w:jc w:val="center"/>
              <w:textboxTightWrap w:val="allLines"/>
              <w:rPr>
                <w:rFonts w:ascii="Arial Narrow" w:hAnsi="Arial Narrow"/>
                <w:sz w:val="20"/>
                <w:lang w:eastAsia="en-GB"/>
              </w:rPr>
            </w:pPr>
            <w:r w:rsidRPr="00E233B5">
              <w:rPr>
                <w:rFonts w:ascii="Arial Narrow" w:hAnsi="Arial Narrow"/>
                <w:sz w:val="20"/>
                <w:lang w:eastAsia="en-GB"/>
              </w:rPr>
              <w:t>294/307 (95.</w:t>
            </w:r>
            <w:r w:rsidR="00D378E1">
              <w:rPr>
                <w:rFonts w:ascii="Arial Narrow" w:hAnsi="Arial Narrow"/>
                <w:sz w:val="20"/>
                <w:lang w:eastAsia="en-GB"/>
              </w:rPr>
              <w:t>8</w:t>
            </w:r>
            <w:r w:rsidRPr="00E233B5">
              <w:rPr>
                <w:rFonts w:ascii="Arial Narrow" w:hAnsi="Arial Narrow"/>
                <w:sz w:val="20"/>
                <w:lang w:eastAsia="en-GB"/>
              </w:rPr>
              <w:t>%)</w:t>
            </w:r>
          </w:p>
        </w:tc>
        <w:tc>
          <w:tcPr>
            <w:tcW w:w="834" w:type="pct"/>
            <w:shd w:val="clear" w:color="auto" w:fill="auto"/>
            <w:vAlign w:val="center"/>
          </w:tcPr>
          <w:p w14:paraId="5BE051B7" w14:textId="176DBA7B" w:rsidR="00EE6F99" w:rsidRPr="00E233B5" w:rsidRDefault="00EE6F99" w:rsidP="00E233B5">
            <w:pPr>
              <w:widowControl w:val="0"/>
              <w:ind w:right="-156"/>
              <w:jc w:val="center"/>
              <w:textboxTightWrap w:val="allLines"/>
              <w:rPr>
                <w:rFonts w:ascii="Arial Narrow" w:hAnsi="Arial Narrow"/>
                <w:sz w:val="20"/>
                <w:lang w:eastAsia="en-GB"/>
              </w:rPr>
            </w:pPr>
            <w:r w:rsidRPr="00E233B5">
              <w:rPr>
                <w:rFonts w:ascii="Arial Narrow" w:hAnsi="Arial Narrow"/>
                <w:sz w:val="20"/>
                <w:lang w:eastAsia="en-GB"/>
              </w:rPr>
              <w:t>285/298 (95.6%)</w:t>
            </w:r>
          </w:p>
        </w:tc>
      </w:tr>
      <w:tr w:rsidR="00EE6F99" w:rsidRPr="00EE6F99" w14:paraId="73C1A917" w14:textId="77777777" w:rsidTr="007064BD">
        <w:tc>
          <w:tcPr>
            <w:tcW w:w="1665" w:type="pct"/>
            <w:shd w:val="clear" w:color="auto" w:fill="auto"/>
          </w:tcPr>
          <w:p w14:paraId="20E2E446" w14:textId="77777777" w:rsidR="00EE6F99" w:rsidRPr="00E233B5" w:rsidRDefault="00EE6F99" w:rsidP="00EE6F99">
            <w:pPr>
              <w:widowControl w:val="0"/>
              <w:ind w:right="-106"/>
              <w:jc w:val="left"/>
              <w:textboxTightWrap w:val="allLines"/>
              <w:rPr>
                <w:rFonts w:ascii="Arial Narrow" w:hAnsi="Arial Narrow"/>
                <w:sz w:val="20"/>
                <w:lang w:eastAsia="en-GB"/>
              </w:rPr>
            </w:pPr>
            <w:r w:rsidRPr="00E233B5">
              <w:rPr>
                <w:rFonts w:ascii="Arial Narrow" w:hAnsi="Arial Narrow"/>
                <w:sz w:val="20"/>
                <w:lang w:eastAsia="en-GB"/>
              </w:rPr>
              <w:t>Study drug-related AEs (Grade 3 or 4)</w:t>
            </w:r>
          </w:p>
        </w:tc>
        <w:tc>
          <w:tcPr>
            <w:tcW w:w="834" w:type="pct"/>
            <w:shd w:val="clear" w:color="auto" w:fill="DBE5F1" w:themeFill="accent1" w:themeFillTint="33"/>
            <w:vAlign w:val="center"/>
          </w:tcPr>
          <w:p w14:paraId="3B5C17CA" w14:textId="1B1ACAF0" w:rsidR="00EE6F99" w:rsidRPr="00E233B5" w:rsidRDefault="00EE6F99" w:rsidP="00E233B5">
            <w:pPr>
              <w:widowControl w:val="0"/>
              <w:ind w:right="-91"/>
              <w:jc w:val="center"/>
              <w:textboxTightWrap w:val="allLines"/>
              <w:rPr>
                <w:rFonts w:ascii="Arial Narrow" w:hAnsi="Arial Narrow"/>
                <w:sz w:val="20"/>
                <w:lang w:eastAsia="en-GB"/>
              </w:rPr>
            </w:pPr>
            <w:r w:rsidRPr="00E233B5">
              <w:rPr>
                <w:rFonts w:ascii="Arial Narrow" w:hAnsi="Arial Narrow"/>
                <w:sz w:val="20"/>
                <w:lang w:eastAsia="en-GB"/>
              </w:rPr>
              <w:t>67/349 (19.2%)</w:t>
            </w:r>
          </w:p>
        </w:tc>
        <w:tc>
          <w:tcPr>
            <w:tcW w:w="834" w:type="pct"/>
            <w:shd w:val="clear" w:color="auto" w:fill="auto"/>
            <w:vAlign w:val="center"/>
          </w:tcPr>
          <w:p w14:paraId="5709695D" w14:textId="1A62DD24" w:rsidR="00EE6F99" w:rsidRPr="00E233B5" w:rsidRDefault="00EE6F99" w:rsidP="00E233B5">
            <w:pPr>
              <w:widowControl w:val="0"/>
              <w:ind w:right="-114"/>
              <w:jc w:val="center"/>
              <w:textboxTightWrap w:val="allLines"/>
              <w:rPr>
                <w:rFonts w:ascii="Arial Narrow" w:hAnsi="Arial Narrow"/>
                <w:sz w:val="20"/>
                <w:lang w:eastAsia="en-GB"/>
              </w:rPr>
            </w:pPr>
            <w:r w:rsidRPr="00E233B5">
              <w:rPr>
                <w:rFonts w:ascii="Arial Narrow" w:hAnsi="Arial Narrow"/>
                <w:sz w:val="20"/>
                <w:lang w:eastAsia="en-GB"/>
              </w:rPr>
              <w:t>65/340 (19.</w:t>
            </w:r>
            <w:r w:rsidR="00D378E1">
              <w:rPr>
                <w:rFonts w:ascii="Arial Narrow" w:hAnsi="Arial Narrow"/>
                <w:sz w:val="20"/>
                <w:lang w:eastAsia="en-GB"/>
              </w:rPr>
              <w:t>1</w:t>
            </w:r>
            <w:r w:rsidRPr="00E233B5">
              <w:rPr>
                <w:rFonts w:ascii="Arial Narrow" w:hAnsi="Arial Narrow"/>
                <w:sz w:val="20"/>
                <w:lang w:eastAsia="en-GB"/>
              </w:rPr>
              <w:t>%)</w:t>
            </w:r>
          </w:p>
        </w:tc>
        <w:tc>
          <w:tcPr>
            <w:tcW w:w="834" w:type="pct"/>
            <w:shd w:val="clear" w:color="auto" w:fill="DBE5F1" w:themeFill="accent1" w:themeFillTint="33"/>
            <w:vAlign w:val="center"/>
          </w:tcPr>
          <w:p w14:paraId="1F1BEB7B" w14:textId="4C077599" w:rsidR="00EE6F99" w:rsidRPr="00E233B5" w:rsidRDefault="00EE6F99" w:rsidP="00E233B5">
            <w:pPr>
              <w:widowControl w:val="0"/>
              <w:ind w:right="-105"/>
              <w:jc w:val="center"/>
              <w:textboxTightWrap w:val="allLines"/>
              <w:rPr>
                <w:rFonts w:ascii="Arial Narrow" w:hAnsi="Arial Narrow"/>
                <w:sz w:val="20"/>
                <w:lang w:eastAsia="en-GB"/>
              </w:rPr>
            </w:pPr>
            <w:r w:rsidRPr="00E233B5">
              <w:rPr>
                <w:rFonts w:ascii="Arial Narrow" w:hAnsi="Arial Narrow"/>
                <w:sz w:val="20"/>
                <w:lang w:eastAsia="en-GB"/>
              </w:rPr>
              <w:t>179/307 (58.3%)</w:t>
            </w:r>
          </w:p>
        </w:tc>
        <w:tc>
          <w:tcPr>
            <w:tcW w:w="834" w:type="pct"/>
            <w:shd w:val="clear" w:color="auto" w:fill="auto"/>
            <w:vAlign w:val="center"/>
          </w:tcPr>
          <w:p w14:paraId="0D25873B" w14:textId="423C3820" w:rsidR="00EE6F99" w:rsidRPr="00E233B5" w:rsidRDefault="00EE6F99" w:rsidP="00E233B5">
            <w:pPr>
              <w:widowControl w:val="0"/>
              <w:ind w:right="-156"/>
              <w:jc w:val="center"/>
              <w:textboxTightWrap w:val="allLines"/>
              <w:rPr>
                <w:rFonts w:ascii="Arial Narrow" w:hAnsi="Arial Narrow"/>
                <w:sz w:val="20"/>
                <w:lang w:eastAsia="en-GB"/>
              </w:rPr>
            </w:pPr>
            <w:r w:rsidRPr="00E233B5">
              <w:rPr>
                <w:rFonts w:ascii="Arial Narrow" w:hAnsi="Arial Narrow"/>
                <w:sz w:val="20"/>
                <w:lang w:eastAsia="en-GB"/>
              </w:rPr>
              <w:t>181/298 (60.</w:t>
            </w:r>
            <w:r w:rsidR="00D378E1">
              <w:rPr>
                <w:rFonts w:ascii="Arial Narrow" w:hAnsi="Arial Narrow"/>
                <w:sz w:val="20"/>
                <w:lang w:eastAsia="en-GB"/>
              </w:rPr>
              <w:t>8</w:t>
            </w:r>
            <w:r w:rsidRPr="00E233B5">
              <w:rPr>
                <w:rFonts w:ascii="Arial Narrow" w:hAnsi="Arial Narrow"/>
                <w:sz w:val="20"/>
                <w:lang w:eastAsia="en-GB"/>
              </w:rPr>
              <w:t>%)</w:t>
            </w:r>
          </w:p>
        </w:tc>
      </w:tr>
      <w:tr w:rsidR="00EE6F99" w:rsidRPr="00EE6F99" w14:paraId="7396D247" w14:textId="77777777" w:rsidTr="007064BD">
        <w:tc>
          <w:tcPr>
            <w:tcW w:w="1665" w:type="pct"/>
            <w:shd w:val="clear" w:color="auto" w:fill="auto"/>
          </w:tcPr>
          <w:p w14:paraId="6780BC35" w14:textId="77777777" w:rsidR="00EE6F99" w:rsidRPr="00E233B5" w:rsidRDefault="00EE6F99" w:rsidP="00EE6F99">
            <w:pPr>
              <w:widowControl w:val="0"/>
              <w:ind w:right="-106"/>
              <w:jc w:val="left"/>
              <w:textboxTightWrap w:val="allLines"/>
              <w:rPr>
                <w:rFonts w:ascii="Arial Narrow" w:hAnsi="Arial Narrow"/>
                <w:sz w:val="20"/>
                <w:lang w:eastAsia="en-GB"/>
              </w:rPr>
            </w:pPr>
            <w:r w:rsidRPr="00E233B5">
              <w:rPr>
                <w:rFonts w:ascii="Arial Narrow" w:hAnsi="Arial Narrow"/>
                <w:sz w:val="20"/>
                <w:lang w:eastAsia="en-GB"/>
              </w:rPr>
              <w:t>Study drug-related AEs leading to discontinuation of treatment</w:t>
            </w:r>
          </w:p>
        </w:tc>
        <w:tc>
          <w:tcPr>
            <w:tcW w:w="834" w:type="pct"/>
            <w:shd w:val="clear" w:color="auto" w:fill="DBE5F1" w:themeFill="accent1" w:themeFillTint="33"/>
            <w:vAlign w:val="center"/>
          </w:tcPr>
          <w:p w14:paraId="50C129F9" w14:textId="6DE821F1" w:rsidR="00EE6F99" w:rsidRPr="00E233B5" w:rsidRDefault="00EE6F99" w:rsidP="00E233B5">
            <w:pPr>
              <w:widowControl w:val="0"/>
              <w:ind w:right="-91"/>
              <w:jc w:val="center"/>
              <w:textboxTightWrap w:val="allLines"/>
              <w:rPr>
                <w:rFonts w:ascii="Arial Narrow" w:hAnsi="Arial Narrow"/>
                <w:sz w:val="20"/>
                <w:lang w:eastAsia="en-GB"/>
              </w:rPr>
            </w:pPr>
            <w:r w:rsidRPr="00E233B5">
              <w:rPr>
                <w:rFonts w:ascii="Arial Narrow" w:hAnsi="Arial Narrow"/>
                <w:sz w:val="20"/>
                <w:lang w:eastAsia="en-GB"/>
              </w:rPr>
              <w:t>52/349 (14.9%)</w:t>
            </w:r>
          </w:p>
        </w:tc>
        <w:tc>
          <w:tcPr>
            <w:tcW w:w="834" w:type="pct"/>
            <w:shd w:val="clear" w:color="auto" w:fill="auto"/>
            <w:vAlign w:val="center"/>
          </w:tcPr>
          <w:p w14:paraId="1D7424CE" w14:textId="5DCA64B3" w:rsidR="00EE6F99" w:rsidRPr="00E233B5" w:rsidRDefault="00EE6F99" w:rsidP="00E233B5">
            <w:pPr>
              <w:widowControl w:val="0"/>
              <w:ind w:right="-114"/>
              <w:jc w:val="center"/>
              <w:textboxTightWrap w:val="allLines"/>
              <w:rPr>
                <w:rFonts w:ascii="Arial Narrow" w:hAnsi="Arial Narrow"/>
                <w:sz w:val="20"/>
                <w:lang w:eastAsia="en-GB"/>
              </w:rPr>
            </w:pPr>
            <w:r w:rsidRPr="00E233B5">
              <w:rPr>
                <w:rFonts w:ascii="Arial Narrow" w:hAnsi="Arial Narrow"/>
                <w:sz w:val="20"/>
                <w:lang w:eastAsia="en-GB"/>
              </w:rPr>
              <w:t>50/340 (14.7%)</w:t>
            </w:r>
          </w:p>
        </w:tc>
        <w:tc>
          <w:tcPr>
            <w:tcW w:w="834" w:type="pct"/>
            <w:shd w:val="clear" w:color="auto" w:fill="DBE5F1" w:themeFill="accent1" w:themeFillTint="33"/>
            <w:vAlign w:val="center"/>
          </w:tcPr>
          <w:p w14:paraId="0BB4A32B" w14:textId="7F85D2FA" w:rsidR="00EE6F99" w:rsidRPr="00E233B5" w:rsidRDefault="00EE6F99" w:rsidP="00E233B5">
            <w:pPr>
              <w:widowControl w:val="0"/>
              <w:ind w:right="-105"/>
              <w:jc w:val="center"/>
              <w:textboxTightWrap w:val="allLines"/>
              <w:rPr>
                <w:rFonts w:ascii="Arial Narrow" w:hAnsi="Arial Narrow"/>
                <w:sz w:val="20"/>
                <w:lang w:eastAsia="en-GB"/>
              </w:rPr>
            </w:pPr>
            <w:r w:rsidRPr="00E233B5">
              <w:rPr>
                <w:rFonts w:ascii="Arial Narrow" w:hAnsi="Arial Narrow"/>
                <w:sz w:val="20"/>
                <w:lang w:eastAsia="en-GB"/>
              </w:rPr>
              <w:t>120/307 (39.</w:t>
            </w:r>
            <w:r w:rsidR="00D378E1">
              <w:rPr>
                <w:rFonts w:ascii="Arial Narrow" w:hAnsi="Arial Narrow"/>
                <w:sz w:val="20"/>
                <w:lang w:eastAsia="en-GB"/>
              </w:rPr>
              <w:t>1</w:t>
            </w:r>
            <w:r w:rsidRPr="00E233B5">
              <w:rPr>
                <w:rFonts w:ascii="Arial Narrow" w:hAnsi="Arial Narrow"/>
                <w:sz w:val="20"/>
                <w:lang w:eastAsia="en-GB"/>
              </w:rPr>
              <w:t>%)</w:t>
            </w:r>
          </w:p>
        </w:tc>
        <w:tc>
          <w:tcPr>
            <w:tcW w:w="834" w:type="pct"/>
            <w:shd w:val="clear" w:color="auto" w:fill="auto"/>
            <w:vAlign w:val="center"/>
          </w:tcPr>
          <w:p w14:paraId="2BE4622B" w14:textId="1B41F5C0" w:rsidR="00EE6F99" w:rsidRPr="00E233B5" w:rsidRDefault="00EE6F99" w:rsidP="00E233B5">
            <w:pPr>
              <w:widowControl w:val="0"/>
              <w:ind w:right="-156"/>
              <w:jc w:val="center"/>
              <w:textboxTightWrap w:val="allLines"/>
              <w:rPr>
                <w:rFonts w:ascii="Arial Narrow" w:hAnsi="Arial Narrow"/>
                <w:sz w:val="20"/>
                <w:lang w:eastAsia="en-GB"/>
              </w:rPr>
            </w:pPr>
            <w:r w:rsidRPr="00E233B5">
              <w:rPr>
                <w:rFonts w:ascii="Arial Narrow" w:hAnsi="Arial Narrow"/>
                <w:sz w:val="20"/>
                <w:lang w:eastAsia="en-GB"/>
              </w:rPr>
              <w:t>120/298 (40.1%)</w:t>
            </w:r>
          </w:p>
        </w:tc>
      </w:tr>
    </w:tbl>
    <w:p w14:paraId="7C0DD2A5" w14:textId="77777777" w:rsidR="00EE6F99" w:rsidRPr="00EE6F99" w:rsidRDefault="00EE6F99" w:rsidP="00EE6F99">
      <w:pPr>
        <w:widowControl w:val="0"/>
        <w:contextualSpacing/>
        <w:jc w:val="left"/>
        <w:textboxTightWrap w:val="allLines"/>
        <w:rPr>
          <w:rFonts w:ascii="Arial Narrow" w:hAnsi="Arial Narrow" w:cstheme="minorHAnsi"/>
          <w:sz w:val="18"/>
          <w:szCs w:val="18"/>
          <w:lang w:eastAsia="en-GB"/>
        </w:rPr>
      </w:pPr>
      <w:r w:rsidRPr="00EE6F99">
        <w:rPr>
          <w:rFonts w:ascii="Arial Narrow" w:hAnsi="Arial Narrow" w:cstheme="minorHAnsi"/>
          <w:sz w:val="18"/>
          <w:szCs w:val="18"/>
          <w:lang w:eastAsia="en-GB"/>
        </w:rPr>
        <w:t xml:space="preserve">Source: Table 19, p54 of the resubmission </w:t>
      </w:r>
    </w:p>
    <w:p w14:paraId="3956F0AA" w14:textId="77777777" w:rsidR="00EE6F99" w:rsidRPr="00EE6F99" w:rsidRDefault="00EE6F99" w:rsidP="00EE6F99">
      <w:pPr>
        <w:widowControl w:val="0"/>
        <w:contextualSpacing/>
        <w:jc w:val="left"/>
        <w:textboxTightWrap w:val="allLines"/>
        <w:rPr>
          <w:rFonts w:ascii="Arial Narrow" w:hAnsi="Arial Narrow" w:cstheme="minorHAnsi"/>
          <w:sz w:val="18"/>
          <w:szCs w:val="18"/>
          <w:lang w:val="es-CL" w:eastAsia="en-GB"/>
        </w:rPr>
      </w:pPr>
      <w:r w:rsidRPr="00EE6F99">
        <w:rPr>
          <w:rFonts w:ascii="Arial Narrow" w:hAnsi="Arial Narrow" w:cstheme="minorHAnsi"/>
          <w:sz w:val="18"/>
          <w:szCs w:val="18"/>
          <w:lang w:val="es-CL" w:eastAsia="en-GB"/>
        </w:rPr>
        <w:t>AE= adverse event, IPI= ipilimumab, NIVO= nivolumab, RELA= relatlimab.</w:t>
      </w:r>
    </w:p>
    <w:p w14:paraId="6A507338" w14:textId="2CE73BF7" w:rsidR="00EE6F99" w:rsidRPr="005D5185" w:rsidRDefault="00562202" w:rsidP="005D5185">
      <w:pPr>
        <w:widowControl w:val="0"/>
        <w:spacing w:after="120"/>
        <w:contextualSpacing/>
        <w:jc w:val="left"/>
        <w:textboxTightWrap w:val="allLines"/>
        <w:rPr>
          <w:rFonts w:ascii="Arial Narrow" w:hAnsi="Arial Narrow" w:cstheme="minorHAnsi"/>
          <w:sz w:val="18"/>
          <w:szCs w:val="18"/>
          <w:lang w:eastAsia="en-GB"/>
        </w:rPr>
      </w:pPr>
      <w:r w:rsidRPr="00562202">
        <w:rPr>
          <w:rFonts w:ascii="Arial Narrow" w:hAnsi="Arial Narrow" w:cstheme="minorHAnsi"/>
          <w:sz w:val="18"/>
          <w:szCs w:val="18"/>
          <w:vertAlign w:val="superscript"/>
          <w:lang w:eastAsia="en-GB"/>
        </w:rPr>
        <w:t>a</w:t>
      </w:r>
      <w:r w:rsidR="00EE6F99" w:rsidRPr="00EE6F99">
        <w:rPr>
          <w:rFonts w:ascii="Arial Narrow" w:hAnsi="Arial Narrow" w:cstheme="minorHAnsi"/>
          <w:sz w:val="18"/>
          <w:szCs w:val="18"/>
          <w:lang w:eastAsia="en-GB"/>
        </w:rPr>
        <w:t xml:space="preserve"> </w:t>
      </w:r>
      <w:r w:rsidR="001F4247">
        <w:rPr>
          <w:rFonts w:ascii="Arial Narrow" w:hAnsi="Arial Narrow" w:cstheme="minorHAnsi"/>
          <w:sz w:val="18"/>
          <w:szCs w:val="18"/>
          <w:lang w:eastAsia="en-GB"/>
        </w:rPr>
        <w:t xml:space="preserve">Using adjusted indirect </w:t>
      </w:r>
      <w:r w:rsidR="009E6644">
        <w:rPr>
          <w:rFonts w:ascii="Arial Narrow" w:hAnsi="Arial Narrow" w:cstheme="minorHAnsi"/>
          <w:sz w:val="18"/>
          <w:szCs w:val="18"/>
          <w:lang w:eastAsia="en-GB"/>
        </w:rPr>
        <w:t xml:space="preserve">treatment </w:t>
      </w:r>
      <w:r w:rsidR="001F4247">
        <w:rPr>
          <w:rFonts w:ascii="Arial Narrow" w:hAnsi="Arial Narrow" w:cstheme="minorHAnsi"/>
          <w:sz w:val="18"/>
          <w:szCs w:val="18"/>
          <w:lang w:eastAsia="en-GB"/>
        </w:rPr>
        <w:t xml:space="preserve">comparison. </w:t>
      </w:r>
      <w:r w:rsidR="00EE6F99" w:rsidRPr="00EE6F99">
        <w:rPr>
          <w:rFonts w:ascii="Arial Narrow" w:hAnsi="Arial Narrow" w:cstheme="minorHAnsi"/>
          <w:sz w:val="18"/>
          <w:szCs w:val="18"/>
          <w:lang w:eastAsia="en-GB"/>
        </w:rPr>
        <w:t xml:space="preserve">n is </w:t>
      </w:r>
      <w:proofErr w:type="gramStart"/>
      <w:r w:rsidR="00EE6F99" w:rsidRPr="00EE6F99">
        <w:rPr>
          <w:rFonts w:ascii="Arial Narrow" w:hAnsi="Arial Narrow" w:cstheme="minorHAnsi"/>
          <w:sz w:val="18"/>
          <w:szCs w:val="18"/>
          <w:lang w:eastAsia="en-GB"/>
        </w:rPr>
        <w:t>back-calculated</w:t>
      </w:r>
      <w:proofErr w:type="gramEnd"/>
      <w:r w:rsidR="00EE6F99" w:rsidRPr="00EE6F99">
        <w:rPr>
          <w:rFonts w:ascii="Arial Narrow" w:hAnsi="Arial Narrow" w:cstheme="minorHAnsi"/>
          <w:sz w:val="18"/>
          <w:szCs w:val="18"/>
          <w:lang w:eastAsia="en-GB"/>
        </w:rPr>
        <w:t xml:space="preserve"> from the </w:t>
      </w:r>
      <w:r w:rsidR="00EE6F99" w:rsidRPr="009E6644">
        <w:rPr>
          <w:rFonts w:ascii="Arial Narrow" w:hAnsi="Arial Narrow" w:cstheme="minorHAnsi"/>
          <w:sz w:val="18"/>
          <w:szCs w:val="18"/>
          <w:lang w:eastAsia="en-GB"/>
        </w:rPr>
        <w:t xml:space="preserve">percentage (only percentages were reported in the indirect </w:t>
      </w:r>
      <w:r w:rsidR="00BB18F1" w:rsidRPr="009E6644">
        <w:rPr>
          <w:rFonts w:ascii="Arial Narrow" w:hAnsi="Arial Narrow" w:cstheme="minorHAnsi"/>
          <w:sz w:val="18"/>
          <w:szCs w:val="18"/>
          <w:lang w:eastAsia="en-GB"/>
        </w:rPr>
        <w:t>comparison</w:t>
      </w:r>
      <w:r w:rsidR="00EE6F99" w:rsidRPr="009E6644">
        <w:rPr>
          <w:rFonts w:ascii="Arial Narrow" w:hAnsi="Arial Narrow" w:cstheme="minorHAnsi"/>
          <w:sz w:val="18"/>
          <w:szCs w:val="18"/>
          <w:lang w:eastAsia="en-GB"/>
        </w:rPr>
        <w:t xml:space="preserve"> study report).</w:t>
      </w:r>
    </w:p>
    <w:p w14:paraId="2B612D7F" w14:textId="70B63801" w:rsidR="00EE6F99" w:rsidRPr="00EE6F99" w:rsidRDefault="00EE6F99" w:rsidP="00D960CE">
      <w:pPr>
        <w:pStyle w:val="3-BodyText"/>
        <w:ind w:left="720" w:hanging="720"/>
        <w:rPr>
          <w:lang w:val="en-US"/>
        </w:rPr>
      </w:pPr>
      <w:r w:rsidRPr="00EE6F99">
        <w:rPr>
          <w:lang w:val="en-US"/>
        </w:rPr>
        <w:t xml:space="preserve">The safety outcomes did not change markedly </w:t>
      </w:r>
      <w:r w:rsidR="005057CE">
        <w:rPr>
          <w:lang w:val="en-US"/>
        </w:rPr>
        <w:t>with</w:t>
      </w:r>
      <w:r w:rsidRPr="00EE6F99">
        <w:rPr>
          <w:lang w:val="en-US"/>
        </w:rPr>
        <w:t xml:space="preserve"> weigh</w:t>
      </w:r>
      <w:r w:rsidR="00EC60B4">
        <w:rPr>
          <w:lang w:val="en-US"/>
        </w:rPr>
        <w:t>t</w:t>
      </w:r>
      <w:r w:rsidRPr="00EE6F99">
        <w:rPr>
          <w:lang w:val="en-US"/>
        </w:rPr>
        <w:t xml:space="preserve">ing. </w:t>
      </w:r>
      <w:r w:rsidR="005057CE">
        <w:rPr>
          <w:lang w:val="en-US"/>
        </w:rPr>
        <w:t xml:space="preserve">Patients treated with NIVO+IPI had higher rates of AEs compared to those treated with RELA+NIVO, particularly for </w:t>
      </w:r>
      <w:r w:rsidRPr="00EE6F99">
        <w:rPr>
          <w:lang w:val="en-US"/>
        </w:rPr>
        <w:t>any cause Grade 3 or 4 AEs (78.5% versus 40.</w:t>
      </w:r>
      <w:r w:rsidR="00DC55D7">
        <w:rPr>
          <w:lang w:val="en-US"/>
        </w:rPr>
        <w:t>2</w:t>
      </w:r>
      <w:r w:rsidRPr="00EE6F99">
        <w:rPr>
          <w:lang w:val="en-US"/>
        </w:rPr>
        <w:t>%), study drug-related Grade 3 or 4 AEs (60.</w:t>
      </w:r>
      <w:r w:rsidR="00DC55D7">
        <w:rPr>
          <w:lang w:val="en-US"/>
        </w:rPr>
        <w:t>8%</w:t>
      </w:r>
      <w:r w:rsidRPr="00EE6F99">
        <w:rPr>
          <w:lang w:val="en-US"/>
        </w:rPr>
        <w:t xml:space="preserve"> versus 19.</w:t>
      </w:r>
      <w:r w:rsidR="00DC55D7">
        <w:rPr>
          <w:lang w:val="en-US"/>
        </w:rPr>
        <w:t>1</w:t>
      </w:r>
      <w:r w:rsidRPr="00EE6F99">
        <w:rPr>
          <w:lang w:val="en-US"/>
        </w:rPr>
        <w:t xml:space="preserve">%), and study drug-related AEs leading to discontinuation of treatment (40.1% versus 14.7%). </w:t>
      </w:r>
    </w:p>
    <w:p w14:paraId="4A1B282B" w14:textId="2E627DE6" w:rsidR="00EE6F99" w:rsidRPr="00E171BF" w:rsidRDefault="008F1435" w:rsidP="00D960CE">
      <w:pPr>
        <w:pStyle w:val="3-BodyText"/>
        <w:ind w:left="720" w:hanging="720"/>
        <w:rPr>
          <w:lang w:val="en-US"/>
        </w:rPr>
      </w:pPr>
      <w:r w:rsidRPr="00E171BF">
        <w:rPr>
          <w:lang w:val="en-US"/>
        </w:rPr>
        <w:t>Al</w:t>
      </w:r>
      <w:r w:rsidR="00EE6F99" w:rsidRPr="00E171BF">
        <w:rPr>
          <w:lang w:val="en-US"/>
        </w:rPr>
        <w:t xml:space="preserve">though the safety outcomes </w:t>
      </w:r>
      <w:r w:rsidR="005057CE" w:rsidRPr="00E171BF">
        <w:rPr>
          <w:lang w:val="en-US"/>
        </w:rPr>
        <w:t xml:space="preserve">presented above </w:t>
      </w:r>
      <w:r w:rsidR="00EE6F99" w:rsidRPr="00E171BF">
        <w:rPr>
          <w:lang w:val="en-US"/>
        </w:rPr>
        <w:t>suggest that RELA+</w:t>
      </w:r>
      <w:r w:rsidR="00D10400" w:rsidRPr="00E171BF">
        <w:rPr>
          <w:lang w:val="en-US"/>
        </w:rPr>
        <w:t>NIVO</w:t>
      </w:r>
      <w:r w:rsidR="00EE6F99" w:rsidRPr="00E171BF">
        <w:rPr>
          <w:lang w:val="en-US"/>
        </w:rPr>
        <w:t xml:space="preserve"> has a better safety profile than NIVO+IPI, uncertain</w:t>
      </w:r>
      <w:r w:rsidR="00DC55D7" w:rsidRPr="00E171BF">
        <w:rPr>
          <w:lang w:val="en-US"/>
        </w:rPr>
        <w:t>ties remain</w:t>
      </w:r>
      <w:r w:rsidR="005057CE" w:rsidRPr="00E171BF">
        <w:rPr>
          <w:lang w:val="en-US"/>
        </w:rPr>
        <w:t xml:space="preserve"> as </w:t>
      </w:r>
      <w:r w:rsidR="00B73B11" w:rsidRPr="00E171BF">
        <w:rPr>
          <w:lang w:val="en-US"/>
        </w:rPr>
        <w:t xml:space="preserve">different </w:t>
      </w:r>
      <w:r w:rsidR="005057CE" w:rsidRPr="00E171BF">
        <w:rPr>
          <w:lang w:val="en-US"/>
        </w:rPr>
        <w:t xml:space="preserve">AEs </w:t>
      </w:r>
      <w:proofErr w:type="gramStart"/>
      <w:r w:rsidR="005057CE" w:rsidRPr="00E171BF">
        <w:rPr>
          <w:lang w:val="en-US"/>
        </w:rPr>
        <w:t>are experienced</w:t>
      </w:r>
      <w:proofErr w:type="gramEnd"/>
      <w:r w:rsidR="005057CE" w:rsidRPr="00E171BF">
        <w:rPr>
          <w:lang w:val="en-US"/>
        </w:rPr>
        <w:t xml:space="preserve"> with the different combinations</w:t>
      </w:r>
      <w:r w:rsidR="00EE6F99" w:rsidRPr="00E171BF">
        <w:rPr>
          <w:lang w:val="en-US"/>
        </w:rPr>
        <w:t xml:space="preserve">. For example, </w:t>
      </w:r>
      <w:r w:rsidR="00994552" w:rsidRPr="00E171BF">
        <w:rPr>
          <w:lang w:val="en-US"/>
        </w:rPr>
        <w:t>h</w:t>
      </w:r>
      <w:r w:rsidR="00EC60B4" w:rsidRPr="00E171BF">
        <w:rPr>
          <w:lang w:val="en-US"/>
        </w:rPr>
        <w:t>ypothyroidism</w:t>
      </w:r>
      <w:r w:rsidR="00EE6F99" w:rsidRPr="00E171BF">
        <w:rPr>
          <w:lang w:val="en-US"/>
        </w:rPr>
        <w:t xml:space="preserve"> was </w:t>
      </w:r>
      <w:r w:rsidR="00994552" w:rsidRPr="00E171BF">
        <w:rPr>
          <w:lang w:val="en-US"/>
        </w:rPr>
        <w:t>experienced by 14.4% of</w:t>
      </w:r>
      <w:r w:rsidR="00EE6F99" w:rsidRPr="00E171BF">
        <w:rPr>
          <w:lang w:val="en-US"/>
        </w:rPr>
        <w:t xml:space="preserve"> RELA+NIVO </w:t>
      </w:r>
      <w:proofErr w:type="gramStart"/>
      <w:r w:rsidR="00994552" w:rsidRPr="00E171BF">
        <w:rPr>
          <w:lang w:val="en-US"/>
        </w:rPr>
        <w:t>patients, but</w:t>
      </w:r>
      <w:proofErr w:type="gramEnd"/>
      <w:r w:rsidR="00994552" w:rsidRPr="00E171BF">
        <w:rPr>
          <w:lang w:val="en-US"/>
        </w:rPr>
        <w:t xml:space="preserve"> experienced by &lt; 5% of </w:t>
      </w:r>
      <w:r w:rsidR="00EE6F99" w:rsidRPr="00E171BF">
        <w:rPr>
          <w:lang w:val="en-US"/>
        </w:rPr>
        <w:t>NIVO+IPI</w:t>
      </w:r>
      <w:r w:rsidR="00994552" w:rsidRPr="00E171BF">
        <w:rPr>
          <w:lang w:val="en-US"/>
        </w:rPr>
        <w:t xml:space="preserve"> patients</w:t>
      </w:r>
      <w:r w:rsidR="00EE6F99" w:rsidRPr="00E171BF">
        <w:rPr>
          <w:lang w:val="en-US"/>
        </w:rPr>
        <w:t xml:space="preserve">. </w:t>
      </w:r>
    </w:p>
    <w:p w14:paraId="633C9A9B" w14:textId="77777777" w:rsidR="00EE6F99" w:rsidRPr="00EE6F99" w:rsidRDefault="00EE6F99" w:rsidP="00EE6F99">
      <w:pPr>
        <w:keepNext/>
        <w:spacing w:before="120" w:after="120"/>
        <w:outlineLvl w:val="1"/>
        <w:rPr>
          <w:rFonts w:asciiTheme="minorHAnsi" w:eastAsiaTheme="majorEastAsia" w:hAnsiTheme="minorHAnsi" w:cstheme="majorBidi"/>
          <w:b/>
          <w:i/>
          <w:spacing w:val="5"/>
          <w:kern w:val="28"/>
          <w:sz w:val="28"/>
          <w:szCs w:val="36"/>
        </w:rPr>
      </w:pPr>
      <w:bookmarkStart w:id="66" w:name="_Toc124926324"/>
      <w:r w:rsidRPr="00EE6F99">
        <w:rPr>
          <w:rFonts w:asciiTheme="minorHAnsi" w:eastAsiaTheme="majorEastAsia" w:hAnsiTheme="minorHAnsi" w:cstheme="majorBidi"/>
          <w:b/>
          <w:i/>
          <w:spacing w:val="5"/>
          <w:kern w:val="28"/>
          <w:sz w:val="28"/>
          <w:szCs w:val="36"/>
        </w:rPr>
        <w:t>Benefits/harms</w:t>
      </w:r>
      <w:bookmarkEnd w:id="66"/>
    </w:p>
    <w:p w14:paraId="27040F97" w14:textId="172F6033" w:rsidR="00EE6F99" w:rsidRPr="00EE6F99" w:rsidRDefault="00EE6F99" w:rsidP="00D960CE">
      <w:pPr>
        <w:pStyle w:val="3-BodyText"/>
        <w:ind w:left="720" w:hanging="720"/>
        <w:rPr>
          <w:lang w:val="en-US"/>
        </w:rPr>
      </w:pPr>
      <w:r w:rsidRPr="00EE6F99">
        <w:rPr>
          <w:lang w:val="en-US"/>
        </w:rPr>
        <w:t xml:space="preserve">A benefits and harms table </w:t>
      </w:r>
      <w:proofErr w:type="gramStart"/>
      <w:r w:rsidRPr="00EE6F99">
        <w:rPr>
          <w:lang w:val="en-US"/>
        </w:rPr>
        <w:t>is</w:t>
      </w:r>
      <w:proofErr w:type="gramEnd"/>
      <w:r w:rsidRPr="00EE6F99">
        <w:rPr>
          <w:lang w:val="en-US"/>
        </w:rPr>
        <w:t xml:space="preserve"> not presented as the submission </w:t>
      </w:r>
      <w:r w:rsidR="00EC60B4">
        <w:rPr>
          <w:lang w:val="en-US"/>
        </w:rPr>
        <w:t>claimed</w:t>
      </w:r>
      <w:r w:rsidRPr="00EE6F99">
        <w:rPr>
          <w:lang w:val="en-US"/>
        </w:rPr>
        <w:t xml:space="preserve"> non-inferiority. </w:t>
      </w:r>
    </w:p>
    <w:p w14:paraId="61D6E12E" w14:textId="77777777" w:rsidR="00EE6F99" w:rsidRPr="00EE6F99" w:rsidRDefault="00EE6F99" w:rsidP="00EE6F99">
      <w:pPr>
        <w:keepNext/>
        <w:spacing w:before="120" w:after="120"/>
        <w:outlineLvl w:val="1"/>
        <w:rPr>
          <w:rFonts w:asciiTheme="minorHAnsi" w:eastAsiaTheme="majorEastAsia" w:hAnsiTheme="minorHAnsi" w:cstheme="majorBidi"/>
          <w:b/>
          <w:i/>
          <w:spacing w:val="5"/>
          <w:kern w:val="28"/>
          <w:sz w:val="28"/>
          <w:szCs w:val="36"/>
        </w:rPr>
      </w:pPr>
      <w:bookmarkStart w:id="67" w:name="_Toc22897644"/>
      <w:bookmarkStart w:id="68" w:name="_Toc107927630"/>
      <w:bookmarkStart w:id="69" w:name="_Toc124926325"/>
      <w:r w:rsidRPr="00EE6F99">
        <w:rPr>
          <w:rFonts w:asciiTheme="minorHAnsi" w:eastAsiaTheme="majorEastAsia" w:hAnsiTheme="minorHAnsi" w:cstheme="majorBidi"/>
          <w:b/>
          <w:i/>
          <w:spacing w:val="5"/>
          <w:kern w:val="28"/>
          <w:sz w:val="28"/>
          <w:szCs w:val="36"/>
        </w:rPr>
        <w:lastRenderedPageBreak/>
        <w:t>Clinical claim</w:t>
      </w:r>
      <w:bookmarkEnd w:id="67"/>
      <w:bookmarkEnd w:id="68"/>
      <w:bookmarkEnd w:id="69"/>
    </w:p>
    <w:p w14:paraId="3B15C511" w14:textId="4180BE35" w:rsidR="0089535D" w:rsidRPr="003240C8" w:rsidRDefault="00EE6F99" w:rsidP="00D960CE">
      <w:pPr>
        <w:pStyle w:val="3-BodyText"/>
        <w:ind w:left="720" w:hanging="720"/>
        <w:rPr>
          <w:lang w:val="en-US"/>
        </w:rPr>
      </w:pPr>
      <w:r w:rsidRPr="003240C8">
        <w:rPr>
          <w:lang w:val="en-US"/>
        </w:rPr>
        <w:t xml:space="preserve">The </w:t>
      </w:r>
      <w:r w:rsidR="00994552" w:rsidRPr="003240C8">
        <w:rPr>
          <w:lang w:val="en-US"/>
        </w:rPr>
        <w:t xml:space="preserve">resubmission </w:t>
      </w:r>
      <w:r w:rsidRPr="003240C8">
        <w:rPr>
          <w:lang w:val="en-US"/>
        </w:rPr>
        <w:t xml:space="preserve">claimed that RELA+NIVO was non-inferior to NIVO+IPI in </w:t>
      </w:r>
      <w:r w:rsidR="00994552" w:rsidRPr="003240C8">
        <w:rPr>
          <w:lang w:val="en-US"/>
        </w:rPr>
        <w:t xml:space="preserve">terms of </w:t>
      </w:r>
      <w:r w:rsidRPr="003240C8">
        <w:rPr>
          <w:lang w:val="en-US"/>
        </w:rPr>
        <w:t>effectiveness as there w</w:t>
      </w:r>
      <w:r w:rsidR="00DC55D7" w:rsidRPr="003240C8">
        <w:rPr>
          <w:lang w:val="en-US"/>
        </w:rPr>
        <w:t>ere</w:t>
      </w:r>
      <w:r w:rsidRPr="003240C8">
        <w:rPr>
          <w:lang w:val="en-US"/>
        </w:rPr>
        <w:t xml:space="preserve"> no statistically significant difference</w:t>
      </w:r>
      <w:r w:rsidR="00DC55D7" w:rsidRPr="003240C8">
        <w:rPr>
          <w:lang w:val="en-US"/>
        </w:rPr>
        <w:t>s</w:t>
      </w:r>
      <w:r w:rsidRPr="003240C8">
        <w:rPr>
          <w:lang w:val="en-US"/>
        </w:rPr>
        <w:t xml:space="preserve"> between RELA+NIVO and NIVO+IPI in t</w:t>
      </w:r>
      <w:r w:rsidR="00DC55D7" w:rsidRPr="003240C8">
        <w:rPr>
          <w:lang w:val="en-US"/>
        </w:rPr>
        <w:t>erms of PFS and OS</w:t>
      </w:r>
      <w:r w:rsidRPr="003240C8">
        <w:rPr>
          <w:lang w:val="en-US"/>
        </w:rPr>
        <w:t xml:space="preserve">. </w:t>
      </w:r>
      <w:r w:rsidR="0089535D" w:rsidRPr="003240C8">
        <w:rPr>
          <w:lang w:val="en-US"/>
        </w:rPr>
        <w:t>Th</w:t>
      </w:r>
      <w:r w:rsidR="002A2CCD" w:rsidRPr="003240C8">
        <w:rPr>
          <w:lang w:val="en-US"/>
        </w:rPr>
        <w:t>e ESC considered that th</w:t>
      </w:r>
      <w:r w:rsidR="0089535D" w:rsidRPr="003240C8">
        <w:rPr>
          <w:lang w:val="en-US"/>
        </w:rPr>
        <w:t xml:space="preserve">is claim was </w:t>
      </w:r>
      <w:r w:rsidR="00DC55D7" w:rsidRPr="003240C8">
        <w:rPr>
          <w:lang w:val="en-US"/>
        </w:rPr>
        <w:t xml:space="preserve">reasonable; however, </w:t>
      </w:r>
      <w:r w:rsidR="002A2CCD" w:rsidRPr="003240C8">
        <w:rPr>
          <w:lang w:val="en-US"/>
        </w:rPr>
        <w:t xml:space="preserve">noted that </w:t>
      </w:r>
      <w:r w:rsidR="00DC55D7" w:rsidRPr="003240C8">
        <w:rPr>
          <w:lang w:val="en-US"/>
        </w:rPr>
        <w:t>there were uncertainties relating to the</w:t>
      </w:r>
      <w:r w:rsidR="0089535D" w:rsidRPr="003240C8">
        <w:rPr>
          <w:lang w:val="en-US"/>
        </w:rPr>
        <w:t xml:space="preserve">: </w:t>
      </w:r>
    </w:p>
    <w:p w14:paraId="6FCC1EB3" w14:textId="65B411D3" w:rsidR="0089535D" w:rsidRPr="003240C8" w:rsidRDefault="00DC55D7" w:rsidP="0089535D">
      <w:pPr>
        <w:pStyle w:val="ListParagraph"/>
        <w:widowControl w:val="0"/>
        <w:numPr>
          <w:ilvl w:val="0"/>
          <w:numId w:val="24"/>
        </w:numPr>
        <w:snapToGrid w:val="0"/>
        <w:spacing w:after="0"/>
      </w:pPr>
      <w:bookmarkStart w:id="70" w:name="_Hlk124489226"/>
      <w:r w:rsidRPr="003240C8">
        <w:t>d</w:t>
      </w:r>
      <w:r w:rsidR="0089535D" w:rsidRPr="003240C8">
        <w:t>ifferences in the follow up periods of the trials</w:t>
      </w:r>
      <w:r w:rsidRPr="003240C8">
        <w:t>,</w:t>
      </w:r>
      <w:r w:rsidR="0089535D" w:rsidRPr="003240C8">
        <w:t xml:space="preserve"> with less mature OS data </w:t>
      </w:r>
      <w:r w:rsidRPr="003240C8">
        <w:t xml:space="preserve">available from </w:t>
      </w:r>
      <w:proofErr w:type="gramStart"/>
      <w:r w:rsidR="0089535D" w:rsidRPr="003240C8">
        <w:t>CA224047</w:t>
      </w:r>
      <w:r w:rsidRPr="003240C8">
        <w:t>;</w:t>
      </w:r>
      <w:proofErr w:type="gramEnd"/>
    </w:p>
    <w:p w14:paraId="0840C3DE" w14:textId="619E7FA2" w:rsidR="0089535D" w:rsidRPr="003240C8" w:rsidRDefault="00DC55D7" w:rsidP="0089535D">
      <w:pPr>
        <w:pStyle w:val="ListParagraph"/>
        <w:widowControl w:val="0"/>
        <w:numPr>
          <w:ilvl w:val="0"/>
          <w:numId w:val="24"/>
        </w:numPr>
        <w:snapToGrid w:val="0"/>
        <w:spacing w:after="0"/>
      </w:pPr>
      <w:r w:rsidRPr="003240C8">
        <w:t>u</w:t>
      </w:r>
      <w:r w:rsidR="0089535D" w:rsidRPr="003240C8">
        <w:t>se of truncated data from CA209067 to align medium follow up times with CA224047</w:t>
      </w:r>
      <w:r w:rsidRPr="003240C8">
        <w:t>; and</w:t>
      </w:r>
    </w:p>
    <w:bookmarkEnd w:id="70"/>
    <w:p w14:paraId="6B0255B8" w14:textId="1C22AB97" w:rsidR="0089535D" w:rsidRPr="003240C8" w:rsidRDefault="0089535D" w:rsidP="00DC55D7">
      <w:pPr>
        <w:pStyle w:val="ListParagraph"/>
        <w:widowControl w:val="0"/>
        <w:numPr>
          <w:ilvl w:val="0"/>
          <w:numId w:val="24"/>
        </w:numPr>
        <w:snapToGrid w:val="0"/>
        <w:ind w:left="1077" w:hanging="357"/>
      </w:pPr>
      <w:r w:rsidRPr="003240C8">
        <w:t xml:space="preserve">absence of a </w:t>
      </w:r>
      <w:r w:rsidR="00DC55D7" w:rsidRPr="003240C8">
        <w:t xml:space="preserve">nominated </w:t>
      </w:r>
      <w:r w:rsidRPr="003240C8">
        <w:t>non-inferiority margin</w:t>
      </w:r>
      <w:r w:rsidR="0036181F" w:rsidRPr="003240C8">
        <w:t>. The lack of statistically significant difference</w:t>
      </w:r>
      <w:r w:rsidR="00DC55D7" w:rsidRPr="003240C8">
        <w:t>s</w:t>
      </w:r>
      <w:r w:rsidR="0036181F" w:rsidRPr="003240C8">
        <w:t xml:space="preserve"> </w:t>
      </w:r>
      <w:r w:rsidR="00DC55D7" w:rsidRPr="003240C8">
        <w:t xml:space="preserve">in </w:t>
      </w:r>
      <w:r w:rsidR="0036181F" w:rsidRPr="003240C8">
        <w:t xml:space="preserve">the </w:t>
      </w:r>
      <w:r w:rsidR="00DC55D7" w:rsidRPr="003240C8">
        <w:t>ou</w:t>
      </w:r>
      <w:r w:rsidR="0036181F" w:rsidRPr="003240C8">
        <w:t>tcome</w:t>
      </w:r>
      <w:r w:rsidR="00DC55D7" w:rsidRPr="003240C8">
        <w:t>s of the aITCs</w:t>
      </w:r>
      <w:r w:rsidR="0036181F" w:rsidRPr="003240C8">
        <w:t xml:space="preserve"> </w:t>
      </w:r>
      <w:r w:rsidR="00DC55D7" w:rsidRPr="003240C8">
        <w:t xml:space="preserve">may </w:t>
      </w:r>
      <w:r w:rsidR="0036181F" w:rsidRPr="003240C8">
        <w:t xml:space="preserve">not </w:t>
      </w:r>
      <w:r w:rsidR="00DC55D7" w:rsidRPr="003240C8">
        <w:t xml:space="preserve">be </w:t>
      </w:r>
      <w:r w:rsidR="0036181F" w:rsidRPr="003240C8">
        <w:t>sufficient to establish non-inferiority</w:t>
      </w:r>
      <w:r w:rsidR="00DC55D7" w:rsidRPr="003240C8">
        <w:t>.</w:t>
      </w:r>
    </w:p>
    <w:p w14:paraId="73649FFD" w14:textId="77777777" w:rsidR="00C94553" w:rsidRPr="00C721D1" w:rsidRDefault="00EE6F99" w:rsidP="00C94553">
      <w:pPr>
        <w:pStyle w:val="3-BodyText"/>
        <w:ind w:left="720" w:hanging="720"/>
      </w:pPr>
      <w:r w:rsidRPr="003240C8">
        <w:rPr>
          <w:lang w:val="en-US"/>
        </w:rPr>
        <w:t xml:space="preserve">The </w:t>
      </w:r>
      <w:r w:rsidR="00994552" w:rsidRPr="003240C8">
        <w:rPr>
          <w:lang w:val="en-US"/>
        </w:rPr>
        <w:t>resubmission</w:t>
      </w:r>
      <w:r w:rsidRPr="003240C8">
        <w:rPr>
          <w:lang w:val="en-US"/>
        </w:rPr>
        <w:t xml:space="preserve"> claimed that RELA+NIVO had a different but non-inferior safety profile</w:t>
      </w:r>
      <w:r w:rsidR="00994552" w:rsidRPr="003240C8">
        <w:rPr>
          <w:lang w:val="en-US"/>
        </w:rPr>
        <w:t xml:space="preserve"> and</w:t>
      </w:r>
      <w:r w:rsidRPr="003240C8">
        <w:rPr>
          <w:lang w:val="en-US"/>
        </w:rPr>
        <w:t xml:space="preserve"> that, on balance, RELA+NIVO </w:t>
      </w:r>
      <w:r w:rsidR="00DC55D7" w:rsidRPr="003240C8">
        <w:rPr>
          <w:lang w:val="en-US"/>
        </w:rPr>
        <w:t>wa</w:t>
      </w:r>
      <w:r w:rsidRPr="003240C8">
        <w:rPr>
          <w:lang w:val="en-US"/>
        </w:rPr>
        <w:t xml:space="preserve">s likely to have a more favourable safety </w:t>
      </w:r>
      <w:r w:rsidRPr="00C721D1">
        <w:rPr>
          <w:lang w:val="en-US"/>
        </w:rPr>
        <w:t>profile than NIVO+IPI.</w:t>
      </w:r>
      <w:r w:rsidR="0064209D" w:rsidRPr="00C721D1">
        <w:rPr>
          <w:lang w:val="en-US"/>
        </w:rPr>
        <w:t xml:space="preserve"> </w:t>
      </w:r>
      <w:r w:rsidR="002A2CCD" w:rsidRPr="00C721D1">
        <w:rPr>
          <w:lang w:val="en-US"/>
        </w:rPr>
        <w:t>The ESC considered that a</w:t>
      </w:r>
      <w:r w:rsidR="00DC55D7" w:rsidRPr="00C721D1">
        <w:rPr>
          <w:lang w:val="en-US"/>
        </w:rPr>
        <w:t>lthough, t</w:t>
      </w:r>
      <w:r w:rsidR="0089535D" w:rsidRPr="00C721D1">
        <w:rPr>
          <w:lang w:val="en-US"/>
        </w:rPr>
        <w:t>h</w:t>
      </w:r>
      <w:r w:rsidR="00DC55D7" w:rsidRPr="00C721D1">
        <w:rPr>
          <w:lang w:val="en-US"/>
        </w:rPr>
        <w:t>e</w:t>
      </w:r>
      <w:r w:rsidR="0089535D" w:rsidRPr="00C721D1">
        <w:rPr>
          <w:lang w:val="en-US"/>
        </w:rPr>
        <w:t xml:space="preserve"> claim </w:t>
      </w:r>
      <w:r w:rsidR="0064209D" w:rsidRPr="00C721D1">
        <w:rPr>
          <w:lang w:val="en-US"/>
        </w:rPr>
        <w:t xml:space="preserve">of non-inferior safety </w:t>
      </w:r>
      <w:proofErr w:type="gramStart"/>
      <w:r w:rsidR="0089535D" w:rsidRPr="00C721D1">
        <w:rPr>
          <w:lang w:val="en-US"/>
        </w:rPr>
        <w:t>was</w:t>
      </w:r>
      <w:r w:rsidR="0064209D" w:rsidRPr="00C721D1">
        <w:rPr>
          <w:lang w:val="en-US"/>
        </w:rPr>
        <w:t xml:space="preserve"> adequately supported</w:t>
      </w:r>
      <w:proofErr w:type="gramEnd"/>
      <w:r w:rsidR="00DC55D7" w:rsidRPr="00C721D1">
        <w:rPr>
          <w:lang w:val="en-US"/>
        </w:rPr>
        <w:t xml:space="preserve">, the </w:t>
      </w:r>
      <w:r w:rsidR="0064209D" w:rsidRPr="00C721D1">
        <w:rPr>
          <w:lang w:val="en-US"/>
        </w:rPr>
        <w:t xml:space="preserve">claim </w:t>
      </w:r>
      <w:r w:rsidR="00DC55D7" w:rsidRPr="00C721D1">
        <w:rPr>
          <w:lang w:val="en-US"/>
        </w:rPr>
        <w:t>the RELA+NIVO was likely to have a</w:t>
      </w:r>
      <w:r w:rsidR="0064209D" w:rsidRPr="00C721D1">
        <w:rPr>
          <w:lang w:val="en-US"/>
        </w:rPr>
        <w:t xml:space="preserve"> more favourable safety profile </w:t>
      </w:r>
      <w:r w:rsidR="00DC55D7" w:rsidRPr="00C721D1">
        <w:rPr>
          <w:lang w:val="en-US"/>
        </w:rPr>
        <w:t>wa</w:t>
      </w:r>
      <w:r w:rsidR="0064209D" w:rsidRPr="00C721D1">
        <w:rPr>
          <w:lang w:val="en-US"/>
        </w:rPr>
        <w:t>s not adequately supported</w:t>
      </w:r>
      <w:r w:rsidR="00DC55D7" w:rsidRPr="00C721D1">
        <w:rPr>
          <w:lang w:val="en-US"/>
        </w:rPr>
        <w:t xml:space="preserve"> as different AEs are experienced with the different combinations</w:t>
      </w:r>
      <w:r w:rsidRPr="00C721D1">
        <w:rPr>
          <w:lang w:val="en-US"/>
        </w:rPr>
        <w:t xml:space="preserve">. </w:t>
      </w:r>
      <w:bookmarkStart w:id="71" w:name="_Hlk76376200"/>
    </w:p>
    <w:p w14:paraId="24534E07" w14:textId="765AA218" w:rsidR="00C94553" w:rsidRPr="00C721D1" w:rsidRDefault="005E2DA2" w:rsidP="00C94553">
      <w:pPr>
        <w:pStyle w:val="3-BodyText"/>
        <w:ind w:left="720" w:hanging="720"/>
      </w:pPr>
      <w:r w:rsidRPr="00C721D1">
        <w:rPr>
          <w:iCs/>
        </w:rPr>
        <w:t>The</w:t>
      </w:r>
      <w:r w:rsidRPr="00C721D1">
        <w:t xml:space="preserve"> PBAC considered that the claim</w:t>
      </w:r>
      <w:r w:rsidR="00C94553" w:rsidRPr="00C721D1">
        <w:t>s</w:t>
      </w:r>
      <w:r w:rsidRPr="00C721D1">
        <w:t xml:space="preserve"> of non-inferior comparative effectiveness </w:t>
      </w:r>
      <w:r w:rsidR="00C94553" w:rsidRPr="00C721D1">
        <w:t xml:space="preserve">and safety were </w:t>
      </w:r>
      <w:r w:rsidRPr="00C721D1">
        <w:t>reasonable</w:t>
      </w:r>
      <w:bookmarkStart w:id="72" w:name="_Toc124926326"/>
      <w:bookmarkEnd w:id="71"/>
      <w:r w:rsidR="00C94553" w:rsidRPr="00C721D1">
        <w:t>.</w:t>
      </w:r>
    </w:p>
    <w:p w14:paraId="66C27C65" w14:textId="70A5D117" w:rsidR="00EE6F99" w:rsidRPr="00C721D1" w:rsidRDefault="00EE6F99" w:rsidP="00733F18">
      <w:pPr>
        <w:keepNext/>
        <w:spacing w:before="120" w:after="120"/>
        <w:outlineLvl w:val="1"/>
        <w:rPr>
          <w:rFonts w:asciiTheme="minorHAnsi" w:eastAsiaTheme="majorEastAsia" w:hAnsiTheme="minorHAnsi" w:cstheme="majorBidi"/>
          <w:b/>
          <w:i/>
          <w:spacing w:val="5"/>
          <w:kern w:val="28"/>
          <w:sz w:val="28"/>
          <w:szCs w:val="36"/>
        </w:rPr>
      </w:pPr>
      <w:r w:rsidRPr="00C721D1">
        <w:rPr>
          <w:rFonts w:asciiTheme="minorHAnsi" w:eastAsiaTheme="majorEastAsia" w:hAnsiTheme="minorHAnsi" w:cstheme="majorBidi"/>
          <w:b/>
          <w:i/>
          <w:spacing w:val="5"/>
          <w:kern w:val="28"/>
          <w:sz w:val="28"/>
          <w:szCs w:val="36"/>
        </w:rPr>
        <w:t>Economic analysis</w:t>
      </w:r>
      <w:bookmarkEnd w:id="50"/>
      <w:bookmarkEnd w:id="51"/>
      <w:bookmarkEnd w:id="72"/>
      <w:r w:rsidRPr="00C721D1">
        <w:rPr>
          <w:rFonts w:asciiTheme="minorHAnsi" w:eastAsiaTheme="majorEastAsia" w:hAnsiTheme="minorHAnsi" w:cstheme="majorBidi"/>
          <w:b/>
          <w:i/>
          <w:spacing w:val="5"/>
          <w:kern w:val="28"/>
          <w:sz w:val="28"/>
          <w:szCs w:val="36"/>
        </w:rPr>
        <w:t xml:space="preserve"> </w:t>
      </w:r>
    </w:p>
    <w:p w14:paraId="4E2B156B" w14:textId="6BF92452" w:rsidR="00EE6F99" w:rsidRPr="003240C8" w:rsidRDefault="00EE6F99" w:rsidP="00D960CE">
      <w:pPr>
        <w:pStyle w:val="3-BodyText"/>
        <w:ind w:left="720" w:hanging="720"/>
        <w:rPr>
          <w:lang w:val="en-US"/>
        </w:rPr>
      </w:pPr>
      <w:r w:rsidRPr="00C721D1">
        <w:rPr>
          <w:lang w:val="en-US"/>
        </w:rPr>
        <w:t xml:space="preserve">The resubmission presented a cost-minimisation approach </w:t>
      </w:r>
      <w:r w:rsidR="00656F70" w:rsidRPr="00C721D1">
        <w:rPr>
          <w:lang w:val="en-US"/>
        </w:rPr>
        <w:t xml:space="preserve">between </w:t>
      </w:r>
      <w:r w:rsidRPr="00C721D1">
        <w:rPr>
          <w:lang w:val="en-US"/>
        </w:rPr>
        <w:t xml:space="preserve">RELA+NIVO </w:t>
      </w:r>
      <w:r w:rsidR="00656F70" w:rsidRPr="00C721D1">
        <w:rPr>
          <w:lang w:val="en-US"/>
        </w:rPr>
        <w:t>and</w:t>
      </w:r>
      <w:r w:rsidRPr="00C721D1">
        <w:rPr>
          <w:lang w:val="en-US"/>
        </w:rPr>
        <w:t xml:space="preserve"> NIVO+IPI. This </w:t>
      </w:r>
      <w:proofErr w:type="gramStart"/>
      <w:r w:rsidR="00052628" w:rsidRPr="00C721D1">
        <w:rPr>
          <w:lang w:val="en-US"/>
        </w:rPr>
        <w:t>wa</w:t>
      </w:r>
      <w:r w:rsidRPr="00C721D1">
        <w:rPr>
          <w:lang w:val="en-US"/>
        </w:rPr>
        <w:t>s</w:t>
      </w:r>
      <w:r w:rsidRPr="003240C8">
        <w:rPr>
          <w:lang w:val="en-US"/>
        </w:rPr>
        <w:t xml:space="preserve"> in contrast to</w:t>
      </w:r>
      <w:proofErr w:type="gramEnd"/>
      <w:r w:rsidRPr="003240C8">
        <w:rPr>
          <w:lang w:val="en-US"/>
        </w:rPr>
        <w:t xml:space="preserve"> the </w:t>
      </w:r>
      <w:r w:rsidR="00052628" w:rsidRPr="003240C8">
        <w:rPr>
          <w:lang w:val="en-US"/>
        </w:rPr>
        <w:t>July 2022</w:t>
      </w:r>
      <w:r w:rsidRPr="003240C8">
        <w:rPr>
          <w:lang w:val="en-US"/>
        </w:rPr>
        <w:t xml:space="preserve"> submission, wh</w:t>
      </w:r>
      <w:r w:rsidR="00052628" w:rsidRPr="003240C8">
        <w:rPr>
          <w:lang w:val="en-US"/>
        </w:rPr>
        <w:t xml:space="preserve">ich presented </w:t>
      </w:r>
      <w:r w:rsidRPr="003240C8">
        <w:rPr>
          <w:lang w:val="en-US"/>
        </w:rPr>
        <w:t xml:space="preserve">a cost-effectiveness analysis </w:t>
      </w:r>
      <w:r w:rsidR="00052628" w:rsidRPr="003240C8">
        <w:rPr>
          <w:lang w:val="en-US"/>
        </w:rPr>
        <w:t xml:space="preserve">between </w:t>
      </w:r>
      <w:r w:rsidRPr="003240C8">
        <w:rPr>
          <w:lang w:val="en-US"/>
        </w:rPr>
        <w:t xml:space="preserve">RELA+NIVO </w:t>
      </w:r>
      <w:r w:rsidR="00052628" w:rsidRPr="003240C8">
        <w:rPr>
          <w:lang w:val="en-US"/>
        </w:rPr>
        <w:t xml:space="preserve">and </w:t>
      </w:r>
      <w:r w:rsidRPr="003240C8">
        <w:rPr>
          <w:lang w:val="en-US"/>
        </w:rPr>
        <w:t xml:space="preserve">NIVO monotherapy. </w:t>
      </w:r>
    </w:p>
    <w:p w14:paraId="02336B4E" w14:textId="50B0E644" w:rsidR="00AF6338" w:rsidRPr="003240C8" w:rsidRDefault="00EE6F99" w:rsidP="00D960CE">
      <w:pPr>
        <w:pStyle w:val="3-BodyText"/>
        <w:ind w:left="720" w:hanging="720"/>
        <w:rPr>
          <w:lang w:val="en-US"/>
        </w:rPr>
      </w:pPr>
      <w:r w:rsidRPr="003240C8">
        <w:rPr>
          <w:lang w:val="en-US"/>
        </w:rPr>
        <w:t xml:space="preserve">The equi-effective doses for treatment </w:t>
      </w:r>
      <w:proofErr w:type="gramStart"/>
      <w:r w:rsidRPr="003240C8">
        <w:rPr>
          <w:lang w:val="en-US"/>
        </w:rPr>
        <w:t>were calculated</w:t>
      </w:r>
      <w:proofErr w:type="gramEnd"/>
      <w:r w:rsidRPr="003240C8">
        <w:rPr>
          <w:lang w:val="en-US"/>
        </w:rPr>
        <w:t xml:space="preserve"> based on an unadjusted indirect comparison of treatment utilisation across the CA224047 and the CA209067 trial</w:t>
      </w:r>
      <w:r w:rsidR="00656F70" w:rsidRPr="003240C8">
        <w:rPr>
          <w:lang w:val="en-US"/>
        </w:rPr>
        <w:t>s</w:t>
      </w:r>
      <w:r w:rsidRPr="003240C8">
        <w:rPr>
          <w:lang w:val="en-US"/>
        </w:rPr>
        <w:t xml:space="preserve">. </w:t>
      </w:r>
      <w:r w:rsidR="00AF6338" w:rsidRPr="003240C8">
        <w:rPr>
          <w:lang w:val="en-US"/>
        </w:rPr>
        <w:t xml:space="preserve">Due to the </w:t>
      </w:r>
      <w:r w:rsidR="0000157B" w:rsidRPr="003240C8">
        <w:rPr>
          <w:lang w:val="en-US"/>
        </w:rPr>
        <w:t>previously</w:t>
      </w:r>
      <w:r w:rsidR="008D700E" w:rsidRPr="003240C8">
        <w:rPr>
          <w:lang w:val="en-US"/>
        </w:rPr>
        <w:t xml:space="preserve"> </w:t>
      </w:r>
      <w:r w:rsidR="00AF6338" w:rsidRPr="003240C8">
        <w:rPr>
          <w:lang w:val="en-US"/>
        </w:rPr>
        <w:t>iden</w:t>
      </w:r>
      <w:r w:rsidR="0000157B" w:rsidRPr="003240C8">
        <w:rPr>
          <w:lang w:val="en-US"/>
        </w:rPr>
        <w:t>ti</w:t>
      </w:r>
      <w:r w:rsidR="00AF6338" w:rsidRPr="003240C8">
        <w:rPr>
          <w:lang w:val="en-US"/>
        </w:rPr>
        <w:t>fied transitivity issues</w:t>
      </w:r>
      <w:r w:rsidR="00052628" w:rsidRPr="003240C8">
        <w:rPr>
          <w:lang w:val="en-US"/>
        </w:rPr>
        <w:t>, it may have been more appropriate to use adjusted results</w:t>
      </w:r>
      <w:r w:rsidR="00AF6338" w:rsidRPr="003240C8">
        <w:rPr>
          <w:lang w:val="en-US"/>
        </w:rPr>
        <w:t xml:space="preserve">. </w:t>
      </w:r>
      <w:r w:rsidR="0067500C" w:rsidRPr="003240C8">
        <w:rPr>
          <w:lang w:val="en-US"/>
        </w:rPr>
        <w:t xml:space="preserve">It was not possible to conduct a sensitivity analysis </w:t>
      </w:r>
      <w:r w:rsidR="00052628" w:rsidRPr="003240C8">
        <w:rPr>
          <w:lang w:val="en-US"/>
        </w:rPr>
        <w:t>using adjusted results</w:t>
      </w:r>
      <w:r w:rsidR="0067500C" w:rsidRPr="003240C8">
        <w:rPr>
          <w:lang w:val="en-US"/>
        </w:rPr>
        <w:t xml:space="preserve"> as the required individual patient data was not available; h</w:t>
      </w:r>
      <w:r w:rsidR="00AF6338" w:rsidRPr="003240C8">
        <w:rPr>
          <w:lang w:val="en-US"/>
        </w:rPr>
        <w:t xml:space="preserve">owever, given the differences </w:t>
      </w:r>
      <w:r w:rsidR="008D700E" w:rsidRPr="003240C8">
        <w:rPr>
          <w:lang w:val="en-US"/>
        </w:rPr>
        <w:t xml:space="preserve">in the aITC </w:t>
      </w:r>
      <w:r w:rsidR="00715929" w:rsidRPr="003240C8">
        <w:rPr>
          <w:lang w:val="en-US"/>
        </w:rPr>
        <w:t xml:space="preserve">in terms of OS and PFS </w:t>
      </w:r>
      <w:r w:rsidR="00AF6338" w:rsidRPr="003240C8">
        <w:rPr>
          <w:lang w:val="en-US"/>
        </w:rPr>
        <w:t xml:space="preserve">were </w:t>
      </w:r>
      <w:proofErr w:type="gramStart"/>
      <w:r w:rsidR="00AF6338" w:rsidRPr="003240C8">
        <w:rPr>
          <w:lang w:val="en-US"/>
        </w:rPr>
        <w:t>small</w:t>
      </w:r>
      <w:r w:rsidR="00052628" w:rsidRPr="003240C8">
        <w:rPr>
          <w:lang w:val="en-US"/>
        </w:rPr>
        <w:t xml:space="preserve"> </w:t>
      </w:r>
      <w:r w:rsidR="00BB18F1" w:rsidRPr="003240C8">
        <w:rPr>
          <w:lang w:val="en-US"/>
        </w:rPr>
        <w:t>compared</w:t>
      </w:r>
      <w:proofErr w:type="gramEnd"/>
      <w:r w:rsidR="00052628" w:rsidRPr="003240C8">
        <w:rPr>
          <w:lang w:val="en-US"/>
        </w:rPr>
        <w:t xml:space="preserve"> to the July 2022 ITC results</w:t>
      </w:r>
      <w:r w:rsidR="00AF6338" w:rsidRPr="003240C8">
        <w:rPr>
          <w:lang w:val="en-US"/>
        </w:rPr>
        <w:t xml:space="preserve">, </w:t>
      </w:r>
      <w:r w:rsidR="00052628" w:rsidRPr="003240C8">
        <w:rPr>
          <w:lang w:val="en-US"/>
        </w:rPr>
        <w:t>use of adjusted data w</w:t>
      </w:r>
      <w:r w:rsidR="00AF6338" w:rsidRPr="003240C8">
        <w:rPr>
          <w:lang w:val="en-US"/>
        </w:rPr>
        <w:t xml:space="preserve">ould not be expected to </w:t>
      </w:r>
      <w:r w:rsidR="0000157B" w:rsidRPr="003240C8">
        <w:rPr>
          <w:lang w:val="en-US"/>
        </w:rPr>
        <w:t>result in a large change</w:t>
      </w:r>
      <w:r w:rsidR="00AF6338" w:rsidRPr="003240C8">
        <w:rPr>
          <w:lang w:val="en-US"/>
        </w:rPr>
        <w:t>.</w:t>
      </w:r>
      <w:r w:rsidR="000A1D4C" w:rsidRPr="003240C8">
        <w:rPr>
          <w:lang w:val="en-US"/>
        </w:rPr>
        <w:t xml:space="preserve"> The </w:t>
      </w:r>
      <w:r w:rsidR="0021599D">
        <w:rPr>
          <w:lang w:val="en-US"/>
        </w:rPr>
        <w:t>Pre-Sub-Committee Response (</w:t>
      </w:r>
      <w:r w:rsidR="000A1D4C" w:rsidRPr="003240C8">
        <w:rPr>
          <w:lang w:val="en-US"/>
        </w:rPr>
        <w:t>PSCR</w:t>
      </w:r>
      <w:r w:rsidR="0021599D">
        <w:rPr>
          <w:lang w:val="en-US"/>
        </w:rPr>
        <w:t>)</w:t>
      </w:r>
      <w:r w:rsidR="000A1D4C" w:rsidRPr="003240C8">
        <w:rPr>
          <w:lang w:val="en-US"/>
        </w:rPr>
        <w:t xml:space="preserve"> </w:t>
      </w:r>
      <w:r w:rsidR="00785DB3" w:rsidRPr="003240C8">
        <w:rPr>
          <w:lang w:val="en-US"/>
        </w:rPr>
        <w:t xml:space="preserve">presented </w:t>
      </w:r>
      <w:r w:rsidR="00060801" w:rsidRPr="003240C8">
        <w:rPr>
          <w:lang w:val="en-US"/>
        </w:rPr>
        <w:fldChar w:fldCharType="begin" w:fldLock="1"/>
      </w:r>
      <w:r w:rsidR="00060801" w:rsidRPr="003240C8">
        <w:rPr>
          <w:lang w:val="en-US"/>
        </w:rPr>
        <w:instrText xml:space="preserve"> REF _Ref127884781 \h  \* MERGEFORMAT </w:instrText>
      </w:r>
      <w:r w:rsidR="00060801" w:rsidRPr="003240C8">
        <w:rPr>
          <w:lang w:val="en-US"/>
        </w:rPr>
      </w:r>
      <w:r w:rsidR="00060801" w:rsidRPr="003240C8">
        <w:rPr>
          <w:lang w:val="en-US"/>
        </w:rPr>
        <w:fldChar w:fldCharType="separate"/>
      </w:r>
      <w:r w:rsidR="00CC5068">
        <w:t xml:space="preserve">Figure </w:t>
      </w:r>
      <w:r w:rsidR="00CC5068">
        <w:rPr>
          <w:noProof/>
        </w:rPr>
        <w:t>5</w:t>
      </w:r>
      <w:r w:rsidR="00060801" w:rsidRPr="003240C8">
        <w:rPr>
          <w:lang w:val="en-US"/>
        </w:rPr>
        <w:fldChar w:fldCharType="end"/>
      </w:r>
      <w:r w:rsidR="00785DB3" w:rsidRPr="003240C8">
        <w:rPr>
          <w:lang w:val="en-US"/>
        </w:rPr>
        <w:t xml:space="preserve"> below, which demonstrated that the time to treatment discontinuation was similar in the NIVO monotherapy arms of the respective trials. The PSC</w:t>
      </w:r>
      <w:r w:rsidR="00D21198" w:rsidRPr="003240C8">
        <w:rPr>
          <w:lang w:val="en-US"/>
        </w:rPr>
        <w:t>R</w:t>
      </w:r>
      <w:r w:rsidR="00785DB3" w:rsidRPr="003240C8">
        <w:rPr>
          <w:lang w:val="en-US"/>
        </w:rPr>
        <w:t xml:space="preserve"> states that this provided assurance that the differences in the amount of, or persistence to, treatment use in the NIVO+IPI and RELA+NIVO arms of the trials were due to the treatments themselves and not underlying differences in the patient populations. The ESC considered that this was reasonable.</w:t>
      </w:r>
    </w:p>
    <w:p w14:paraId="6C400D13" w14:textId="216FF483" w:rsidR="00785DB3" w:rsidRPr="00E007E6" w:rsidRDefault="00060801" w:rsidP="00060801">
      <w:pPr>
        <w:pStyle w:val="Caption"/>
        <w:rPr>
          <w:b w:val="0"/>
          <w:bCs w:val="0"/>
          <w:lang w:val="en-US"/>
        </w:rPr>
      </w:pPr>
      <w:bookmarkStart w:id="73" w:name="_Ref127884781"/>
      <w:r>
        <w:lastRenderedPageBreak/>
        <w:t xml:space="preserve">Figure </w:t>
      </w:r>
      <w:r w:rsidR="00EA3984">
        <w:fldChar w:fldCharType="begin" w:fldLock="1"/>
      </w:r>
      <w:r w:rsidR="00EA3984">
        <w:instrText xml:space="preserve"> SEQ Figure \* ARABIC </w:instrText>
      </w:r>
      <w:r w:rsidR="00EA3984">
        <w:fldChar w:fldCharType="separate"/>
      </w:r>
      <w:r w:rsidR="00CC5068">
        <w:rPr>
          <w:noProof/>
        </w:rPr>
        <w:t>5</w:t>
      </w:r>
      <w:r w:rsidR="00EA3984">
        <w:rPr>
          <w:noProof/>
        </w:rPr>
        <w:fldChar w:fldCharType="end"/>
      </w:r>
      <w:bookmarkEnd w:id="73"/>
      <w:r w:rsidR="00785DB3" w:rsidRPr="00060801">
        <w:rPr>
          <w:lang w:val="en-US"/>
        </w:rPr>
        <w:t>:</w:t>
      </w:r>
      <w:r w:rsidR="00785DB3" w:rsidRPr="00785DB3">
        <w:rPr>
          <w:lang w:val="en-US"/>
        </w:rPr>
        <w:t xml:space="preserve"> </w:t>
      </w:r>
      <w:r w:rsidR="00785DB3" w:rsidRPr="00E007E6">
        <w:rPr>
          <w:lang w:val="en-US"/>
        </w:rPr>
        <w:t>Persistence to treatment in the CA224047 (RELA+NIVO vs NIVO) and CA209067 (NIVO+IPI vs NIVO) trials</w:t>
      </w:r>
    </w:p>
    <w:p w14:paraId="5EB45861" w14:textId="7F8DFC37" w:rsidR="00785DB3" w:rsidRPr="00E007E6" w:rsidRDefault="00785DB3" w:rsidP="007064BD">
      <w:pPr>
        <w:pStyle w:val="3-BodyText"/>
        <w:keepNext/>
        <w:keepLines/>
        <w:numPr>
          <w:ilvl w:val="0"/>
          <w:numId w:val="0"/>
        </w:numPr>
        <w:rPr>
          <w:lang w:val="en-US"/>
        </w:rPr>
      </w:pPr>
      <w:r w:rsidRPr="00E007E6">
        <w:rPr>
          <w:noProof/>
        </w:rPr>
        <w:drawing>
          <wp:inline distT="0" distB="0" distL="0" distR="0" wp14:anchorId="0511B44F" wp14:editId="2B11D4E8">
            <wp:extent cx="4310380" cy="3152140"/>
            <wp:effectExtent l="0" t="0" r="0" b="0"/>
            <wp:docPr id="3" name="Picture 3" descr="Figure 5: Persistence to treatment in the CA224047 (RELA+NIVO vs NIVO) and CA209067 (NIVO+IPI vs NIVO) trials"/>
            <wp:cNvGraphicFramePr/>
            <a:graphic xmlns:a="http://schemas.openxmlformats.org/drawingml/2006/main">
              <a:graphicData uri="http://schemas.openxmlformats.org/drawingml/2006/picture">
                <pic:pic xmlns:pic="http://schemas.openxmlformats.org/drawingml/2006/picture">
                  <pic:nvPicPr>
                    <pic:cNvPr id="3" name="Picture 3" descr="Figure 5: Persistence to treatment in the CA224047 (RELA+NIVO vs NIVO) and CA209067 (NIVO+IPI vs NIVO) trials"/>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310380" cy="3152140"/>
                    </a:xfrm>
                    <a:prstGeom prst="rect">
                      <a:avLst/>
                    </a:prstGeom>
                    <a:noFill/>
                    <a:ln>
                      <a:noFill/>
                    </a:ln>
                  </pic:spPr>
                </pic:pic>
              </a:graphicData>
            </a:graphic>
          </wp:inline>
        </w:drawing>
      </w:r>
    </w:p>
    <w:p w14:paraId="1E6CAC71" w14:textId="7FA56B48" w:rsidR="00785DB3" w:rsidRPr="00E007E6" w:rsidRDefault="00785DB3" w:rsidP="007064BD">
      <w:pPr>
        <w:pStyle w:val="3-BodyText"/>
        <w:keepNext/>
        <w:keepLines/>
        <w:numPr>
          <w:ilvl w:val="0"/>
          <w:numId w:val="0"/>
        </w:numPr>
        <w:spacing w:after="0"/>
        <w:rPr>
          <w:rFonts w:ascii="Arial Narrow" w:hAnsi="Arial Narrow"/>
          <w:sz w:val="18"/>
          <w:szCs w:val="18"/>
          <w:lang w:val="en-US"/>
        </w:rPr>
      </w:pPr>
      <w:r w:rsidRPr="00E007E6">
        <w:rPr>
          <w:rFonts w:ascii="Arial Narrow" w:hAnsi="Arial Narrow"/>
          <w:sz w:val="18"/>
          <w:szCs w:val="18"/>
          <w:lang w:val="en-US"/>
        </w:rPr>
        <w:t>Source: Figure 1, p2 of the PSCR</w:t>
      </w:r>
    </w:p>
    <w:p w14:paraId="41F4A1E4" w14:textId="3DF437AA" w:rsidR="00785DB3" w:rsidRDefault="00785DB3" w:rsidP="005D5185">
      <w:pPr>
        <w:pStyle w:val="3-BodyText"/>
        <w:keepNext/>
        <w:keepLines/>
        <w:numPr>
          <w:ilvl w:val="0"/>
          <w:numId w:val="0"/>
        </w:numPr>
        <w:rPr>
          <w:lang w:val="en-US"/>
        </w:rPr>
      </w:pPr>
      <w:r w:rsidRPr="00E007E6">
        <w:rPr>
          <w:rFonts w:ascii="Arial Narrow" w:hAnsi="Arial Narrow"/>
          <w:sz w:val="18"/>
          <w:szCs w:val="18"/>
          <w:lang w:val="en-US"/>
        </w:rPr>
        <w:t>NIVO = nivolumab; NIVO+IPI = nivolumab + ipilimumab; NIVO+RELA/RELA+NIVO = relatlimab + nivolumab; TTD = time to treatment discontinuation</w:t>
      </w:r>
    </w:p>
    <w:p w14:paraId="1A604FC0" w14:textId="7131CC04" w:rsidR="00052628" w:rsidRPr="00E171BF" w:rsidRDefault="00EE6F99" w:rsidP="00D960CE">
      <w:pPr>
        <w:pStyle w:val="3-BodyText"/>
        <w:ind w:left="720" w:hanging="720"/>
        <w:rPr>
          <w:lang w:val="en-US"/>
        </w:rPr>
      </w:pPr>
      <w:r w:rsidRPr="00E171BF">
        <w:rPr>
          <w:lang w:val="en-US"/>
        </w:rPr>
        <w:t xml:space="preserve">Due to </w:t>
      </w:r>
      <w:r w:rsidR="00656F70" w:rsidRPr="00E171BF">
        <w:rPr>
          <w:lang w:val="en-US"/>
        </w:rPr>
        <w:t xml:space="preserve">(i) differences in the treatment regimens (the </w:t>
      </w:r>
      <w:r w:rsidR="007111E0" w:rsidRPr="00E171BF">
        <w:rPr>
          <w:lang w:val="en-US"/>
        </w:rPr>
        <w:t xml:space="preserve">IPI component of the </w:t>
      </w:r>
      <w:r w:rsidRPr="00E171BF">
        <w:rPr>
          <w:lang w:val="en-US"/>
        </w:rPr>
        <w:t xml:space="preserve">NIVO+IPI combination </w:t>
      </w:r>
      <w:r w:rsidR="00656F70" w:rsidRPr="00E171BF">
        <w:rPr>
          <w:lang w:val="en-US"/>
        </w:rPr>
        <w:t>is given for a</w:t>
      </w:r>
      <w:r w:rsidRPr="00E171BF">
        <w:rPr>
          <w:lang w:val="en-US"/>
        </w:rPr>
        <w:t xml:space="preserve"> fixed interval </w:t>
      </w:r>
      <w:r w:rsidR="0000157B" w:rsidRPr="00E171BF">
        <w:rPr>
          <w:lang w:val="en-US"/>
        </w:rPr>
        <w:t>with a lower dose of NIVO prior to NIVO monotherapy</w:t>
      </w:r>
      <w:r w:rsidR="00052628" w:rsidRPr="00E171BF">
        <w:rPr>
          <w:lang w:val="en-US"/>
        </w:rPr>
        <w:t>,</w:t>
      </w:r>
      <w:r w:rsidR="0000157B" w:rsidRPr="00E171BF">
        <w:rPr>
          <w:lang w:val="en-US"/>
        </w:rPr>
        <w:t xml:space="preserve"> </w:t>
      </w:r>
      <w:r w:rsidR="00052628" w:rsidRPr="00E171BF">
        <w:rPr>
          <w:lang w:val="en-US"/>
        </w:rPr>
        <w:t>whereas</w:t>
      </w:r>
      <w:r w:rsidRPr="00E171BF">
        <w:rPr>
          <w:lang w:val="en-US"/>
        </w:rPr>
        <w:t xml:space="preserve"> RELA+NIVO combination used continuously until disease progression</w:t>
      </w:r>
      <w:r w:rsidR="00656F70" w:rsidRPr="00E171BF">
        <w:rPr>
          <w:lang w:val="en-US"/>
        </w:rPr>
        <w:t>), and (ii) the difference</w:t>
      </w:r>
      <w:r w:rsidR="00052628" w:rsidRPr="00E171BF">
        <w:rPr>
          <w:lang w:val="en-US"/>
        </w:rPr>
        <w:t>s</w:t>
      </w:r>
      <w:r w:rsidR="00656F70" w:rsidRPr="00E171BF">
        <w:rPr>
          <w:lang w:val="en-US"/>
        </w:rPr>
        <w:t xml:space="preserve"> in </w:t>
      </w:r>
      <w:r w:rsidR="0000157B" w:rsidRPr="00E171BF">
        <w:rPr>
          <w:lang w:val="en-US"/>
        </w:rPr>
        <w:t xml:space="preserve">time to </w:t>
      </w:r>
      <w:r w:rsidR="00052628" w:rsidRPr="00E171BF">
        <w:rPr>
          <w:lang w:val="en-US"/>
        </w:rPr>
        <w:t xml:space="preserve">treatment </w:t>
      </w:r>
      <w:r w:rsidR="0000157B" w:rsidRPr="00E171BF">
        <w:rPr>
          <w:lang w:val="en-US"/>
        </w:rPr>
        <w:t>discontinuation</w:t>
      </w:r>
      <w:r w:rsidR="00052628" w:rsidRPr="00E171BF">
        <w:rPr>
          <w:lang w:val="en-US"/>
        </w:rPr>
        <w:t xml:space="preserve"> (TTD) between the trials, the resubmission stated that </w:t>
      </w:r>
      <w:r w:rsidR="0000157B" w:rsidRPr="00E171BF">
        <w:rPr>
          <w:lang w:val="en-US"/>
        </w:rPr>
        <w:t xml:space="preserve">patients </w:t>
      </w:r>
      <w:r w:rsidR="00052628" w:rsidRPr="00E171BF">
        <w:rPr>
          <w:lang w:val="en-US"/>
        </w:rPr>
        <w:t xml:space="preserve">receiving </w:t>
      </w:r>
      <w:r w:rsidR="0000157B" w:rsidRPr="00E171BF">
        <w:rPr>
          <w:lang w:val="en-US"/>
        </w:rPr>
        <w:t xml:space="preserve">RELA+NIVO </w:t>
      </w:r>
      <w:r w:rsidR="00052628" w:rsidRPr="00E171BF">
        <w:rPr>
          <w:lang w:val="en-US"/>
        </w:rPr>
        <w:t>wer</w:t>
      </w:r>
      <w:r w:rsidR="0000157B" w:rsidRPr="00E171BF">
        <w:rPr>
          <w:lang w:val="en-US"/>
        </w:rPr>
        <w:t>e likely</w:t>
      </w:r>
      <w:r w:rsidR="003E64E1" w:rsidRPr="00E171BF">
        <w:rPr>
          <w:lang w:val="en-US"/>
        </w:rPr>
        <w:t xml:space="preserve"> </w:t>
      </w:r>
      <w:r w:rsidR="0000157B" w:rsidRPr="00E171BF">
        <w:rPr>
          <w:lang w:val="en-US"/>
        </w:rPr>
        <w:t>to remain on treatment for longer and utili</w:t>
      </w:r>
      <w:r w:rsidR="003E64E1" w:rsidRPr="00E171BF">
        <w:rPr>
          <w:lang w:val="en-US"/>
        </w:rPr>
        <w:t>s</w:t>
      </w:r>
      <w:r w:rsidR="0000157B" w:rsidRPr="00E171BF">
        <w:rPr>
          <w:lang w:val="en-US"/>
        </w:rPr>
        <w:t xml:space="preserve">e more NIVO than patients treated with the NIVO+IPI combination. </w:t>
      </w:r>
    </w:p>
    <w:p w14:paraId="65E184D5" w14:textId="70098613" w:rsidR="00EE6F99" w:rsidRPr="003240C8" w:rsidRDefault="0000157B" w:rsidP="00D960CE">
      <w:pPr>
        <w:pStyle w:val="3-BodyText"/>
        <w:ind w:left="720" w:hanging="720"/>
        <w:rPr>
          <w:lang w:val="en-US"/>
        </w:rPr>
      </w:pPr>
      <w:r w:rsidRPr="003240C8">
        <w:rPr>
          <w:lang w:val="en-US"/>
        </w:rPr>
        <w:t>T</w:t>
      </w:r>
      <w:r w:rsidR="00EE6F99" w:rsidRPr="003240C8">
        <w:rPr>
          <w:lang w:val="en-US"/>
        </w:rPr>
        <w:t>he resubmission calculated the equi-effective dose</w:t>
      </w:r>
      <w:r w:rsidR="00656F70" w:rsidRPr="003240C8">
        <w:rPr>
          <w:lang w:val="en-US"/>
        </w:rPr>
        <w:t>s</w:t>
      </w:r>
      <w:r w:rsidR="00EE6F99" w:rsidRPr="003240C8">
        <w:rPr>
          <w:lang w:val="en-US"/>
        </w:rPr>
        <w:t xml:space="preserve"> </w:t>
      </w:r>
      <w:r w:rsidR="00656F70" w:rsidRPr="003240C8">
        <w:rPr>
          <w:lang w:val="en-US"/>
        </w:rPr>
        <w:t xml:space="preserve">of RELA+NIVO and NIVO+IPI </w:t>
      </w:r>
      <w:r w:rsidR="00EE6F99" w:rsidRPr="003240C8">
        <w:rPr>
          <w:lang w:val="en-US"/>
        </w:rPr>
        <w:t xml:space="preserve">over a 7.5-year </w:t>
      </w:r>
      <w:r w:rsidR="00052628" w:rsidRPr="003240C8">
        <w:rPr>
          <w:lang w:val="en-US"/>
        </w:rPr>
        <w:t xml:space="preserve">time </w:t>
      </w:r>
      <w:r w:rsidR="00EE6F99" w:rsidRPr="003240C8">
        <w:rPr>
          <w:lang w:val="en-US"/>
        </w:rPr>
        <w:t>horizon. Sensitivity analysis revealed th</w:t>
      </w:r>
      <w:r w:rsidR="00656F70" w:rsidRPr="003240C8">
        <w:rPr>
          <w:lang w:val="en-US"/>
        </w:rPr>
        <w:t xml:space="preserve">e use of a </w:t>
      </w:r>
      <w:proofErr w:type="gramStart"/>
      <w:r w:rsidR="00656F70" w:rsidRPr="003240C8">
        <w:rPr>
          <w:lang w:val="en-US"/>
        </w:rPr>
        <w:t>7.5 year</w:t>
      </w:r>
      <w:proofErr w:type="gramEnd"/>
      <w:r w:rsidR="00656F70" w:rsidRPr="003240C8">
        <w:rPr>
          <w:lang w:val="en-US"/>
        </w:rPr>
        <w:t xml:space="preserve"> time horizon </w:t>
      </w:r>
      <w:r w:rsidR="00EE6F99" w:rsidRPr="003240C8">
        <w:rPr>
          <w:lang w:val="en-US"/>
        </w:rPr>
        <w:t>was conservative</w:t>
      </w:r>
      <w:r w:rsidR="00DE5C2F" w:rsidRPr="003240C8">
        <w:rPr>
          <w:lang w:val="en-US"/>
        </w:rPr>
        <w:t xml:space="preserve"> compared to shorter time horizons</w:t>
      </w:r>
      <w:r w:rsidR="00EE6F99" w:rsidRPr="003240C8">
        <w:rPr>
          <w:lang w:val="en-US"/>
        </w:rPr>
        <w:t xml:space="preserve">. </w:t>
      </w:r>
    </w:p>
    <w:p w14:paraId="17B1CCDA" w14:textId="76704675" w:rsidR="00EE6F99" w:rsidRPr="00B17A4E" w:rsidRDefault="00EE6F99" w:rsidP="00CD0455">
      <w:pPr>
        <w:pStyle w:val="ListParagraph"/>
        <w:numPr>
          <w:ilvl w:val="1"/>
          <w:numId w:val="13"/>
        </w:numPr>
        <w:ind w:left="720" w:hanging="720"/>
        <w:rPr>
          <w:lang w:val="en-US"/>
        </w:rPr>
      </w:pPr>
      <w:r w:rsidRPr="003240C8">
        <w:rPr>
          <w:lang w:val="en-US"/>
        </w:rPr>
        <w:t xml:space="preserve">The equi-effective doses calculated for the CMA were the total amount of drug a patient treated with NIVO+IPI or RELA+NIVO would </w:t>
      </w:r>
      <w:proofErr w:type="gramStart"/>
      <w:r w:rsidRPr="003240C8">
        <w:rPr>
          <w:lang w:val="en-US"/>
        </w:rPr>
        <w:t>be expected</w:t>
      </w:r>
      <w:proofErr w:type="gramEnd"/>
      <w:r w:rsidRPr="003240C8">
        <w:rPr>
          <w:lang w:val="en-US"/>
        </w:rPr>
        <w:t xml:space="preserve"> to </w:t>
      </w:r>
      <w:r w:rsidR="00656F70" w:rsidRPr="003240C8">
        <w:rPr>
          <w:lang w:val="en-US"/>
        </w:rPr>
        <w:t>receive</w:t>
      </w:r>
      <w:r w:rsidRPr="003240C8">
        <w:rPr>
          <w:lang w:val="en-US"/>
        </w:rPr>
        <w:t xml:space="preserve"> over a 7.5-year period. This expected amount of drug was </w:t>
      </w:r>
      <w:r w:rsidR="009E3790" w:rsidRPr="003240C8">
        <w:rPr>
          <w:lang w:val="en-US"/>
        </w:rPr>
        <w:t xml:space="preserve">based on the </w:t>
      </w:r>
      <w:r w:rsidRPr="003240C8">
        <w:rPr>
          <w:lang w:val="en-US"/>
        </w:rPr>
        <w:t xml:space="preserve">dosage regimens </w:t>
      </w:r>
      <w:r w:rsidR="009E3790" w:rsidRPr="003240C8">
        <w:rPr>
          <w:lang w:val="en-US"/>
        </w:rPr>
        <w:t>for each agent</w:t>
      </w:r>
      <w:r w:rsidRPr="003240C8">
        <w:rPr>
          <w:lang w:val="en-US"/>
        </w:rPr>
        <w:t>,</w:t>
      </w:r>
      <w:r w:rsidR="00C76AEF" w:rsidRPr="003240C8">
        <w:rPr>
          <w:lang w:val="en-US"/>
        </w:rPr>
        <w:t xml:space="preserve"> </w:t>
      </w:r>
      <w:r w:rsidR="00787E32" w:rsidRPr="003240C8">
        <w:rPr>
          <w:lang w:val="en-US"/>
        </w:rPr>
        <w:t>TTD</w:t>
      </w:r>
      <w:r w:rsidRPr="003240C8">
        <w:rPr>
          <w:lang w:val="en-US"/>
        </w:rPr>
        <w:t xml:space="preserve"> and the relative dose intensit</w:t>
      </w:r>
      <w:r w:rsidR="009E3790" w:rsidRPr="003240C8">
        <w:rPr>
          <w:lang w:val="en-US"/>
        </w:rPr>
        <w:t>ies</w:t>
      </w:r>
      <w:r w:rsidRPr="003240C8">
        <w:rPr>
          <w:lang w:val="en-US"/>
        </w:rPr>
        <w:t xml:space="preserve"> as reported in the clinical trials. As only </w:t>
      </w:r>
      <w:r w:rsidR="003B0EF8" w:rsidRPr="003240C8">
        <w:rPr>
          <w:lang w:val="en-US"/>
        </w:rPr>
        <w:t xml:space="preserve">2.9 </w:t>
      </w:r>
      <w:r w:rsidRPr="003240C8">
        <w:rPr>
          <w:lang w:val="en-US"/>
        </w:rPr>
        <w:t xml:space="preserve">years of </w:t>
      </w:r>
      <w:r w:rsidR="00787E32" w:rsidRPr="003240C8">
        <w:rPr>
          <w:lang w:val="en-US"/>
        </w:rPr>
        <w:t>TTD</w:t>
      </w:r>
      <w:r w:rsidR="003B0EF8" w:rsidRPr="003240C8">
        <w:rPr>
          <w:lang w:val="en-US"/>
        </w:rPr>
        <w:t xml:space="preserve"> </w:t>
      </w:r>
      <w:r w:rsidRPr="003240C8">
        <w:rPr>
          <w:lang w:val="en-US"/>
        </w:rPr>
        <w:t xml:space="preserve">data </w:t>
      </w:r>
      <w:r w:rsidR="003B0EF8" w:rsidRPr="003240C8">
        <w:rPr>
          <w:lang w:val="en-US"/>
        </w:rPr>
        <w:t>were</w:t>
      </w:r>
      <w:r w:rsidRPr="003240C8">
        <w:rPr>
          <w:lang w:val="en-US"/>
        </w:rPr>
        <w:t xml:space="preserve"> available for RELA+NIVO</w:t>
      </w:r>
      <w:r w:rsidR="003B0EF8" w:rsidRPr="003240C8">
        <w:rPr>
          <w:lang w:val="en-US"/>
        </w:rPr>
        <w:t xml:space="preserve"> (compared to </w:t>
      </w:r>
      <w:r w:rsidR="0000157B" w:rsidRPr="003240C8">
        <w:rPr>
          <w:lang w:val="en-US"/>
        </w:rPr>
        <w:t>7.5</w:t>
      </w:r>
      <w:r w:rsidR="00787E32" w:rsidRPr="003240C8">
        <w:rPr>
          <w:lang w:val="en-US"/>
        </w:rPr>
        <w:t xml:space="preserve"> years of data</w:t>
      </w:r>
      <w:r w:rsidR="003B0EF8" w:rsidRPr="003240C8">
        <w:rPr>
          <w:lang w:val="en-US"/>
        </w:rPr>
        <w:t xml:space="preserve"> for NIVO+IPI)</w:t>
      </w:r>
      <w:r w:rsidRPr="003240C8">
        <w:rPr>
          <w:lang w:val="en-US"/>
        </w:rPr>
        <w:t>, this was extrapolated to 7.5 years</w:t>
      </w:r>
      <w:r w:rsidR="00787E32" w:rsidRPr="003240C8">
        <w:rPr>
          <w:lang w:val="en-US"/>
        </w:rPr>
        <w:t xml:space="preserve"> (</w:t>
      </w:r>
      <w:r w:rsidR="00787E32" w:rsidRPr="003240C8">
        <w:rPr>
          <w:lang w:val="en-US"/>
        </w:rPr>
        <w:fldChar w:fldCharType="begin" w:fldLock="1"/>
      </w:r>
      <w:r w:rsidR="00787E32" w:rsidRPr="003240C8">
        <w:rPr>
          <w:lang w:val="en-US"/>
        </w:rPr>
        <w:instrText xml:space="preserve"> REF _Ref124758055 \h </w:instrText>
      </w:r>
      <w:r w:rsidR="00E171BF" w:rsidRPr="003240C8">
        <w:rPr>
          <w:lang w:val="en-US"/>
        </w:rPr>
        <w:instrText xml:space="preserve"> \* MERGEFORMAT </w:instrText>
      </w:r>
      <w:r w:rsidR="00787E32" w:rsidRPr="003240C8">
        <w:rPr>
          <w:lang w:val="en-US"/>
        </w:rPr>
      </w:r>
      <w:r w:rsidR="00787E32" w:rsidRPr="003240C8">
        <w:rPr>
          <w:lang w:val="en-US"/>
        </w:rPr>
        <w:fldChar w:fldCharType="separate"/>
      </w:r>
      <w:r w:rsidR="00CC5068" w:rsidRPr="00E007E6">
        <w:t xml:space="preserve">Figure </w:t>
      </w:r>
      <w:r w:rsidR="00CC5068">
        <w:rPr>
          <w:noProof/>
        </w:rPr>
        <w:t>6</w:t>
      </w:r>
      <w:r w:rsidR="00787E32" w:rsidRPr="003240C8">
        <w:rPr>
          <w:lang w:val="en-US"/>
        </w:rPr>
        <w:fldChar w:fldCharType="end"/>
      </w:r>
      <w:r w:rsidR="00787E32" w:rsidRPr="003240C8">
        <w:rPr>
          <w:lang w:val="en-US"/>
        </w:rPr>
        <w:t>)</w:t>
      </w:r>
      <w:r w:rsidRPr="003240C8">
        <w:rPr>
          <w:lang w:val="en-US"/>
        </w:rPr>
        <w:t xml:space="preserve">. </w:t>
      </w:r>
      <w:r w:rsidR="00C76AEF" w:rsidRPr="003240C8">
        <w:rPr>
          <w:lang w:val="en-US"/>
        </w:rPr>
        <w:t xml:space="preserve">The extrapolated RELA+NIVO curve followed </w:t>
      </w:r>
      <w:r w:rsidR="007A4B5F" w:rsidRPr="003240C8">
        <w:rPr>
          <w:lang w:val="en-US"/>
        </w:rPr>
        <w:t>a</w:t>
      </w:r>
      <w:r w:rsidR="00C76AEF" w:rsidRPr="003240C8">
        <w:rPr>
          <w:lang w:val="en-US"/>
        </w:rPr>
        <w:t xml:space="preserve"> </w:t>
      </w:r>
      <w:r w:rsidR="0000157B" w:rsidRPr="003240C8">
        <w:rPr>
          <w:lang w:val="en-US"/>
        </w:rPr>
        <w:t xml:space="preserve">simple multiplicative </w:t>
      </w:r>
      <w:r w:rsidR="0000157B" w:rsidRPr="00E007E6">
        <w:rPr>
          <w:lang w:val="en-US"/>
        </w:rPr>
        <w:t>function</w:t>
      </w:r>
      <w:r w:rsidR="00C76AEF" w:rsidRPr="00E007E6">
        <w:rPr>
          <w:lang w:val="en-US"/>
        </w:rPr>
        <w:t xml:space="preserve"> with </w:t>
      </w:r>
      <w:r w:rsidR="00787E32" w:rsidRPr="00E007E6">
        <w:rPr>
          <w:lang w:val="en-US"/>
        </w:rPr>
        <w:t>a</w:t>
      </w:r>
      <w:r w:rsidR="00C76AEF" w:rsidRPr="00E007E6">
        <w:rPr>
          <w:lang w:val="en-US"/>
        </w:rPr>
        <w:t xml:space="preserve"> rate of discontinuation set to equate to the NIVO+IPI </w:t>
      </w:r>
      <w:r w:rsidR="00CD0455" w:rsidRPr="00E007E6">
        <w:rPr>
          <w:lang w:val="en-US"/>
        </w:rPr>
        <w:t xml:space="preserve">treatment </w:t>
      </w:r>
      <w:r w:rsidR="00C76AEF" w:rsidRPr="00E007E6">
        <w:rPr>
          <w:lang w:val="en-US"/>
        </w:rPr>
        <w:t xml:space="preserve">persistence </w:t>
      </w:r>
      <w:r w:rsidR="0000157B" w:rsidRPr="00E007E6">
        <w:rPr>
          <w:lang w:val="en-US"/>
        </w:rPr>
        <w:t xml:space="preserve">of 2% </w:t>
      </w:r>
      <w:r w:rsidR="00C76AEF" w:rsidRPr="00E007E6">
        <w:rPr>
          <w:lang w:val="en-US"/>
        </w:rPr>
        <w:t xml:space="preserve">at 7.5 years. </w:t>
      </w:r>
      <w:r w:rsidR="00CD0455" w:rsidRPr="00E007E6">
        <w:rPr>
          <w:lang w:val="en-US"/>
        </w:rPr>
        <w:t xml:space="preserve">The discontinuation rate </w:t>
      </w:r>
      <w:r w:rsidR="00787E32" w:rsidRPr="00E007E6">
        <w:rPr>
          <w:lang w:val="en-US"/>
        </w:rPr>
        <w:t xml:space="preserve">applied in the extrapolated period </w:t>
      </w:r>
      <w:r w:rsidR="00CD0455" w:rsidRPr="00E007E6">
        <w:rPr>
          <w:lang w:val="en-US"/>
        </w:rPr>
        <w:t xml:space="preserve">was 1.7% per </w:t>
      </w:r>
      <w:r w:rsidR="00715929" w:rsidRPr="00E007E6">
        <w:rPr>
          <w:lang w:val="en-US"/>
        </w:rPr>
        <w:t>2</w:t>
      </w:r>
      <w:r w:rsidR="00CD0455" w:rsidRPr="00E007E6">
        <w:rPr>
          <w:lang w:val="en-US"/>
        </w:rPr>
        <w:t xml:space="preserve"> weeks</w:t>
      </w:r>
      <w:r w:rsidR="00F96A93" w:rsidRPr="00E007E6">
        <w:rPr>
          <w:lang w:val="en-US"/>
        </w:rPr>
        <w:t xml:space="preserve"> to result in the same proportion remaining on treatment </w:t>
      </w:r>
      <w:r w:rsidR="002E1673" w:rsidRPr="00E007E6">
        <w:rPr>
          <w:lang w:val="en-US"/>
        </w:rPr>
        <w:t xml:space="preserve">as for NIVO+IPI </w:t>
      </w:r>
      <w:r w:rsidR="00F96A93" w:rsidRPr="00E007E6">
        <w:rPr>
          <w:lang w:val="en-US"/>
        </w:rPr>
        <w:t>at 7.5 years</w:t>
      </w:r>
      <w:r w:rsidR="002E1673" w:rsidRPr="00E007E6">
        <w:rPr>
          <w:lang w:val="en-US"/>
        </w:rPr>
        <w:t xml:space="preserve"> (</w:t>
      </w:r>
      <w:proofErr w:type="gramStart"/>
      <w:r w:rsidR="002E1673" w:rsidRPr="00E007E6">
        <w:rPr>
          <w:lang w:val="en-US"/>
        </w:rPr>
        <w:t>i</w:t>
      </w:r>
      <w:r w:rsidR="00715929" w:rsidRPr="00E007E6">
        <w:rPr>
          <w:lang w:val="en-US"/>
        </w:rPr>
        <w:t>.</w:t>
      </w:r>
      <w:r w:rsidR="002E1673" w:rsidRPr="00E007E6">
        <w:rPr>
          <w:lang w:val="en-US"/>
        </w:rPr>
        <w:t>e</w:t>
      </w:r>
      <w:r w:rsidR="00715929" w:rsidRPr="00E007E6">
        <w:rPr>
          <w:lang w:val="en-US"/>
        </w:rPr>
        <w:t>.</w:t>
      </w:r>
      <w:proofErr w:type="gramEnd"/>
      <w:r w:rsidR="002E1673" w:rsidRPr="00E007E6">
        <w:rPr>
          <w:lang w:val="en-US"/>
        </w:rPr>
        <w:t xml:space="preserve"> convergence of the TTD curves)</w:t>
      </w:r>
      <w:r w:rsidR="00A654F6" w:rsidRPr="00E007E6">
        <w:rPr>
          <w:lang w:val="en-US"/>
        </w:rPr>
        <w:t>. A</w:t>
      </w:r>
      <w:r w:rsidR="00715929" w:rsidRPr="00E007E6">
        <w:rPr>
          <w:lang w:val="en-US"/>
        </w:rPr>
        <w:t xml:space="preserve">s </w:t>
      </w:r>
      <w:r w:rsidR="00A654F6" w:rsidRPr="00E007E6">
        <w:rPr>
          <w:lang w:val="en-US"/>
        </w:rPr>
        <w:t xml:space="preserve">this </w:t>
      </w:r>
      <w:r w:rsidR="00715929" w:rsidRPr="00E007E6">
        <w:rPr>
          <w:lang w:val="en-US"/>
        </w:rPr>
        <w:t xml:space="preserve">rate </w:t>
      </w:r>
      <w:r w:rsidR="00787E32" w:rsidRPr="00E007E6">
        <w:rPr>
          <w:lang w:val="en-US"/>
        </w:rPr>
        <w:t>was lower</w:t>
      </w:r>
      <w:r w:rsidR="00CD0455" w:rsidRPr="00E007E6">
        <w:rPr>
          <w:lang w:val="en-US"/>
        </w:rPr>
        <w:t xml:space="preserve"> than the discontinuation rate </w:t>
      </w:r>
      <w:r w:rsidR="00787E32" w:rsidRPr="00E007E6">
        <w:rPr>
          <w:lang w:val="en-US"/>
        </w:rPr>
        <w:t xml:space="preserve">observed in the clinical trial of </w:t>
      </w:r>
      <w:r w:rsidR="00CD0455" w:rsidRPr="00E007E6">
        <w:rPr>
          <w:lang w:val="en-US"/>
        </w:rPr>
        <w:t>2.4% per 2 weeks</w:t>
      </w:r>
      <w:r w:rsidR="00A654F6" w:rsidRPr="00E007E6">
        <w:rPr>
          <w:lang w:val="en-US"/>
        </w:rPr>
        <w:t xml:space="preserve">, </w:t>
      </w:r>
      <w:r w:rsidR="00715929" w:rsidRPr="00E007E6">
        <w:rPr>
          <w:lang w:val="en-US"/>
        </w:rPr>
        <w:t>the ESC noted</w:t>
      </w:r>
      <w:r w:rsidR="00715929" w:rsidRPr="003240C8">
        <w:rPr>
          <w:lang w:val="en-US"/>
        </w:rPr>
        <w:t xml:space="preserve"> </w:t>
      </w:r>
      <w:r w:rsidR="00715929" w:rsidRPr="003240C8">
        <w:rPr>
          <w:lang w:val="en-US"/>
        </w:rPr>
        <w:lastRenderedPageBreak/>
        <w:t xml:space="preserve">that </w:t>
      </w:r>
      <w:r w:rsidR="00A654F6" w:rsidRPr="003240C8">
        <w:rPr>
          <w:lang w:val="en-US"/>
        </w:rPr>
        <w:t xml:space="preserve">it may have </w:t>
      </w:r>
      <w:r w:rsidR="00715929" w:rsidRPr="003240C8">
        <w:rPr>
          <w:lang w:val="en-US"/>
        </w:rPr>
        <w:t>increased the assumed use of RELA+NIVO and hence</w:t>
      </w:r>
      <w:r w:rsidR="00BC5635">
        <w:rPr>
          <w:lang w:val="en-US"/>
        </w:rPr>
        <w:t>,</w:t>
      </w:r>
      <w:r w:rsidR="00715929" w:rsidRPr="003240C8">
        <w:rPr>
          <w:lang w:val="en-US"/>
        </w:rPr>
        <w:t xml:space="preserve"> resulted in a lower unit price for RELA+NIVO</w:t>
      </w:r>
      <w:r w:rsidR="00CD0455" w:rsidRPr="003240C8">
        <w:rPr>
          <w:lang w:val="en-US"/>
        </w:rPr>
        <w:t>. The resubmission noted that there was uncertainty in the rate of discontinuation in the extrapolation and appropriately provided a sensitivity analysis around the rate of RELA+NIVO treatment discontinuation in the extrapolated period. No sensitivity analys</w:t>
      </w:r>
      <w:r w:rsidR="00787E32" w:rsidRPr="003240C8">
        <w:rPr>
          <w:lang w:val="en-US"/>
        </w:rPr>
        <w:t>e</w:t>
      </w:r>
      <w:r w:rsidR="00CD0455" w:rsidRPr="003240C8">
        <w:rPr>
          <w:lang w:val="en-US"/>
        </w:rPr>
        <w:t xml:space="preserve">s </w:t>
      </w:r>
      <w:proofErr w:type="gramStart"/>
      <w:r w:rsidR="00CD0455" w:rsidRPr="003240C8">
        <w:rPr>
          <w:lang w:val="en-US"/>
        </w:rPr>
        <w:t>w</w:t>
      </w:r>
      <w:r w:rsidR="00787E32" w:rsidRPr="003240C8">
        <w:rPr>
          <w:lang w:val="en-US"/>
        </w:rPr>
        <w:t>ere</w:t>
      </w:r>
      <w:r w:rsidR="00CD0455" w:rsidRPr="003240C8">
        <w:rPr>
          <w:lang w:val="en-US"/>
        </w:rPr>
        <w:t xml:space="preserve"> provided</w:t>
      </w:r>
      <w:proofErr w:type="gramEnd"/>
      <w:r w:rsidR="00CD0455" w:rsidRPr="003240C8">
        <w:rPr>
          <w:lang w:val="en-US"/>
        </w:rPr>
        <w:t xml:space="preserve"> in the resubmission </w:t>
      </w:r>
      <w:r w:rsidR="00787E32" w:rsidRPr="003240C8">
        <w:rPr>
          <w:lang w:val="en-US"/>
        </w:rPr>
        <w:t>applying</w:t>
      </w:r>
      <w:r w:rsidR="00CD0455" w:rsidRPr="003240C8">
        <w:rPr>
          <w:lang w:val="en-US"/>
        </w:rPr>
        <w:t xml:space="preserve"> different extrapolation methods. During the </w:t>
      </w:r>
      <w:proofErr w:type="gramStart"/>
      <w:r w:rsidR="00CD0455" w:rsidRPr="003240C8">
        <w:rPr>
          <w:lang w:val="en-US"/>
        </w:rPr>
        <w:t>evaluation</w:t>
      </w:r>
      <w:proofErr w:type="gramEnd"/>
      <w:r w:rsidR="00CD0455" w:rsidRPr="003240C8">
        <w:rPr>
          <w:lang w:val="en-US"/>
        </w:rPr>
        <w:t xml:space="preserve"> an alternate analysis was conducted using a linear forecast to converge</w:t>
      </w:r>
      <w:r w:rsidR="002E1673" w:rsidRPr="003240C8">
        <w:rPr>
          <w:lang w:val="en-US"/>
        </w:rPr>
        <w:t xml:space="preserve"> TTD</w:t>
      </w:r>
      <w:r w:rsidR="00CD0455" w:rsidRPr="003240C8">
        <w:rPr>
          <w:lang w:val="en-US"/>
        </w:rPr>
        <w:t xml:space="preserve"> at 7.5 years</w:t>
      </w:r>
      <w:r w:rsidR="002E1673" w:rsidRPr="003240C8">
        <w:rPr>
          <w:lang w:val="en-US"/>
        </w:rPr>
        <w:t>. This</w:t>
      </w:r>
      <w:r w:rsidR="00CD0455" w:rsidRPr="003240C8">
        <w:rPr>
          <w:lang w:val="en-US"/>
        </w:rPr>
        <w:t xml:space="preserve"> result</w:t>
      </w:r>
      <w:r w:rsidR="002E1673" w:rsidRPr="003240C8">
        <w:rPr>
          <w:lang w:val="en-US"/>
        </w:rPr>
        <w:t>ed</w:t>
      </w:r>
      <w:r w:rsidR="00CD0455" w:rsidRPr="003240C8">
        <w:rPr>
          <w:lang w:val="en-US"/>
        </w:rPr>
        <w:t xml:space="preserve"> in a lower cost-minimisation price </w:t>
      </w:r>
      <w:r w:rsidR="002E1673" w:rsidRPr="003240C8">
        <w:rPr>
          <w:lang w:val="en-US"/>
        </w:rPr>
        <w:t>for</w:t>
      </w:r>
      <w:r w:rsidR="00CD0455" w:rsidRPr="003240C8">
        <w:rPr>
          <w:lang w:val="en-US"/>
        </w:rPr>
        <w:t xml:space="preserve"> RELA+NIVO. Due to the extrapolation of the RELA+NIVO </w:t>
      </w:r>
      <w:r w:rsidR="00787E32" w:rsidRPr="003240C8">
        <w:rPr>
          <w:lang w:val="en-US"/>
        </w:rPr>
        <w:t>TTD data</w:t>
      </w:r>
      <w:r w:rsidR="00CD0455" w:rsidRPr="003240C8">
        <w:rPr>
          <w:lang w:val="en-US"/>
        </w:rPr>
        <w:t xml:space="preserve">, the mean duration of treatment was highly uncertain. </w:t>
      </w:r>
    </w:p>
    <w:p w14:paraId="27D4A64D" w14:textId="22074486" w:rsidR="00CD0455" w:rsidRPr="00E007E6" w:rsidRDefault="00CD0455" w:rsidP="007A7D55">
      <w:pPr>
        <w:pStyle w:val="Caption"/>
      </w:pPr>
      <w:bookmarkStart w:id="74" w:name="_Ref124758055"/>
      <w:r w:rsidRPr="00E007E6">
        <w:t xml:space="preserve">Figure </w:t>
      </w:r>
      <w:r w:rsidR="00EA3984">
        <w:fldChar w:fldCharType="begin" w:fldLock="1"/>
      </w:r>
      <w:r w:rsidR="00EA3984">
        <w:instrText xml:space="preserve"> SEQ Figure \* ARABIC </w:instrText>
      </w:r>
      <w:r w:rsidR="00EA3984">
        <w:fldChar w:fldCharType="separate"/>
      </w:r>
      <w:r w:rsidR="00CC5068">
        <w:rPr>
          <w:noProof/>
        </w:rPr>
        <w:t>6</w:t>
      </w:r>
      <w:r w:rsidR="00EA3984">
        <w:rPr>
          <w:noProof/>
        </w:rPr>
        <w:fldChar w:fldCharType="end"/>
      </w:r>
      <w:bookmarkEnd w:id="74"/>
      <w:r w:rsidRPr="00E007E6">
        <w:rPr>
          <w:szCs w:val="18"/>
        </w:rPr>
        <w:t>:</w:t>
      </w:r>
      <w:r w:rsidRPr="00E007E6">
        <w:t xml:space="preserve"> Time to treatment discontinuation curves with RELA+NIVO and NIVO+IPI used in the calculation of equi-effective doses for the </w:t>
      </w:r>
      <w:proofErr w:type="gramStart"/>
      <w:r w:rsidRPr="00E007E6">
        <w:t>CMA</w:t>
      </w:r>
      <w:proofErr w:type="gramEnd"/>
    </w:p>
    <w:p w14:paraId="23FC8F32" w14:textId="77777777" w:rsidR="00CD0455" w:rsidRPr="00E007E6" w:rsidRDefault="00CD0455" w:rsidP="007064BD">
      <w:pPr>
        <w:pStyle w:val="ListBullet"/>
        <w:rPr>
          <w:lang w:val="en-US"/>
        </w:rPr>
      </w:pPr>
      <w:r w:rsidRPr="00E007E6">
        <w:rPr>
          <w:rFonts w:asciiTheme="minorHAnsi" w:hAnsiTheme="minorHAnsi" w:cstheme="minorHAnsi"/>
          <w:noProof/>
        </w:rPr>
        <w:drawing>
          <wp:inline distT="0" distB="0" distL="0" distR="0" wp14:anchorId="4FBE76FC" wp14:editId="66217FA7">
            <wp:extent cx="5288734" cy="3395345"/>
            <wp:effectExtent l="0" t="0" r="7620" b="0"/>
            <wp:docPr id="122" name="Picture 122" descr="Figure 6: Time to treatment discontinuation curves with RELA+NIVO and NIVO+IPI used in the calculation of equi-effective doses for the C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descr="Figure 6: Time to treatment discontinuation curves with RELA+NIVO and NIVO+IPI used in the calculation of equi-effective doses for the CMA"/>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5310121" cy="3409075"/>
                    </a:xfrm>
                    <a:prstGeom prst="rect">
                      <a:avLst/>
                    </a:prstGeom>
                    <a:noFill/>
                  </pic:spPr>
                </pic:pic>
              </a:graphicData>
            </a:graphic>
          </wp:inline>
        </w:drawing>
      </w:r>
    </w:p>
    <w:p w14:paraId="5C714011" w14:textId="0E1E1A4F" w:rsidR="00BD0A35" w:rsidRPr="00E007E6" w:rsidRDefault="00BD0A35" w:rsidP="00BB18F1">
      <w:pPr>
        <w:pStyle w:val="Tablenotes"/>
        <w:spacing w:after="0"/>
      </w:pPr>
      <w:r w:rsidRPr="00E007E6">
        <w:t>CMA = cost minimisation approach; NIVO+IPI = nivolumab plus ipilimumab; RELA+NIVO = relatlimab plus nivolumab</w:t>
      </w:r>
    </w:p>
    <w:p w14:paraId="48C4DFBD" w14:textId="38096B97" w:rsidR="00BB18F1" w:rsidRPr="00E007E6" w:rsidRDefault="00CD0455" w:rsidP="00BB18F1">
      <w:pPr>
        <w:pStyle w:val="Tablenotes"/>
        <w:spacing w:after="0"/>
      </w:pPr>
      <w:r w:rsidRPr="00E007E6">
        <w:t>Source: Figure 11, p73 of the resubmission.</w:t>
      </w:r>
    </w:p>
    <w:p w14:paraId="058093A7" w14:textId="5D0852CB" w:rsidR="00CD0455" w:rsidRPr="005D5185" w:rsidRDefault="00CD0455" w:rsidP="005D5185">
      <w:pPr>
        <w:pStyle w:val="Tablenotes"/>
      </w:pPr>
      <w:r w:rsidRPr="00E007E6">
        <w:t>Dashed line reflects the extrapolated data for RELA+</w:t>
      </w:r>
      <w:proofErr w:type="gramStart"/>
      <w:r w:rsidRPr="00E007E6">
        <w:t>NIVO</w:t>
      </w:r>
      <w:proofErr w:type="gramEnd"/>
    </w:p>
    <w:p w14:paraId="1DD2D669" w14:textId="24E91D0D" w:rsidR="00020C2B" w:rsidRDefault="00020C2B" w:rsidP="00D960CE">
      <w:pPr>
        <w:pStyle w:val="3-BodyText"/>
        <w:ind w:left="720" w:hanging="720"/>
        <w:rPr>
          <w:lang w:val="en-US"/>
        </w:rPr>
      </w:pPr>
      <w:r>
        <w:rPr>
          <w:lang w:val="en-US"/>
        </w:rPr>
        <w:t>P</w:t>
      </w:r>
      <w:r w:rsidR="00EE6F99" w:rsidRPr="00EE6F99">
        <w:rPr>
          <w:lang w:val="en-US"/>
        </w:rPr>
        <w:t xml:space="preserve">atients </w:t>
      </w:r>
      <w:r>
        <w:rPr>
          <w:lang w:val="en-US"/>
        </w:rPr>
        <w:t xml:space="preserve">in the RELA+NIVO arm of CA224047 </w:t>
      </w:r>
      <w:r w:rsidR="00EE6F99" w:rsidRPr="00EE6F99">
        <w:rPr>
          <w:lang w:val="en-US"/>
        </w:rPr>
        <w:t>received RELA 160 mg + NIVO 480 mg intravenously (IV) as a fixed-dose combination (FDC) every four weeks (Q4W) until disease progression, treatment discontinuation, withdrawal of consent, or end of the study. Th</w:t>
      </w:r>
      <w:r w:rsidR="00787E32">
        <w:rPr>
          <w:lang w:val="en-US"/>
        </w:rPr>
        <w:t>is</w:t>
      </w:r>
      <w:r w:rsidR="00EE6F99" w:rsidRPr="00EE6F99">
        <w:rPr>
          <w:lang w:val="en-US"/>
        </w:rPr>
        <w:t xml:space="preserve"> dosing regime </w:t>
      </w:r>
      <w:proofErr w:type="gramStart"/>
      <w:r w:rsidR="00EE6F99" w:rsidRPr="00EE6F99">
        <w:rPr>
          <w:lang w:val="en-US"/>
        </w:rPr>
        <w:t>was used</w:t>
      </w:r>
      <w:proofErr w:type="gramEnd"/>
      <w:r w:rsidR="00EE6F99" w:rsidRPr="00EE6F99">
        <w:rPr>
          <w:lang w:val="en-US"/>
        </w:rPr>
        <w:t xml:space="preserve"> in the calculation of equi-effective dose</w:t>
      </w:r>
      <w:r>
        <w:rPr>
          <w:lang w:val="en-US"/>
        </w:rPr>
        <w:t>s</w:t>
      </w:r>
      <w:r w:rsidR="00EE6F99" w:rsidRPr="00EE6F99">
        <w:rPr>
          <w:lang w:val="en-US"/>
        </w:rPr>
        <w:t xml:space="preserve">. </w:t>
      </w:r>
    </w:p>
    <w:p w14:paraId="7ADE41E0" w14:textId="1FD62332" w:rsidR="00F061F0" w:rsidRPr="00E007E6" w:rsidRDefault="00F061F0" w:rsidP="00D960CE">
      <w:pPr>
        <w:pStyle w:val="3-BodyText"/>
        <w:ind w:left="720" w:hanging="720"/>
        <w:rPr>
          <w:lang w:val="en-US"/>
        </w:rPr>
      </w:pPr>
      <w:r w:rsidRPr="00020C2B">
        <w:rPr>
          <w:lang w:val="en-US"/>
        </w:rPr>
        <w:t>Patients in the NIVO+IPI arm of CA209067 received IPI 3 mg/kg and NIVO 1 mg/kg intravenously (IV) every three weeks (Q3W) for four doses</w:t>
      </w:r>
      <w:r>
        <w:rPr>
          <w:lang w:val="en-US"/>
        </w:rPr>
        <w:t xml:space="preserve"> as induction therapy</w:t>
      </w:r>
      <w:r w:rsidRPr="00020C2B">
        <w:rPr>
          <w:lang w:val="en-US"/>
        </w:rPr>
        <w:t xml:space="preserve">. Thereafter, NIVO monotherapy </w:t>
      </w:r>
      <w:proofErr w:type="gramStart"/>
      <w:r w:rsidRPr="00020C2B">
        <w:rPr>
          <w:lang w:val="en-US"/>
        </w:rPr>
        <w:t>was administered</w:t>
      </w:r>
      <w:proofErr w:type="gramEnd"/>
      <w:r w:rsidRPr="00020C2B">
        <w:rPr>
          <w:lang w:val="en-US"/>
        </w:rPr>
        <w:t xml:space="preserve"> intravenously at 3 mg/kg every two weeks (Q2W) until treatment discontinuation. In the calculation of equi-effective dose</w:t>
      </w:r>
      <w:r>
        <w:rPr>
          <w:lang w:val="en-US"/>
        </w:rPr>
        <w:t>s</w:t>
      </w:r>
      <w:r w:rsidRPr="00020C2B">
        <w:rPr>
          <w:lang w:val="en-US"/>
        </w:rPr>
        <w:t>, the dosing was assumed to be identical to the clinical trial</w:t>
      </w:r>
      <w:r>
        <w:rPr>
          <w:lang w:val="en-US"/>
        </w:rPr>
        <w:t xml:space="preserve"> for the induction period (</w:t>
      </w:r>
      <w:proofErr w:type="gramStart"/>
      <w:r>
        <w:rPr>
          <w:lang w:val="en-US"/>
        </w:rPr>
        <w:t>i.e.</w:t>
      </w:r>
      <w:proofErr w:type="gramEnd"/>
      <w:r>
        <w:rPr>
          <w:lang w:val="en-US"/>
        </w:rPr>
        <w:t xml:space="preserve"> when patients received NIVO+IPI)</w:t>
      </w:r>
      <w:r w:rsidRPr="00020C2B">
        <w:rPr>
          <w:lang w:val="en-US"/>
        </w:rPr>
        <w:t>; however, for the maintenance period</w:t>
      </w:r>
      <w:r>
        <w:rPr>
          <w:lang w:val="en-US"/>
        </w:rPr>
        <w:t xml:space="preserve">, </w:t>
      </w:r>
      <w:r w:rsidRPr="003240C8">
        <w:rPr>
          <w:lang w:val="en-US"/>
        </w:rPr>
        <w:t xml:space="preserve">when patients received NIVO monotherapy, patients were assumed to </w:t>
      </w:r>
      <w:r w:rsidR="00787E32" w:rsidRPr="003240C8">
        <w:rPr>
          <w:lang w:val="en-US"/>
        </w:rPr>
        <w:t xml:space="preserve">receive </w:t>
      </w:r>
      <w:r w:rsidRPr="003240C8">
        <w:rPr>
          <w:lang w:val="en-US"/>
        </w:rPr>
        <w:t xml:space="preserve">NIVO </w:t>
      </w:r>
      <w:r w:rsidR="00787E32" w:rsidRPr="003240C8">
        <w:rPr>
          <w:lang w:val="en-US"/>
        </w:rPr>
        <w:lastRenderedPageBreak/>
        <w:t xml:space="preserve">480 mg </w:t>
      </w:r>
      <w:r w:rsidRPr="003240C8">
        <w:rPr>
          <w:lang w:val="en-US"/>
        </w:rPr>
        <w:t xml:space="preserve">Q4W. The resubmission noted that 3 mg/kg NIVO Q2W and 480 mg NIVO Q4W were both consistent with the TGA Product Information. </w:t>
      </w:r>
      <w:r w:rsidR="00787E32" w:rsidRPr="003240C8">
        <w:rPr>
          <w:lang w:val="en-US"/>
        </w:rPr>
        <w:t>Th</w:t>
      </w:r>
      <w:r w:rsidRPr="003240C8">
        <w:rPr>
          <w:lang w:val="en-US"/>
        </w:rPr>
        <w:t xml:space="preserve">e </w:t>
      </w:r>
      <w:r w:rsidR="00D21198" w:rsidRPr="003240C8">
        <w:rPr>
          <w:lang w:val="en-US"/>
        </w:rPr>
        <w:t xml:space="preserve">ESC considered that the </w:t>
      </w:r>
      <w:r w:rsidRPr="003240C8">
        <w:rPr>
          <w:lang w:val="en-US"/>
        </w:rPr>
        <w:t xml:space="preserve">assumption that NIVO monotherapy would be administered </w:t>
      </w:r>
      <w:r w:rsidR="00787E32" w:rsidRPr="003240C8">
        <w:rPr>
          <w:lang w:val="en-US"/>
        </w:rPr>
        <w:t>as 480 mg Q4W</w:t>
      </w:r>
      <w:r w:rsidRPr="003240C8">
        <w:rPr>
          <w:lang w:val="en-US"/>
        </w:rPr>
        <w:t xml:space="preserve"> was reasonable </w:t>
      </w:r>
      <w:r w:rsidR="00787E32" w:rsidRPr="003240C8">
        <w:rPr>
          <w:lang w:val="en-US"/>
        </w:rPr>
        <w:t xml:space="preserve">and </w:t>
      </w:r>
      <w:proofErr w:type="gramStart"/>
      <w:r w:rsidR="00787E32" w:rsidRPr="003240C8">
        <w:rPr>
          <w:lang w:val="en-US"/>
        </w:rPr>
        <w:t>likely aligned</w:t>
      </w:r>
      <w:proofErr w:type="gramEnd"/>
      <w:r w:rsidR="00787E32" w:rsidRPr="003240C8">
        <w:rPr>
          <w:lang w:val="en-US"/>
        </w:rPr>
        <w:t xml:space="preserve"> with clinical practice</w:t>
      </w:r>
      <w:r w:rsidR="00C94553">
        <w:rPr>
          <w:lang w:val="en-US"/>
        </w:rPr>
        <w:t xml:space="preserve"> and noted that </w:t>
      </w:r>
      <w:r w:rsidRPr="003240C8">
        <w:rPr>
          <w:lang w:val="en-US"/>
        </w:rPr>
        <w:t xml:space="preserve">a 6-week break </w:t>
      </w:r>
      <w:r w:rsidR="00787E32" w:rsidRPr="003240C8">
        <w:rPr>
          <w:lang w:val="en-US"/>
        </w:rPr>
        <w:t>prior to commencing NIVO</w:t>
      </w:r>
      <w:r w:rsidRPr="003240C8">
        <w:rPr>
          <w:lang w:val="en-US"/>
        </w:rPr>
        <w:t xml:space="preserve"> 480 mg Q4W dose is recommended in the TGA PI</w:t>
      </w:r>
      <w:r w:rsidR="00787E32" w:rsidRPr="003240C8">
        <w:rPr>
          <w:lang w:val="en-US"/>
        </w:rPr>
        <w:t>.</w:t>
      </w:r>
      <w:r w:rsidR="00293B5A" w:rsidRPr="003240C8">
        <w:rPr>
          <w:lang w:val="en-US"/>
        </w:rPr>
        <w:t xml:space="preserve"> The PSCR </w:t>
      </w:r>
      <w:r w:rsidR="00466D5A" w:rsidRPr="00E007E6">
        <w:rPr>
          <w:lang w:val="en-US"/>
        </w:rPr>
        <w:t>acknowledged</w:t>
      </w:r>
      <w:r w:rsidR="00293B5A" w:rsidRPr="00E007E6">
        <w:rPr>
          <w:lang w:val="en-US"/>
        </w:rPr>
        <w:t xml:space="preserve"> that as the analysis is based on an average of 3.2 doses of IPI per patient, the final IPI </w:t>
      </w:r>
      <w:r w:rsidR="001A3C41" w:rsidRPr="00E007E6">
        <w:rPr>
          <w:lang w:val="en-US"/>
        </w:rPr>
        <w:t xml:space="preserve">dose </w:t>
      </w:r>
      <w:r w:rsidR="00293B5A" w:rsidRPr="00E007E6">
        <w:rPr>
          <w:lang w:val="en-US"/>
        </w:rPr>
        <w:t xml:space="preserve">for most patients will be at Week 6 and therefore it </w:t>
      </w:r>
      <w:r w:rsidR="00D21198" w:rsidRPr="00E007E6">
        <w:rPr>
          <w:lang w:val="en-US"/>
        </w:rPr>
        <w:t>wa</w:t>
      </w:r>
      <w:r w:rsidR="00293B5A" w:rsidRPr="00E007E6">
        <w:rPr>
          <w:lang w:val="en-US"/>
        </w:rPr>
        <w:t xml:space="preserve">s appropriate for NIVO monotherapy to commence at Week 12 after incorporating a </w:t>
      </w:r>
      <w:proofErr w:type="gramStart"/>
      <w:r w:rsidR="00293B5A" w:rsidRPr="00E007E6">
        <w:rPr>
          <w:lang w:val="en-US"/>
        </w:rPr>
        <w:t>6 week</w:t>
      </w:r>
      <w:proofErr w:type="gramEnd"/>
      <w:r w:rsidR="00293B5A" w:rsidRPr="00E007E6">
        <w:rPr>
          <w:lang w:val="en-US"/>
        </w:rPr>
        <w:t xml:space="preserve"> interval. </w:t>
      </w:r>
      <w:r w:rsidR="007D2819" w:rsidRPr="00E007E6">
        <w:rPr>
          <w:lang w:val="en-US"/>
        </w:rPr>
        <w:t xml:space="preserve">The ESC noted that </w:t>
      </w:r>
      <w:proofErr w:type="gramStart"/>
      <w:r w:rsidR="007D2819" w:rsidRPr="00E007E6">
        <w:rPr>
          <w:lang w:val="en-US"/>
        </w:rPr>
        <w:t>a significant portion</w:t>
      </w:r>
      <w:proofErr w:type="gramEnd"/>
      <w:r w:rsidR="007D2819" w:rsidRPr="00E007E6">
        <w:rPr>
          <w:lang w:val="en-US"/>
        </w:rPr>
        <w:t xml:space="preserve"> of patients receive </w:t>
      </w:r>
      <w:r w:rsidR="00190FF9" w:rsidRPr="00E007E6">
        <w:rPr>
          <w:lang w:val="en-US"/>
        </w:rPr>
        <w:t>four</w:t>
      </w:r>
      <w:r w:rsidR="007D2819" w:rsidRPr="00E007E6">
        <w:rPr>
          <w:lang w:val="en-US"/>
        </w:rPr>
        <w:t xml:space="preserve"> </w:t>
      </w:r>
      <w:r w:rsidR="001A3C41" w:rsidRPr="00E007E6">
        <w:rPr>
          <w:lang w:val="en-US"/>
        </w:rPr>
        <w:t>NIVO+IPI</w:t>
      </w:r>
      <w:r w:rsidR="007D2819" w:rsidRPr="00E007E6">
        <w:rPr>
          <w:lang w:val="en-US"/>
        </w:rPr>
        <w:t xml:space="preserve"> doses</w:t>
      </w:r>
      <w:r w:rsidR="001A3C41" w:rsidRPr="00E007E6">
        <w:rPr>
          <w:lang w:val="en-US"/>
        </w:rPr>
        <w:t xml:space="preserve"> before commencing NIVO monotherapy</w:t>
      </w:r>
      <w:r w:rsidR="007D2819" w:rsidRPr="00E007E6">
        <w:rPr>
          <w:lang w:val="en-US"/>
        </w:rPr>
        <w:t xml:space="preserve">. The pre-PBAC response provided further analyses in which (i) patients </w:t>
      </w:r>
      <w:r w:rsidR="001A3C41" w:rsidRPr="00E007E6">
        <w:rPr>
          <w:lang w:val="en-US"/>
        </w:rPr>
        <w:t>commenced</w:t>
      </w:r>
      <w:r w:rsidR="007D2819" w:rsidRPr="00E007E6">
        <w:rPr>
          <w:lang w:val="en-US"/>
        </w:rPr>
        <w:t xml:space="preserve"> NIVO monotherapy</w:t>
      </w:r>
      <w:r w:rsidR="001A3C41" w:rsidRPr="00E007E6">
        <w:rPr>
          <w:lang w:val="en-US"/>
        </w:rPr>
        <w:t xml:space="preserve"> at Week 15</w:t>
      </w:r>
      <w:r w:rsidR="00190FF9" w:rsidRPr="00E007E6">
        <w:rPr>
          <w:lang w:val="en-US"/>
        </w:rPr>
        <w:t xml:space="preserve"> (i.e. after 4 doses of NIVO+IPI induction)</w:t>
      </w:r>
      <w:r w:rsidR="007D2819" w:rsidRPr="00E007E6">
        <w:rPr>
          <w:lang w:val="en-US"/>
        </w:rPr>
        <w:t>, and (ii) a weighted cost minimisation approach in which 43% of patients commence NIVO monotherapy at Week 12 and 57% of patients commence NIVO monotherapy at Week 15</w:t>
      </w:r>
      <w:r w:rsidR="00BD0A35" w:rsidRPr="00E007E6">
        <w:rPr>
          <w:lang w:val="en-US"/>
        </w:rPr>
        <w:t xml:space="preserve"> (weighting was based on the number of doses of IPI received in CA209067 – 57% of patients received 4 doses, 43% received 3 or less)</w:t>
      </w:r>
      <w:r w:rsidR="007D2819" w:rsidRPr="00E007E6">
        <w:rPr>
          <w:lang w:val="en-US"/>
        </w:rPr>
        <w:t>.</w:t>
      </w:r>
    </w:p>
    <w:p w14:paraId="4E9BAED1" w14:textId="33F824A6" w:rsidR="00EE6F99" w:rsidRPr="003240C8" w:rsidRDefault="00EE6F99" w:rsidP="00D960CE">
      <w:pPr>
        <w:pStyle w:val="3-BodyText"/>
        <w:ind w:left="720" w:hanging="720"/>
        <w:rPr>
          <w:lang w:val="en-US"/>
        </w:rPr>
      </w:pPr>
      <w:r w:rsidRPr="00E007E6">
        <w:rPr>
          <w:lang w:val="en-US"/>
        </w:rPr>
        <w:t xml:space="preserve">Relative dose intensity (RDI) </w:t>
      </w:r>
      <w:proofErr w:type="gramStart"/>
      <w:r w:rsidRPr="00E007E6">
        <w:rPr>
          <w:lang w:val="en-US"/>
        </w:rPr>
        <w:t>was applied</w:t>
      </w:r>
      <w:proofErr w:type="gramEnd"/>
      <w:r w:rsidRPr="00E007E6">
        <w:rPr>
          <w:lang w:val="en-US"/>
        </w:rPr>
        <w:t xml:space="preserve"> to calculate the expected number of doses. The RDI</w:t>
      </w:r>
      <w:r w:rsidR="00787E32" w:rsidRPr="00E007E6">
        <w:rPr>
          <w:lang w:val="en-US"/>
        </w:rPr>
        <w:t>s</w:t>
      </w:r>
      <w:r w:rsidRPr="00E007E6">
        <w:rPr>
          <w:lang w:val="en-US"/>
        </w:rPr>
        <w:t xml:space="preserve"> for RELA+NIVO (96.03%) and NIVO+IPI (90.16%) </w:t>
      </w:r>
      <w:proofErr w:type="gramStart"/>
      <w:r w:rsidRPr="00E007E6">
        <w:rPr>
          <w:lang w:val="en-US"/>
        </w:rPr>
        <w:t>w</w:t>
      </w:r>
      <w:r w:rsidR="00787E32" w:rsidRPr="00E007E6">
        <w:rPr>
          <w:lang w:val="en-US"/>
        </w:rPr>
        <w:t>ere</w:t>
      </w:r>
      <w:r w:rsidRPr="00E007E6">
        <w:rPr>
          <w:lang w:val="en-US"/>
        </w:rPr>
        <w:t xml:space="preserve"> sourced</w:t>
      </w:r>
      <w:proofErr w:type="gramEnd"/>
      <w:r w:rsidRPr="00E007E6">
        <w:rPr>
          <w:lang w:val="en-US"/>
        </w:rPr>
        <w:t xml:space="preserve"> from</w:t>
      </w:r>
      <w:r w:rsidRPr="003240C8">
        <w:rPr>
          <w:lang w:val="en-US"/>
        </w:rPr>
        <w:t xml:space="preserve"> the </w:t>
      </w:r>
      <w:r w:rsidR="00787E32" w:rsidRPr="003240C8">
        <w:rPr>
          <w:lang w:val="en-US"/>
        </w:rPr>
        <w:t xml:space="preserve">respective clinical </w:t>
      </w:r>
      <w:r w:rsidRPr="003240C8">
        <w:rPr>
          <w:lang w:val="en-US"/>
        </w:rPr>
        <w:t>trial</w:t>
      </w:r>
      <w:r w:rsidR="00787E32" w:rsidRPr="003240C8">
        <w:rPr>
          <w:lang w:val="en-US"/>
        </w:rPr>
        <w:t>s</w:t>
      </w:r>
      <w:r w:rsidRPr="003240C8">
        <w:rPr>
          <w:lang w:val="en-US"/>
        </w:rPr>
        <w:t xml:space="preserve">. </w:t>
      </w:r>
    </w:p>
    <w:p w14:paraId="61EA74D6" w14:textId="044A2A13" w:rsidR="00F061F0" w:rsidRPr="003240C8" w:rsidRDefault="00F061F0" w:rsidP="00D960CE">
      <w:pPr>
        <w:pStyle w:val="3-BodyText"/>
        <w:ind w:left="720" w:hanging="720"/>
        <w:rPr>
          <w:lang w:val="en-US"/>
        </w:rPr>
      </w:pPr>
      <w:r w:rsidRPr="003240C8">
        <w:rPr>
          <w:lang w:val="en-US"/>
        </w:rPr>
        <w:t xml:space="preserve">The resubmission </w:t>
      </w:r>
      <w:r w:rsidR="00787E32" w:rsidRPr="003240C8">
        <w:rPr>
          <w:lang w:val="en-US"/>
        </w:rPr>
        <w:t xml:space="preserve">assumed </w:t>
      </w:r>
      <w:r w:rsidRPr="003240C8">
        <w:rPr>
          <w:lang w:val="en-US"/>
        </w:rPr>
        <w:t xml:space="preserve">an administration cost of $114.20 (MBS item 13950) for each dose. </w:t>
      </w:r>
      <w:r w:rsidR="004063E9" w:rsidRPr="003240C8">
        <w:rPr>
          <w:lang w:val="en-US"/>
        </w:rPr>
        <w:t>For NIVO+IPI the cost minimisation approach assumed one administration fee for NIV</w:t>
      </w:r>
      <w:r w:rsidR="00137835">
        <w:rPr>
          <w:lang w:val="en-US"/>
        </w:rPr>
        <w:t>O+</w:t>
      </w:r>
      <w:r w:rsidR="004063E9" w:rsidRPr="003240C8">
        <w:rPr>
          <w:lang w:val="en-US"/>
        </w:rPr>
        <w:t xml:space="preserve">IPI. </w:t>
      </w:r>
      <w:r w:rsidRPr="003240C8">
        <w:rPr>
          <w:lang w:val="en-US"/>
        </w:rPr>
        <w:t xml:space="preserve">As patients </w:t>
      </w:r>
      <w:r w:rsidR="004063E9" w:rsidRPr="003240C8">
        <w:rPr>
          <w:lang w:val="en-US"/>
        </w:rPr>
        <w:t>remained</w:t>
      </w:r>
      <w:r w:rsidRPr="003240C8">
        <w:rPr>
          <w:lang w:val="en-US"/>
        </w:rPr>
        <w:t xml:space="preserve"> on RELA+NIVO treatment for longer, they incur</w:t>
      </w:r>
      <w:r w:rsidR="004063E9" w:rsidRPr="003240C8">
        <w:rPr>
          <w:lang w:val="en-US"/>
        </w:rPr>
        <w:t>red</w:t>
      </w:r>
      <w:r w:rsidRPr="003240C8">
        <w:rPr>
          <w:lang w:val="en-US"/>
        </w:rPr>
        <w:t xml:space="preserve"> </w:t>
      </w:r>
      <w:r w:rsidR="00DA78FA" w:rsidRPr="003240C8">
        <w:rPr>
          <w:lang w:val="en-US"/>
        </w:rPr>
        <w:t xml:space="preserve">more </w:t>
      </w:r>
      <w:r w:rsidRPr="003240C8">
        <w:rPr>
          <w:lang w:val="en-US"/>
        </w:rPr>
        <w:t xml:space="preserve">administrative costs. </w:t>
      </w:r>
    </w:p>
    <w:p w14:paraId="5835A69E" w14:textId="77777777" w:rsidR="00020C2B" w:rsidRPr="00E171BF" w:rsidRDefault="00EE6F99" w:rsidP="00D960CE">
      <w:pPr>
        <w:pStyle w:val="3-BodyText"/>
        <w:ind w:left="720" w:hanging="720"/>
        <w:rPr>
          <w:lang w:val="en-US"/>
        </w:rPr>
      </w:pPr>
      <w:r w:rsidRPr="00E171BF">
        <w:rPr>
          <w:lang w:val="en-US"/>
        </w:rPr>
        <w:t xml:space="preserve">The equi-effective doses </w:t>
      </w:r>
      <w:proofErr w:type="gramStart"/>
      <w:r w:rsidRPr="00E171BF">
        <w:rPr>
          <w:lang w:val="en-US"/>
        </w:rPr>
        <w:t>were estimated</w:t>
      </w:r>
      <w:proofErr w:type="gramEnd"/>
      <w:r w:rsidRPr="00E171BF">
        <w:rPr>
          <w:lang w:val="en-US"/>
        </w:rPr>
        <w:t xml:space="preserve"> as</w:t>
      </w:r>
      <w:r w:rsidR="00020C2B" w:rsidRPr="00E171BF">
        <w:rPr>
          <w:lang w:val="en-US"/>
        </w:rPr>
        <w:t>:</w:t>
      </w:r>
      <w:r w:rsidRPr="00E171BF">
        <w:rPr>
          <w:lang w:val="en-US"/>
        </w:rPr>
        <w:t xml:space="preserve"> </w:t>
      </w:r>
    </w:p>
    <w:p w14:paraId="738A0423" w14:textId="70FA1456" w:rsidR="00020C2B" w:rsidRPr="00E171BF" w:rsidRDefault="00787E32" w:rsidP="00787E32">
      <w:pPr>
        <w:pStyle w:val="ListParagraph"/>
        <w:ind w:left="1429" w:firstLine="11"/>
        <w:rPr>
          <w:lang w:val="en-US"/>
        </w:rPr>
      </w:pPr>
      <w:r w:rsidRPr="00E171BF">
        <w:rPr>
          <w:lang w:val="en-US"/>
        </w:rPr>
        <w:t xml:space="preserve">2,869 mg of RELA + </w:t>
      </w:r>
      <w:r w:rsidR="00EE6F99" w:rsidRPr="00E171BF">
        <w:rPr>
          <w:lang w:val="en-US"/>
        </w:rPr>
        <w:t xml:space="preserve">8,608 mg of NIVO </w:t>
      </w:r>
      <w:r w:rsidRPr="00E171BF">
        <w:rPr>
          <w:lang w:val="en-US"/>
        </w:rPr>
        <w:t>=</w:t>
      </w:r>
      <w:r w:rsidR="00020C2B" w:rsidRPr="00E171BF">
        <w:rPr>
          <w:lang w:val="en-US"/>
        </w:rPr>
        <w:t xml:space="preserve"> </w:t>
      </w:r>
      <w:r w:rsidR="00EE6F99" w:rsidRPr="00E171BF">
        <w:rPr>
          <w:lang w:val="en-US"/>
        </w:rPr>
        <w:t>800 mg of IPI + 5</w:t>
      </w:r>
      <w:r w:rsidR="00020C2B" w:rsidRPr="00E171BF">
        <w:rPr>
          <w:lang w:val="en-US"/>
        </w:rPr>
        <w:t>,</w:t>
      </w:r>
      <w:r w:rsidR="00EE6F99" w:rsidRPr="00E171BF">
        <w:rPr>
          <w:lang w:val="en-US"/>
        </w:rPr>
        <w:t xml:space="preserve">412 mg of NIVO. </w:t>
      </w:r>
    </w:p>
    <w:p w14:paraId="1DFF142D" w14:textId="5C1CE8BD" w:rsidR="00D95D93" w:rsidRPr="00E171BF" w:rsidRDefault="00EE6F99" w:rsidP="00787E32">
      <w:pPr>
        <w:pStyle w:val="3-BodyText"/>
        <w:ind w:left="720" w:hanging="720"/>
        <w:rPr>
          <w:lang w:val="en-US"/>
        </w:rPr>
      </w:pPr>
      <w:r w:rsidRPr="00E171BF">
        <w:rPr>
          <w:lang w:val="en-US"/>
        </w:rPr>
        <w:t xml:space="preserve">Given the time horizon and significant up-front costs of NIVO+IPI, the resubmission </w:t>
      </w:r>
      <w:r w:rsidR="00C30975" w:rsidRPr="00E171BF">
        <w:rPr>
          <w:lang w:val="en-US"/>
        </w:rPr>
        <w:t xml:space="preserve">applied </w:t>
      </w:r>
      <w:r w:rsidRPr="00E171BF">
        <w:rPr>
          <w:lang w:val="en-US"/>
        </w:rPr>
        <w:t xml:space="preserve">a 5% discount rate </w:t>
      </w:r>
      <w:r w:rsidR="00C30975" w:rsidRPr="00E171BF">
        <w:rPr>
          <w:lang w:val="en-US"/>
        </w:rPr>
        <w:t xml:space="preserve">to </w:t>
      </w:r>
      <w:r w:rsidRPr="00E171BF">
        <w:rPr>
          <w:lang w:val="en-US"/>
        </w:rPr>
        <w:t xml:space="preserve">all </w:t>
      </w:r>
      <w:r w:rsidR="00C30975" w:rsidRPr="00E171BF">
        <w:rPr>
          <w:lang w:val="en-US"/>
        </w:rPr>
        <w:t xml:space="preserve">drug and administration </w:t>
      </w:r>
      <w:r w:rsidRPr="00E171BF">
        <w:rPr>
          <w:lang w:val="en-US"/>
        </w:rPr>
        <w:t xml:space="preserve">costs. </w:t>
      </w:r>
      <w:r w:rsidR="00D95D93" w:rsidRPr="00E171BF">
        <w:rPr>
          <w:lang w:val="en-US"/>
        </w:rPr>
        <w:fldChar w:fldCharType="begin" w:fldLock="1"/>
      </w:r>
      <w:r w:rsidR="00D95D93" w:rsidRPr="00E171BF">
        <w:rPr>
          <w:lang w:val="en-US"/>
        </w:rPr>
        <w:instrText xml:space="preserve"> REF _Ref124759145 \h </w:instrText>
      </w:r>
      <w:r w:rsidR="00E171BF" w:rsidRPr="00E171BF">
        <w:rPr>
          <w:lang w:val="en-US"/>
        </w:rPr>
        <w:instrText xml:space="preserve"> \* MERGEFORMAT </w:instrText>
      </w:r>
      <w:r w:rsidR="00D95D93" w:rsidRPr="00E171BF">
        <w:rPr>
          <w:lang w:val="en-US"/>
        </w:rPr>
      </w:r>
      <w:r w:rsidR="00D95D93" w:rsidRPr="00E171BF">
        <w:rPr>
          <w:lang w:val="en-US"/>
        </w:rPr>
        <w:fldChar w:fldCharType="separate"/>
      </w:r>
      <w:r w:rsidR="00CC5068">
        <w:t xml:space="preserve">Table </w:t>
      </w:r>
      <w:r w:rsidR="00CC5068">
        <w:rPr>
          <w:noProof/>
        </w:rPr>
        <w:t>10</w:t>
      </w:r>
      <w:r w:rsidR="00D95D93" w:rsidRPr="00E171BF">
        <w:rPr>
          <w:lang w:val="en-US"/>
        </w:rPr>
        <w:fldChar w:fldCharType="end"/>
      </w:r>
      <w:r w:rsidR="00D95D93" w:rsidRPr="00E171BF">
        <w:rPr>
          <w:lang w:val="en-US"/>
        </w:rPr>
        <w:t xml:space="preserve"> presents the results of the CMA.</w:t>
      </w:r>
    </w:p>
    <w:p w14:paraId="39505166" w14:textId="4D93E496" w:rsidR="00D95D93" w:rsidRPr="00656188" w:rsidRDefault="00D95D93" w:rsidP="00562202">
      <w:pPr>
        <w:pStyle w:val="Caption"/>
        <w:keepLines/>
        <w:rPr>
          <w:rStyle w:val="CommentReference"/>
          <w:b/>
          <w:szCs w:val="24"/>
        </w:rPr>
      </w:pPr>
      <w:bookmarkStart w:id="75" w:name="_Ref124759145"/>
      <w:r>
        <w:t xml:space="preserve">Table </w:t>
      </w:r>
      <w:r w:rsidR="00EA3984">
        <w:fldChar w:fldCharType="begin" w:fldLock="1"/>
      </w:r>
      <w:r w:rsidR="00EA3984">
        <w:instrText xml:space="preserve"> SEQ Table \* ARABIC </w:instrText>
      </w:r>
      <w:r w:rsidR="00EA3984">
        <w:fldChar w:fldCharType="separate"/>
      </w:r>
      <w:r w:rsidR="00CC5068">
        <w:rPr>
          <w:noProof/>
        </w:rPr>
        <w:t>10</w:t>
      </w:r>
      <w:r w:rsidR="00EA3984">
        <w:rPr>
          <w:noProof/>
        </w:rPr>
        <w:fldChar w:fldCharType="end"/>
      </w:r>
      <w:bookmarkEnd w:id="75"/>
      <w:r>
        <w:rPr>
          <w:rStyle w:val="CommentReference"/>
          <w:b/>
          <w:szCs w:val="24"/>
        </w:rPr>
        <w:t xml:space="preserve">: </w:t>
      </w:r>
      <w:r w:rsidRPr="00656188">
        <w:rPr>
          <w:rStyle w:val="CommentReference"/>
          <w:b/>
          <w:szCs w:val="24"/>
        </w:rPr>
        <w:t xml:space="preserve">Results of the cost-minimisation </w:t>
      </w:r>
      <w:r>
        <w:rPr>
          <w:rStyle w:val="CommentReference"/>
          <w:b/>
          <w:szCs w:val="24"/>
        </w:rPr>
        <w:t>approach</w:t>
      </w:r>
      <w:r w:rsidR="00562202" w:rsidRPr="00562202">
        <w:rPr>
          <w:rStyle w:val="CommentReference"/>
          <w:b/>
          <w:szCs w:val="24"/>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67"/>
        <w:gridCol w:w="3003"/>
      </w:tblGrid>
      <w:tr w:rsidR="00D95D93" w:rsidRPr="003240C8" w14:paraId="6B7C694D" w14:textId="77777777" w:rsidTr="00DF786B">
        <w:tc>
          <w:tcPr>
            <w:tcW w:w="2547" w:type="dxa"/>
            <w:shd w:val="clear" w:color="auto" w:fill="auto"/>
          </w:tcPr>
          <w:p w14:paraId="594F8075" w14:textId="77777777" w:rsidR="00D95D93" w:rsidRPr="003240C8" w:rsidRDefault="00D95D93" w:rsidP="00562202">
            <w:pPr>
              <w:pStyle w:val="In-tableHeading"/>
              <w:keepLines/>
            </w:pPr>
            <w:r w:rsidRPr="003240C8">
              <w:t>Component</w:t>
            </w:r>
          </w:p>
        </w:tc>
        <w:tc>
          <w:tcPr>
            <w:tcW w:w="3467" w:type="dxa"/>
            <w:shd w:val="clear" w:color="auto" w:fill="auto"/>
          </w:tcPr>
          <w:p w14:paraId="59FFF081" w14:textId="77777777" w:rsidR="00D95D93" w:rsidRPr="003240C8" w:rsidRDefault="00D95D93" w:rsidP="00562202">
            <w:pPr>
              <w:pStyle w:val="In-tableHeading"/>
              <w:keepLines/>
              <w:jc w:val="center"/>
            </w:pPr>
            <w:r w:rsidRPr="003240C8">
              <w:t>RELA+NIVO</w:t>
            </w:r>
          </w:p>
        </w:tc>
        <w:tc>
          <w:tcPr>
            <w:tcW w:w="3003" w:type="dxa"/>
            <w:shd w:val="clear" w:color="auto" w:fill="auto"/>
          </w:tcPr>
          <w:p w14:paraId="4ABA6333" w14:textId="77777777" w:rsidR="00D95D93" w:rsidRPr="003240C8" w:rsidRDefault="00D95D93" w:rsidP="00562202">
            <w:pPr>
              <w:pStyle w:val="In-tableHeading"/>
              <w:keepLines/>
              <w:jc w:val="center"/>
            </w:pPr>
            <w:r w:rsidRPr="003240C8">
              <w:t>NIVO+IPI</w:t>
            </w:r>
          </w:p>
        </w:tc>
      </w:tr>
      <w:tr w:rsidR="00D95D93" w:rsidRPr="003240C8" w14:paraId="4AC0DCED" w14:textId="77777777" w:rsidTr="00D95D93">
        <w:tc>
          <w:tcPr>
            <w:tcW w:w="2547" w:type="dxa"/>
            <w:shd w:val="clear" w:color="auto" w:fill="auto"/>
          </w:tcPr>
          <w:p w14:paraId="1EE09DA5" w14:textId="77777777" w:rsidR="00D95D93" w:rsidRPr="003240C8" w:rsidRDefault="00D95D93" w:rsidP="00562202">
            <w:pPr>
              <w:pStyle w:val="TableText0"/>
              <w:keepLines/>
            </w:pPr>
            <w:r w:rsidRPr="003240C8">
              <w:t>Effective AEMP</w:t>
            </w:r>
          </w:p>
        </w:tc>
        <w:tc>
          <w:tcPr>
            <w:tcW w:w="3467" w:type="dxa"/>
            <w:shd w:val="clear" w:color="auto" w:fill="auto"/>
            <w:vAlign w:val="center"/>
          </w:tcPr>
          <w:p w14:paraId="3CCB65A9" w14:textId="0A9A88D5" w:rsidR="00D21198" w:rsidRPr="003240C8" w:rsidRDefault="00D95D93" w:rsidP="00562202">
            <w:pPr>
              <w:pStyle w:val="TableText0"/>
              <w:keepLines/>
              <w:jc w:val="center"/>
              <w:rPr>
                <w:b/>
                <w:bCs w:val="0"/>
              </w:rPr>
            </w:pPr>
            <w:r w:rsidRPr="003240C8">
              <w:t xml:space="preserve">NIVO 240 mg + RELA 80 mg cost per vial: </w:t>
            </w:r>
            <w:r w:rsidRPr="003240C8">
              <w:rPr>
                <w:b/>
                <w:bCs w:val="0"/>
              </w:rPr>
              <w:t>$</w:t>
            </w:r>
            <w:r w:rsidR="00BE0421" w:rsidRPr="00BE0421">
              <w:rPr>
                <w:b/>
                <w:bCs w:val="0"/>
                <w:color w:val="000000"/>
                <w:shd w:val="solid" w:color="000000" w:fill="000000"/>
                <w14:textFill>
                  <w14:solidFill>
                    <w14:srgbClr w14:val="000000">
                      <w14:alpha w14:val="100000"/>
                    </w14:srgbClr>
                  </w14:solidFill>
                </w14:textFill>
              </w:rPr>
              <w:t>||</w:t>
            </w:r>
            <w:r w:rsidR="00601E04" w:rsidRPr="003240C8">
              <w:rPr>
                <w:b/>
                <w:bCs w:val="0"/>
              </w:rPr>
              <w:t xml:space="preserve"> </w:t>
            </w:r>
          </w:p>
        </w:tc>
        <w:tc>
          <w:tcPr>
            <w:tcW w:w="3003" w:type="dxa"/>
            <w:shd w:val="clear" w:color="auto" w:fill="auto"/>
            <w:vAlign w:val="center"/>
          </w:tcPr>
          <w:p w14:paraId="6207E9EC" w14:textId="2C1988A8" w:rsidR="00D95D93" w:rsidRPr="003240C8" w:rsidRDefault="00D95D93" w:rsidP="00562202">
            <w:pPr>
              <w:pStyle w:val="TableText0"/>
              <w:keepLines/>
              <w:jc w:val="center"/>
            </w:pPr>
            <w:r w:rsidRPr="003240C8">
              <w:t>IPI 200 mg unit: $</w:t>
            </w:r>
            <w:r w:rsidR="00BE0421" w:rsidRPr="00BE0421">
              <w:rPr>
                <w:color w:val="000000"/>
                <w:spacing w:val="172"/>
                <w:shd w:val="solid" w:color="000000" w:fill="000000"/>
                <w:fitText w:val="258" w:id="-1233461240"/>
                <w14:textFill>
                  <w14:solidFill>
                    <w14:srgbClr w14:val="000000">
                      <w14:alpha w14:val="100000"/>
                    </w14:srgbClr>
                  </w14:solidFill>
                </w14:textFill>
              </w:rPr>
              <w:t>|</w:t>
            </w:r>
            <w:r w:rsidR="00BE0421" w:rsidRPr="00BE0421">
              <w:rPr>
                <w:color w:val="000000"/>
                <w:spacing w:val="1"/>
                <w:shd w:val="solid" w:color="000000" w:fill="000000"/>
                <w:fitText w:val="258" w:id="-1233461240"/>
                <w14:textFill>
                  <w14:solidFill>
                    <w14:srgbClr w14:val="000000">
                      <w14:alpha w14:val="100000"/>
                    </w14:srgbClr>
                  </w14:solidFill>
                </w14:textFill>
              </w:rPr>
              <w:t>|</w:t>
            </w:r>
            <w:r w:rsidR="00BE0421" w:rsidRPr="00BE0421">
              <w:rPr>
                <w:rFonts w:hint="eastAsia"/>
                <w:color w:val="000000"/>
                <w:spacing w:val="12"/>
                <w:w w:val="26"/>
                <w:shd w:val="solid" w:color="000000" w:fill="000000"/>
                <w:fitText w:val="116" w:id="-1233461239"/>
                <w14:textFill>
                  <w14:solidFill>
                    <w14:srgbClr w14:val="000000">
                      <w14:alpha w14:val="100000"/>
                    </w14:srgbClr>
                  </w14:solidFill>
                </w14:textFill>
              </w:rPr>
              <w:t xml:space="preserve">　</w:t>
            </w:r>
            <w:r w:rsidR="00BE0421" w:rsidRPr="00BE0421">
              <w:rPr>
                <w:rFonts w:hint="eastAsia"/>
                <w:color w:val="000000"/>
                <w:spacing w:val="1"/>
                <w:w w:val="26"/>
                <w:shd w:val="solid" w:color="000000" w:fill="000000"/>
                <w:fitText w:val="116" w:id="-1233461239"/>
                <w14:textFill>
                  <w14:solidFill>
                    <w14:srgbClr w14:val="000000">
                      <w14:alpha w14:val="100000"/>
                    </w14:srgbClr>
                  </w14:solidFill>
                </w14:textFill>
              </w:rPr>
              <w:t xml:space="preserve">　</w:t>
            </w:r>
          </w:p>
          <w:p w14:paraId="64A5E14B" w14:textId="032F0074" w:rsidR="00D95D93" w:rsidRPr="003240C8" w:rsidRDefault="00D95D93" w:rsidP="00562202">
            <w:pPr>
              <w:pStyle w:val="TableText0"/>
              <w:keepLines/>
              <w:jc w:val="center"/>
            </w:pPr>
            <w:r w:rsidRPr="003240C8">
              <w:t>NIVO 100 mg unit: $</w:t>
            </w:r>
            <w:r w:rsidR="00BE0421" w:rsidRPr="00BE0421">
              <w:rPr>
                <w:color w:val="000000"/>
                <w:spacing w:val="62"/>
                <w:shd w:val="solid" w:color="000000" w:fill="000000"/>
                <w:fitText w:val="358" w:id="-1233461238"/>
                <w14:textFill>
                  <w14:solidFill>
                    <w14:srgbClr w14:val="000000">
                      <w14:alpha w14:val="100000"/>
                    </w14:srgbClr>
                  </w14:solidFill>
                </w14:textFill>
              </w:rPr>
              <w:t>|||</w:t>
            </w:r>
            <w:r w:rsidR="00BE0421" w:rsidRPr="00BE0421">
              <w:rPr>
                <w:color w:val="000000"/>
                <w:spacing w:val="2"/>
                <w:shd w:val="solid" w:color="000000" w:fill="000000"/>
                <w:fitText w:val="358" w:id="-1233461238"/>
                <w14:textFill>
                  <w14:solidFill>
                    <w14:srgbClr w14:val="000000">
                      <w14:alpha w14:val="100000"/>
                    </w14:srgbClr>
                  </w14:solidFill>
                </w14:textFill>
              </w:rPr>
              <w:t>|</w:t>
            </w:r>
            <w:r w:rsidR="00BE0421" w:rsidRPr="00BE0421">
              <w:rPr>
                <w:color w:val="000000"/>
                <w:spacing w:val="180"/>
                <w:shd w:val="solid" w:color="000000" w:fill="000000"/>
                <w:fitText w:val="266" w:id="-1233461237"/>
                <w14:textFill>
                  <w14:solidFill>
                    <w14:srgbClr w14:val="000000">
                      <w14:alpha w14:val="100000"/>
                    </w14:srgbClr>
                  </w14:solidFill>
                </w14:textFill>
              </w:rPr>
              <w:t>|</w:t>
            </w:r>
            <w:r w:rsidR="00BE0421" w:rsidRPr="00BE0421">
              <w:rPr>
                <w:color w:val="000000"/>
                <w:spacing w:val="1"/>
                <w:shd w:val="solid" w:color="000000" w:fill="000000"/>
                <w:fitText w:val="266" w:id="-1233461237"/>
                <w14:textFill>
                  <w14:solidFill>
                    <w14:srgbClr w14:val="000000">
                      <w14:alpha w14:val="100000"/>
                    </w14:srgbClr>
                  </w14:solidFill>
                </w14:textFill>
              </w:rPr>
              <w:t>|</w:t>
            </w:r>
          </w:p>
        </w:tc>
      </w:tr>
      <w:tr w:rsidR="00D95D93" w:rsidRPr="003240C8" w14:paraId="49B74C55" w14:textId="77777777" w:rsidTr="00D95D93">
        <w:tc>
          <w:tcPr>
            <w:tcW w:w="2547" w:type="dxa"/>
            <w:shd w:val="clear" w:color="auto" w:fill="auto"/>
          </w:tcPr>
          <w:p w14:paraId="63E85267" w14:textId="77777777" w:rsidR="00D95D93" w:rsidRPr="003240C8" w:rsidRDefault="00D95D93" w:rsidP="00562202">
            <w:pPr>
              <w:pStyle w:val="TableText0"/>
              <w:keepLines/>
            </w:pPr>
            <w:r w:rsidRPr="003240C8">
              <w:t>Equi-effective dose</w:t>
            </w:r>
          </w:p>
        </w:tc>
        <w:tc>
          <w:tcPr>
            <w:tcW w:w="3467" w:type="dxa"/>
            <w:shd w:val="clear" w:color="auto" w:fill="auto"/>
            <w:vAlign w:val="center"/>
          </w:tcPr>
          <w:p w14:paraId="62AE1F3E" w14:textId="38F5FC97" w:rsidR="00D95D93" w:rsidRPr="003240C8" w:rsidRDefault="00D95D93" w:rsidP="00562202">
            <w:pPr>
              <w:pStyle w:val="TableText0"/>
              <w:keepLines/>
              <w:jc w:val="center"/>
            </w:pPr>
            <w:r w:rsidRPr="003240C8">
              <w:t xml:space="preserve">2,869 mg of RELA + 8,608 mg of NIVO </w:t>
            </w:r>
          </w:p>
        </w:tc>
        <w:tc>
          <w:tcPr>
            <w:tcW w:w="3003" w:type="dxa"/>
            <w:shd w:val="clear" w:color="auto" w:fill="auto"/>
            <w:vAlign w:val="center"/>
          </w:tcPr>
          <w:p w14:paraId="68F99433" w14:textId="76428CC4" w:rsidR="00D21198" w:rsidRPr="003240C8" w:rsidRDefault="00D95D93" w:rsidP="00392344">
            <w:pPr>
              <w:pStyle w:val="TableText0"/>
              <w:keepLines/>
              <w:jc w:val="center"/>
            </w:pPr>
            <w:r w:rsidRPr="003240C8">
              <w:t>800 mg of IPI + 5,412 mg of NIVO</w:t>
            </w:r>
          </w:p>
        </w:tc>
      </w:tr>
      <w:tr w:rsidR="00D95D93" w:rsidRPr="003240C8" w14:paraId="2BBCC7CE" w14:textId="77777777" w:rsidTr="00D95D93">
        <w:tc>
          <w:tcPr>
            <w:tcW w:w="2547" w:type="dxa"/>
            <w:shd w:val="clear" w:color="auto" w:fill="auto"/>
          </w:tcPr>
          <w:p w14:paraId="17F8309F" w14:textId="01687B9C" w:rsidR="00D95D93" w:rsidRPr="003240C8" w:rsidRDefault="00D95D93" w:rsidP="00562202">
            <w:pPr>
              <w:pStyle w:val="TableText0"/>
              <w:keepLines/>
              <w:rPr>
                <w:vertAlign w:val="superscript"/>
              </w:rPr>
            </w:pPr>
            <w:r w:rsidRPr="003240C8">
              <w:t>Total drug cost per patient</w:t>
            </w:r>
            <w:r w:rsidR="00562202" w:rsidRPr="003240C8">
              <w:rPr>
                <w:vertAlign w:val="superscript"/>
              </w:rPr>
              <w:t>b</w:t>
            </w:r>
          </w:p>
        </w:tc>
        <w:tc>
          <w:tcPr>
            <w:tcW w:w="3467" w:type="dxa"/>
            <w:shd w:val="clear" w:color="auto" w:fill="auto"/>
            <w:vAlign w:val="center"/>
          </w:tcPr>
          <w:p w14:paraId="276E1223" w14:textId="3D8D67B0" w:rsidR="00D95D93" w:rsidRPr="003240C8" w:rsidRDefault="00D95D93" w:rsidP="00562202">
            <w:pPr>
              <w:pStyle w:val="TableText0"/>
              <w:keepLines/>
              <w:jc w:val="center"/>
            </w:pPr>
            <w:r w:rsidRPr="003240C8">
              <w:t>NIVO: $</w:t>
            </w:r>
            <w:r w:rsidR="00BE0421" w:rsidRPr="00BE0421">
              <w:rPr>
                <w:color w:val="000000"/>
                <w:shd w:val="solid" w:color="000000" w:fill="000000"/>
                <w14:textFill>
                  <w14:solidFill>
                    <w14:srgbClr w14:val="000000">
                      <w14:alpha w14:val="100000"/>
                    </w14:srgbClr>
                  </w14:solidFill>
                </w14:textFill>
              </w:rPr>
              <w:t>||</w:t>
            </w:r>
            <w:r w:rsidR="00D21198" w:rsidRPr="003240C8">
              <w:t xml:space="preserve"> </w:t>
            </w:r>
          </w:p>
          <w:p w14:paraId="47C63096" w14:textId="4CAA9394" w:rsidR="00D95D93" w:rsidRPr="003240C8" w:rsidRDefault="00D95D93" w:rsidP="00562202">
            <w:pPr>
              <w:pStyle w:val="TableText0"/>
              <w:keepLines/>
              <w:jc w:val="center"/>
            </w:pPr>
            <w:r w:rsidRPr="003240C8">
              <w:t>RELA: $</w:t>
            </w:r>
            <w:r w:rsidR="00BE0421" w:rsidRPr="00BE0421">
              <w:rPr>
                <w:color w:val="000000"/>
                <w:shd w:val="solid" w:color="000000" w:fill="000000"/>
                <w14:textFill>
                  <w14:solidFill>
                    <w14:srgbClr w14:val="000000">
                      <w14:alpha w14:val="100000"/>
                    </w14:srgbClr>
                  </w14:solidFill>
                </w14:textFill>
              </w:rPr>
              <w:t>|</w:t>
            </w:r>
            <w:r w:rsidR="00D21198" w:rsidRPr="003240C8">
              <w:t xml:space="preserve"> </w:t>
            </w:r>
          </w:p>
        </w:tc>
        <w:tc>
          <w:tcPr>
            <w:tcW w:w="3003" w:type="dxa"/>
            <w:shd w:val="clear" w:color="auto" w:fill="auto"/>
            <w:vAlign w:val="center"/>
          </w:tcPr>
          <w:p w14:paraId="1942B7F9" w14:textId="05EE27A4" w:rsidR="00D95D93" w:rsidRPr="003240C8" w:rsidRDefault="00D95D93" w:rsidP="00562202">
            <w:pPr>
              <w:pStyle w:val="TableText0"/>
              <w:keepLines/>
              <w:jc w:val="center"/>
            </w:pPr>
            <w:r w:rsidRPr="003240C8">
              <w:t>NIVO: $</w:t>
            </w:r>
            <w:r w:rsidR="00BE0421" w:rsidRPr="00BE0421">
              <w:rPr>
                <w:color w:val="000000"/>
                <w:shd w:val="solid" w:color="000000" w:fill="000000"/>
                <w14:textFill>
                  <w14:solidFill>
                    <w14:srgbClr w14:val="000000">
                      <w14:alpha w14:val="100000"/>
                    </w14:srgbClr>
                  </w14:solidFill>
                </w14:textFill>
              </w:rPr>
              <w:t>|</w:t>
            </w:r>
            <w:r w:rsidR="00D21198" w:rsidRPr="003240C8">
              <w:t xml:space="preserve"> </w:t>
            </w:r>
          </w:p>
          <w:p w14:paraId="073C34A8" w14:textId="10708028" w:rsidR="00D95D93" w:rsidRPr="003240C8" w:rsidRDefault="00D95D93" w:rsidP="00562202">
            <w:pPr>
              <w:pStyle w:val="TableText0"/>
              <w:keepLines/>
              <w:jc w:val="center"/>
            </w:pPr>
            <w:r w:rsidRPr="003240C8">
              <w:t>IPI: $</w:t>
            </w:r>
            <w:r w:rsidR="00BE0421" w:rsidRPr="00BE0421">
              <w:rPr>
                <w:color w:val="000000"/>
                <w:shd w:val="solid" w:color="000000" w:fill="000000"/>
                <w14:textFill>
                  <w14:solidFill>
                    <w14:srgbClr w14:val="000000">
                      <w14:alpha w14:val="100000"/>
                    </w14:srgbClr>
                  </w14:solidFill>
                </w14:textFill>
              </w:rPr>
              <w:t>||</w:t>
            </w:r>
          </w:p>
        </w:tc>
      </w:tr>
      <w:tr w:rsidR="00D95D93" w:rsidRPr="003240C8" w14:paraId="7F5CD93C" w14:textId="77777777" w:rsidTr="00D95D93">
        <w:tc>
          <w:tcPr>
            <w:tcW w:w="2547" w:type="dxa"/>
            <w:shd w:val="clear" w:color="auto" w:fill="auto"/>
          </w:tcPr>
          <w:p w14:paraId="0449FB36" w14:textId="56C945C9" w:rsidR="00D95D93" w:rsidRPr="003240C8" w:rsidRDefault="00D95D93" w:rsidP="00562202">
            <w:pPr>
              <w:pStyle w:val="TableText0"/>
              <w:keepLines/>
              <w:rPr>
                <w:vertAlign w:val="superscript"/>
              </w:rPr>
            </w:pPr>
            <w:r w:rsidRPr="003240C8">
              <w:t>Administrative cost per patient</w:t>
            </w:r>
            <w:r w:rsidR="00562202" w:rsidRPr="003240C8">
              <w:rPr>
                <w:vertAlign w:val="superscript"/>
              </w:rPr>
              <w:t>b</w:t>
            </w:r>
          </w:p>
        </w:tc>
        <w:tc>
          <w:tcPr>
            <w:tcW w:w="3467" w:type="dxa"/>
            <w:shd w:val="clear" w:color="auto" w:fill="auto"/>
            <w:vAlign w:val="center"/>
          </w:tcPr>
          <w:p w14:paraId="25370423" w14:textId="77777777" w:rsidR="00D95D93" w:rsidRPr="003240C8" w:rsidRDefault="00D95D93" w:rsidP="00562202">
            <w:pPr>
              <w:pStyle w:val="TableText0"/>
              <w:keepLines/>
              <w:jc w:val="center"/>
            </w:pPr>
            <w:r w:rsidRPr="003240C8">
              <w:t>$1,927.74</w:t>
            </w:r>
          </w:p>
        </w:tc>
        <w:tc>
          <w:tcPr>
            <w:tcW w:w="3003" w:type="dxa"/>
            <w:shd w:val="clear" w:color="auto" w:fill="auto"/>
            <w:vAlign w:val="center"/>
          </w:tcPr>
          <w:p w14:paraId="6D660F10" w14:textId="496045B6" w:rsidR="00D95D93" w:rsidRPr="003240C8" w:rsidRDefault="00D95D93" w:rsidP="00562202">
            <w:pPr>
              <w:pStyle w:val="TableText0"/>
              <w:keepLines/>
              <w:jc w:val="center"/>
            </w:pPr>
            <w:r w:rsidRPr="003240C8">
              <w:t>$1,509.00</w:t>
            </w:r>
            <w:r w:rsidR="00D21198" w:rsidRPr="003240C8">
              <w:t xml:space="preserve"> </w:t>
            </w:r>
          </w:p>
        </w:tc>
      </w:tr>
      <w:tr w:rsidR="00D95D93" w:rsidRPr="003240C8" w14:paraId="03F7174A" w14:textId="77777777" w:rsidTr="00D95D93">
        <w:trPr>
          <w:trHeight w:val="475"/>
        </w:trPr>
        <w:tc>
          <w:tcPr>
            <w:tcW w:w="2547" w:type="dxa"/>
            <w:shd w:val="clear" w:color="auto" w:fill="auto"/>
          </w:tcPr>
          <w:p w14:paraId="2806DFE3" w14:textId="122617F9" w:rsidR="00D95D93" w:rsidRPr="003240C8" w:rsidRDefault="00D95D93" w:rsidP="00562202">
            <w:pPr>
              <w:pStyle w:val="TableText0"/>
              <w:keepLines/>
              <w:rPr>
                <w:vertAlign w:val="superscript"/>
              </w:rPr>
            </w:pPr>
            <w:r w:rsidRPr="003240C8">
              <w:t>Total cost per patient over the whole treatment course</w:t>
            </w:r>
            <w:r w:rsidR="00562202" w:rsidRPr="003240C8">
              <w:rPr>
                <w:vertAlign w:val="superscript"/>
              </w:rPr>
              <w:t>b</w:t>
            </w:r>
          </w:p>
        </w:tc>
        <w:tc>
          <w:tcPr>
            <w:tcW w:w="3467" w:type="dxa"/>
            <w:shd w:val="clear" w:color="auto" w:fill="auto"/>
            <w:vAlign w:val="center"/>
          </w:tcPr>
          <w:p w14:paraId="51493CF0" w14:textId="7BA10676" w:rsidR="00D95D93" w:rsidRPr="003240C8" w:rsidRDefault="00D95D93" w:rsidP="00562202">
            <w:pPr>
              <w:pStyle w:val="TableText0"/>
              <w:keepLines/>
              <w:jc w:val="center"/>
            </w:pPr>
            <w:r w:rsidRPr="003240C8">
              <w:t>$</w:t>
            </w:r>
            <w:r w:rsidR="00BE0421" w:rsidRPr="00BE0421">
              <w:rPr>
                <w:color w:val="000000"/>
                <w:shd w:val="solid" w:color="000000" w:fill="000000"/>
                <w14:textFill>
                  <w14:solidFill>
                    <w14:srgbClr w14:val="000000">
                      <w14:alpha w14:val="100000"/>
                    </w14:srgbClr>
                  </w14:solidFill>
                </w14:textFill>
              </w:rPr>
              <w:t>||</w:t>
            </w:r>
            <w:r w:rsidR="00D21198" w:rsidRPr="003240C8">
              <w:t xml:space="preserve"> </w:t>
            </w:r>
          </w:p>
        </w:tc>
        <w:tc>
          <w:tcPr>
            <w:tcW w:w="3003" w:type="dxa"/>
            <w:shd w:val="clear" w:color="auto" w:fill="auto"/>
            <w:vAlign w:val="center"/>
          </w:tcPr>
          <w:p w14:paraId="6428955E" w14:textId="34921FF3" w:rsidR="00D95D93" w:rsidRPr="003240C8" w:rsidRDefault="00D95D93" w:rsidP="00562202">
            <w:pPr>
              <w:pStyle w:val="TableText0"/>
              <w:keepLines/>
              <w:jc w:val="center"/>
            </w:pPr>
            <w:r w:rsidRPr="003240C8">
              <w:t>$</w:t>
            </w:r>
            <w:r w:rsidR="00BE0421" w:rsidRPr="00BE0421">
              <w:rPr>
                <w:color w:val="000000"/>
                <w:shd w:val="solid" w:color="000000" w:fill="000000"/>
                <w14:textFill>
                  <w14:solidFill>
                    <w14:srgbClr w14:val="000000">
                      <w14:alpha w14:val="100000"/>
                    </w14:srgbClr>
                  </w14:solidFill>
                </w14:textFill>
              </w:rPr>
              <w:t>||</w:t>
            </w:r>
            <w:r w:rsidR="00D21198" w:rsidRPr="003240C8">
              <w:t xml:space="preserve"> </w:t>
            </w:r>
          </w:p>
        </w:tc>
      </w:tr>
    </w:tbl>
    <w:p w14:paraId="58CD8630" w14:textId="7CF4024E" w:rsidR="00BD0A35" w:rsidRDefault="00BD0A35" w:rsidP="00562202">
      <w:pPr>
        <w:pStyle w:val="TableFigureFooter"/>
        <w:keepNext/>
        <w:keepLines/>
      </w:pPr>
      <w:r>
        <w:t>AEMP = approved ex-manufacturer price; NIVO+IPI = nivolumab plus ipilimumab; RELA+NIVO = relatlimab plus nivolumab</w:t>
      </w:r>
    </w:p>
    <w:p w14:paraId="394517B9" w14:textId="08484D63" w:rsidR="00D95D93" w:rsidRDefault="00D95D93" w:rsidP="00562202">
      <w:pPr>
        <w:pStyle w:val="TableFigureFooter"/>
        <w:keepNext/>
        <w:keepLines/>
      </w:pPr>
      <w:r>
        <w:t>Source: Table 29, 30, pp76-77 of the resubmission.</w:t>
      </w:r>
    </w:p>
    <w:p w14:paraId="6BD59BD6" w14:textId="4179837A" w:rsidR="00D21198" w:rsidRPr="003240C8" w:rsidRDefault="00562202" w:rsidP="00562202">
      <w:pPr>
        <w:pStyle w:val="TableFigureFooter"/>
        <w:keepNext/>
        <w:keepLines/>
      </w:pPr>
      <w:r w:rsidRPr="003240C8">
        <w:rPr>
          <w:vertAlign w:val="superscript"/>
        </w:rPr>
        <w:t>a</w:t>
      </w:r>
      <w:r w:rsidR="00D21198" w:rsidRPr="003240C8">
        <w:t xml:space="preserve"> </w:t>
      </w:r>
      <w:r w:rsidR="00601E04" w:rsidRPr="003240C8">
        <w:t xml:space="preserve">Corrected values applying a 6 week break between NIVO+IPI and NIVO monotherapy are presented in </w:t>
      </w:r>
      <w:proofErr w:type="gramStart"/>
      <w:r w:rsidR="00601E04" w:rsidRPr="003240C8">
        <w:t>italics</w:t>
      </w:r>
      <w:proofErr w:type="gramEnd"/>
    </w:p>
    <w:p w14:paraId="2AABE3A2" w14:textId="73D5BB49" w:rsidR="00D95D93" w:rsidRDefault="00562202" w:rsidP="00562202">
      <w:pPr>
        <w:pStyle w:val="TableFigureFooter"/>
        <w:keepNext/>
        <w:keepLines/>
      </w:pPr>
      <w:r>
        <w:rPr>
          <w:vertAlign w:val="superscript"/>
        </w:rPr>
        <w:t>b</w:t>
      </w:r>
      <w:r w:rsidR="00D95D93">
        <w:t xml:space="preserve"> Values are discounted at a 5% annual discount rate and adjusted for relative dose intensity </w:t>
      </w:r>
    </w:p>
    <w:p w14:paraId="7C7079E3" w14:textId="3C5D0ABA" w:rsidR="00D95D93" w:rsidRPr="00392344" w:rsidRDefault="00D95D93" w:rsidP="00392344">
      <w:pPr>
        <w:pStyle w:val="3-BodyText"/>
        <w:ind w:left="720" w:hanging="720"/>
        <w:rPr>
          <w:lang w:val="en-US"/>
        </w:rPr>
      </w:pPr>
      <w:r w:rsidRPr="00E171BF">
        <w:rPr>
          <w:lang w:val="en-US"/>
        </w:rPr>
        <w:t xml:space="preserve">The submission calculated the </w:t>
      </w:r>
      <w:r w:rsidR="00EE6F99" w:rsidRPr="00E171BF">
        <w:rPr>
          <w:lang w:val="en-US"/>
        </w:rPr>
        <w:t xml:space="preserve">price per vial </w:t>
      </w:r>
      <w:r w:rsidR="00C30975" w:rsidRPr="00E171BF">
        <w:rPr>
          <w:lang w:val="en-US"/>
        </w:rPr>
        <w:t>of RELA</w:t>
      </w:r>
      <w:r w:rsidRPr="00E171BF">
        <w:rPr>
          <w:lang w:val="en-US"/>
        </w:rPr>
        <w:t>+</w:t>
      </w:r>
      <w:r w:rsidR="00EE6F99" w:rsidRPr="00E171BF">
        <w:rPr>
          <w:lang w:val="en-US"/>
        </w:rPr>
        <w:t xml:space="preserve">NIVO </w:t>
      </w:r>
      <w:r w:rsidRPr="00E171BF">
        <w:rPr>
          <w:lang w:val="en-US"/>
        </w:rPr>
        <w:t>vial t</w:t>
      </w:r>
      <w:r w:rsidR="00EE6F99" w:rsidRPr="00E171BF">
        <w:rPr>
          <w:lang w:val="en-US"/>
        </w:rPr>
        <w:t>o be $</w:t>
      </w:r>
      <w:r w:rsidR="00BE0421" w:rsidRPr="00BE0421">
        <w:rPr>
          <w:color w:val="000000"/>
          <w:spacing w:val="9"/>
          <w:w w:val="63"/>
          <w:shd w:val="solid" w:color="000000" w:fill="000000"/>
          <w:fitText w:val="629" w:id="-1233461236"/>
          <w:lang w:val="en-US"/>
          <w14:textFill>
            <w14:solidFill>
              <w14:srgbClr w14:val="000000">
                <w14:alpha w14:val="100000"/>
              </w14:srgbClr>
            </w14:solidFill>
          </w14:textFill>
        </w:rPr>
        <w:t>|||</w:t>
      </w:r>
      <w:proofErr w:type="gramStart"/>
      <w:r w:rsidR="00BE0421" w:rsidRPr="00BE0421">
        <w:rPr>
          <w:color w:val="000000"/>
          <w:spacing w:val="9"/>
          <w:w w:val="63"/>
          <w:shd w:val="solid" w:color="000000" w:fill="000000"/>
          <w:fitText w:val="629" w:id="-1233461236"/>
          <w:lang w:val="en-US"/>
          <w14:textFill>
            <w14:solidFill>
              <w14:srgbClr w14:val="000000">
                <w14:alpha w14:val="100000"/>
              </w14:srgbClr>
            </w14:solidFill>
          </w14:textFill>
        </w:rPr>
        <w:t>|  |</w:t>
      </w:r>
      <w:proofErr w:type="gramEnd"/>
      <w:r w:rsidR="00BE0421" w:rsidRPr="00BE0421">
        <w:rPr>
          <w:color w:val="000000"/>
          <w:spacing w:val="9"/>
          <w:w w:val="63"/>
          <w:shd w:val="solid" w:color="000000" w:fill="000000"/>
          <w:fitText w:val="629" w:id="-1233461236"/>
          <w:lang w:val="en-US"/>
          <w14:textFill>
            <w14:solidFill>
              <w14:srgbClr w14:val="000000">
                <w14:alpha w14:val="100000"/>
              </w14:srgbClr>
            </w14:solidFill>
          </w14:textFill>
        </w:rPr>
        <w:t>|</w:t>
      </w:r>
      <w:r w:rsidR="00BE0421" w:rsidRPr="00BE0421">
        <w:rPr>
          <w:color w:val="000000"/>
          <w:spacing w:val="2"/>
          <w:w w:val="63"/>
          <w:shd w:val="solid" w:color="000000" w:fill="000000"/>
          <w:fitText w:val="629" w:id="-1233461236"/>
          <w:lang w:val="en-US"/>
          <w14:textFill>
            <w14:solidFill>
              <w14:srgbClr w14:val="000000">
                <w14:alpha w14:val="100000"/>
              </w14:srgbClr>
            </w14:solidFill>
          </w14:textFill>
        </w:rPr>
        <w:t>|</w:t>
      </w:r>
      <w:r w:rsidR="00BE0421" w:rsidRPr="00BE0421">
        <w:rPr>
          <w:color w:val="000000"/>
          <w:spacing w:val="9"/>
          <w:w w:val="63"/>
          <w:shd w:val="solid" w:color="000000" w:fill="000000"/>
          <w:fitText w:val="630" w:id="-1233461235"/>
          <w:lang w:val="en-US"/>
          <w14:textFill>
            <w14:solidFill>
              <w14:srgbClr w14:val="000000">
                <w14:alpha w14:val="100000"/>
              </w14:srgbClr>
            </w14:solidFill>
          </w14:textFill>
        </w:rPr>
        <w:t>|||  |||</w:t>
      </w:r>
      <w:r w:rsidR="00BE0421" w:rsidRPr="00BE0421">
        <w:rPr>
          <w:color w:val="000000"/>
          <w:spacing w:val="3"/>
          <w:w w:val="63"/>
          <w:shd w:val="solid" w:color="000000" w:fill="000000"/>
          <w:fitText w:val="630" w:id="-1233461235"/>
          <w:lang w:val="en-US"/>
          <w14:textFill>
            <w14:solidFill>
              <w14:srgbClr w14:val="000000">
                <w14:alpha w14:val="100000"/>
              </w14:srgbClr>
            </w14:solidFill>
          </w14:textFill>
        </w:rPr>
        <w:t>|</w:t>
      </w:r>
      <w:r w:rsidR="00EE6F99" w:rsidRPr="00E171BF">
        <w:rPr>
          <w:lang w:val="en-US"/>
        </w:rPr>
        <w:t xml:space="preserve">. </w:t>
      </w:r>
    </w:p>
    <w:p w14:paraId="45386FC3" w14:textId="75EFA981" w:rsidR="00785B19" w:rsidRPr="00E171BF" w:rsidRDefault="00785B19" w:rsidP="00785B19">
      <w:pPr>
        <w:pStyle w:val="3-BodyText"/>
        <w:ind w:left="720" w:hanging="720"/>
        <w:rPr>
          <w:lang w:val="en-US"/>
        </w:rPr>
      </w:pPr>
      <w:r w:rsidRPr="00E171BF">
        <w:rPr>
          <w:lang w:val="en-US"/>
        </w:rPr>
        <w:lastRenderedPageBreak/>
        <w:t xml:space="preserve">The results of key univariate sensitivity analyses are summarised in </w:t>
      </w:r>
      <w:r w:rsidRPr="00E171BF">
        <w:rPr>
          <w:lang w:val="en-US"/>
        </w:rPr>
        <w:fldChar w:fldCharType="begin" w:fldLock="1"/>
      </w:r>
      <w:r w:rsidRPr="00E171BF">
        <w:rPr>
          <w:lang w:val="en-US"/>
        </w:rPr>
        <w:instrText xml:space="preserve"> REF _Ref124063283 \h  \* MERGEFORMAT </w:instrText>
      </w:r>
      <w:r w:rsidRPr="00E171BF">
        <w:rPr>
          <w:lang w:val="en-US"/>
        </w:rPr>
      </w:r>
      <w:r w:rsidRPr="00E171BF">
        <w:rPr>
          <w:lang w:val="en-US"/>
        </w:rPr>
        <w:fldChar w:fldCharType="separate"/>
      </w:r>
      <w:r w:rsidR="00CC5068">
        <w:t xml:space="preserve">Table </w:t>
      </w:r>
      <w:r w:rsidR="00CC5068">
        <w:rPr>
          <w:noProof/>
        </w:rPr>
        <w:t>11</w:t>
      </w:r>
      <w:r w:rsidRPr="00E171BF">
        <w:rPr>
          <w:lang w:val="en-US"/>
        </w:rPr>
        <w:fldChar w:fldCharType="end"/>
      </w:r>
      <w:r w:rsidRPr="00E171BF">
        <w:rPr>
          <w:lang w:val="en-US"/>
        </w:rPr>
        <w:t xml:space="preserve">. </w:t>
      </w:r>
    </w:p>
    <w:p w14:paraId="13F862E7" w14:textId="57F0AF0F" w:rsidR="00787E32" w:rsidRPr="00E171BF" w:rsidRDefault="00D95D93" w:rsidP="00787E32">
      <w:pPr>
        <w:pStyle w:val="3-BodyText"/>
        <w:ind w:left="720" w:hanging="720"/>
        <w:rPr>
          <w:lang w:val="en-US"/>
        </w:rPr>
      </w:pPr>
      <w:r w:rsidRPr="00E171BF">
        <w:rPr>
          <w:lang w:val="en-US"/>
        </w:rPr>
        <w:t>In addition, the resubmission applied a cost of NIVO of $</w:t>
      </w:r>
      <w:r w:rsidR="00BE0421" w:rsidRPr="00BE0421">
        <w:rPr>
          <w:color w:val="000000"/>
          <w:w w:val="64"/>
          <w:shd w:val="solid" w:color="000000" w:fill="000000"/>
          <w:fitText w:val="638" w:id="-1233461234"/>
          <w:lang w:val="en-US"/>
          <w14:textFill>
            <w14:solidFill>
              <w14:srgbClr w14:val="000000">
                <w14:alpha w14:val="100000"/>
              </w14:srgbClr>
            </w14:solidFill>
          </w14:textFill>
        </w:rPr>
        <w:t>|||</w:t>
      </w:r>
      <w:proofErr w:type="gramStart"/>
      <w:r w:rsidR="00BE0421" w:rsidRPr="00BE0421">
        <w:rPr>
          <w:color w:val="000000"/>
          <w:w w:val="64"/>
          <w:shd w:val="solid" w:color="000000" w:fill="000000"/>
          <w:fitText w:val="638" w:id="-1233461234"/>
          <w:lang w:val="en-US"/>
          <w14:textFill>
            <w14:solidFill>
              <w14:srgbClr w14:val="000000">
                <w14:alpha w14:val="100000"/>
              </w14:srgbClr>
            </w14:solidFill>
          </w14:textFill>
        </w:rPr>
        <w:t>|  |</w:t>
      </w:r>
      <w:proofErr w:type="gramEnd"/>
      <w:r w:rsidR="00BE0421" w:rsidRPr="00BE0421">
        <w:rPr>
          <w:color w:val="000000"/>
          <w:w w:val="64"/>
          <w:shd w:val="solid" w:color="000000" w:fill="000000"/>
          <w:fitText w:val="638" w:id="-1233461234"/>
          <w:lang w:val="en-US"/>
          <w14:textFill>
            <w14:solidFill>
              <w14:srgbClr w14:val="000000">
                <w14:alpha w14:val="100000"/>
              </w14:srgbClr>
            </w14:solidFill>
          </w14:textFill>
        </w:rPr>
        <w:t>||</w:t>
      </w:r>
      <w:r w:rsidR="00BE0421" w:rsidRPr="00BE0421">
        <w:rPr>
          <w:color w:val="000000"/>
          <w:spacing w:val="3"/>
          <w:w w:val="64"/>
          <w:shd w:val="solid" w:color="000000" w:fill="000000"/>
          <w:fitText w:val="638" w:id="-1233461234"/>
          <w:lang w:val="en-US"/>
          <w14:textFill>
            <w14:solidFill>
              <w14:srgbClr w14:val="000000">
                <w14:alpha w14:val="100000"/>
              </w14:srgbClr>
            </w14:solidFill>
          </w14:textFill>
        </w:rPr>
        <w:t>|</w:t>
      </w:r>
      <w:r w:rsidR="00BE0421" w:rsidRPr="00BE0421">
        <w:rPr>
          <w:color w:val="000000"/>
          <w:spacing w:val="35"/>
          <w:w w:val="63"/>
          <w:shd w:val="solid" w:color="000000" w:fill="000000"/>
          <w:fitText w:val="630" w:id="-1233461233"/>
          <w:lang w:val="en-US"/>
          <w14:textFill>
            <w14:solidFill>
              <w14:srgbClr w14:val="000000">
                <w14:alpha w14:val="100000"/>
              </w14:srgbClr>
            </w14:solidFill>
          </w14:textFill>
        </w:rPr>
        <w:t>|||  |</w:t>
      </w:r>
      <w:r w:rsidR="00BE0421" w:rsidRPr="00BE0421">
        <w:rPr>
          <w:color w:val="000000"/>
          <w:spacing w:val="4"/>
          <w:w w:val="63"/>
          <w:shd w:val="solid" w:color="000000" w:fill="000000"/>
          <w:fitText w:val="630" w:id="-1233461233"/>
          <w:lang w:val="en-US"/>
          <w14:textFill>
            <w14:solidFill>
              <w14:srgbClr w14:val="000000">
                <w14:alpha w14:val="100000"/>
              </w14:srgbClr>
            </w14:solidFill>
          </w14:textFill>
        </w:rPr>
        <w:t>|</w:t>
      </w:r>
      <w:r w:rsidRPr="00E171BF">
        <w:rPr>
          <w:lang w:val="en-US"/>
        </w:rPr>
        <w:t xml:space="preserve"> per 100 mg. This was the original </w:t>
      </w:r>
      <w:r w:rsidR="00F24912" w:rsidRPr="00E171BF">
        <w:rPr>
          <w:lang w:val="en-US"/>
        </w:rPr>
        <w:t xml:space="preserve">effective price </w:t>
      </w:r>
      <w:r w:rsidRPr="00E171BF">
        <w:rPr>
          <w:lang w:val="en-US"/>
        </w:rPr>
        <w:t xml:space="preserve">of nivolumab in the unresectable Stage III or IV </w:t>
      </w:r>
      <w:r w:rsidR="00BB18F1" w:rsidRPr="00E171BF">
        <w:rPr>
          <w:lang w:val="en-US"/>
        </w:rPr>
        <w:t>malignant</w:t>
      </w:r>
      <w:r w:rsidRPr="00E171BF">
        <w:rPr>
          <w:lang w:val="en-US"/>
        </w:rPr>
        <w:t xml:space="preserve"> melanoma setting</w:t>
      </w:r>
      <w:r w:rsidR="00F24912" w:rsidRPr="00E171BF">
        <w:rPr>
          <w:lang w:val="en-US"/>
        </w:rPr>
        <w:t>. Following the recommendation of NIVO in the adjuvant setting, an effective weighted price for NIVO was calculated of $</w:t>
      </w:r>
      <w:proofErr w:type="gramStart"/>
      <w:r w:rsidR="00BE0421" w:rsidRPr="00EA3984">
        <w:rPr>
          <w:color w:val="000000"/>
          <w:w w:val="15"/>
          <w:shd w:val="solid" w:color="000000" w:fill="000000"/>
          <w:fitText w:val="-20" w:id="-1233461232"/>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1232"/>
          <w:lang w:val="en-US"/>
          <w14:textFill>
            <w14:solidFill>
              <w14:srgbClr w14:val="000000">
                <w14:alpha w14:val="100000"/>
              </w14:srgbClr>
            </w14:solidFill>
          </w14:textFill>
        </w:rPr>
        <w:t>|</w:t>
      </w:r>
      <w:proofErr w:type="gramEnd"/>
      <w:r w:rsidR="00395402" w:rsidRPr="00395402">
        <w:rPr>
          <w:lang w:val="en-US"/>
        </w:rPr>
        <w:t xml:space="preserve"> </w:t>
      </w:r>
      <w:r w:rsidR="00BE0421" w:rsidRPr="00EA3984">
        <w:rPr>
          <w:color w:val="000000"/>
          <w:w w:val="15"/>
          <w:shd w:val="solid" w:color="000000" w:fill="000000"/>
          <w:fitText w:val="-20" w:id="-1233461248"/>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1248"/>
          <w:lang w:val="en-US"/>
          <w14:textFill>
            <w14:solidFill>
              <w14:srgbClr w14:val="000000">
                <w14:alpha w14:val="100000"/>
              </w14:srgbClr>
            </w14:solidFill>
          </w14:textFill>
        </w:rPr>
        <w:t>|</w:t>
      </w:r>
      <w:r w:rsidR="00F24912" w:rsidRPr="00E171BF">
        <w:rPr>
          <w:lang w:val="en-US"/>
        </w:rPr>
        <w:t xml:space="preserve"> per 100 mg (inclusive of 5% statutory price reduction). </w:t>
      </w:r>
      <w:r w:rsidR="00F061F0" w:rsidRPr="00E171BF">
        <w:rPr>
          <w:lang w:val="en-US"/>
        </w:rPr>
        <w:t>Using the</w:t>
      </w:r>
      <w:r w:rsidR="008D700E" w:rsidRPr="00E171BF">
        <w:rPr>
          <w:lang w:val="en-US"/>
        </w:rPr>
        <w:t xml:space="preserve"> </w:t>
      </w:r>
      <w:r w:rsidR="00F24912" w:rsidRPr="00E171BF">
        <w:rPr>
          <w:lang w:val="en-US"/>
        </w:rPr>
        <w:t xml:space="preserve">weighted </w:t>
      </w:r>
      <w:r w:rsidR="00F061F0" w:rsidRPr="00E171BF">
        <w:rPr>
          <w:lang w:val="en-US"/>
        </w:rPr>
        <w:t xml:space="preserve">effective price </w:t>
      </w:r>
      <w:r w:rsidR="00F24912" w:rsidRPr="00E171BF">
        <w:rPr>
          <w:lang w:val="en-US"/>
        </w:rPr>
        <w:t xml:space="preserve">for NIVO </w:t>
      </w:r>
      <w:r w:rsidR="00F061F0" w:rsidRPr="00E171BF">
        <w:rPr>
          <w:lang w:val="en-US"/>
        </w:rPr>
        <w:t>resulted in a</w:t>
      </w:r>
      <w:r w:rsidR="006C4B8A" w:rsidRPr="00E171BF">
        <w:rPr>
          <w:lang w:val="en-US"/>
        </w:rPr>
        <w:t xml:space="preserve"> price per vial of</w:t>
      </w:r>
      <w:r w:rsidR="00F24912" w:rsidRPr="00E171BF">
        <w:rPr>
          <w:lang w:val="en-US"/>
        </w:rPr>
        <w:t xml:space="preserve"> RELA+NIVO of </w:t>
      </w:r>
      <w:r w:rsidR="00F061F0" w:rsidRPr="00117803">
        <w:rPr>
          <w:lang w:val="en-US"/>
        </w:rPr>
        <w:t>$</w:t>
      </w:r>
      <w:proofErr w:type="gramStart"/>
      <w:r w:rsidR="00BE0421" w:rsidRPr="00EA3984">
        <w:rPr>
          <w:color w:val="000000"/>
          <w:w w:val="15"/>
          <w:shd w:val="solid" w:color="000000" w:fill="000000"/>
          <w:fitText w:val="-20" w:id="-1233461247"/>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1247"/>
          <w:lang w:val="en-US"/>
          <w14:textFill>
            <w14:solidFill>
              <w14:srgbClr w14:val="000000">
                <w14:alpha w14:val="100000"/>
              </w14:srgbClr>
            </w14:solidFill>
          </w14:textFill>
        </w:rPr>
        <w:t>|</w:t>
      </w:r>
      <w:proofErr w:type="gramEnd"/>
      <w:r w:rsidR="00395402" w:rsidRPr="00395402">
        <w:rPr>
          <w:lang w:val="en-US"/>
        </w:rPr>
        <w:t xml:space="preserve"> </w:t>
      </w:r>
      <w:r w:rsidR="00BE0421" w:rsidRPr="00EA3984">
        <w:rPr>
          <w:color w:val="000000"/>
          <w:w w:val="15"/>
          <w:shd w:val="solid" w:color="000000" w:fill="000000"/>
          <w:fitText w:val="-20" w:id="-1233461246"/>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1246"/>
          <w:lang w:val="en-US"/>
          <w14:textFill>
            <w14:solidFill>
              <w14:srgbClr w14:val="000000">
                <w14:alpha w14:val="100000"/>
              </w14:srgbClr>
            </w14:solidFill>
          </w14:textFill>
        </w:rPr>
        <w:t>|</w:t>
      </w:r>
      <w:r w:rsidR="006C4B8A" w:rsidRPr="00E171BF">
        <w:rPr>
          <w:lang w:val="en-US"/>
        </w:rPr>
        <w:t>.</w:t>
      </w:r>
    </w:p>
    <w:p w14:paraId="09B7A0DB" w14:textId="7499F4FB" w:rsidR="00EE6F99" w:rsidRPr="00EE6F99" w:rsidRDefault="00AF547D" w:rsidP="00B262A7">
      <w:pPr>
        <w:pStyle w:val="Caption"/>
        <w:rPr>
          <w:b w:val="0"/>
          <w:bCs w:val="0"/>
        </w:rPr>
      </w:pPr>
      <w:bookmarkStart w:id="76" w:name="_Ref124063283"/>
      <w:r>
        <w:t xml:space="preserve">Table </w:t>
      </w:r>
      <w:r w:rsidR="00EA3984">
        <w:fldChar w:fldCharType="begin" w:fldLock="1"/>
      </w:r>
      <w:r w:rsidR="00EA3984">
        <w:instrText xml:space="preserve"> SEQ Table \* ARABIC </w:instrText>
      </w:r>
      <w:r w:rsidR="00EA3984">
        <w:fldChar w:fldCharType="separate"/>
      </w:r>
      <w:r w:rsidR="00CC5068">
        <w:rPr>
          <w:noProof/>
        </w:rPr>
        <w:t>11</w:t>
      </w:r>
      <w:r w:rsidR="00EA3984">
        <w:rPr>
          <w:noProof/>
        </w:rPr>
        <w:fldChar w:fldCharType="end"/>
      </w:r>
      <w:bookmarkEnd w:id="76"/>
      <w:r w:rsidR="00AA3FCB">
        <w:rPr>
          <w:noProof/>
        </w:rPr>
        <w:t>:</w:t>
      </w:r>
      <w:r>
        <w:t xml:space="preserve"> </w:t>
      </w:r>
      <w:r w:rsidRPr="00CE560F">
        <w:t>Sensitivity analyses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5"/>
        <w:gridCol w:w="1579"/>
        <w:gridCol w:w="1559"/>
        <w:gridCol w:w="1073"/>
      </w:tblGrid>
      <w:tr w:rsidR="00EE6F99" w:rsidRPr="00EE6F99" w14:paraId="645B2071" w14:textId="77777777" w:rsidTr="00392344">
        <w:tc>
          <w:tcPr>
            <w:tcW w:w="4795" w:type="dxa"/>
            <w:shd w:val="clear" w:color="auto" w:fill="auto"/>
            <w:tcMar>
              <w:top w:w="0" w:type="dxa"/>
              <w:left w:w="28" w:type="dxa"/>
              <w:bottom w:w="0" w:type="dxa"/>
              <w:right w:w="28" w:type="dxa"/>
            </w:tcMar>
            <w:hideMark/>
          </w:tcPr>
          <w:p w14:paraId="64A2AFAC" w14:textId="77777777" w:rsidR="00EE6F99" w:rsidRPr="00E171BF" w:rsidRDefault="00EE6F99" w:rsidP="00B262A7">
            <w:pPr>
              <w:keepNext/>
              <w:keepLines/>
              <w:suppressLineNumbers/>
              <w:spacing w:after="20"/>
              <w:jc w:val="left"/>
              <w:textboxTightWrap w:val="allLines"/>
              <w:rPr>
                <w:rFonts w:ascii="Arial Narrow" w:hAnsi="Arial Narrow" w:cstheme="minorHAnsi"/>
                <w:b/>
                <w:bCs/>
                <w:sz w:val="20"/>
                <w:szCs w:val="20"/>
                <w:lang w:eastAsia="en-GB"/>
              </w:rPr>
            </w:pPr>
            <w:r w:rsidRPr="00E171BF">
              <w:rPr>
                <w:rFonts w:ascii="Arial Narrow" w:hAnsi="Arial Narrow" w:cstheme="minorHAnsi"/>
                <w:b/>
                <w:bCs/>
                <w:sz w:val="20"/>
                <w:szCs w:val="20"/>
                <w:lang w:eastAsia="en-GB"/>
              </w:rPr>
              <w:t>Variable</w:t>
            </w:r>
          </w:p>
        </w:tc>
        <w:tc>
          <w:tcPr>
            <w:tcW w:w="1579" w:type="dxa"/>
            <w:shd w:val="clear" w:color="auto" w:fill="auto"/>
            <w:tcMar>
              <w:top w:w="0" w:type="dxa"/>
              <w:left w:w="28" w:type="dxa"/>
              <w:bottom w:w="0" w:type="dxa"/>
              <w:right w:w="28" w:type="dxa"/>
            </w:tcMar>
            <w:hideMark/>
          </w:tcPr>
          <w:p w14:paraId="503A4994" w14:textId="77777777" w:rsidR="00EE6F99" w:rsidRPr="00E171BF" w:rsidRDefault="00EE6F99" w:rsidP="00B262A7">
            <w:pPr>
              <w:keepNext/>
              <w:keepLines/>
              <w:suppressLineNumbers/>
              <w:spacing w:after="20"/>
              <w:jc w:val="left"/>
              <w:textboxTightWrap w:val="allLines"/>
              <w:rPr>
                <w:rFonts w:ascii="Arial Narrow" w:hAnsi="Arial Narrow" w:cstheme="minorHAnsi"/>
                <w:b/>
                <w:bCs/>
                <w:sz w:val="20"/>
                <w:szCs w:val="20"/>
                <w:lang w:eastAsia="en-GB"/>
              </w:rPr>
            </w:pPr>
            <w:r w:rsidRPr="00E171BF">
              <w:rPr>
                <w:rFonts w:ascii="Arial Narrow" w:hAnsi="Arial Narrow" w:cstheme="minorHAnsi"/>
                <w:b/>
                <w:bCs/>
                <w:sz w:val="20"/>
                <w:szCs w:val="20"/>
                <w:lang w:eastAsia="en-GB"/>
              </w:rPr>
              <w:t>Value for sensitivity analysis</w:t>
            </w:r>
          </w:p>
        </w:tc>
        <w:tc>
          <w:tcPr>
            <w:tcW w:w="1559" w:type="dxa"/>
            <w:shd w:val="clear" w:color="auto" w:fill="auto"/>
            <w:tcMar>
              <w:top w:w="0" w:type="dxa"/>
              <w:left w:w="28" w:type="dxa"/>
              <w:bottom w:w="0" w:type="dxa"/>
              <w:right w:w="28" w:type="dxa"/>
            </w:tcMar>
            <w:hideMark/>
          </w:tcPr>
          <w:p w14:paraId="6725826A" w14:textId="51EEBBF3" w:rsidR="00EE6F99" w:rsidRPr="00E171BF" w:rsidRDefault="00EE6F99" w:rsidP="00B262A7">
            <w:pPr>
              <w:keepNext/>
              <w:keepLines/>
              <w:suppressLineNumbers/>
              <w:spacing w:after="20"/>
              <w:jc w:val="center"/>
              <w:textboxTightWrap w:val="allLines"/>
              <w:rPr>
                <w:rFonts w:ascii="Arial Narrow" w:hAnsi="Arial Narrow" w:cstheme="minorHAnsi"/>
                <w:b/>
                <w:bCs/>
                <w:sz w:val="20"/>
                <w:szCs w:val="20"/>
                <w:lang w:eastAsia="en-GB"/>
              </w:rPr>
            </w:pPr>
            <w:r w:rsidRPr="00E171BF">
              <w:rPr>
                <w:rFonts w:ascii="Arial Narrow" w:hAnsi="Arial Narrow" w:cstheme="minorHAnsi"/>
                <w:b/>
                <w:bCs/>
                <w:sz w:val="20"/>
                <w:szCs w:val="20"/>
                <w:lang w:eastAsia="en-GB"/>
              </w:rPr>
              <w:t>Cost minimising price</w:t>
            </w:r>
            <w:r w:rsidR="008263FB">
              <w:rPr>
                <w:rFonts w:ascii="Arial Narrow" w:hAnsi="Arial Narrow" w:cstheme="minorHAnsi"/>
                <w:b/>
                <w:bCs/>
                <w:sz w:val="20"/>
                <w:szCs w:val="20"/>
                <w:lang w:eastAsia="en-GB"/>
              </w:rPr>
              <w:t xml:space="preserve"> ($)</w:t>
            </w:r>
          </w:p>
        </w:tc>
        <w:tc>
          <w:tcPr>
            <w:tcW w:w="1073" w:type="dxa"/>
            <w:shd w:val="clear" w:color="auto" w:fill="auto"/>
            <w:tcMar>
              <w:top w:w="0" w:type="dxa"/>
              <w:left w:w="28" w:type="dxa"/>
              <w:bottom w:w="0" w:type="dxa"/>
              <w:right w:w="28" w:type="dxa"/>
            </w:tcMar>
            <w:hideMark/>
          </w:tcPr>
          <w:p w14:paraId="2508F992" w14:textId="35961B29" w:rsidR="00EE6F99" w:rsidRPr="00E171BF" w:rsidRDefault="00F24912" w:rsidP="00B262A7">
            <w:pPr>
              <w:keepNext/>
              <w:keepLines/>
              <w:suppressLineNumbers/>
              <w:spacing w:after="20"/>
              <w:jc w:val="center"/>
              <w:textboxTightWrap w:val="allLines"/>
              <w:rPr>
                <w:rFonts w:ascii="Arial Narrow" w:hAnsi="Arial Narrow" w:cstheme="minorHAnsi"/>
                <w:b/>
                <w:bCs/>
                <w:sz w:val="20"/>
                <w:szCs w:val="20"/>
                <w:lang w:eastAsia="en-GB"/>
              </w:rPr>
            </w:pPr>
            <w:r w:rsidRPr="00E171BF">
              <w:rPr>
                <w:rFonts w:ascii="Arial Narrow" w:hAnsi="Arial Narrow" w:cstheme="minorHAnsi"/>
                <w:b/>
                <w:bCs/>
                <w:sz w:val="20"/>
                <w:szCs w:val="20"/>
                <w:lang w:eastAsia="en-GB"/>
              </w:rPr>
              <w:t>% change</w:t>
            </w:r>
          </w:p>
        </w:tc>
      </w:tr>
      <w:tr w:rsidR="00F24912" w:rsidRPr="00C30975" w14:paraId="709FB1B7" w14:textId="77777777" w:rsidTr="00781FAE">
        <w:tc>
          <w:tcPr>
            <w:tcW w:w="6374" w:type="dxa"/>
            <w:gridSpan w:val="2"/>
            <w:shd w:val="clear" w:color="auto" w:fill="auto"/>
            <w:tcMar>
              <w:top w:w="0" w:type="dxa"/>
              <w:left w:w="28" w:type="dxa"/>
              <w:bottom w:w="0" w:type="dxa"/>
              <w:right w:w="28" w:type="dxa"/>
            </w:tcMar>
          </w:tcPr>
          <w:p w14:paraId="527D8ED1" w14:textId="0DC6C692" w:rsidR="00F24912" w:rsidRPr="00E171BF" w:rsidRDefault="00F24912" w:rsidP="00B262A7">
            <w:pPr>
              <w:keepNext/>
              <w:keepLines/>
              <w:suppressLineNumbers/>
              <w:spacing w:after="20"/>
              <w:jc w:val="left"/>
              <w:textboxTightWrap w:val="allLines"/>
              <w:rPr>
                <w:rFonts w:ascii="Arial Narrow" w:hAnsi="Arial Narrow" w:cstheme="minorHAnsi"/>
                <w:b/>
                <w:sz w:val="20"/>
                <w:szCs w:val="20"/>
                <w:lang w:eastAsia="en-GB"/>
              </w:rPr>
            </w:pPr>
            <w:r w:rsidRPr="00E171BF">
              <w:rPr>
                <w:rFonts w:ascii="Arial Narrow" w:hAnsi="Arial Narrow" w:cstheme="minorHAnsi"/>
                <w:b/>
                <w:sz w:val="20"/>
                <w:szCs w:val="20"/>
                <w:lang w:eastAsia="en-GB"/>
              </w:rPr>
              <w:t>Base case</w:t>
            </w:r>
          </w:p>
        </w:tc>
        <w:tc>
          <w:tcPr>
            <w:tcW w:w="1559" w:type="dxa"/>
            <w:shd w:val="clear" w:color="auto" w:fill="auto"/>
            <w:tcMar>
              <w:top w:w="0" w:type="dxa"/>
              <w:left w:w="28" w:type="dxa"/>
              <w:bottom w:w="0" w:type="dxa"/>
              <w:right w:w="28" w:type="dxa"/>
            </w:tcMar>
          </w:tcPr>
          <w:p w14:paraId="35DCC48A" w14:textId="242447E7" w:rsidR="00F24912" w:rsidRPr="008263FB" w:rsidRDefault="00BE0421" w:rsidP="00B262A7">
            <w:pPr>
              <w:keepNext/>
              <w:keepLines/>
              <w:suppressLineNumbers/>
              <w:spacing w:after="20"/>
              <w:jc w:val="center"/>
              <w:textboxTightWrap w:val="allLines"/>
              <w:rPr>
                <w:rFonts w:ascii="Arial Narrow" w:hAnsi="Arial Narrow" w:cstheme="minorHAnsi"/>
                <w:b/>
                <w:sz w:val="20"/>
                <w:szCs w:val="20"/>
                <w:highlight w:val="darkGray"/>
                <w:lang w:eastAsia="en-GB"/>
              </w:rPr>
            </w:pPr>
            <w:r w:rsidRPr="00BE0421">
              <w:rPr>
                <w:rFonts w:ascii="Arial Narrow" w:hAnsi="Arial Narrow" w:cstheme="minorHAnsi"/>
                <w:b/>
                <w:color w:val="000000"/>
                <w:spacing w:val="102"/>
                <w:sz w:val="20"/>
                <w:szCs w:val="20"/>
                <w:shd w:val="solid" w:color="000000" w:fill="000000"/>
                <w:fitText w:val="342" w:id="-1233461245"/>
                <w:lang w:eastAsia="en-GB"/>
                <w14:textFill>
                  <w14:solidFill>
                    <w14:srgbClr w14:val="000000">
                      <w14:alpha w14:val="100000"/>
                    </w14:srgbClr>
                  </w14:solidFill>
                </w14:textFill>
              </w:rPr>
              <w:t>||</w:t>
            </w:r>
            <w:r w:rsidRPr="00BE0421">
              <w:rPr>
                <w:rFonts w:ascii="Arial Narrow" w:hAnsi="Arial Narrow" w:cstheme="minorHAnsi"/>
                <w:b/>
                <w:color w:val="000000"/>
                <w:spacing w:val="1"/>
                <w:sz w:val="20"/>
                <w:szCs w:val="20"/>
                <w:shd w:val="solid" w:color="000000" w:fill="000000"/>
                <w:fitText w:val="342" w:id="-1233461245"/>
                <w:lang w:eastAsia="en-GB"/>
                <w14:textFill>
                  <w14:solidFill>
                    <w14:srgbClr w14:val="000000">
                      <w14:alpha w14:val="100000"/>
                    </w14:srgbClr>
                  </w14:solidFill>
                </w14:textFill>
              </w:rPr>
              <w:t>|</w:t>
            </w:r>
            <w:r w:rsidR="00395402" w:rsidRPr="00395402">
              <w:rPr>
                <w:rFonts w:ascii="Arial Narrow" w:hAnsi="Arial Narrow" w:cstheme="minorHAnsi"/>
                <w:b/>
                <w:sz w:val="20"/>
                <w:szCs w:val="20"/>
                <w:lang w:eastAsia="en-GB"/>
              </w:rPr>
              <w:t xml:space="preserve"> </w:t>
            </w:r>
          </w:p>
        </w:tc>
        <w:tc>
          <w:tcPr>
            <w:tcW w:w="1073" w:type="dxa"/>
            <w:shd w:val="clear" w:color="auto" w:fill="auto"/>
            <w:tcMar>
              <w:top w:w="0" w:type="dxa"/>
              <w:left w:w="28" w:type="dxa"/>
              <w:bottom w:w="0" w:type="dxa"/>
              <w:right w:w="28" w:type="dxa"/>
            </w:tcMar>
          </w:tcPr>
          <w:p w14:paraId="716CA916" w14:textId="77777777" w:rsidR="00F24912" w:rsidRPr="00E171BF" w:rsidRDefault="00F24912" w:rsidP="00B262A7">
            <w:pPr>
              <w:keepNext/>
              <w:keepLines/>
              <w:suppressLineNumbers/>
              <w:spacing w:after="20"/>
              <w:jc w:val="center"/>
              <w:textboxTightWrap w:val="allLines"/>
              <w:rPr>
                <w:rFonts w:ascii="Arial Narrow" w:hAnsi="Arial Narrow" w:cstheme="minorHAnsi"/>
                <w:b/>
                <w:sz w:val="20"/>
                <w:szCs w:val="20"/>
                <w:lang w:eastAsia="en-GB"/>
              </w:rPr>
            </w:pPr>
          </w:p>
        </w:tc>
      </w:tr>
      <w:tr w:rsidR="006C4B8A" w:rsidRPr="00EE6F99" w14:paraId="14A98B95" w14:textId="77777777" w:rsidTr="00392344">
        <w:tc>
          <w:tcPr>
            <w:tcW w:w="4795" w:type="dxa"/>
            <w:vMerge w:val="restart"/>
            <w:shd w:val="clear" w:color="auto" w:fill="auto"/>
            <w:tcMar>
              <w:top w:w="0" w:type="dxa"/>
              <w:left w:w="28" w:type="dxa"/>
              <w:bottom w:w="0" w:type="dxa"/>
              <w:right w:w="28" w:type="dxa"/>
            </w:tcMar>
          </w:tcPr>
          <w:p w14:paraId="3971BC15"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Duration of analysis (base case = 7.5 years)</w:t>
            </w:r>
          </w:p>
        </w:tc>
        <w:tc>
          <w:tcPr>
            <w:tcW w:w="1579" w:type="dxa"/>
            <w:shd w:val="clear" w:color="auto" w:fill="auto"/>
            <w:tcMar>
              <w:top w:w="0" w:type="dxa"/>
              <w:left w:w="28" w:type="dxa"/>
              <w:bottom w:w="0" w:type="dxa"/>
              <w:right w:w="28" w:type="dxa"/>
            </w:tcMar>
            <w:hideMark/>
          </w:tcPr>
          <w:p w14:paraId="5B493C2E"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5.0 years</w:t>
            </w:r>
          </w:p>
        </w:tc>
        <w:tc>
          <w:tcPr>
            <w:tcW w:w="1559" w:type="dxa"/>
            <w:shd w:val="clear" w:color="auto" w:fill="auto"/>
            <w:tcMar>
              <w:top w:w="0" w:type="dxa"/>
              <w:left w:w="28" w:type="dxa"/>
              <w:bottom w:w="0" w:type="dxa"/>
              <w:right w:w="28" w:type="dxa"/>
            </w:tcMar>
            <w:vAlign w:val="bottom"/>
            <w:hideMark/>
          </w:tcPr>
          <w:p w14:paraId="2396A6A6" w14:textId="78FF3DE6"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1243"/>
                <w:lang w:eastAsia="en-GB"/>
                <w14:textFill>
                  <w14:solidFill>
                    <w14:srgbClr w14:val="000000">
                      <w14:alpha w14:val="100000"/>
                    </w14:srgbClr>
                  </w14:solidFill>
                </w14:textFill>
              </w:rPr>
              <w:t>|</w:t>
            </w:r>
            <w:r w:rsidRPr="00BE0421">
              <w:rPr>
                <w:rFonts w:ascii="Arial Narrow" w:hAnsi="Arial Narrow" w:cstheme="minorHAnsi"/>
                <w:bCs/>
                <w:color w:val="000000"/>
                <w:spacing w:val="1"/>
                <w:sz w:val="20"/>
                <w:szCs w:val="20"/>
                <w:shd w:val="solid" w:color="000000" w:fill="000000"/>
                <w:fitText w:val="258" w:id="-1233461243"/>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1242"/>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1242"/>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1242"/>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65840465"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+2.1%</w:t>
            </w:r>
          </w:p>
        </w:tc>
      </w:tr>
      <w:tr w:rsidR="006C4B8A" w:rsidRPr="00EE6F99" w14:paraId="09815C24" w14:textId="77777777" w:rsidTr="00392344">
        <w:tc>
          <w:tcPr>
            <w:tcW w:w="4795" w:type="dxa"/>
            <w:vMerge/>
            <w:shd w:val="clear" w:color="auto" w:fill="auto"/>
            <w:tcMar>
              <w:top w:w="0" w:type="dxa"/>
              <w:left w:w="28" w:type="dxa"/>
              <w:bottom w:w="0" w:type="dxa"/>
              <w:right w:w="28" w:type="dxa"/>
            </w:tcMar>
          </w:tcPr>
          <w:p w14:paraId="475C9464"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p>
        </w:tc>
        <w:tc>
          <w:tcPr>
            <w:tcW w:w="1579" w:type="dxa"/>
            <w:shd w:val="clear" w:color="auto" w:fill="auto"/>
            <w:tcMar>
              <w:top w:w="0" w:type="dxa"/>
              <w:left w:w="28" w:type="dxa"/>
              <w:bottom w:w="0" w:type="dxa"/>
              <w:right w:w="28" w:type="dxa"/>
            </w:tcMar>
            <w:hideMark/>
          </w:tcPr>
          <w:p w14:paraId="45B5A22F"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2.5 years</w:t>
            </w:r>
          </w:p>
        </w:tc>
        <w:tc>
          <w:tcPr>
            <w:tcW w:w="1559" w:type="dxa"/>
            <w:shd w:val="clear" w:color="auto" w:fill="auto"/>
            <w:tcMar>
              <w:top w:w="0" w:type="dxa"/>
              <w:left w:w="28" w:type="dxa"/>
              <w:bottom w:w="0" w:type="dxa"/>
              <w:right w:w="28" w:type="dxa"/>
            </w:tcMar>
            <w:vAlign w:val="bottom"/>
            <w:hideMark/>
          </w:tcPr>
          <w:p w14:paraId="641BC774" w14:textId="5E84B3C7"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1241"/>
                <w:lang w:eastAsia="en-GB"/>
                <w14:textFill>
                  <w14:solidFill>
                    <w14:srgbClr w14:val="000000">
                      <w14:alpha w14:val="100000"/>
                    </w14:srgbClr>
                  </w14:solidFill>
                </w14:textFill>
              </w:rPr>
              <w:t>|</w:t>
            </w:r>
            <w:r w:rsidRPr="00BE0421">
              <w:rPr>
                <w:rFonts w:ascii="Arial Narrow" w:hAnsi="Arial Narrow" w:cstheme="minorHAnsi"/>
                <w:bCs/>
                <w:color w:val="000000"/>
                <w:spacing w:val="1"/>
                <w:sz w:val="20"/>
                <w:szCs w:val="20"/>
                <w:shd w:val="solid" w:color="000000" w:fill="000000"/>
                <w:fitText w:val="258" w:id="-1233461241"/>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1240"/>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1240"/>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1240"/>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18BF99F0"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+14.9%</w:t>
            </w:r>
          </w:p>
        </w:tc>
      </w:tr>
      <w:tr w:rsidR="006C4B8A" w:rsidRPr="00EE6F99" w14:paraId="7C1C0DD5" w14:textId="77777777" w:rsidTr="00392344">
        <w:tc>
          <w:tcPr>
            <w:tcW w:w="4795" w:type="dxa"/>
            <w:vMerge w:val="restart"/>
            <w:shd w:val="clear" w:color="auto" w:fill="auto"/>
            <w:tcMar>
              <w:top w:w="0" w:type="dxa"/>
              <w:left w:w="28" w:type="dxa"/>
              <w:bottom w:w="0" w:type="dxa"/>
              <w:right w:w="28" w:type="dxa"/>
            </w:tcMar>
          </w:tcPr>
          <w:p w14:paraId="42B87D49"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Discount rate (base case = 5%)</w:t>
            </w:r>
          </w:p>
        </w:tc>
        <w:tc>
          <w:tcPr>
            <w:tcW w:w="1579" w:type="dxa"/>
            <w:shd w:val="clear" w:color="auto" w:fill="auto"/>
            <w:tcMar>
              <w:top w:w="0" w:type="dxa"/>
              <w:left w:w="28" w:type="dxa"/>
              <w:bottom w:w="0" w:type="dxa"/>
              <w:right w:w="28" w:type="dxa"/>
            </w:tcMar>
          </w:tcPr>
          <w:p w14:paraId="3AAB39CE" w14:textId="12488F4B"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3</w:t>
            </w:r>
            <w:r w:rsidR="00785B19">
              <w:rPr>
                <w:rFonts w:ascii="Arial Narrow" w:hAnsi="Arial Narrow" w:cstheme="minorHAnsi"/>
                <w:bCs/>
                <w:sz w:val="20"/>
                <w:szCs w:val="20"/>
                <w:lang w:eastAsia="en-GB"/>
              </w:rPr>
              <w:t>.5</w:t>
            </w:r>
            <w:r w:rsidRPr="00E171BF">
              <w:rPr>
                <w:rFonts w:ascii="Arial Narrow" w:hAnsi="Arial Narrow" w:cstheme="minorHAnsi"/>
                <w:bCs/>
                <w:sz w:val="20"/>
                <w:szCs w:val="20"/>
                <w:lang w:eastAsia="en-GB"/>
              </w:rPr>
              <w:t>%</w:t>
            </w:r>
          </w:p>
        </w:tc>
        <w:tc>
          <w:tcPr>
            <w:tcW w:w="1559" w:type="dxa"/>
            <w:shd w:val="clear" w:color="auto" w:fill="auto"/>
            <w:tcMar>
              <w:top w:w="0" w:type="dxa"/>
              <w:left w:w="28" w:type="dxa"/>
              <w:bottom w:w="0" w:type="dxa"/>
              <w:right w:w="28" w:type="dxa"/>
            </w:tcMar>
          </w:tcPr>
          <w:p w14:paraId="55D556F8" w14:textId="30E46834"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1239"/>
                <w:lang w:eastAsia="en-GB"/>
                <w14:textFill>
                  <w14:solidFill>
                    <w14:srgbClr w14:val="000000">
                      <w14:alpha w14:val="100000"/>
                    </w14:srgbClr>
                  </w14:solidFill>
                </w14:textFill>
              </w:rPr>
              <w:t>|</w:t>
            </w:r>
            <w:r w:rsidRPr="00BE0421">
              <w:rPr>
                <w:rFonts w:ascii="Arial Narrow" w:hAnsi="Arial Narrow" w:cstheme="minorHAnsi"/>
                <w:bCs/>
                <w:color w:val="000000"/>
                <w:spacing w:val="1"/>
                <w:sz w:val="20"/>
                <w:szCs w:val="20"/>
                <w:shd w:val="solid" w:color="000000" w:fill="000000"/>
                <w:fitText w:val="258" w:id="-1233461239"/>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1238"/>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1238"/>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1238"/>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tcPr>
          <w:p w14:paraId="74765EB4" w14:textId="2E8F987E"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w:t>
            </w:r>
            <w:r w:rsidR="00785B19">
              <w:rPr>
                <w:rFonts w:ascii="Arial Narrow" w:hAnsi="Arial Narrow" w:cstheme="minorHAnsi"/>
                <w:bCs/>
                <w:sz w:val="20"/>
                <w:szCs w:val="20"/>
                <w:lang w:eastAsia="en-GB"/>
              </w:rPr>
              <w:t>0.7</w:t>
            </w:r>
            <w:r w:rsidRPr="00E171BF">
              <w:rPr>
                <w:rFonts w:ascii="Arial Narrow" w:hAnsi="Arial Narrow" w:cstheme="minorHAnsi"/>
                <w:bCs/>
                <w:sz w:val="20"/>
                <w:szCs w:val="20"/>
                <w:lang w:eastAsia="en-GB"/>
              </w:rPr>
              <w:t>%</w:t>
            </w:r>
          </w:p>
        </w:tc>
      </w:tr>
      <w:tr w:rsidR="006C4B8A" w:rsidRPr="00EE6F99" w14:paraId="05D0A295" w14:textId="77777777" w:rsidTr="00392344">
        <w:tc>
          <w:tcPr>
            <w:tcW w:w="4795" w:type="dxa"/>
            <w:vMerge/>
            <w:shd w:val="clear" w:color="auto" w:fill="auto"/>
            <w:tcMar>
              <w:top w:w="0" w:type="dxa"/>
              <w:left w:w="28" w:type="dxa"/>
              <w:bottom w:w="0" w:type="dxa"/>
              <w:right w:w="28" w:type="dxa"/>
            </w:tcMar>
          </w:tcPr>
          <w:p w14:paraId="5B4B9AB0"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p>
        </w:tc>
        <w:tc>
          <w:tcPr>
            <w:tcW w:w="1579" w:type="dxa"/>
            <w:shd w:val="clear" w:color="auto" w:fill="auto"/>
            <w:tcMar>
              <w:top w:w="0" w:type="dxa"/>
              <w:left w:w="28" w:type="dxa"/>
              <w:bottom w:w="0" w:type="dxa"/>
              <w:right w:w="28" w:type="dxa"/>
            </w:tcMar>
            <w:hideMark/>
          </w:tcPr>
          <w:p w14:paraId="7E7A4AF1" w14:textId="0FD28324" w:rsidR="006C4B8A" w:rsidRPr="00E171BF" w:rsidRDefault="00F24912"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0%</w:t>
            </w:r>
          </w:p>
        </w:tc>
        <w:tc>
          <w:tcPr>
            <w:tcW w:w="1559" w:type="dxa"/>
            <w:shd w:val="clear" w:color="auto" w:fill="auto"/>
            <w:tcMar>
              <w:top w:w="0" w:type="dxa"/>
              <w:left w:w="28" w:type="dxa"/>
              <w:bottom w:w="0" w:type="dxa"/>
              <w:right w:w="28" w:type="dxa"/>
            </w:tcMar>
            <w:vAlign w:val="bottom"/>
            <w:hideMark/>
          </w:tcPr>
          <w:p w14:paraId="349A0D2B" w14:textId="7FBE1D9B"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1237"/>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1237"/>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1236"/>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1236"/>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1236"/>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14F7E9CA"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-2.5%</w:t>
            </w:r>
          </w:p>
        </w:tc>
      </w:tr>
      <w:tr w:rsidR="006C4B8A" w:rsidRPr="00EE6F99" w14:paraId="6C1E20C8" w14:textId="77777777" w:rsidTr="00392344">
        <w:tc>
          <w:tcPr>
            <w:tcW w:w="4795" w:type="dxa"/>
            <w:vMerge w:val="restart"/>
            <w:shd w:val="clear" w:color="auto" w:fill="auto"/>
            <w:tcMar>
              <w:top w:w="0" w:type="dxa"/>
              <w:left w:w="28" w:type="dxa"/>
              <w:bottom w:w="0" w:type="dxa"/>
              <w:right w:w="28" w:type="dxa"/>
            </w:tcMar>
          </w:tcPr>
          <w:p w14:paraId="2FF9EA73" w14:textId="4659AA7D"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 xml:space="preserve">Dose intensity: NIVO (post IPI) and RELA+NIVO (base case = </w:t>
            </w:r>
            <w:r w:rsidRPr="00E007E6">
              <w:rPr>
                <w:rFonts w:ascii="Arial Narrow" w:hAnsi="Arial Narrow" w:cstheme="minorHAnsi"/>
                <w:bCs/>
                <w:sz w:val="20"/>
                <w:szCs w:val="20"/>
                <w:lang w:eastAsia="en-GB"/>
              </w:rPr>
              <w:t>90.16%, 96.03%</w:t>
            </w:r>
            <w:r w:rsidR="00F24912" w:rsidRPr="00E007E6">
              <w:rPr>
                <w:rFonts w:ascii="Arial Narrow" w:hAnsi="Arial Narrow" w:cstheme="minorHAnsi"/>
                <w:bCs/>
                <w:sz w:val="20"/>
                <w:szCs w:val="20"/>
                <w:lang w:eastAsia="en-GB"/>
              </w:rPr>
              <w:t xml:space="preserve"> respectively</w:t>
            </w:r>
            <w:r w:rsidRPr="00E007E6">
              <w:rPr>
                <w:rFonts w:ascii="Arial Narrow" w:hAnsi="Arial Narrow" w:cstheme="minorHAnsi"/>
                <w:bCs/>
                <w:sz w:val="20"/>
                <w:szCs w:val="20"/>
                <w:lang w:eastAsia="en-GB"/>
              </w:rPr>
              <w:t>)</w:t>
            </w:r>
          </w:p>
        </w:tc>
        <w:tc>
          <w:tcPr>
            <w:tcW w:w="1579" w:type="dxa"/>
            <w:shd w:val="clear" w:color="auto" w:fill="auto"/>
            <w:tcMar>
              <w:top w:w="0" w:type="dxa"/>
              <w:left w:w="28" w:type="dxa"/>
              <w:bottom w:w="0" w:type="dxa"/>
              <w:right w:w="28" w:type="dxa"/>
            </w:tcMar>
            <w:hideMark/>
          </w:tcPr>
          <w:p w14:paraId="21A3F9B9"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90.16%, 100%</w:t>
            </w:r>
          </w:p>
        </w:tc>
        <w:tc>
          <w:tcPr>
            <w:tcW w:w="1559" w:type="dxa"/>
            <w:shd w:val="clear" w:color="auto" w:fill="auto"/>
            <w:tcMar>
              <w:top w:w="0" w:type="dxa"/>
              <w:left w:w="28" w:type="dxa"/>
              <w:bottom w:w="0" w:type="dxa"/>
              <w:right w:w="28" w:type="dxa"/>
            </w:tcMar>
            <w:vAlign w:val="bottom"/>
            <w:hideMark/>
          </w:tcPr>
          <w:p w14:paraId="2AAFEDAC" w14:textId="0CA93FC2"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1235"/>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1235"/>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1234"/>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1234"/>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1234"/>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3A3DB38E"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-4.1%</w:t>
            </w:r>
          </w:p>
        </w:tc>
      </w:tr>
      <w:tr w:rsidR="006C4B8A" w:rsidRPr="00EE6F99" w14:paraId="694EC575" w14:textId="77777777" w:rsidTr="00392344">
        <w:tc>
          <w:tcPr>
            <w:tcW w:w="4795" w:type="dxa"/>
            <w:vMerge/>
            <w:shd w:val="clear" w:color="auto" w:fill="auto"/>
            <w:tcMar>
              <w:top w:w="0" w:type="dxa"/>
              <w:left w:w="28" w:type="dxa"/>
              <w:bottom w:w="0" w:type="dxa"/>
              <w:right w:w="28" w:type="dxa"/>
            </w:tcMar>
          </w:tcPr>
          <w:p w14:paraId="5ADC7C76"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p>
        </w:tc>
        <w:tc>
          <w:tcPr>
            <w:tcW w:w="1579" w:type="dxa"/>
            <w:shd w:val="clear" w:color="auto" w:fill="auto"/>
            <w:tcMar>
              <w:top w:w="0" w:type="dxa"/>
              <w:left w:w="28" w:type="dxa"/>
              <w:bottom w:w="0" w:type="dxa"/>
              <w:right w:w="28" w:type="dxa"/>
            </w:tcMar>
            <w:hideMark/>
          </w:tcPr>
          <w:p w14:paraId="579F929B"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100%, 96.03%</w:t>
            </w:r>
          </w:p>
        </w:tc>
        <w:tc>
          <w:tcPr>
            <w:tcW w:w="1559" w:type="dxa"/>
            <w:shd w:val="clear" w:color="auto" w:fill="auto"/>
            <w:tcMar>
              <w:top w:w="0" w:type="dxa"/>
              <w:left w:w="28" w:type="dxa"/>
              <w:bottom w:w="0" w:type="dxa"/>
              <w:right w:w="28" w:type="dxa"/>
            </w:tcMar>
            <w:vAlign w:val="bottom"/>
            <w:hideMark/>
          </w:tcPr>
          <w:p w14:paraId="1FC8390D" w14:textId="60F1B07A"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1233"/>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1233"/>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92"/>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92"/>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92"/>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5F415B0C"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+5.5%</w:t>
            </w:r>
          </w:p>
        </w:tc>
      </w:tr>
      <w:tr w:rsidR="006C4B8A" w:rsidRPr="00EE6F99" w14:paraId="22A3DFEB" w14:textId="77777777" w:rsidTr="00392344">
        <w:tc>
          <w:tcPr>
            <w:tcW w:w="4795" w:type="dxa"/>
            <w:vMerge/>
            <w:shd w:val="clear" w:color="auto" w:fill="auto"/>
            <w:tcMar>
              <w:top w:w="0" w:type="dxa"/>
              <w:left w:w="28" w:type="dxa"/>
              <w:bottom w:w="0" w:type="dxa"/>
              <w:right w:w="28" w:type="dxa"/>
            </w:tcMar>
          </w:tcPr>
          <w:p w14:paraId="0DF9FB24"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p>
        </w:tc>
        <w:tc>
          <w:tcPr>
            <w:tcW w:w="1579" w:type="dxa"/>
            <w:shd w:val="clear" w:color="auto" w:fill="auto"/>
            <w:tcMar>
              <w:top w:w="0" w:type="dxa"/>
              <w:left w:w="28" w:type="dxa"/>
              <w:bottom w:w="0" w:type="dxa"/>
              <w:right w:w="28" w:type="dxa"/>
            </w:tcMar>
            <w:hideMark/>
          </w:tcPr>
          <w:p w14:paraId="4A243B31"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100%, 100%</w:t>
            </w:r>
          </w:p>
        </w:tc>
        <w:tc>
          <w:tcPr>
            <w:tcW w:w="1559" w:type="dxa"/>
            <w:shd w:val="clear" w:color="auto" w:fill="auto"/>
            <w:tcMar>
              <w:top w:w="0" w:type="dxa"/>
              <w:left w:w="28" w:type="dxa"/>
              <w:bottom w:w="0" w:type="dxa"/>
              <w:right w:w="28" w:type="dxa"/>
            </w:tcMar>
            <w:vAlign w:val="bottom"/>
            <w:hideMark/>
          </w:tcPr>
          <w:p w14:paraId="6AFF9998" w14:textId="070DD443"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91"/>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91"/>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90"/>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90"/>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90"/>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6AB45168"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+1.3%</w:t>
            </w:r>
          </w:p>
        </w:tc>
      </w:tr>
      <w:tr w:rsidR="006C4B8A" w:rsidRPr="00EE6F99" w14:paraId="09B97817" w14:textId="77777777" w:rsidTr="00392344">
        <w:tc>
          <w:tcPr>
            <w:tcW w:w="4795" w:type="dxa"/>
            <w:shd w:val="clear" w:color="auto" w:fill="auto"/>
            <w:tcMar>
              <w:top w:w="0" w:type="dxa"/>
              <w:left w:w="28" w:type="dxa"/>
              <w:bottom w:w="0" w:type="dxa"/>
              <w:right w:w="28" w:type="dxa"/>
            </w:tcMar>
          </w:tcPr>
          <w:p w14:paraId="03D20BBF" w14:textId="338F5565" w:rsidR="006C4B8A" w:rsidRPr="00E007E6"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007E6">
              <w:rPr>
                <w:rFonts w:ascii="Arial Narrow" w:hAnsi="Arial Narrow" w:cstheme="minorHAnsi"/>
                <w:bCs/>
                <w:sz w:val="20"/>
                <w:szCs w:val="20"/>
                <w:lang w:eastAsia="en-GB"/>
              </w:rPr>
              <w:t xml:space="preserve">Duration of RELA+NIVO </w:t>
            </w:r>
            <w:r w:rsidR="00F24912" w:rsidRPr="00E007E6">
              <w:rPr>
                <w:rFonts w:ascii="Arial Narrow" w:hAnsi="Arial Narrow" w:cstheme="minorHAnsi"/>
                <w:bCs/>
                <w:sz w:val="20"/>
                <w:szCs w:val="20"/>
                <w:lang w:eastAsia="en-GB"/>
              </w:rPr>
              <w:t>TTD</w:t>
            </w:r>
            <w:r w:rsidRPr="00E007E6">
              <w:rPr>
                <w:rFonts w:ascii="Arial Narrow" w:hAnsi="Arial Narrow" w:cstheme="minorHAnsi"/>
                <w:bCs/>
                <w:sz w:val="20"/>
                <w:szCs w:val="20"/>
                <w:lang w:eastAsia="en-GB"/>
              </w:rPr>
              <w:t xml:space="preserve"> data (base case = 2.9 years)</w:t>
            </w:r>
          </w:p>
        </w:tc>
        <w:tc>
          <w:tcPr>
            <w:tcW w:w="1579" w:type="dxa"/>
            <w:shd w:val="clear" w:color="auto" w:fill="auto"/>
            <w:tcMar>
              <w:top w:w="0" w:type="dxa"/>
              <w:left w:w="28" w:type="dxa"/>
              <w:bottom w:w="0" w:type="dxa"/>
              <w:right w:w="28" w:type="dxa"/>
            </w:tcMar>
            <w:hideMark/>
          </w:tcPr>
          <w:p w14:paraId="2C195BE8"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1.75 years</w:t>
            </w:r>
          </w:p>
        </w:tc>
        <w:tc>
          <w:tcPr>
            <w:tcW w:w="1559" w:type="dxa"/>
            <w:shd w:val="clear" w:color="auto" w:fill="auto"/>
            <w:tcMar>
              <w:top w:w="0" w:type="dxa"/>
              <w:left w:w="28" w:type="dxa"/>
              <w:bottom w:w="0" w:type="dxa"/>
              <w:right w:w="28" w:type="dxa"/>
            </w:tcMar>
            <w:vAlign w:val="bottom"/>
            <w:hideMark/>
          </w:tcPr>
          <w:p w14:paraId="63E78BA0" w14:textId="2D5E3B1F"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89"/>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89"/>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8"/>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8"/>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8"/>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44E469BE"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-0.4%</w:t>
            </w:r>
          </w:p>
        </w:tc>
      </w:tr>
      <w:tr w:rsidR="006C4B8A" w:rsidRPr="00EE6F99" w14:paraId="0081E132" w14:textId="77777777" w:rsidTr="00392344">
        <w:tc>
          <w:tcPr>
            <w:tcW w:w="4795" w:type="dxa"/>
            <w:vMerge w:val="restart"/>
            <w:shd w:val="clear" w:color="auto" w:fill="auto"/>
            <w:tcMar>
              <w:top w:w="0" w:type="dxa"/>
              <w:left w:w="28" w:type="dxa"/>
              <w:bottom w:w="0" w:type="dxa"/>
              <w:right w:w="28" w:type="dxa"/>
            </w:tcMar>
          </w:tcPr>
          <w:p w14:paraId="2B40CA92" w14:textId="5BAD6D87" w:rsidR="006C4B8A" w:rsidRPr="00E007E6"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007E6">
              <w:rPr>
                <w:rFonts w:ascii="Arial Narrow" w:hAnsi="Arial Narrow" w:cstheme="minorHAnsi"/>
                <w:bCs/>
                <w:sz w:val="20"/>
                <w:szCs w:val="20"/>
                <w:lang w:eastAsia="en-GB"/>
              </w:rPr>
              <w:t>RELA+NIVO discontinuation rate</w:t>
            </w:r>
            <w:r w:rsidR="00F24912" w:rsidRPr="00E007E6">
              <w:rPr>
                <w:rFonts w:ascii="Arial Narrow" w:hAnsi="Arial Narrow" w:cstheme="minorHAnsi"/>
                <w:bCs/>
                <w:sz w:val="20"/>
                <w:szCs w:val="20"/>
                <w:lang w:eastAsia="en-GB"/>
              </w:rPr>
              <w:t xml:space="preserve"> in the </w:t>
            </w:r>
            <w:r w:rsidRPr="00E007E6">
              <w:rPr>
                <w:rFonts w:ascii="Arial Narrow" w:hAnsi="Arial Narrow" w:cstheme="minorHAnsi"/>
                <w:bCs/>
                <w:sz w:val="20"/>
                <w:szCs w:val="20"/>
                <w:lang w:eastAsia="en-GB"/>
              </w:rPr>
              <w:t xml:space="preserve">extrapolated period (base case = 0.0174 per </w:t>
            </w:r>
            <w:r w:rsidR="00AA3FCB" w:rsidRPr="00E007E6">
              <w:rPr>
                <w:rFonts w:ascii="Arial Narrow" w:hAnsi="Arial Narrow" w:cstheme="minorHAnsi"/>
                <w:bCs/>
                <w:sz w:val="20"/>
                <w:szCs w:val="20"/>
                <w:lang w:eastAsia="en-GB"/>
              </w:rPr>
              <w:t>2</w:t>
            </w:r>
            <w:r w:rsidRPr="00E007E6">
              <w:rPr>
                <w:rFonts w:ascii="Arial Narrow" w:hAnsi="Arial Narrow" w:cstheme="minorHAnsi"/>
                <w:bCs/>
                <w:sz w:val="20"/>
                <w:szCs w:val="20"/>
                <w:lang w:eastAsia="en-GB"/>
              </w:rPr>
              <w:t xml:space="preserve"> weeks)</w:t>
            </w:r>
          </w:p>
        </w:tc>
        <w:tc>
          <w:tcPr>
            <w:tcW w:w="1579" w:type="dxa"/>
            <w:shd w:val="clear" w:color="auto" w:fill="auto"/>
            <w:tcMar>
              <w:top w:w="0" w:type="dxa"/>
              <w:left w:w="28" w:type="dxa"/>
              <w:bottom w:w="0" w:type="dxa"/>
              <w:right w:w="28" w:type="dxa"/>
            </w:tcMar>
            <w:hideMark/>
          </w:tcPr>
          <w:p w14:paraId="6FA81010"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0.01</w:t>
            </w:r>
          </w:p>
        </w:tc>
        <w:tc>
          <w:tcPr>
            <w:tcW w:w="1559" w:type="dxa"/>
            <w:shd w:val="clear" w:color="auto" w:fill="auto"/>
            <w:tcMar>
              <w:top w:w="0" w:type="dxa"/>
              <w:left w:w="28" w:type="dxa"/>
              <w:bottom w:w="0" w:type="dxa"/>
              <w:right w:w="28" w:type="dxa"/>
            </w:tcMar>
            <w:vAlign w:val="bottom"/>
            <w:hideMark/>
          </w:tcPr>
          <w:p w14:paraId="1D7D2B87" w14:textId="130EDEE5"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87"/>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87"/>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6"/>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6"/>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6"/>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65FB9B4E"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-7.0%</w:t>
            </w:r>
          </w:p>
        </w:tc>
      </w:tr>
      <w:tr w:rsidR="006C4B8A" w:rsidRPr="00EE6F99" w14:paraId="1C9B84D6" w14:textId="77777777" w:rsidTr="00392344">
        <w:tc>
          <w:tcPr>
            <w:tcW w:w="4795" w:type="dxa"/>
            <w:vMerge/>
            <w:shd w:val="clear" w:color="auto" w:fill="auto"/>
            <w:tcMar>
              <w:top w:w="0" w:type="dxa"/>
              <w:left w:w="28" w:type="dxa"/>
              <w:bottom w:w="0" w:type="dxa"/>
              <w:right w:w="28" w:type="dxa"/>
            </w:tcMar>
          </w:tcPr>
          <w:p w14:paraId="11A8F72F"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p>
        </w:tc>
        <w:tc>
          <w:tcPr>
            <w:tcW w:w="1579" w:type="dxa"/>
            <w:shd w:val="clear" w:color="auto" w:fill="auto"/>
            <w:tcMar>
              <w:top w:w="0" w:type="dxa"/>
              <w:left w:w="28" w:type="dxa"/>
              <w:bottom w:w="0" w:type="dxa"/>
              <w:right w:w="28" w:type="dxa"/>
            </w:tcMar>
            <w:hideMark/>
          </w:tcPr>
          <w:p w14:paraId="1A1F8C83"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0.02</w:t>
            </w:r>
          </w:p>
        </w:tc>
        <w:tc>
          <w:tcPr>
            <w:tcW w:w="1559" w:type="dxa"/>
            <w:shd w:val="clear" w:color="auto" w:fill="auto"/>
            <w:tcMar>
              <w:top w:w="0" w:type="dxa"/>
              <w:left w:w="28" w:type="dxa"/>
              <w:bottom w:w="0" w:type="dxa"/>
              <w:right w:w="28" w:type="dxa"/>
            </w:tcMar>
            <w:vAlign w:val="bottom"/>
            <w:hideMark/>
          </w:tcPr>
          <w:p w14:paraId="475E32AD" w14:textId="60415BCA"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85"/>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85"/>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4"/>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4"/>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4"/>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03CAF812"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+1.9%</w:t>
            </w:r>
          </w:p>
        </w:tc>
      </w:tr>
      <w:tr w:rsidR="006C4B8A" w:rsidRPr="00EE6F99" w14:paraId="70EC5731" w14:textId="77777777" w:rsidTr="00392344">
        <w:tc>
          <w:tcPr>
            <w:tcW w:w="4795" w:type="dxa"/>
            <w:vMerge/>
            <w:shd w:val="clear" w:color="auto" w:fill="auto"/>
            <w:tcMar>
              <w:top w:w="0" w:type="dxa"/>
              <w:left w:w="28" w:type="dxa"/>
              <w:bottom w:w="0" w:type="dxa"/>
              <w:right w:w="28" w:type="dxa"/>
            </w:tcMar>
          </w:tcPr>
          <w:p w14:paraId="1543C55C"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p>
        </w:tc>
        <w:tc>
          <w:tcPr>
            <w:tcW w:w="1579" w:type="dxa"/>
            <w:shd w:val="clear" w:color="auto" w:fill="auto"/>
            <w:tcMar>
              <w:top w:w="0" w:type="dxa"/>
              <w:left w:w="28" w:type="dxa"/>
              <w:bottom w:w="0" w:type="dxa"/>
              <w:right w:w="28" w:type="dxa"/>
            </w:tcMar>
          </w:tcPr>
          <w:p w14:paraId="63F71610"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0.024</w:t>
            </w:r>
          </w:p>
        </w:tc>
        <w:tc>
          <w:tcPr>
            <w:tcW w:w="1559" w:type="dxa"/>
            <w:shd w:val="clear" w:color="auto" w:fill="auto"/>
            <w:tcMar>
              <w:top w:w="0" w:type="dxa"/>
              <w:left w:w="28" w:type="dxa"/>
              <w:bottom w:w="0" w:type="dxa"/>
              <w:right w:w="28" w:type="dxa"/>
            </w:tcMar>
            <w:vAlign w:val="bottom"/>
          </w:tcPr>
          <w:p w14:paraId="19165422" w14:textId="1450B95C"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83"/>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83"/>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2"/>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2"/>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2"/>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tcPr>
          <w:p w14:paraId="08A65A8C"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+4.6%</w:t>
            </w:r>
          </w:p>
        </w:tc>
      </w:tr>
      <w:tr w:rsidR="006C4B8A" w:rsidRPr="00EE6F99" w14:paraId="4EA8810A" w14:textId="77777777" w:rsidTr="00392344">
        <w:tc>
          <w:tcPr>
            <w:tcW w:w="4795" w:type="dxa"/>
            <w:vMerge/>
            <w:shd w:val="clear" w:color="auto" w:fill="auto"/>
            <w:tcMar>
              <w:top w:w="0" w:type="dxa"/>
              <w:left w:w="28" w:type="dxa"/>
              <w:bottom w:w="0" w:type="dxa"/>
              <w:right w:w="28" w:type="dxa"/>
            </w:tcMar>
          </w:tcPr>
          <w:p w14:paraId="35D9E4B1"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p>
        </w:tc>
        <w:tc>
          <w:tcPr>
            <w:tcW w:w="1579" w:type="dxa"/>
            <w:shd w:val="clear" w:color="auto" w:fill="auto"/>
            <w:tcMar>
              <w:top w:w="0" w:type="dxa"/>
              <w:left w:w="28" w:type="dxa"/>
              <w:bottom w:w="0" w:type="dxa"/>
              <w:right w:w="28" w:type="dxa"/>
            </w:tcMar>
            <w:hideMark/>
          </w:tcPr>
          <w:p w14:paraId="032737BE" w14:textId="77777777"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0.03</w:t>
            </w:r>
          </w:p>
        </w:tc>
        <w:tc>
          <w:tcPr>
            <w:tcW w:w="1559" w:type="dxa"/>
            <w:shd w:val="clear" w:color="auto" w:fill="auto"/>
            <w:tcMar>
              <w:top w:w="0" w:type="dxa"/>
              <w:left w:w="28" w:type="dxa"/>
              <w:bottom w:w="0" w:type="dxa"/>
              <w:right w:w="28" w:type="dxa"/>
            </w:tcMar>
            <w:vAlign w:val="bottom"/>
            <w:hideMark/>
          </w:tcPr>
          <w:p w14:paraId="1292148C" w14:textId="77E3AEFA"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81"/>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81"/>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0"/>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0"/>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0"/>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hideMark/>
          </w:tcPr>
          <w:p w14:paraId="092AEBE6" w14:textId="77777777"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+7.5%</w:t>
            </w:r>
          </w:p>
        </w:tc>
      </w:tr>
      <w:tr w:rsidR="006C4B8A" w:rsidRPr="00EE6F99" w14:paraId="483C2E3F" w14:textId="77777777" w:rsidTr="00392344">
        <w:tc>
          <w:tcPr>
            <w:tcW w:w="4795" w:type="dxa"/>
            <w:shd w:val="clear" w:color="auto" w:fill="auto"/>
            <w:tcMar>
              <w:top w:w="0" w:type="dxa"/>
              <w:left w:w="28" w:type="dxa"/>
              <w:bottom w:w="0" w:type="dxa"/>
              <w:right w:w="28" w:type="dxa"/>
            </w:tcMar>
          </w:tcPr>
          <w:p w14:paraId="1E859954" w14:textId="598BECFA"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 xml:space="preserve">RELA+NIVO </w:t>
            </w:r>
            <w:r w:rsidR="00CA213F">
              <w:rPr>
                <w:rFonts w:ascii="Arial Narrow" w:hAnsi="Arial Narrow" w:cstheme="minorHAnsi"/>
                <w:bCs/>
                <w:sz w:val="20"/>
                <w:szCs w:val="20"/>
                <w:lang w:eastAsia="en-GB"/>
              </w:rPr>
              <w:t>extrapolation</w:t>
            </w:r>
            <w:r w:rsidRPr="00E171BF">
              <w:rPr>
                <w:rFonts w:ascii="Arial Narrow" w:hAnsi="Arial Narrow" w:cstheme="minorHAnsi"/>
                <w:bCs/>
                <w:sz w:val="20"/>
                <w:szCs w:val="20"/>
                <w:lang w:eastAsia="en-GB"/>
              </w:rPr>
              <w:t xml:space="preserve"> (</w:t>
            </w:r>
            <w:r w:rsidR="00117803">
              <w:rPr>
                <w:rFonts w:ascii="Arial Narrow" w:hAnsi="Arial Narrow" w:cstheme="minorHAnsi"/>
                <w:bCs/>
                <w:sz w:val="20"/>
                <w:szCs w:val="20"/>
                <w:lang w:eastAsia="en-GB"/>
              </w:rPr>
              <w:t>b</w:t>
            </w:r>
            <w:r w:rsidR="00C162AC">
              <w:rPr>
                <w:rFonts w:ascii="Arial Narrow" w:hAnsi="Arial Narrow" w:cstheme="minorHAnsi"/>
                <w:bCs/>
                <w:sz w:val="20"/>
                <w:szCs w:val="20"/>
                <w:lang w:eastAsia="en-GB"/>
              </w:rPr>
              <w:t>a</w:t>
            </w:r>
            <w:r w:rsidR="00117803">
              <w:rPr>
                <w:rFonts w:ascii="Arial Narrow" w:hAnsi="Arial Narrow" w:cstheme="minorHAnsi"/>
                <w:bCs/>
                <w:sz w:val="20"/>
                <w:szCs w:val="20"/>
                <w:lang w:eastAsia="en-GB"/>
              </w:rPr>
              <w:t>se case = multiplicative</w:t>
            </w:r>
            <w:r w:rsidRPr="00E171BF">
              <w:rPr>
                <w:rFonts w:ascii="Arial Narrow" w:hAnsi="Arial Narrow" w:cstheme="minorHAnsi"/>
                <w:bCs/>
                <w:sz w:val="20"/>
                <w:szCs w:val="20"/>
                <w:lang w:eastAsia="en-GB"/>
              </w:rPr>
              <w:t>)</w:t>
            </w:r>
          </w:p>
        </w:tc>
        <w:tc>
          <w:tcPr>
            <w:tcW w:w="1579" w:type="dxa"/>
            <w:shd w:val="clear" w:color="auto" w:fill="auto"/>
            <w:tcMar>
              <w:top w:w="0" w:type="dxa"/>
              <w:left w:w="28" w:type="dxa"/>
              <w:bottom w:w="0" w:type="dxa"/>
              <w:right w:w="28" w:type="dxa"/>
            </w:tcMar>
            <w:vAlign w:val="center"/>
          </w:tcPr>
          <w:p w14:paraId="0657DBEC" w14:textId="40ED78D3" w:rsidR="006C4B8A" w:rsidRPr="00E171BF" w:rsidRDefault="00117803" w:rsidP="00B262A7">
            <w:pPr>
              <w:keepNext/>
              <w:keepLines/>
              <w:suppressLineNumbers/>
              <w:spacing w:after="20"/>
              <w:jc w:val="left"/>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linear</w:t>
            </w:r>
          </w:p>
        </w:tc>
        <w:tc>
          <w:tcPr>
            <w:tcW w:w="1559" w:type="dxa"/>
            <w:shd w:val="clear" w:color="auto" w:fill="auto"/>
            <w:tcMar>
              <w:top w:w="0" w:type="dxa"/>
              <w:left w:w="28" w:type="dxa"/>
              <w:bottom w:w="0" w:type="dxa"/>
              <w:right w:w="28" w:type="dxa"/>
            </w:tcMar>
            <w:vAlign w:val="center"/>
          </w:tcPr>
          <w:p w14:paraId="739CAD3F" w14:textId="731DDCB6" w:rsidR="006C4B8A"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79"/>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79"/>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78"/>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78"/>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78"/>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center"/>
          </w:tcPr>
          <w:p w14:paraId="5CAF32C9" w14:textId="1547C935" w:rsidR="006C4B8A" w:rsidRPr="00E171BF" w:rsidRDefault="006C4B8A" w:rsidP="00B262A7">
            <w:pPr>
              <w:keepNext/>
              <w:keepLines/>
              <w:suppressLineNumbers/>
              <w:spacing w:after="20"/>
              <w:jc w:val="center"/>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-6.4%</w:t>
            </w:r>
          </w:p>
        </w:tc>
      </w:tr>
      <w:tr w:rsidR="006C4B8A" w:rsidRPr="00EE6F99" w14:paraId="0169CC41" w14:textId="77777777" w:rsidTr="00392344">
        <w:tc>
          <w:tcPr>
            <w:tcW w:w="4795" w:type="dxa"/>
            <w:shd w:val="clear" w:color="auto" w:fill="auto"/>
            <w:tcMar>
              <w:top w:w="0" w:type="dxa"/>
              <w:left w:w="28" w:type="dxa"/>
              <w:bottom w:w="0" w:type="dxa"/>
              <w:right w:w="28" w:type="dxa"/>
            </w:tcMar>
          </w:tcPr>
          <w:p w14:paraId="70E18474" w14:textId="4EC52066"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NIVO price</w:t>
            </w:r>
            <w:r w:rsidR="00AA3FCB" w:rsidRPr="00E171BF">
              <w:rPr>
                <w:rFonts w:ascii="Arial Narrow" w:hAnsi="Arial Narrow" w:cstheme="minorHAnsi"/>
                <w:bCs/>
                <w:sz w:val="20"/>
                <w:szCs w:val="20"/>
                <w:lang w:eastAsia="en-GB"/>
              </w:rPr>
              <w:t xml:space="preserve"> (base case = $</w:t>
            </w:r>
            <w:r w:rsidR="00BE0421" w:rsidRPr="00BE0421">
              <w:rPr>
                <w:rFonts w:ascii="Arial Narrow" w:hAnsi="Arial Narrow" w:cstheme="minorHAnsi"/>
                <w:bCs/>
                <w:color w:val="000000"/>
                <w:spacing w:val="35"/>
                <w:sz w:val="20"/>
                <w:szCs w:val="20"/>
                <w:shd w:val="solid" w:color="000000" w:fill="000000"/>
                <w:fitText w:val="432" w:id="-1233460977"/>
                <w:lang w:eastAsia="en-GB"/>
                <w14:textFill>
                  <w14:solidFill>
                    <w14:srgbClr w14:val="000000">
                      <w14:alpha w14:val="100000"/>
                    </w14:srgbClr>
                  </w14:solidFill>
                </w14:textFill>
              </w:rPr>
              <w:t>|||||</w:t>
            </w:r>
            <w:r w:rsidR="00BE0421" w:rsidRPr="00BE0421">
              <w:rPr>
                <w:rFonts w:ascii="Arial Narrow" w:hAnsi="Arial Narrow" w:cstheme="minorHAnsi"/>
                <w:bCs/>
                <w:color w:val="000000"/>
                <w:spacing w:val="2"/>
                <w:sz w:val="20"/>
                <w:szCs w:val="20"/>
                <w:shd w:val="solid" w:color="000000" w:fill="000000"/>
                <w:fitText w:val="432" w:id="-1233460977"/>
                <w:lang w:eastAsia="en-GB"/>
                <w14:textFill>
                  <w14:solidFill>
                    <w14:srgbClr w14:val="000000">
                      <w14:alpha w14:val="100000"/>
                    </w14:srgbClr>
                  </w14:solidFill>
                </w14:textFill>
              </w:rPr>
              <w:t>|</w:t>
            </w:r>
            <w:r w:rsidR="00BE0421" w:rsidRPr="00BE0421">
              <w:rPr>
                <w:rFonts w:ascii="Arial Narrow" w:hAnsi="Arial Narrow" w:cstheme="minorHAnsi"/>
                <w:bCs/>
                <w:color w:val="000000"/>
                <w:spacing w:val="57"/>
                <w:sz w:val="20"/>
                <w:szCs w:val="20"/>
                <w:shd w:val="solid" w:color="000000" w:fill="000000"/>
                <w:fitText w:val="441" w:id="-1233460976"/>
                <w:lang w:eastAsia="en-GB"/>
                <w14:textFill>
                  <w14:solidFill>
                    <w14:srgbClr w14:val="000000">
                      <w14:alpha w14:val="100000"/>
                    </w14:srgbClr>
                  </w14:solidFill>
                </w14:textFill>
              </w:rPr>
              <w:t>||||</w:t>
            </w:r>
            <w:r w:rsidR="00BE0421" w:rsidRPr="00BE0421">
              <w:rPr>
                <w:rFonts w:ascii="Arial Narrow" w:hAnsi="Arial Narrow" w:cstheme="minorHAnsi"/>
                <w:bCs/>
                <w:color w:val="000000"/>
                <w:spacing w:val="1"/>
                <w:sz w:val="20"/>
                <w:szCs w:val="20"/>
                <w:shd w:val="solid" w:color="000000" w:fill="000000"/>
                <w:fitText w:val="441" w:id="-1233460976"/>
                <w:lang w:eastAsia="en-GB"/>
                <w14:textFill>
                  <w14:solidFill>
                    <w14:srgbClr w14:val="000000">
                      <w14:alpha w14:val="100000"/>
                    </w14:srgbClr>
                  </w14:solidFill>
                </w14:textFill>
              </w:rPr>
              <w:t>|</w:t>
            </w:r>
            <w:r w:rsidR="00395402" w:rsidRPr="00395402">
              <w:rPr>
                <w:rFonts w:ascii="Arial Narrow" w:hAnsi="Arial Narrow" w:cstheme="minorHAnsi"/>
                <w:bCs/>
                <w:sz w:val="20"/>
                <w:szCs w:val="20"/>
                <w:lang w:eastAsia="en-GB"/>
              </w:rPr>
              <w:t xml:space="preserve"> </w:t>
            </w:r>
            <w:r w:rsidR="00043D72">
              <w:rPr>
                <w:rFonts w:ascii="Arial Narrow" w:hAnsi="Arial Narrow" w:cstheme="minorHAnsi"/>
                <w:bCs/>
                <w:sz w:val="20"/>
                <w:szCs w:val="20"/>
                <w:lang w:eastAsia="en-GB"/>
              </w:rPr>
              <w:t>/</w:t>
            </w:r>
            <w:r w:rsidR="00AA3FCB" w:rsidRPr="00E171BF">
              <w:rPr>
                <w:rFonts w:ascii="Arial Narrow" w:hAnsi="Arial Narrow" w:cstheme="minorHAnsi"/>
                <w:bCs/>
                <w:sz w:val="20"/>
                <w:szCs w:val="20"/>
                <w:lang w:eastAsia="en-GB"/>
              </w:rPr>
              <w:t>100 mg)</w:t>
            </w:r>
            <w:r w:rsidRPr="00E171BF">
              <w:rPr>
                <w:rFonts w:ascii="Arial Narrow" w:hAnsi="Arial Narrow" w:cstheme="minorHAnsi"/>
                <w:bCs/>
                <w:sz w:val="20"/>
                <w:szCs w:val="20"/>
                <w:lang w:eastAsia="en-GB"/>
              </w:rPr>
              <w:t xml:space="preserve"> </w:t>
            </w:r>
          </w:p>
        </w:tc>
        <w:tc>
          <w:tcPr>
            <w:tcW w:w="1579" w:type="dxa"/>
            <w:shd w:val="clear" w:color="auto" w:fill="auto"/>
            <w:tcMar>
              <w:top w:w="0" w:type="dxa"/>
              <w:left w:w="28" w:type="dxa"/>
              <w:bottom w:w="0" w:type="dxa"/>
              <w:right w:w="28" w:type="dxa"/>
            </w:tcMar>
          </w:tcPr>
          <w:p w14:paraId="16A34736" w14:textId="56F8C0B0" w:rsidR="006C4B8A" w:rsidRPr="00E171BF" w:rsidRDefault="006C4B8A" w:rsidP="00B262A7">
            <w:pPr>
              <w:keepNext/>
              <w:keepLines/>
              <w:suppressLineNumbers/>
              <w:spacing w:after="20"/>
              <w:jc w:val="left"/>
              <w:textboxTightWrap w:val="allLines"/>
              <w:rPr>
                <w:rFonts w:ascii="Arial Narrow" w:hAnsi="Arial Narrow" w:cstheme="minorHAnsi"/>
                <w:bCs/>
                <w:sz w:val="20"/>
                <w:szCs w:val="20"/>
                <w:lang w:eastAsia="en-GB"/>
              </w:rPr>
            </w:pPr>
            <w:r w:rsidRPr="00E171BF">
              <w:rPr>
                <w:rFonts w:ascii="Arial Narrow" w:hAnsi="Arial Narrow" w:cstheme="minorHAnsi"/>
                <w:bCs/>
                <w:sz w:val="20"/>
                <w:szCs w:val="20"/>
                <w:lang w:eastAsia="en-GB"/>
              </w:rPr>
              <w:t>$</w:t>
            </w:r>
            <w:r w:rsidR="00BE0421" w:rsidRPr="00AF6A0A">
              <w:rPr>
                <w:rFonts w:ascii="Arial Narrow" w:hAnsi="Arial Narrow" w:cstheme="minorHAnsi"/>
                <w:bCs/>
                <w:color w:val="000000"/>
                <w:spacing w:val="355"/>
                <w:sz w:val="20"/>
                <w:szCs w:val="20"/>
                <w:shd w:val="solid" w:color="000000" w:fill="000000"/>
                <w:fitText w:val="441" w:id="-1233460992"/>
                <w:lang w:eastAsia="en-GB"/>
                <w14:textFill>
                  <w14:solidFill>
                    <w14:srgbClr w14:val="000000">
                      <w14:alpha w14:val="100000"/>
                    </w14:srgbClr>
                  </w14:solidFill>
                </w14:textFill>
              </w:rPr>
              <w:t>|</w:t>
            </w:r>
            <w:r w:rsidR="00BE0421" w:rsidRPr="00AF6A0A">
              <w:rPr>
                <w:rFonts w:ascii="Arial Narrow" w:hAnsi="Arial Narrow" w:cstheme="minorHAnsi"/>
                <w:bCs/>
                <w:color w:val="000000"/>
                <w:sz w:val="20"/>
                <w:szCs w:val="20"/>
                <w:shd w:val="solid" w:color="000000" w:fill="000000"/>
                <w:fitText w:val="441" w:id="-1233460992"/>
                <w:lang w:eastAsia="en-GB"/>
                <w14:textFill>
                  <w14:solidFill>
                    <w14:srgbClr w14:val="000000">
                      <w14:alpha w14:val="100000"/>
                    </w14:srgbClr>
                  </w14:solidFill>
                </w14:textFill>
              </w:rPr>
              <w:t>|</w:t>
            </w:r>
            <w:r w:rsidR="00BE0421" w:rsidRPr="00AF6A0A">
              <w:rPr>
                <w:rFonts w:ascii="Arial Narrow" w:hAnsi="Arial Narrow" w:cstheme="minorHAnsi"/>
                <w:bCs/>
                <w:color w:val="000000"/>
                <w:spacing w:val="389"/>
                <w:sz w:val="20"/>
                <w:szCs w:val="20"/>
                <w:shd w:val="solid" w:color="000000" w:fill="000000"/>
                <w:fitText w:val="432" w:id="-1233460991"/>
                <w:lang w:eastAsia="en-GB"/>
                <w14:textFill>
                  <w14:solidFill>
                    <w14:srgbClr w14:val="000000">
                      <w14:alpha w14:val="100000"/>
                    </w14:srgbClr>
                  </w14:solidFill>
                </w14:textFill>
              </w:rPr>
              <w:t>|</w:t>
            </w:r>
            <w:r w:rsidR="00395402" w:rsidRPr="00395402">
              <w:rPr>
                <w:rFonts w:ascii="Arial Narrow" w:hAnsi="Arial Narrow" w:cstheme="minorHAnsi"/>
                <w:bCs/>
                <w:sz w:val="20"/>
                <w:szCs w:val="20"/>
                <w:lang w:eastAsia="en-GB"/>
              </w:rPr>
              <w:t xml:space="preserve"> </w:t>
            </w:r>
            <w:r w:rsidR="00043D72">
              <w:rPr>
                <w:rFonts w:ascii="Arial Narrow" w:hAnsi="Arial Narrow" w:cstheme="minorHAnsi"/>
                <w:bCs/>
                <w:sz w:val="20"/>
                <w:szCs w:val="20"/>
                <w:lang w:eastAsia="en-GB"/>
              </w:rPr>
              <w:t>/</w:t>
            </w:r>
            <w:r w:rsidRPr="00E171BF">
              <w:rPr>
                <w:rFonts w:ascii="Arial Narrow" w:hAnsi="Arial Narrow" w:cstheme="minorHAnsi"/>
                <w:bCs/>
                <w:sz w:val="20"/>
                <w:szCs w:val="20"/>
                <w:lang w:eastAsia="en-GB"/>
              </w:rPr>
              <w:t>100</w:t>
            </w:r>
            <w:r w:rsidR="00310FF2">
              <w:rPr>
                <w:rFonts w:ascii="Arial Narrow" w:hAnsi="Arial Narrow" w:cstheme="minorHAnsi"/>
                <w:bCs/>
                <w:sz w:val="20"/>
                <w:szCs w:val="20"/>
                <w:lang w:eastAsia="en-GB"/>
              </w:rPr>
              <w:t> </w:t>
            </w:r>
            <w:r w:rsidRPr="00E171BF">
              <w:rPr>
                <w:rFonts w:ascii="Arial Narrow" w:hAnsi="Arial Narrow" w:cstheme="minorHAnsi"/>
                <w:bCs/>
                <w:sz w:val="20"/>
                <w:szCs w:val="20"/>
                <w:lang w:eastAsia="en-GB"/>
              </w:rPr>
              <w:t>mg</w:t>
            </w:r>
          </w:p>
        </w:tc>
        <w:tc>
          <w:tcPr>
            <w:tcW w:w="1559" w:type="dxa"/>
            <w:shd w:val="clear" w:color="auto" w:fill="auto"/>
            <w:tcMar>
              <w:top w:w="0" w:type="dxa"/>
              <w:left w:w="28" w:type="dxa"/>
              <w:bottom w:w="0" w:type="dxa"/>
              <w:right w:w="28" w:type="dxa"/>
            </w:tcMar>
            <w:vAlign w:val="bottom"/>
          </w:tcPr>
          <w:p w14:paraId="10EF99D8" w14:textId="6774B79E" w:rsidR="00277993"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172"/>
                <w:sz w:val="20"/>
                <w:szCs w:val="20"/>
                <w:shd w:val="solid" w:color="000000" w:fill="000000"/>
                <w:fitText w:val="258" w:id="-1233460990"/>
                <w:lang w:eastAsia="en-GB"/>
                <w14:textFill>
                  <w14:solidFill>
                    <w14:srgbClr w14:val="000000">
                      <w14:alpha w14:val="100000"/>
                    </w14:srgbClr>
                  </w14:solidFill>
                </w14:textFill>
              </w:rPr>
              <w:t>|</w:t>
            </w:r>
            <w:r w:rsidRPr="00BE0421">
              <w:rPr>
                <w:rFonts w:ascii="Arial Narrow" w:hAnsi="Arial Narrow" w:cstheme="minorHAnsi"/>
                <w:bCs/>
                <w:color w:val="000000"/>
                <w:sz w:val="20"/>
                <w:szCs w:val="20"/>
                <w:shd w:val="solid" w:color="000000" w:fill="000000"/>
                <w:fitText w:val="258" w:id="-1233460990"/>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9"/>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9"/>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9"/>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bottom"/>
          </w:tcPr>
          <w:p w14:paraId="52EDA1EC" w14:textId="45797D54" w:rsidR="006C4B8A" w:rsidRPr="00E171BF" w:rsidRDefault="00277993" w:rsidP="00B262A7">
            <w:pPr>
              <w:keepNext/>
              <w:keepLines/>
              <w:suppressLineNumbers/>
              <w:spacing w:after="20"/>
              <w:jc w:val="center"/>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w:t>
            </w:r>
            <w:r w:rsidR="00117803">
              <w:rPr>
                <w:rFonts w:ascii="Arial Narrow" w:hAnsi="Arial Narrow" w:cstheme="minorHAnsi"/>
                <w:bCs/>
                <w:sz w:val="20"/>
                <w:szCs w:val="20"/>
                <w:lang w:eastAsia="en-GB"/>
              </w:rPr>
              <w:t>8.6%</w:t>
            </w:r>
          </w:p>
        </w:tc>
      </w:tr>
      <w:tr w:rsidR="007D2819" w:rsidRPr="00EE6F99" w14:paraId="0D25862E" w14:textId="77777777" w:rsidTr="0033255B">
        <w:tc>
          <w:tcPr>
            <w:tcW w:w="9006" w:type="dxa"/>
            <w:gridSpan w:val="4"/>
            <w:shd w:val="clear" w:color="auto" w:fill="auto"/>
            <w:tcMar>
              <w:top w:w="0" w:type="dxa"/>
              <w:left w:w="28" w:type="dxa"/>
              <w:bottom w:w="0" w:type="dxa"/>
              <w:right w:w="28" w:type="dxa"/>
            </w:tcMar>
          </w:tcPr>
          <w:p w14:paraId="0373D0FF" w14:textId="531D5A9F" w:rsidR="007D2819" w:rsidRPr="007D2819" w:rsidRDefault="007D2819" w:rsidP="00B262A7">
            <w:pPr>
              <w:keepNext/>
              <w:keepLines/>
              <w:suppressLineNumbers/>
              <w:spacing w:after="20"/>
              <w:jc w:val="left"/>
              <w:textboxTightWrap w:val="allLines"/>
              <w:rPr>
                <w:rFonts w:ascii="Arial Narrow" w:hAnsi="Arial Narrow" w:cstheme="minorHAnsi"/>
                <w:b/>
                <w:sz w:val="20"/>
                <w:szCs w:val="20"/>
                <w:lang w:eastAsia="en-GB"/>
              </w:rPr>
            </w:pPr>
            <w:r w:rsidRPr="007D2819">
              <w:rPr>
                <w:rFonts w:ascii="Arial Narrow" w:hAnsi="Arial Narrow" w:cstheme="minorHAnsi"/>
                <w:b/>
                <w:sz w:val="20"/>
                <w:szCs w:val="20"/>
                <w:lang w:eastAsia="en-GB"/>
              </w:rPr>
              <w:t>Pre-PBAC analyses</w:t>
            </w:r>
          </w:p>
        </w:tc>
      </w:tr>
      <w:tr w:rsidR="007D2819" w:rsidRPr="00EE6F99" w14:paraId="7870F607" w14:textId="77777777" w:rsidTr="00392344">
        <w:tc>
          <w:tcPr>
            <w:tcW w:w="4795" w:type="dxa"/>
            <w:shd w:val="clear" w:color="auto" w:fill="auto"/>
            <w:tcMar>
              <w:top w:w="0" w:type="dxa"/>
              <w:left w:w="28" w:type="dxa"/>
              <w:bottom w:w="0" w:type="dxa"/>
              <w:right w:w="28" w:type="dxa"/>
            </w:tcMar>
          </w:tcPr>
          <w:p w14:paraId="1D70F98A" w14:textId="19482367" w:rsidR="007D2819" w:rsidRPr="00E171BF" w:rsidRDefault="006B492E" w:rsidP="00B262A7">
            <w:pPr>
              <w:keepNext/>
              <w:keepLines/>
              <w:suppressLineNumbers/>
              <w:spacing w:after="20"/>
              <w:jc w:val="left"/>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Commencement of NIVO monotherapy (base case = Week 12)</w:t>
            </w:r>
          </w:p>
        </w:tc>
        <w:tc>
          <w:tcPr>
            <w:tcW w:w="1579" w:type="dxa"/>
            <w:shd w:val="clear" w:color="auto" w:fill="auto"/>
            <w:tcMar>
              <w:top w:w="0" w:type="dxa"/>
              <w:left w:w="28" w:type="dxa"/>
              <w:bottom w:w="0" w:type="dxa"/>
              <w:right w:w="28" w:type="dxa"/>
            </w:tcMar>
            <w:vAlign w:val="center"/>
          </w:tcPr>
          <w:p w14:paraId="1221EBD1" w14:textId="4D972942" w:rsidR="007D2819" w:rsidRPr="00E171BF" w:rsidRDefault="006B492E" w:rsidP="00B262A7">
            <w:pPr>
              <w:keepNext/>
              <w:keepLines/>
              <w:suppressLineNumbers/>
              <w:spacing w:after="20"/>
              <w:jc w:val="left"/>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Week 15</w:t>
            </w:r>
          </w:p>
        </w:tc>
        <w:tc>
          <w:tcPr>
            <w:tcW w:w="1559" w:type="dxa"/>
            <w:shd w:val="clear" w:color="auto" w:fill="auto"/>
            <w:tcMar>
              <w:top w:w="0" w:type="dxa"/>
              <w:left w:w="28" w:type="dxa"/>
              <w:bottom w:w="0" w:type="dxa"/>
              <w:right w:w="28" w:type="dxa"/>
            </w:tcMar>
            <w:vAlign w:val="center"/>
          </w:tcPr>
          <w:p w14:paraId="3A606BBF" w14:textId="2B4E1E4B" w:rsidR="007D2819"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215"/>
                <w:sz w:val="20"/>
                <w:szCs w:val="20"/>
                <w:shd w:val="solid" w:color="000000" w:fill="000000"/>
                <w:fitText w:val="258" w:id="-1233460988"/>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7"/>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7"/>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7"/>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center"/>
          </w:tcPr>
          <w:p w14:paraId="2012486B" w14:textId="4085A8E1" w:rsidR="007D2819" w:rsidRDefault="006B492E" w:rsidP="00B262A7">
            <w:pPr>
              <w:keepNext/>
              <w:keepLines/>
              <w:suppressLineNumbers/>
              <w:spacing w:after="20"/>
              <w:jc w:val="center"/>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-1.9%</w:t>
            </w:r>
          </w:p>
        </w:tc>
      </w:tr>
      <w:tr w:rsidR="007D2819" w:rsidRPr="00EE6F99" w14:paraId="11F66E7D" w14:textId="77777777" w:rsidTr="00392344">
        <w:tc>
          <w:tcPr>
            <w:tcW w:w="4795" w:type="dxa"/>
            <w:shd w:val="clear" w:color="auto" w:fill="auto"/>
            <w:tcMar>
              <w:top w:w="0" w:type="dxa"/>
              <w:left w:w="28" w:type="dxa"/>
              <w:bottom w:w="0" w:type="dxa"/>
              <w:right w:w="28" w:type="dxa"/>
            </w:tcMar>
          </w:tcPr>
          <w:p w14:paraId="3533CEC6" w14:textId="751100C4" w:rsidR="007D2819" w:rsidRPr="00E171BF" w:rsidRDefault="006B492E" w:rsidP="00B262A7">
            <w:pPr>
              <w:keepNext/>
              <w:keepLines/>
              <w:suppressLineNumbers/>
              <w:spacing w:after="20"/>
              <w:jc w:val="left"/>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 xml:space="preserve">Weighted </w:t>
            </w:r>
            <w:r w:rsidRPr="00E007E6">
              <w:rPr>
                <w:rFonts w:ascii="Arial Narrow" w:hAnsi="Arial Narrow" w:cstheme="minorHAnsi"/>
                <w:bCs/>
                <w:sz w:val="20"/>
                <w:szCs w:val="20"/>
                <w:lang w:eastAsia="en-GB"/>
              </w:rPr>
              <w:t>CMA: 43% of patients commence NIVO monotherapy at Week 12, 57% at</w:t>
            </w:r>
            <w:r>
              <w:rPr>
                <w:rFonts w:ascii="Arial Narrow" w:hAnsi="Arial Narrow" w:cstheme="minorHAnsi"/>
                <w:bCs/>
                <w:sz w:val="20"/>
                <w:szCs w:val="20"/>
                <w:lang w:eastAsia="en-GB"/>
              </w:rPr>
              <w:t xml:space="preserve"> Week 15 (base case = 100% at Week </w:t>
            </w:r>
            <w:proofErr w:type="gramStart"/>
            <w:r>
              <w:rPr>
                <w:rFonts w:ascii="Arial Narrow" w:hAnsi="Arial Narrow" w:cstheme="minorHAnsi"/>
                <w:bCs/>
                <w:sz w:val="20"/>
                <w:szCs w:val="20"/>
                <w:lang w:eastAsia="en-GB"/>
              </w:rPr>
              <w:t>12)</w:t>
            </w:r>
            <w:r w:rsidR="00BD0A35" w:rsidRPr="00BD0A35">
              <w:rPr>
                <w:rFonts w:ascii="Arial Narrow" w:hAnsi="Arial Narrow" w:cstheme="minorHAnsi"/>
                <w:bCs/>
                <w:sz w:val="20"/>
                <w:szCs w:val="20"/>
                <w:vertAlign w:val="superscript"/>
                <w:lang w:eastAsia="en-GB"/>
              </w:rPr>
              <w:t>a</w:t>
            </w:r>
            <w:proofErr w:type="gramEnd"/>
            <w:r>
              <w:rPr>
                <w:rFonts w:ascii="Arial Narrow" w:hAnsi="Arial Narrow" w:cstheme="minorHAnsi"/>
                <w:bCs/>
                <w:sz w:val="20"/>
                <w:szCs w:val="20"/>
                <w:lang w:eastAsia="en-GB"/>
              </w:rPr>
              <w:t xml:space="preserve"> </w:t>
            </w:r>
          </w:p>
        </w:tc>
        <w:tc>
          <w:tcPr>
            <w:tcW w:w="1579" w:type="dxa"/>
            <w:shd w:val="clear" w:color="auto" w:fill="auto"/>
            <w:tcMar>
              <w:top w:w="0" w:type="dxa"/>
              <w:left w:w="28" w:type="dxa"/>
              <w:bottom w:w="0" w:type="dxa"/>
              <w:right w:w="28" w:type="dxa"/>
            </w:tcMar>
            <w:vAlign w:val="center"/>
          </w:tcPr>
          <w:p w14:paraId="1F904FEF" w14:textId="41B6FCB8" w:rsidR="007D2819" w:rsidRPr="00E171BF" w:rsidRDefault="006B492E" w:rsidP="00B262A7">
            <w:pPr>
              <w:keepNext/>
              <w:keepLines/>
              <w:suppressLineNumbers/>
              <w:spacing w:after="20"/>
              <w:jc w:val="left"/>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w:t>
            </w:r>
          </w:p>
        </w:tc>
        <w:tc>
          <w:tcPr>
            <w:tcW w:w="1559" w:type="dxa"/>
            <w:shd w:val="clear" w:color="auto" w:fill="auto"/>
            <w:tcMar>
              <w:top w:w="0" w:type="dxa"/>
              <w:left w:w="28" w:type="dxa"/>
              <w:bottom w:w="0" w:type="dxa"/>
              <w:right w:w="28" w:type="dxa"/>
            </w:tcMar>
            <w:vAlign w:val="center"/>
          </w:tcPr>
          <w:p w14:paraId="7E573AAB" w14:textId="4CB9311A" w:rsidR="007D2819" w:rsidRPr="008263FB" w:rsidRDefault="00BE0421" w:rsidP="00B262A7">
            <w:pPr>
              <w:keepNext/>
              <w:keepLines/>
              <w:suppressLineNumbers/>
              <w:spacing w:after="20"/>
              <w:jc w:val="center"/>
              <w:textboxTightWrap w:val="allLines"/>
              <w:rPr>
                <w:rFonts w:ascii="Arial Narrow" w:hAnsi="Arial Narrow" w:cstheme="minorHAnsi"/>
                <w:bCs/>
                <w:sz w:val="20"/>
                <w:szCs w:val="20"/>
                <w:highlight w:val="darkGray"/>
                <w:lang w:eastAsia="en-GB"/>
              </w:rPr>
            </w:pPr>
            <w:r w:rsidRPr="00BE0421">
              <w:rPr>
                <w:rFonts w:ascii="Arial Narrow" w:hAnsi="Arial Narrow" w:cstheme="minorHAnsi"/>
                <w:bCs/>
                <w:color w:val="000000"/>
                <w:spacing w:val="215"/>
                <w:sz w:val="20"/>
                <w:szCs w:val="20"/>
                <w:shd w:val="solid" w:color="000000" w:fill="000000"/>
                <w:fitText w:val="258" w:id="-1233460986"/>
                <w:lang w:eastAsia="en-GB"/>
                <w14:textFill>
                  <w14:solidFill>
                    <w14:srgbClr w14:val="000000">
                      <w14:alpha w14:val="100000"/>
                    </w14:srgbClr>
                  </w14:solidFill>
                </w14:textFill>
              </w:rPr>
              <w:t>|</w:t>
            </w:r>
            <w:r w:rsidRPr="00BE0421">
              <w:rPr>
                <w:rFonts w:ascii="Arial Narrow" w:hAnsi="Arial Narrow" w:cstheme="minorHAnsi" w:hint="eastAsia"/>
                <w:bCs/>
                <w:color w:val="000000"/>
                <w:w w:val="24"/>
                <w:sz w:val="20"/>
                <w:szCs w:val="20"/>
                <w:shd w:val="solid" w:color="000000" w:fill="000000"/>
                <w:fitText w:val="108" w:id="-1233460985"/>
                <w:lang w:eastAsia="en-GB"/>
                <w14:textFill>
                  <w14:solidFill>
                    <w14:srgbClr w14:val="000000">
                      <w14:alpha w14:val="100000"/>
                    </w14:srgbClr>
                  </w14:solidFill>
                </w14:textFill>
              </w:rPr>
              <w:t xml:space="preserve">　</w:t>
            </w:r>
            <w:r w:rsidRPr="00BE0421">
              <w:rPr>
                <w:rFonts w:ascii="Arial Narrow" w:hAnsi="Arial Narrow" w:cstheme="minorHAnsi"/>
                <w:bCs/>
                <w:color w:val="000000"/>
                <w:w w:val="24"/>
                <w:sz w:val="20"/>
                <w:szCs w:val="20"/>
                <w:shd w:val="solid" w:color="000000" w:fill="000000"/>
                <w:fitText w:val="108" w:id="-1233460985"/>
                <w:lang w:eastAsia="en-GB"/>
                <w14:textFill>
                  <w14:solidFill>
                    <w14:srgbClr w14:val="000000">
                      <w14:alpha w14:val="100000"/>
                    </w14:srgbClr>
                  </w14:solidFill>
                </w14:textFill>
              </w:rPr>
              <w:t>|</w:t>
            </w:r>
            <w:r w:rsidRPr="00BE0421">
              <w:rPr>
                <w:rFonts w:ascii="Arial Narrow" w:hAnsi="Arial Narrow" w:cstheme="minorHAnsi" w:hint="eastAsia"/>
                <w:bCs/>
                <w:color w:val="000000"/>
                <w:spacing w:val="4"/>
                <w:w w:val="24"/>
                <w:sz w:val="20"/>
                <w:szCs w:val="20"/>
                <w:shd w:val="solid" w:color="000000" w:fill="000000"/>
                <w:fitText w:val="108" w:id="-1233460985"/>
                <w:lang w:eastAsia="en-GB"/>
                <w14:textFill>
                  <w14:solidFill>
                    <w14:srgbClr w14:val="000000">
                      <w14:alpha w14:val="100000"/>
                    </w14:srgbClr>
                  </w14:solidFill>
                </w14:textFill>
              </w:rPr>
              <w:t xml:space="preserve">　</w:t>
            </w:r>
            <w:r w:rsidR="00395402" w:rsidRPr="00395402">
              <w:rPr>
                <w:rFonts w:ascii="Arial Narrow" w:hAnsi="Arial Narrow" w:cstheme="minorHAnsi"/>
                <w:bCs/>
                <w:sz w:val="20"/>
                <w:szCs w:val="20"/>
                <w:lang w:eastAsia="en-GB"/>
              </w:rPr>
              <w:t xml:space="preserve"> </w:t>
            </w:r>
          </w:p>
        </w:tc>
        <w:tc>
          <w:tcPr>
            <w:tcW w:w="1073" w:type="dxa"/>
            <w:shd w:val="clear" w:color="auto" w:fill="auto"/>
            <w:tcMar>
              <w:top w:w="0" w:type="dxa"/>
              <w:left w:w="28" w:type="dxa"/>
              <w:bottom w:w="0" w:type="dxa"/>
              <w:right w:w="28" w:type="dxa"/>
            </w:tcMar>
            <w:vAlign w:val="center"/>
          </w:tcPr>
          <w:p w14:paraId="7372B0D2" w14:textId="5BC30C7C" w:rsidR="007D2819" w:rsidRDefault="006B492E" w:rsidP="00B262A7">
            <w:pPr>
              <w:keepNext/>
              <w:keepLines/>
              <w:suppressLineNumbers/>
              <w:spacing w:after="20"/>
              <w:jc w:val="center"/>
              <w:textboxTightWrap w:val="allLines"/>
              <w:rPr>
                <w:rFonts w:ascii="Arial Narrow" w:hAnsi="Arial Narrow" w:cstheme="minorHAnsi"/>
                <w:bCs/>
                <w:sz w:val="20"/>
                <w:szCs w:val="20"/>
                <w:lang w:eastAsia="en-GB"/>
              </w:rPr>
            </w:pPr>
            <w:r>
              <w:rPr>
                <w:rFonts w:ascii="Arial Narrow" w:hAnsi="Arial Narrow" w:cstheme="minorHAnsi"/>
                <w:bCs/>
                <w:sz w:val="20"/>
                <w:szCs w:val="20"/>
                <w:lang w:eastAsia="en-GB"/>
              </w:rPr>
              <w:t>-1.1%</w:t>
            </w:r>
          </w:p>
        </w:tc>
      </w:tr>
    </w:tbl>
    <w:p w14:paraId="253A67C8" w14:textId="77777777" w:rsidR="00B17A4E" w:rsidRDefault="00BD0A35" w:rsidP="00B262A7">
      <w:pPr>
        <w:keepNext/>
        <w:rPr>
          <w:rFonts w:ascii="Arial Narrow" w:hAnsi="Arial Narrow"/>
          <w:snapToGrid w:val="0"/>
          <w:sz w:val="18"/>
          <w:szCs w:val="22"/>
        </w:rPr>
      </w:pPr>
      <w:r>
        <w:rPr>
          <w:rFonts w:ascii="Arial Narrow" w:hAnsi="Arial Narrow"/>
          <w:snapToGrid w:val="0"/>
          <w:sz w:val="18"/>
          <w:szCs w:val="22"/>
        </w:rPr>
        <w:t>CMA = cost minimsation approach; IPI = ipilimumab; NIVO = nivolumab; RELA+NIVO = relatlimab plus nivolumab; TTD = time to treatment discontinuation</w:t>
      </w:r>
      <w:r w:rsidR="00B17A4E">
        <w:rPr>
          <w:rFonts w:ascii="Arial Narrow" w:hAnsi="Arial Narrow"/>
          <w:snapToGrid w:val="0"/>
          <w:sz w:val="18"/>
          <w:szCs w:val="22"/>
        </w:rPr>
        <w:t xml:space="preserve"> </w:t>
      </w:r>
    </w:p>
    <w:p w14:paraId="2FCA024A" w14:textId="73C69B22" w:rsidR="00B17A4E" w:rsidRDefault="00EE6F99" w:rsidP="00B262A7">
      <w:pPr>
        <w:keepNext/>
        <w:rPr>
          <w:rFonts w:ascii="Arial Narrow" w:hAnsi="Arial Narrow"/>
          <w:snapToGrid w:val="0"/>
          <w:sz w:val="18"/>
          <w:szCs w:val="22"/>
        </w:rPr>
      </w:pPr>
      <w:r w:rsidRPr="00EE6F99">
        <w:rPr>
          <w:rFonts w:ascii="Arial Narrow" w:hAnsi="Arial Narrow"/>
          <w:snapToGrid w:val="0"/>
          <w:sz w:val="18"/>
          <w:szCs w:val="22"/>
        </w:rPr>
        <w:t>Source: Table 31, p78 of the resubmissio</w:t>
      </w:r>
      <w:r w:rsidR="0053699B">
        <w:rPr>
          <w:rFonts w:ascii="Arial Narrow" w:hAnsi="Arial Narrow"/>
          <w:snapToGrid w:val="0"/>
          <w:sz w:val="18"/>
          <w:szCs w:val="22"/>
        </w:rPr>
        <w:t>n and calculated during the commentary</w:t>
      </w:r>
      <w:r w:rsidR="0099644C">
        <w:rPr>
          <w:rFonts w:ascii="Arial Narrow" w:hAnsi="Arial Narrow"/>
          <w:snapToGrid w:val="0"/>
          <w:sz w:val="18"/>
          <w:szCs w:val="22"/>
        </w:rPr>
        <w:t xml:space="preserve"> from</w:t>
      </w:r>
      <w:r w:rsidR="0099644C" w:rsidRPr="0099644C">
        <w:rPr>
          <w:rFonts w:ascii="Arial Narrow" w:hAnsi="Arial Narrow"/>
          <w:snapToGrid w:val="0"/>
          <w:sz w:val="18"/>
          <w:szCs w:val="22"/>
        </w:rPr>
        <w:t xml:space="preserve"> ‘Section 3_RELA NIVO_CMA.xlsx’ CMA workbook</w:t>
      </w:r>
      <w:r w:rsidR="00BD0A35">
        <w:rPr>
          <w:rFonts w:ascii="Arial Narrow" w:hAnsi="Arial Narrow"/>
          <w:snapToGrid w:val="0"/>
          <w:sz w:val="18"/>
          <w:szCs w:val="22"/>
        </w:rPr>
        <w:t xml:space="preserve"> and the pre-PBAC response.</w:t>
      </w:r>
      <w:r w:rsidR="00B17A4E">
        <w:rPr>
          <w:rFonts w:ascii="Arial Narrow" w:hAnsi="Arial Narrow"/>
          <w:snapToGrid w:val="0"/>
          <w:sz w:val="18"/>
          <w:szCs w:val="22"/>
        </w:rPr>
        <w:t xml:space="preserve"> </w:t>
      </w:r>
    </w:p>
    <w:p w14:paraId="2F6A09A7" w14:textId="61CDD0A4" w:rsidR="00BD0A35" w:rsidRDefault="00BD0A35" w:rsidP="00B262A7">
      <w:pPr>
        <w:keepNext/>
        <w:spacing w:after="120"/>
        <w:rPr>
          <w:rFonts w:ascii="Arial Narrow" w:hAnsi="Arial Narrow"/>
          <w:snapToGrid w:val="0"/>
          <w:sz w:val="18"/>
          <w:szCs w:val="22"/>
        </w:rPr>
      </w:pPr>
      <w:r w:rsidRPr="00BD0A35">
        <w:rPr>
          <w:rFonts w:ascii="Arial Narrow" w:hAnsi="Arial Narrow"/>
          <w:snapToGrid w:val="0"/>
          <w:sz w:val="18"/>
          <w:szCs w:val="22"/>
          <w:vertAlign w:val="superscript"/>
        </w:rPr>
        <w:t xml:space="preserve">a </w:t>
      </w:r>
      <w:r>
        <w:rPr>
          <w:rFonts w:ascii="Arial Narrow" w:hAnsi="Arial Narrow"/>
          <w:snapToGrid w:val="0"/>
          <w:sz w:val="18"/>
          <w:szCs w:val="22"/>
        </w:rPr>
        <w:t xml:space="preserve">Weighting was based on the number of IPI doses received in </w:t>
      </w:r>
      <w:r w:rsidRPr="00E007E6">
        <w:rPr>
          <w:rFonts w:ascii="Arial Narrow" w:hAnsi="Arial Narrow"/>
          <w:snapToGrid w:val="0"/>
          <w:sz w:val="18"/>
          <w:szCs w:val="22"/>
        </w:rPr>
        <w:t>CA209067 – 56.9% of patients received 4 doses, and 43.1% received 3 or</w:t>
      </w:r>
      <w:r>
        <w:rPr>
          <w:rFonts w:ascii="Arial Narrow" w:hAnsi="Arial Narrow"/>
          <w:snapToGrid w:val="0"/>
          <w:sz w:val="18"/>
          <w:szCs w:val="22"/>
        </w:rPr>
        <w:t xml:space="preserve"> less.</w:t>
      </w:r>
    </w:p>
    <w:p w14:paraId="006D6EB3" w14:textId="42F31B71" w:rsidR="00F24912" w:rsidRPr="00E171BF" w:rsidRDefault="00F24912" w:rsidP="00F24912">
      <w:pPr>
        <w:pStyle w:val="3-BodyText"/>
        <w:ind w:left="720" w:hanging="720"/>
        <w:rPr>
          <w:lang w:val="en-US"/>
        </w:rPr>
      </w:pPr>
      <w:r w:rsidRPr="00E171BF">
        <w:rPr>
          <w:lang w:val="en-US"/>
        </w:rPr>
        <w:t>Should the PBAC accept the clinical claim of overall non-inferior effectiveness and safety, the cost-minimisation approach must establish that the cost per patient for treatment with RELA+NIVO would be no more than the cost per patient of NIVO+IPI. Where these cost per patient calculations are uncertain, the guiding principle is that the Australian Government should not bear the financial risk of this uncertainty because the Australian population already has access to therapy that is at least as effective and safe. In this case, the PBAC should consider the uncertainty in the extrapolation of the RELA+NIVO time to treatment discontinuation</w:t>
      </w:r>
      <w:r w:rsidR="00392344">
        <w:rPr>
          <w:lang w:val="en-US"/>
        </w:rPr>
        <w:t xml:space="preserve">, the average number of NIVO+IPI induction doses </w:t>
      </w:r>
      <w:proofErr w:type="gramStart"/>
      <w:r w:rsidR="00392344">
        <w:rPr>
          <w:lang w:val="en-US"/>
        </w:rPr>
        <w:t>received</w:t>
      </w:r>
      <w:proofErr w:type="gramEnd"/>
      <w:r w:rsidRPr="00E171BF">
        <w:rPr>
          <w:lang w:val="en-US"/>
        </w:rPr>
        <w:t xml:space="preserve"> and the pricing applied.</w:t>
      </w:r>
    </w:p>
    <w:p w14:paraId="1F0B3267" w14:textId="77777777" w:rsidR="00EE6F99" w:rsidRPr="00EE6F99" w:rsidRDefault="00EE6F99" w:rsidP="00BE0421">
      <w:pPr>
        <w:keepNext/>
        <w:widowControl w:val="0"/>
        <w:spacing w:before="120" w:after="120"/>
        <w:outlineLvl w:val="1"/>
        <w:rPr>
          <w:rFonts w:asciiTheme="minorHAnsi" w:eastAsiaTheme="majorEastAsia" w:hAnsiTheme="minorHAnsi" w:cstheme="majorBidi"/>
          <w:b/>
          <w:i/>
          <w:spacing w:val="5"/>
          <w:kern w:val="28"/>
          <w:sz w:val="28"/>
          <w:szCs w:val="36"/>
        </w:rPr>
      </w:pPr>
      <w:bookmarkStart w:id="77" w:name="_Toc22897646"/>
      <w:bookmarkStart w:id="78" w:name="_Toc107927632"/>
      <w:bookmarkStart w:id="79" w:name="_Toc124926327"/>
      <w:r w:rsidRPr="00EE6F99">
        <w:rPr>
          <w:rFonts w:asciiTheme="minorHAnsi" w:eastAsiaTheme="majorEastAsia" w:hAnsiTheme="minorHAnsi" w:cstheme="majorBidi"/>
          <w:b/>
          <w:i/>
          <w:spacing w:val="5"/>
          <w:kern w:val="28"/>
          <w:sz w:val="28"/>
          <w:szCs w:val="36"/>
        </w:rPr>
        <w:lastRenderedPageBreak/>
        <w:t>Drug cost/patient/course</w:t>
      </w:r>
      <w:bookmarkEnd w:id="77"/>
      <w:bookmarkEnd w:id="78"/>
      <w:bookmarkEnd w:id="79"/>
    </w:p>
    <w:p w14:paraId="68CA2583" w14:textId="2F6D9832" w:rsidR="00A52434" w:rsidRDefault="00EE6F99" w:rsidP="00A52434">
      <w:pPr>
        <w:pStyle w:val="3-BodyText"/>
        <w:widowControl w:val="0"/>
        <w:ind w:left="720" w:hanging="720"/>
        <w:rPr>
          <w:lang w:val="en-US"/>
        </w:rPr>
      </w:pPr>
      <w:r w:rsidRPr="00EE6F99">
        <w:rPr>
          <w:lang w:val="en-US"/>
        </w:rPr>
        <w:t xml:space="preserve">The drug cost per patient for proposed and comparator drugs </w:t>
      </w:r>
      <w:proofErr w:type="gramStart"/>
      <w:r w:rsidRPr="00EE6F99">
        <w:rPr>
          <w:lang w:val="en-US"/>
        </w:rPr>
        <w:t>are shown</w:t>
      </w:r>
      <w:proofErr w:type="gramEnd"/>
      <w:r w:rsidRPr="00EE6F99">
        <w:rPr>
          <w:lang w:val="en-US"/>
        </w:rPr>
        <w:t xml:space="preserve"> in</w:t>
      </w:r>
      <w:r w:rsidR="00AF547D">
        <w:rPr>
          <w:lang w:val="en-US"/>
        </w:rPr>
        <w:t xml:space="preserve"> </w:t>
      </w:r>
      <w:r w:rsidR="00AF547D">
        <w:rPr>
          <w:lang w:val="en-US"/>
        </w:rPr>
        <w:fldChar w:fldCharType="begin" w:fldLock="1"/>
      </w:r>
      <w:r w:rsidR="00AF547D">
        <w:rPr>
          <w:lang w:val="en-US"/>
        </w:rPr>
        <w:instrText xml:space="preserve"> REF _Ref124063358 \h </w:instrText>
      </w:r>
      <w:r w:rsidR="00AF547D">
        <w:rPr>
          <w:lang w:val="en-US"/>
        </w:rPr>
      </w:r>
      <w:r w:rsidR="00AF547D">
        <w:rPr>
          <w:lang w:val="en-US"/>
        </w:rPr>
        <w:fldChar w:fldCharType="separate"/>
      </w:r>
      <w:r w:rsidR="00CC5068">
        <w:t xml:space="preserve">Table </w:t>
      </w:r>
      <w:r w:rsidR="00CC5068">
        <w:rPr>
          <w:noProof/>
        </w:rPr>
        <w:t>12</w:t>
      </w:r>
      <w:r w:rsidR="00AF547D">
        <w:rPr>
          <w:lang w:val="en-US"/>
        </w:rPr>
        <w:fldChar w:fldCharType="end"/>
      </w:r>
      <w:r w:rsidRPr="00EE6F99">
        <w:rPr>
          <w:lang w:val="en-US"/>
        </w:rPr>
        <w:t>.</w:t>
      </w:r>
    </w:p>
    <w:p w14:paraId="30E9E394" w14:textId="0F6C901C" w:rsidR="0053699B" w:rsidRDefault="00AF547D" w:rsidP="00562202">
      <w:pPr>
        <w:pStyle w:val="TableHeading0"/>
        <w:widowControl w:val="0"/>
      </w:pPr>
      <w:bookmarkStart w:id="80" w:name="_Ref124063358"/>
      <w:r>
        <w:t xml:space="preserve">Table </w:t>
      </w:r>
      <w:r w:rsidR="00EA3984">
        <w:fldChar w:fldCharType="begin" w:fldLock="1"/>
      </w:r>
      <w:r w:rsidR="00EA3984">
        <w:instrText xml:space="preserve"> SEQ Table \* ARABIC </w:instrText>
      </w:r>
      <w:r w:rsidR="00EA3984">
        <w:fldChar w:fldCharType="separate"/>
      </w:r>
      <w:r w:rsidR="00CC5068">
        <w:rPr>
          <w:noProof/>
        </w:rPr>
        <w:t>12</w:t>
      </w:r>
      <w:r w:rsidR="00EA3984">
        <w:rPr>
          <w:noProof/>
        </w:rPr>
        <w:fldChar w:fldCharType="end"/>
      </w:r>
      <w:bookmarkEnd w:id="80"/>
      <w:r w:rsidR="004C04B5">
        <w:rPr>
          <w:noProof/>
        </w:rPr>
        <w:t>:</w:t>
      </w:r>
      <w:r>
        <w:t xml:space="preserve"> </w:t>
      </w:r>
      <w:r w:rsidRPr="00B132E9">
        <w:t xml:space="preserve">Drug cost per patient for proposed and comparator </w:t>
      </w:r>
      <w:proofErr w:type="gramStart"/>
      <w:r w:rsidRPr="00B132E9">
        <w:t>drugs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4"/>
        <w:gridCol w:w="1560"/>
        <w:gridCol w:w="1984"/>
        <w:gridCol w:w="1986"/>
        <w:gridCol w:w="1933"/>
      </w:tblGrid>
      <w:tr w:rsidR="0053699B" w:rsidRPr="00EE6F99" w14:paraId="12175914" w14:textId="77777777" w:rsidTr="00A52434">
        <w:trPr>
          <w:cantSplit/>
          <w:trHeight w:val="235"/>
          <w:tblHeader/>
        </w:trPr>
        <w:tc>
          <w:tcPr>
            <w:tcW w:w="862" w:type="pct"/>
            <w:vMerge w:val="restart"/>
            <w:shd w:val="clear" w:color="auto" w:fill="auto"/>
            <w:vAlign w:val="bottom"/>
          </w:tcPr>
          <w:p w14:paraId="29FF1A9D" w14:textId="216A94CF" w:rsidR="0053699B" w:rsidRPr="00EE6F99" w:rsidRDefault="0053699B" w:rsidP="00562202">
            <w:pPr>
              <w:keepNext/>
              <w:keepLines/>
              <w:widowControl w:val="0"/>
              <w:jc w:val="left"/>
              <w:rPr>
                <w:rFonts w:ascii="Arial Narrow" w:eastAsiaTheme="majorEastAsia" w:hAnsi="Arial Narrow" w:cs="Times New Roman"/>
                <w:b/>
                <w:sz w:val="20"/>
                <w:szCs w:val="20"/>
                <w:lang w:val="en-US"/>
              </w:rPr>
            </w:pPr>
          </w:p>
        </w:tc>
        <w:tc>
          <w:tcPr>
            <w:tcW w:w="4138" w:type="pct"/>
            <w:gridSpan w:val="4"/>
            <w:shd w:val="clear" w:color="auto" w:fill="auto"/>
          </w:tcPr>
          <w:p w14:paraId="3AACCBE8" w14:textId="77777777" w:rsidR="0053699B" w:rsidRPr="00EE6F99" w:rsidRDefault="0053699B" w:rsidP="00562202">
            <w:pPr>
              <w:keepNext/>
              <w:keepLines/>
              <w:widowControl w:val="0"/>
              <w:jc w:val="center"/>
              <w:rPr>
                <w:rFonts w:ascii="Arial Narrow" w:eastAsiaTheme="majorEastAsia" w:hAnsi="Arial Narrow" w:cs="Times New Roman"/>
                <w:b/>
                <w:sz w:val="20"/>
                <w:szCs w:val="20"/>
                <w:lang w:val="en-US"/>
              </w:rPr>
            </w:pPr>
            <w:r w:rsidRPr="00EE6F99">
              <w:rPr>
                <w:rFonts w:ascii="Arial Narrow" w:eastAsiaTheme="majorEastAsia" w:hAnsi="Arial Narrow" w:cs="Times New Roman"/>
                <w:b/>
                <w:sz w:val="20"/>
                <w:szCs w:val="20"/>
                <w:lang w:val="en-US"/>
              </w:rPr>
              <w:t>RELA+NIVO</w:t>
            </w:r>
          </w:p>
        </w:tc>
      </w:tr>
      <w:tr w:rsidR="0053699B" w:rsidRPr="00EE6F99" w14:paraId="0A81A7CF" w14:textId="77777777" w:rsidTr="00A52434">
        <w:trPr>
          <w:cantSplit/>
          <w:trHeight w:val="60"/>
          <w:tblHeader/>
        </w:trPr>
        <w:tc>
          <w:tcPr>
            <w:tcW w:w="862" w:type="pct"/>
            <w:vMerge/>
            <w:tcBorders>
              <w:bottom w:val="single" w:sz="4" w:space="0" w:color="auto"/>
            </w:tcBorders>
            <w:shd w:val="clear" w:color="auto" w:fill="auto"/>
          </w:tcPr>
          <w:p w14:paraId="24C106EB" w14:textId="77777777" w:rsidR="0053699B" w:rsidRPr="00EE6F99" w:rsidRDefault="0053699B" w:rsidP="00562202">
            <w:pPr>
              <w:keepNext/>
              <w:keepLines/>
              <w:widowControl w:val="0"/>
              <w:jc w:val="left"/>
              <w:rPr>
                <w:rFonts w:ascii="Arial Narrow" w:eastAsiaTheme="majorEastAsia" w:hAnsi="Arial Narrow" w:cs="Times New Roman"/>
                <w:b/>
                <w:sz w:val="20"/>
                <w:szCs w:val="20"/>
                <w:lang w:val="en-US"/>
              </w:rPr>
            </w:pPr>
          </w:p>
        </w:tc>
        <w:tc>
          <w:tcPr>
            <w:tcW w:w="865" w:type="pct"/>
            <w:tcBorders>
              <w:bottom w:val="single" w:sz="4" w:space="0" w:color="auto"/>
            </w:tcBorders>
            <w:shd w:val="clear" w:color="auto" w:fill="auto"/>
            <w:vAlign w:val="center"/>
          </w:tcPr>
          <w:p w14:paraId="1C33371F" w14:textId="77777777" w:rsidR="0053699B" w:rsidRPr="00EE6F99" w:rsidRDefault="0053699B" w:rsidP="00562202">
            <w:pPr>
              <w:keepNext/>
              <w:keepLines/>
              <w:widowControl w:val="0"/>
              <w:jc w:val="center"/>
              <w:rPr>
                <w:rFonts w:ascii="Arial Narrow" w:eastAsiaTheme="majorEastAsia" w:hAnsi="Arial Narrow" w:cs="Times New Roman"/>
                <w:b/>
                <w:sz w:val="20"/>
                <w:szCs w:val="20"/>
                <w:lang w:val="en-US"/>
              </w:rPr>
            </w:pPr>
            <w:r w:rsidRPr="00EE6F99">
              <w:rPr>
                <w:rFonts w:ascii="Arial Narrow" w:eastAsiaTheme="majorEastAsia" w:hAnsi="Arial Narrow" w:cs="Times New Roman"/>
                <w:b/>
                <w:sz w:val="20"/>
                <w:szCs w:val="20"/>
                <w:lang w:val="en-US"/>
              </w:rPr>
              <w:t>Drug</w:t>
            </w:r>
          </w:p>
        </w:tc>
        <w:tc>
          <w:tcPr>
            <w:tcW w:w="1100" w:type="pct"/>
            <w:tcBorders>
              <w:bottom w:val="single" w:sz="4" w:space="0" w:color="auto"/>
            </w:tcBorders>
            <w:shd w:val="clear" w:color="auto" w:fill="auto"/>
            <w:vAlign w:val="center"/>
          </w:tcPr>
          <w:p w14:paraId="73D65A41" w14:textId="77777777" w:rsidR="0053699B" w:rsidRPr="00EE6F99" w:rsidRDefault="0053699B" w:rsidP="00562202">
            <w:pPr>
              <w:keepNext/>
              <w:keepLines/>
              <w:widowControl w:val="0"/>
              <w:jc w:val="center"/>
              <w:rPr>
                <w:rFonts w:ascii="Arial Narrow" w:eastAsiaTheme="majorEastAsia" w:hAnsi="Arial Narrow" w:cs="Times New Roman"/>
                <w:b/>
                <w:sz w:val="20"/>
                <w:szCs w:val="20"/>
                <w:lang w:val="en-US"/>
              </w:rPr>
            </w:pPr>
            <w:r w:rsidRPr="00EE6F99">
              <w:rPr>
                <w:rFonts w:ascii="Arial Narrow" w:eastAsiaTheme="majorEastAsia" w:hAnsi="Arial Narrow" w:cs="Times New Roman"/>
                <w:b/>
                <w:sz w:val="20"/>
                <w:szCs w:val="20"/>
                <w:lang w:val="en-US"/>
              </w:rPr>
              <w:t>Trial dose and duration</w:t>
            </w:r>
          </w:p>
        </w:tc>
        <w:tc>
          <w:tcPr>
            <w:tcW w:w="1101" w:type="pct"/>
            <w:tcBorders>
              <w:bottom w:val="single" w:sz="4" w:space="0" w:color="auto"/>
            </w:tcBorders>
            <w:shd w:val="clear" w:color="auto" w:fill="auto"/>
            <w:vAlign w:val="center"/>
          </w:tcPr>
          <w:p w14:paraId="01516016" w14:textId="77777777" w:rsidR="0053699B" w:rsidRPr="00EE6F99" w:rsidRDefault="0053699B" w:rsidP="00562202">
            <w:pPr>
              <w:keepNext/>
              <w:keepLines/>
              <w:widowControl w:val="0"/>
              <w:jc w:val="center"/>
              <w:rPr>
                <w:rFonts w:ascii="Arial Narrow" w:eastAsiaTheme="majorEastAsia" w:hAnsi="Arial Narrow" w:cs="Times New Roman"/>
                <w:b/>
                <w:sz w:val="20"/>
                <w:szCs w:val="20"/>
                <w:lang w:val="en-US"/>
              </w:rPr>
            </w:pPr>
            <w:r w:rsidRPr="00EE6F99">
              <w:rPr>
                <w:rFonts w:ascii="Arial Narrow" w:eastAsiaTheme="majorEastAsia" w:hAnsi="Arial Narrow" w:cs="Times New Roman"/>
                <w:b/>
                <w:sz w:val="20"/>
                <w:szCs w:val="20"/>
                <w:lang w:val="en-US"/>
              </w:rPr>
              <w:t>Cost-minimisation</w:t>
            </w:r>
          </w:p>
        </w:tc>
        <w:tc>
          <w:tcPr>
            <w:tcW w:w="1072" w:type="pct"/>
            <w:tcBorders>
              <w:bottom w:val="single" w:sz="4" w:space="0" w:color="auto"/>
            </w:tcBorders>
            <w:shd w:val="clear" w:color="auto" w:fill="auto"/>
            <w:vAlign w:val="center"/>
          </w:tcPr>
          <w:p w14:paraId="29DFD1D5" w14:textId="77777777" w:rsidR="0053699B" w:rsidRPr="00EE6F99" w:rsidRDefault="0053699B" w:rsidP="00562202">
            <w:pPr>
              <w:keepNext/>
              <w:keepLines/>
              <w:widowControl w:val="0"/>
              <w:jc w:val="center"/>
              <w:rPr>
                <w:rFonts w:ascii="Arial Narrow" w:eastAsiaTheme="majorEastAsia" w:hAnsi="Arial Narrow" w:cs="Times New Roman"/>
                <w:b/>
                <w:sz w:val="20"/>
                <w:szCs w:val="20"/>
                <w:vertAlign w:val="superscript"/>
                <w:lang w:val="en-US"/>
              </w:rPr>
            </w:pPr>
            <w:r w:rsidRPr="00EE6F99">
              <w:rPr>
                <w:rFonts w:ascii="Arial Narrow" w:eastAsiaTheme="majorEastAsia" w:hAnsi="Arial Narrow" w:cs="Times New Roman"/>
                <w:b/>
                <w:sz w:val="20"/>
                <w:szCs w:val="20"/>
                <w:lang w:val="en-US"/>
              </w:rPr>
              <w:t>Financial estimates</w:t>
            </w:r>
            <w:r w:rsidRPr="00EE6F99">
              <w:rPr>
                <w:rFonts w:ascii="Arial Narrow" w:eastAsiaTheme="majorEastAsia" w:hAnsi="Arial Narrow" w:cs="Times New Roman"/>
                <w:b/>
                <w:sz w:val="20"/>
                <w:szCs w:val="20"/>
                <w:vertAlign w:val="superscript"/>
                <w:lang w:val="en-US"/>
              </w:rPr>
              <w:t>c</w:t>
            </w:r>
          </w:p>
        </w:tc>
      </w:tr>
      <w:tr w:rsidR="0053699B" w:rsidRPr="00EE6F99" w14:paraId="5F6E4872" w14:textId="77777777" w:rsidTr="00A52434">
        <w:trPr>
          <w:cantSplit/>
          <w:trHeight w:val="92"/>
        </w:trPr>
        <w:tc>
          <w:tcPr>
            <w:tcW w:w="862" w:type="pct"/>
            <w:vMerge w:val="restart"/>
            <w:tcBorders>
              <w:right w:val="single" w:sz="4" w:space="0" w:color="auto"/>
            </w:tcBorders>
            <w:shd w:val="clear" w:color="auto" w:fill="auto"/>
            <w:vAlign w:val="center"/>
          </w:tcPr>
          <w:p w14:paraId="2B0F5D7F" w14:textId="77777777" w:rsidR="0053699B" w:rsidRPr="00EE6F99" w:rsidRDefault="0053699B" w:rsidP="00562202">
            <w:pPr>
              <w:keepNext/>
              <w:keepLines/>
              <w:widowControl w:val="0"/>
              <w:jc w:val="left"/>
              <w:rPr>
                <w:rFonts w:ascii="Arial Narrow" w:eastAsiaTheme="majorEastAsia" w:hAnsi="Arial Narrow" w:cstheme="majorBidi"/>
                <w:b/>
                <w:sz w:val="20"/>
                <w:szCs w:val="20"/>
                <w:lang w:val="en-US"/>
              </w:rPr>
            </w:pPr>
            <w:r w:rsidRPr="00EE6F99">
              <w:rPr>
                <w:rFonts w:ascii="Arial Narrow" w:eastAsiaTheme="majorEastAsia" w:hAnsi="Arial Narrow" w:cstheme="majorBidi"/>
                <w:b/>
                <w:sz w:val="20"/>
                <w:szCs w:val="20"/>
                <w:lang w:val="en-US"/>
              </w:rPr>
              <w:t>Dose regimen</w:t>
            </w:r>
          </w:p>
        </w:tc>
        <w:tc>
          <w:tcPr>
            <w:tcW w:w="865" w:type="pct"/>
            <w:tcBorders>
              <w:right w:val="single" w:sz="4" w:space="0" w:color="auto"/>
            </w:tcBorders>
            <w:shd w:val="clear" w:color="auto" w:fill="auto"/>
            <w:vAlign w:val="center"/>
          </w:tcPr>
          <w:p w14:paraId="07829031"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RELA</w:t>
            </w:r>
          </w:p>
        </w:tc>
        <w:tc>
          <w:tcPr>
            <w:tcW w:w="1100" w:type="pct"/>
            <w:tcBorders>
              <w:left w:val="single" w:sz="4" w:space="0" w:color="auto"/>
              <w:right w:val="single" w:sz="4" w:space="0" w:color="auto"/>
            </w:tcBorders>
            <w:shd w:val="clear" w:color="auto" w:fill="auto"/>
            <w:vAlign w:val="center"/>
          </w:tcPr>
          <w:p w14:paraId="36E268BA"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160 mg Q4W</w:t>
            </w:r>
          </w:p>
        </w:tc>
        <w:tc>
          <w:tcPr>
            <w:tcW w:w="1101" w:type="pct"/>
            <w:tcBorders>
              <w:left w:val="single" w:sz="4" w:space="0" w:color="auto"/>
              <w:right w:val="single" w:sz="4" w:space="0" w:color="auto"/>
            </w:tcBorders>
            <w:shd w:val="clear" w:color="auto" w:fill="auto"/>
            <w:vAlign w:val="center"/>
          </w:tcPr>
          <w:p w14:paraId="26D87D41"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160 mg Q4W</w:t>
            </w:r>
          </w:p>
        </w:tc>
        <w:tc>
          <w:tcPr>
            <w:tcW w:w="1072" w:type="pct"/>
            <w:tcBorders>
              <w:left w:val="single" w:sz="4" w:space="0" w:color="auto"/>
              <w:right w:val="single" w:sz="4" w:space="0" w:color="auto"/>
            </w:tcBorders>
            <w:shd w:val="clear" w:color="auto" w:fill="auto"/>
            <w:vAlign w:val="center"/>
          </w:tcPr>
          <w:p w14:paraId="5A49E1F5"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160 mg Q4W</w:t>
            </w:r>
          </w:p>
        </w:tc>
      </w:tr>
      <w:tr w:rsidR="0053699B" w:rsidRPr="00EE6F99" w14:paraId="103A175F" w14:textId="77777777" w:rsidTr="00A52434">
        <w:trPr>
          <w:cantSplit/>
          <w:trHeight w:val="60"/>
        </w:trPr>
        <w:tc>
          <w:tcPr>
            <w:tcW w:w="862" w:type="pct"/>
            <w:vMerge/>
            <w:tcBorders>
              <w:bottom w:val="single" w:sz="4" w:space="0" w:color="auto"/>
              <w:right w:val="single" w:sz="4" w:space="0" w:color="auto"/>
            </w:tcBorders>
            <w:shd w:val="clear" w:color="auto" w:fill="auto"/>
            <w:vAlign w:val="center"/>
          </w:tcPr>
          <w:p w14:paraId="24DE3274" w14:textId="77777777" w:rsidR="0053699B" w:rsidRPr="00EE6F99" w:rsidRDefault="0053699B" w:rsidP="00562202">
            <w:pPr>
              <w:keepNext/>
              <w:keepLines/>
              <w:widowControl w:val="0"/>
              <w:jc w:val="left"/>
              <w:rPr>
                <w:rFonts w:ascii="Arial Narrow" w:eastAsiaTheme="majorEastAsia" w:hAnsi="Arial Narrow" w:cstheme="majorBidi"/>
                <w:b/>
                <w:sz w:val="20"/>
                <w:szCs w:val="20"/>
                <w:lang w:val="en-US"/>
              </w:rPr>
            </w:pPr>
          </w:p>
        </w:tc>
        <w:tc>
          <w:tcPr>
            <w:tcW w:w="865" w:type="pct"/>
            <w:tcBorders>
              <w:right w:val="single" w:sz="4" w:space="0" w:color="auto"/>
            </w:tcBorders>
            <w:shd w:val="clear" w:color="auto" w:fill="auto"/>
            <w:vAlign w:val="center"/>
          </w:tcPr>
          <w:p w14:paraId="7B425B56"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NIVO</w:t>
            </w:r>
          </w:p>
        </w:tc>
        <w:tc>
          <w:tcPr>
            <w:tcW w:w="1100" w:type="pct"/>
            <w:tcBorders>
              <w:left w:val="single" w:sz="4" w:space="0" w:color="auto"/>
              <w:right w:val="single" w:sz="4" w:space="0" w:color="auto"/>
            </w:tcBorders>
            <w:shd w:val="clear" w:color="auto" w:fill="auto"/>
          </w:tcPr>
          <w:p w14:paraId="3BB6F238"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480mg Q4W</w:t>
            </w:r>
          </w:p>
        </w:tc>
        <w:tc>
          <w:tcPr>
            <w:tcW w:w="1101" w:type="pct"/>
            <w:tcBorders>
              <w:left w:val="single" w:sz="4" w:space="0" w:color="auto"/>
              <w:right w:val="single" w:sz="4" w:space="0" w:color="auto"/>
            </w:tcBorders>
            <w:shd w:val="clear" w:color="auto" w:fill="auto"/>
          </w:tcPr>
          <w:p w14:paraId="74773179"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480mg Q4W</w:t>
            </w:r>
          </w:p>
        </w:tc>
        <w:tc>
          <w:tcPr>
            <w:tcW w:w="1072" w:type="pct"/>
            <w:tcBorders>
              <w:left w:val="single" w:sz="4" w:space="0" w:color="auto"/>
              <w:right w:val="single" w:sz="4" w:space="0" w:color="auto"/>
            </w:tcBorders>
            <w:shd w:val="clear" w:color="auto" w:fill="auto"/>
          </w:tcPr>
          <w:p w14:paraId="1BB1D4B6"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480mg Q4W</w:t>
            </w:r>
          </w:p>
        </w:tc>
      </w:tr>
      <w:tr w:rsidR="0053699B" w:rsidRPr="00EE6F99" w14:paraId="2362813A" w14:textId="77777777" w:rsidTr="00A52434">
        <w:trPr>
          <w:cantSplit/>
          <w:trHeight w:val="235"/>
        </w:trPr>
        <w:tc>
          <w:tcPr>
            <w:tcW w:w="862" w:type="pct"/>
            <w:vMerge w:val="restart"/>
            <w:shd w:val="clear" w:color="auto" w:fill="auto"/>
            <w:vAlign w:val="center"/>
          </w:tcPr>
          <w:p w14:paraId="1F9F5568" w14:textId="77777777" w:rsidR="0053699B" w:rsidRPr="00EE6F99" w:rsidRDefault="0053699B" w:rsidP="00562202">
            <w:pPr>
              <w:keepNext/>
              <w:keepLines/>
              <w:widowControl w:val="0"/>
              <w:jc w:val="left"/>
              <w:rPr>
                <w:rFonts w:ascii="Arial Narrow" w:eastAsiaTheme="majorEastAsia" w:hAnsi="Arial Narrow" w:cstheme="majorBidi"/>
                <w:b/>
                <w:sz w:val="20"/>
                <w:szCs w:val="20"/>
                <w:vertAlign w:val="superscript"/>
                <w:lang w:val="en-US"/>
              </w:rPr>
            </w:pPr>
            <w:r w:rsidRPr="00EE6F99">
              <w:rPr>
                <w:rFonts w:ascii="Arial Narrow" w:eastAsiaTheme="majorEastAsia" w:hAnsi="Arial Narrow" w:cstheme="majorBidi"/>
                <w:b/>
                <w:sz w:val="20"/>
                <w:szCs w:val="20"/>
                <w:lang w:val="en-US"/>
              </w:rPr>
              <w:t>Mean number of infusions</w:t>
            </w:r>
            <w:r w:rsidRPr="00EE6F99">
              <w:rPr>
                <w:rFonts w:ascii="Arial Narrow" w:eastAsiaTheme="majorEastAsia" w:hAnsi="Arial Narrow" w:cstheme="majorBidi"/>
                <w:b/>
                <w:sz w:val="20"/>
                <w:szCs w:val="20"/>
                <w:vertAlign w:val="superscript"/>
                <w:lang w:val="en-US"/>
              </w:rPr>
              <w:t>a</w:t>
            </w:r>
          </w:p>
        </w:tc>
        <w:tc>
          <w:tcPr>
            <w:tcW w:w="865" w:type="pct"/>
            <w:shd w:val="clear" w:color="auto" w:fill="auto"/>
            <w:vAlign w:val="center"/>
          </w:tcPr>
          <w:p w14:paraId="3E9C2B9B"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RELA</w:t>
            </w:r>
          </w:p>
        </w:tc>
        <w:tc>
          <w:tcPr>
            <w:tcW w:w="1100" w:type="pct"/>
            <w:vMerge w:val="restart"/>
            <w:shd w:val="clear" w:color="auto" w:fill="auto"/>
            <w:vAlign w:val="center"/>
          </w:tcPr>
          <w:p w14:paraId="0841B553" w14:textId="77777777" w:rsidR="0053699B" w:rsidRPr="00E007E6" w:rsidRDefault="0053699B" w:rsidP="00562202">
            <w:pPr>
              <w:keepNext/>
              <w:keepLines/>
              <w:widowControl w:val="0"/>
              <w:jc w:val="center"/>
              <w:rPr>
                <w:rFonts w:ascii="Arial Narrow" w:eastAsiaTheme="majorEastAsia" w:hAnsi="Arial Narrow" w:cstheme="majorBidi"/>
                <w:bCs/>
                <w:sz w:val="20"/>
                <w:szCs w:val="20"/>
                <w:vertAlign w:val="superscript"/>
                <w:lang w:val="en-US"/>
              </w:rPr>
            </w:pPr>
            <w:r w:rsidRPr="00E007E6">
              <w:rPr>
                <w:rFonts w:ascii="Arial Narrow" w:eastAsiaTheme="majorEastAsia" w:hAnsi="Arial Narrow" w:cstheme="majorBidi"/>
                <w:bCs/>
                <w:sz w:val="20"/>
                <w:szCs w:val="20"/>
                <w:lang w:val="en-US"/>
              </w:rPr>
              <w:t>12.3</w:t>
            </w:r>
            <w:r w:rsidRPr="00E007E6">
              <w:rPr>
                <w:rFonts w:ascii="Arial Narrow" w:eastAsiaTheme="majorEastAsia" w:hAnsi="Arial Narrow" w:cstheme="majorBidi"/>
                <w:bCs/>
                <w:sz w:val="20"/>
                <w:szCs w:val="20"/>
                <w:vertAlign w:val="superscript"/>
                <w:lang w:val="en-US"/>
              </w:rPr>
              <w:t>b</w:t>
            </w:r>
          </w:p>
        </w:tc>
        <w:tc>
          <w:tcPr>
            <w:tcW w:w="1101" w:type="pct"/>
            <w:vMerge w:val="restart"/>
            <w:shd w:val="clear" w:color="auto" w:fill="auto"/>
            <w:vAlign w:val="center"/>
          </w:tcPr>
          <w:p w14:paraId="5BD5E6BA" w14:textId="77777777" w:rsidR="0053699B" w:rsidRPr="00E007E6" w:rsidRDefault="0053699B" w:rsidP="00562202">
            <w:pPr>
              <w:keepNext/>
              <w:keepLines/>
              <w:widowControl w:val="0"/>
              <w:jc w:val="center"/>
              <w:rPr>
                <w:rFonts w:ascii="Arial Narrow" w:eastAsiaTheme="majorEastAsia" w:hAnsi="Arial Narrow" w:cstheme="majorBidi"/>
                <w:bCs/>
                <w:sz w:val="20"/>
                <w:szCs w:val="20"/>
                <w:lang w:val="en-US"/>
              </w:rPr>
            </w:pPr>
            <w:r w:rsidRPr="00E007E6">
              <w:rPr>
                <w:rFonts w:ascii="Arial Narrow" w:eastAsiaTheme="majorEastAsia" w:hAnsi="Arial Narrow" w:cstheme="majorBidi"/>
                <w:bCs/>
                <w:sz w:val="20"/>
                <w:szCs w:val="20"/>
                <w:lang w:val="en-US"/>
              </w:rPr>
              <w:t>17.93</w:t>
            </w:r>
          </w:p>
        </w:tc>
        <w:tc>
          <w:tcPr>
            <w:tcW w:w="1072" w:type="pct"/>
            <w:vMerge w:val="restart"/>
            <w:shd w:val="clear" w:color="auto" w:fill="auto"/>
            <w:vAlign w:val="center"/>
          </w:tcPr>
          <w:p w14:paraId="3801428A" w14:textId="77777777" w:rsidR="0053699B" w:rsidRPr="00E007E6" w:rsidRDefault="0053699B" w:rsidP="00562202">
            <w:pPr>
              <w:keepNext/>
              <w:keepLines/>
              <w:widowControl w:val="0"/>
              <w:jc w:val="center"/>
              <w:rPr>
                <w:rFonts w:ascii="Arial Narrow" w:eastAsiaTheme="majorEastAsia" w:hAnsi="Arial Narrow" w:cstheme="majorBidi"/>
                <w:bCs/>
                <w:sz w:val="20"/>
                <w:szCs w:val="20"/>
                <w:vertAlign w:val="superscript"/>
                <w:lang w:val="en-US"/>
              </w:rPr>
            </w:pPr>
            <w:r w:rsidRPr="00E007E6">
              <w:rPr>
                <w:rFonts w:ascii="Arial Narrow" w:eastAsiaTheme="majorEastAsia" w:hAnsi="Arial Narrow" w:cstheme="majorBidi"/>
                <w:bCs/>
                <w:sz w:val="20"/>
                <w:szCs w:val="20"/>
                <w:lang w:val="en-US"/>
              </w:rPr>
              <w:t>17.33</w:t>
            </w:r>
          </w:p>
        </w:tc>
      </w:tr>
      <w:tr w:rsidR="0053699B" w:rsidRPr="00EE6F99" w14:paraId="4D998804" w14:textId="77777777" w:rsidTr="00A52434">
        <w:trPr>
          <w:cantSplit/>
          <w:trHeight w:val="106"/>
        </w:trPr>
        <w:tc>
          <w:tcPr>
            <w:tcW w:w="862" w:type="pct"/>
            <w:vMerge/>
            <w:tcBorders>
              <w:bottom w:val="single" w:sz="4" w:space="0" w:color="auto"/>
            </w:tcBorders>
            <w:shd w:val="clear" w:color="auto" w:fill="auto"/>
            <w:vAlign w:val="center"/>
          </w:tcPr>
          <w:p w14:paraId="1504406D" w14:textId="77777777" w:rsidR="0053699B" w:rsidRPr="00EE6F99" w:rsidRDefault="0053699B" w:rsidP="00562202">
            <w:pPr>
              <w:keepNext/>
              <w:keepLines/>
              <w:widowControl w:val="0"/>
              <w:jc w:val="left"/>
              <w:rPr>
                <w:rFonts w:ascii="Arial Narrow" w:eastAsiaTheme="majorEastAsia" w:hAnsi="Arial Narrow" w:cstheme="majorBidi"/>
                <w:b/>
                <w:sz w:val="20"/>
                <w:szCs w:val="20"/>
                <w:lang w:val="en-US"/>
              </w:rPr>
            </w:pPr>
          </w:p>
        </w:tc>
        <w:tc>
          <w:tcPr>
            <w:tcW w:w="865" w:type="pct"/>
            <w:shd w:val="clear" w:color="auto" w:fill="auto"/>
            <w:vAlign w:val="center"/>
          </w:tcPr>
          <w:p w14:paraId="5F284B78"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NIVO</w:t>
            </w:r>
          </w:p>
        </w:tc>
        <w:tc>
          <w:tcPr>
            <w:tcW w:w="1100" w:type="pct"/>
            <w:vMerge/>
            <w:shd w:val="clear" w:color="auto" w:fill="auto"/>
            <w:vAlign w:val="center"/>
          </w:tcPr>
          <w:p w14:paraId="27E42B70" w14:textId="77777777" w:rsidR="0053699B" w:rsidRPr="00E007E6" w:rsidRDefault="0053699B" w:rsidP="00562202">
            <w:pPr>
              <w:keepNext/>
              <w:keepLines/>
              <w:widowControl w:val="0"/>
              <w:jc w:val="center"/>
              <w:rPr>
                <w:rFonts w:ascii="Arial Narrow" w:eastAsiaTheme="majorEastAsia" w:hAnsi="Arial Narrow" w:cstheme="majorBidi"/>
                <w:bCs/>
                <w:sz w:val="20"/>
                <w:szCs w:val="20"/>
                <w:lang w:val="en-US"/>
              </w:rPr>
            </w:pPr>
          </w:p>
        </w:tc>
        <w:tc>
          <w:tcPr>
            <w:tcW w:w="1101" w:type="pct"/>
            <w:vMerge/>
            <w:shd w:val="clear" w:color="auto" w:fill="auto"/>
            <w:vAlign w:val="center"/>
          </w:tcPr>
          <w:p w14:paraId="7763304A" w14:textId="77777777" w:rsidR="0053699B" w:rsidRPr="00E007E6" w:rsidRDefault="0053699B" w:rsidP="00562202">
            <w:pPr>
              <w:keepNext/>
              <w:keepLines/>
              <w:widowControl w:val="0"/>
              <w:jc w:val="center"/>
              <w:rPr>
                <w:rFonts w:ascii="Arial Narrow" w:eastAsiaTheme="majorEastAsia" w:hAnsi="Arial Narrow" w:cstheme="majorBidi"/>
                <w:bCs/>
                <w:sz w:val="20"/>
                <w:szCs w:val="20"/>
                <w:lang w:val="en-US"/>
              </w:rPr>
            </w:pPr>
          </w:p>
        </w:tc>
        <w:tc>
          <w:tcPr>
            <w:tcW w:w="1072" w:type="pct"/>
            <w:vMerge/>
            <w:shd w:val="clear" w:color="auto" w:fill="auto"/>
            <w:vAlign w:val="center"/>
          </w:tcPr>
          <w:p w14:paraId="33408776" w14:textId="77777777" w:rsidR="0053699B" w:rsidRPr="00E007E6" w:rsidRDefault="0053699B" w:rsidP="00562202">
            <w:pPr>
              <w:keepNext/>
              <w:keepLines/>
              <w:widowControl w:val="0"/>
              <w:jc w:val="center"/>
              <w:rPr>
                <w:rFonts w:ascii="Arial Narrow" w:eastAsiaTheme="majorEastAsia" w:hAnsi="Arial Narrow" w:cstheme="majorBidi"/>
                <w:bCs/>
                <w:sz w:val="20"/>
                <w:szCs w:val="20"/>
                <w:lang w:val="en-US"/>
              </w:rPr>
            </w:pPr>
          </w:p>
        </w:tc>
      </w:tr>
      <w:tr w:rsidR="0053699B" w:rsidRPr="00EE6F99" w14:paraId="00396CD5" w14:textId="77777777" w:rsidTr="00A52434">
        <w:trPr>
          <w:cantSplit/>
          <w:trHeight w:val="235"/>
        </w:trPr>
        <w:tc>
          <w:tcPr>
            <w:tcW w:w="862" w:type="pct"/>
            <w:vMerge w:val="restart"/>
            <w:shd w:val="clear" w:color="auto" w:fill="auto"/>
            <w:vAlign w:val="center"/>
          </w:tcPr>
          <w:p w14:paraId="1603EC9A" w14:textId="273DE61C" w:rsidR="0053699B" w:rsidRPr="00EE6F99" w:rsidRDefault="0053699B" w:rsidP="00562202">
            <w:pPr>
              <w:keepNext/>
              <w:keepLines/>
              <w:widowControl w:val="0"/>
              <w:jc w:val="left"/>
              <w:rPr>
                <w:rFonts w:ascii="Arial Narrow" w:eastAsiaTheme="majorEastAsia" w:hAnsi="Arial Narrow" w:cstheme="majorBidi"/>
                <w:b/>
                <w:sz w:val="20"/>
                <w:szCs w:val="20"/>
                <w:vertAlign w:val="superscript"/>
                <w:lang w:val="en-US"/>
              </w:rPr>
            </w:pPr>
            <w:r w:rsidRPr="00EE6F99">
              <w:rPr>
                <w:rFonts w:ascii="Arial Narrow" w:eastAsiaTheme="majorEastAsia" w:hAnsi="Arial Narrow" w:cstheme="majorBidi"/>
                <w:b/>
                <w:sz w:val="20"/>
                <w:szCs w:val="20"/>
                <w:lang w:val="en-US"/>
              </w:rPr>
              <w:t>Mean duration</w:t>
            </w:r>
            <w:r w:rsidRPr="00EE6F99">
              <w:rPr>
                <w:rFonts w:ascii="Arial Narrow" w:eastAsiaTheme="majorEastAsia" w:hAnsi="Arial Narrow" w:cstheme="majorBidi"/>
                <w:b/>
                <w:sz w:val="20"/>
                <w:szCs w:val="20"/>
                <w:vertAlign w:val="superscript"/>
                <w:lang w:val="en-US"/>
              </w:rPr>
              <w:t>a</w:t>
            </w:r>
          </w:p>
        </w:tc>
        <w:tc>
          <w:tcPr>
            <w:tcW w:w="865" w:type="pct"/>
            <w:shd w:val="clear" w:color="auto" w:fill="auto"/>
            <w:vAlign w:val="center"/>
          </w:tcPr>
          <w:p w14:paraId="2F98A00C"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RELA</w:t>
            </w:r>
          </w:p>
        </w:tc>
        <w:tc>
          <w:tcPr>
            <w:tcW w:w="1100" w:type="pct"/>
            <w:vMerge w:val="restart"/>
            <w:shd w:val="clear" w:color="auto" w:fill="auto"/>
            <w:vAlign w:val="center"/>
          </w:tcPr>
          <w:p w14:paraId="0D40A682" w14:textId="144E9830" w:rsidR="0053699B" w:rsidRPr="00E007E6" w:rsidRDefault="0053699B" w:rsidP="00562202">
            <w:pPr>
              <w:keepNext/>
              <w:keepLines/>
              <w:widowControl w:val="0"/>
              <w:jc w:val="center"/>
              <w:rPr>
                <w:rFonts w:ascii="Arial Narrow" w:eastAsiaTheme="majorEastAsia" w:hAnsi="Arial Narrow" w:cstheme="majorBidi"/>
                <w:bCs/>
                <w:sz w:val="20"/>
                <w:szCs w:val="20"/>
              </w:rPr>
            </w:pPr>
            <w:r w:rsidRPr="00E007E6">
              <w:rPr>
                <w:rFonts w:ascii="Arial Narrow" w:eastAsiaTheme="majorEastAsia" w:hAnsi="Arial Narrow" w:cstheme="majorBidi"/>
                <w:bCs/>
                <w:sz w:val="20"/>
                <w:szCs w:val="20"/>
              </w:rPr>
              <w:t>11.01 months</w:t>
            </w:r>
            <w:r w:rsidRPr="00E007E6">
              <w:rPr>
                <w:rFonts w:ascii="Arial Narrow" w:eastAsiaTheme="majorEastAsia" w:hAnsi="Arial Narrow" w:cstheme="majorBidi"/>
                <w:bCs/>
                <w:sz w:val="20"/>
                <w:szCs w:val="20"/>
                <w:vertAlign w:val="superscript"/>
              </w:rPr>
              <w:t>b</w:t>
            </w:r>
          </w:p>
        </w:tc>
        <w:tc>
          <w:tcPr>
            <w:tcW w:w="1101" w:type="pct"/>
            <w:vMerge w:val="restart"/>
            <w:shd w:val="clear" w:color="auto" w:fill="auto"/>
            <w:vAlign w:val="center"/>
          </w:tcPr>
          <w:p w14:paraId="04407AE8" w14:textId="77777777" w:rsidR="0053699B" w:rsidRPr="00E007E6" w:rsidRDefault="0053699B" w:rsidP="00562202">
            <w:pPr>
              <w:keepNext/>
              <w:keepLines/>
              <w:widowControl w:val="0"/>
              <w:jc w:val="center"/>
              <w:rPr>
                <w:rFonts w:ascii="Arial Narrow" w:eastAsiaTheme="majorEastAsia" w:hAnsi="Arial Narrow" w:cstheme="majorBidi"/>
                <w:bCs/>
                <w:sz w:val="20"/>
                <w:szCs w:val="20"/>
                <w:lang w:val="en-US"/>
              </w:rPr>
            </w:pPr>
            <w:r w:rsidRPr="00E007E6">
              <w:rPr>
                <w:rFonts w:ascii="Arial Narrow" w:eastAsiaTheme="majorEastAsia" w:hAnsi="Arial Narrow" w:cstheme="majorBidi"/>
                <w:bCs/>
                <w:sz w:val="20"/>
                <w:szCs w:val="20"/>
                <w:lang w:val="en-US"/>
              </w:rPr>
              <w:t xml:space="preserve">16.51 months </w:t>
            </w:r>
          </w:p>
        </w:tc>
        <w:tc>
          <w:tcPr>
            <w:tcW w:w="1072" w:type="pct"/>
            <w:vMerge w:val="restart"/>
            <w:shd w:val="clear" w:color="auto" w:fill="auto"/>
            <w:vAlign w:val="center"/>
          </w:tcPr>
          <w:p w14:paraId="38B7DA2B" w14:textId="77777777" w:rsidR="0053699B" w:rsidRPr="00E007E6" w:rsidRDefault="0053699B" w:rsidP="00562202">
            <w:pPr>
              <w:keepNext/>
              <w:keepLines/>
              <w:widowControl w:val="0"/>
              <w:jc w:val="center"/>
              <w:rPr>
                <w:rFonts w:ascii="Arial Narrow" w:eastAsiaTheme="majorEastAsia" w:hAnsi="Arial Narrow" w:cstheme="majorBidi"/>
                <w:bCs/>
                <w:sz w:val="20"/>
                <w:szCs w:val="20"/>
                <w:vertAlign w:val="superscript"/>
                <w:lang w:val="en-US"/>
              </w:rPr>
            </w:pPr>
            <w:r w:rsidRPr="00E007E6">
              <w:rPr>
                <w:rFonts w:ascii="Arial Narrow" w:eastAsiaTheme="majorEastAsia" w:hAnsi="Arial Narrow" w:cstheme="majorBidi"/>
                <w:bCs/>
                <w:sz w:val="20"/>
                <w:szCs w:val="20"/>
                <w:lang w:val="en-US"/>
              </w:rPr>
              <w:t>15.95 months</w:t>
            </w:r>
          </w:p>
        </w:tc>
      </w:tr>
      <w:tr w:rsidR="0053699B" w:rsidRPr="00EE6F99" w14:paraId="5AEBAD69" w14:textId="77777777" w:rsidTr="00A52434">
        <w:trPr>
          <w:cantSplit/>
          <w:trHeight w:val="242"/>
        </w:trPr>
        <w:tc>
          <w:tcPr>
            <w:tcW w:w="862" w:type="pct"/>
            <w:vMerge/>
            <w:shd w:val="clear" w:color="auto" w:fill="auto"/>
            <w:vAlign w:val="center"/>
          </w:tcPr>
          <w:p w14:paraId="3610C640" w14:textId="77777777" w:rsidR="0053699B" w:rsidRPr="00EE6F99" w:rsidRDefault="0053699B" w:rsidP="00562202">
            <w:pPr>
              <w:keepNext/>
              <w:keepLines/>
              <w:widowControl w:val="0"/>
              <w:jc w:val="left"/>
              <w:rPr>
                <w:rFonts w:ascii="Arial Narrow" w:eastAsiaTheme="majorEastAsia" w:hAnsi="Arial Narrow" w:cstheme="majorBidi"/>
                <w:b/>
                <w:sz w:val="20"/>
                <w:szCs w:val="20"/>
                <w:lang w:val="en-US"/>
              </w:rPr>
            </w:pPr>
          </w:p>
        </w:tc>
        <w:tc>
          <w:tcPr>
            <w:tcW w:w="865" w:type="pct"/>
            <w:shd w:val="clear" w:color="auto" w:fill="auto"/>
            <w:vAlign w:val="center"/>
          </w:tcPr>
          <w:p w14:paraId="3C9258CC"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NIVO</w:t>
            </w:r>
          </w:p>
        </w:tc>
        <w:tc>
          <w:tcPr>
            <w:tcW w:w="1100" w:type="pct"/>
            <w:vMerge/>
            <w:shd w:val="clear" w:color="auto" w:fill="auto"/>
            <w:vAlign w:val="center"/>
          </w:tcPr>
          <w:p w14:paraId="55656047" w14:textId="77777777" w:rsidR="0053699B" w:rsidRPr="00EE6F99" w:rsidRDefault="0053699B" w:rsidP="00562202">
            <w:pPr>
              <w:keepNext/>
              <w:keepLines/>
              <w:widowControl w:val="0"/>
              <w:jc w:val="center"/>
              <w:rPr>
                <w:rFonts w:ascii="Arial Narrow" w:eastAsiaTheme="majorEastAsia" w:hAnsi="Arial Narrow" w:cstheme="majorBidi"/>
                <w:bCs/>
                <w:sz w:val="20"/>
                <w:szCs w:val="20"/>
              </w:rPr>
            </w:pPr>
          </w:p>
        </w:tc>
        <w:tc>
          <w:tcPr>
            <w:tcW w:w="1101" w:type="pct"/>
            <w:vMerge/>
            <w:shd w:val="clear" w:color="auto" w:fill="auto"/>
            <w:vAlign w:val="center"/>
          </w:tcPr>
          <w:p w14:paraId="2D2B594A"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p>
        </w:tc>
        <w:tc>
          <w:tcPr>
            <w:tcW w:w="1072" w:type="pct"/>
            <w:vMerge/>
            <w:shd w:val="clear" w:color="auto" w:fill="auto"/>
            <w:vAlign w:val="center"/>
          </w:tcPr>
          <w:p w14:paraId="730D2906" w14:textId="77777777"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p>
        </w:tc>
      </w:tr>
      <w:tr w:rsidR="0053699B" w:rsidRPr="00EE6F99" w14:paraId="5BF26B58" w14:textId="77777777" w:rsidTr="00A52434">
        <w:trPr>
          <w:cantSplit/>
          <w:trHeight w:val="235"/>
        </w:trPr>
        <w:tc>
          <w:tcPr>
            <w:tcW w:w="862" w:type="pct"/>
            <w:vMerge w:val="restart"/>
            <w:tcBorders>
              <w:top w:val="single" w:sz="4" w:space="0" w:color="auto"/>
            </w:tcBorders>
            <w:shd w:val="clear" w:color="auto" w:fill="auto"/>
            <w:vAlign w:val="center"/>
          </w:tcPr>
          <w:p w14:paraId="28A1A95C" w14:textId="0CB19931" w:rsidR="0053699B" w:rsidRPr="00EE6F99" w:rsidRDefault="0053699B" w:rsidP="00562202">
            <w:pPr>
              <w:keepNext/>
              <w:keepLines/>
              <w:widowControl w:val="0"/>
              <w:jc w:val="left"/>
              <w:rPr>
                <w:rFonts w:ascii="Arial Narrow" w:eastAsiaTheme="majorEastAsia" w:hAnsi="Arial Narrow" w:cstheme="majorBidi"/>
                <w:b/>
                <w:sz w:val="20"/>
                <w:szCs w:val="20"/>
                <w:vertAlign w:val="superscript"/>
                <w:lang w:val="en-US"/>
              </w:rPr>
            </w:pPr>
            <w:r w:rsidRPr="00EE6F99">
              <w:rPr>
                <w:rFonts w:ascii="Arial Narrow" w:eastAsiaTheme="majorEastAsia" w:hAnsi="Arial Narrow" w:cstheme="majorBidi"/>
                <w:b/>
                <w:sz w:val="20"/>
                <w:szCs w:val="20"/>
                <w:lang w:val="en-US"/>
              </w:rPr>
              <w:t>Cost/patient/</w:t>
            </w:r>
            <w:r w:rsidR="004C04B5">
              <w:rPr>
                <w:rFonts w:ascii="Arial Narrow" w:eastAsiaTheme="majorEastAsia" w:hAnsi="Arial Narrow" w:cstheme="majorBidi"/>
                <w:b/>
                <w:sz w:val="20"/>
                <w:szCs w:val="20"/>
                <w:lang w:val="en-US"/>
              </w:rPr>
              <w:br/>
            </w:r>
            <w:r w:rsidRPr="00EE6F99">
              <w:rPr>
                <w:rFonts w:ascii="Arial Narrow" w:eastAsiaTheme="majorEastAsia" w:hAnsi="Arial Narrow" w:cstheme="majorBidi"/>
                <w:b/>
                <w:sz w:val="20"/>
                <w:szCs w:val="20"/>
                <w:lang w:val="en-US"/>
              </w:rPr>
              <w:t>course</w:t>
            </w:r>
            <w:r w:rsidRPr="00EE6F99">
              <w:rPr>
                <w:rFonts w:ascii="Arial Narrow" w:eastAsiaTheme="majorEastAsia" w:hAnsi="Arial Narrow" w:cstheme="majorBidi"/>
                <w:b/>
                <w:sz w:val="20"/>
                <w:szCs w:val="20"/>
                <w:vertAlign w:val="superscript"/>
                <w:lang w:val="en-US"/>
              </w:rPr>
              <w:t>d</w:t>
            </w:r>
          </w:p>
        </w:tc>
        <w:tc>
          <w:tcPr>
            <w:tcW w:w="865" w:type="pct"/>
            <w:tcBorders>
              <w:top w:val="single" w:sz="4" w:space="0" w:color="auto"/>
            </w:tcBorders>
            <w:shd w:val="clear" w:color="auto" w:fill="auto"/>
            <w:vAlign w:val="center"/>
          </w:tcPr>
          <w:p w14:paraId="5CEAFAD9" w14:textId="77777777" w:rsidR="0053699B" w:rsidRPr="00EE6F99" w:rsidRDefault="0053699B" w:rsidP="00562202">
            <w:pPr>
              <w:keepNext/>
              <w:keepLines/>
              <w:widowControl w:val="0"/>
              <w:jc w:val="center"/>
              <w:rPr>
                <w:rFonts w:ascii="Arial Narrow" w:eastAsiaTheme="majorEastAsia" w:hAnsi="Arial Narrow" w:cstheme="majorBidi"/>
                <w:bCs/>
                <w:sz w:val="20"/>
                <w:szCs w:val="20"/>
                <w:vertAlign w:val="superscript"/>
                <w:lang w:val="en-US"/>
              </w:rPr>
            </w:pPr>
            <w:r w:rsidRPr="00EE6F99">
              <w:rPr>
                <w:rFonts w:ascii="Arial Narrow" w:eastAsiaTheme="majorEastAsia" w:hAnsi="Arial Narrow" w:cstheme="majorBidi"/>
                <w:bCs/>
                <w:sz w:val="20"/>
                <w:szCs w:val="20"/>
                <w:lang w:val="en-US"/>
              </w:rPr>
              <w:t>RELA</w:t>
            </w:r>
            <w:r w:rsidRPr="00EE6F99">
              <w:rPr>
                <w:rFonts w:ascii="Arial Narrow" w:eastAsiaTheme="majorEastAsia" w:hAnsi="Arial Narrow" w:cstheme="majorBidi"/>
                <w:bCs/>
                <w:sz w:val="20"/>
                <w:szCs w:val="20"/>
                <w:vertAlign w:val="superscript"/>
                <w:lang w:val="en-US"/>
              </w:rPr>
              <w:t>e</w:t>
            </w:r>
          </w:p>
        </w:tc>
        <w:tc>
          <w:tcPr>
            <w:tcW w:w="1100" w:type="pct"/>
            <w:tcBorders>
              <w:top w:val="single" w:sz="4" w:space="0" w:color="auto"/>
            </w:tcBorders>
            <w:shd w:val="clear" w:color="auto" w:fill="auto"/>
            <w:vAlign w:val="center"/>
          </w:tcPr>
          <w:p w14:paraId="3DA63B29" w14:textId="0770EEC7" w:rsidR="0053699B" w:rsidRPr="00EE6F99" w:rsidRDefault="0053699B" w:rsidP="00562202">
            <w:pPr>
              <w:keepNext/>
              <w:keepLines/>
              <w:widowControl w:val="0"/>
              <w:jc w:val="center"/>
              <w:rPr>
                <w:rFonts w:ascii="Arial Narrow" w:eastAsiaTheme="majorEastAsia" w:hAnsi="Arial Narrow" w:cstheme="majorBidi"/>
                <w:bCs/>
                <w:sz w:val="20"/>
                <w:szCs w:val="20"/>
              </w:rPr>
            </w:pPr>
            <w:r w:rsidRPr="00EE6F99">
              <w:rPr>
                <w:rFonts w:ascii="Arial Narrow" w:eastAsiaTheme="majorEastAsia" w:hAnsi="Arial Narrow" w:cstheme="majorBidi"/>
                <w:bCs/>
                <w:sz w:val="20"/>
                <w:szCs w:val="20"/>
              </w:rPr>
              <w:t>$</w:t>
            </w:r>
            <w:r w:rsidR="00BE0421" w:rsidRPr="00BE042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rPr>
              <w:t xml:space="preserve"> </w:t>
            </w:r>
          </w:p>
        </w:tc>
        <w:tc>
          <w:tcPr>
            <w:tcW w:w="1101" w:type="pct"/>
            <w:tcBorders>
              <w:top w:val="single" w:sz="4" w:space="0" w:color="auto"/>
            </w:tcBorders>
            <w:shd w:val="clear" w:color="auto" w:fill="auto"/>
            <w:vAlign w:val="center"/>
          </w:tcPr>
          <w:p w14:paraId="2D38760D" w14:textId="0D5C4154"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w:t>
            </w:r>
            <w:r w:rsidR="00BE0421" w:rsidRPr="00BE0421">
              <w:rPr>
                <w:rFonts w:ascii="Arial Narrow" w:eastAsiaTheme="majorEastAsia" w:hAnsi="Arial Narrow" w:cstheme="majorBidi"/>
                <w:bCs/>
                <w:color w:val="000000"/>
                <w:sz w:val="20"/>
                <w:szCs w:val="20"/>
                <w:shd w:val="solid" w:color="000000" w:fill="000000"/>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lang w:val="en-US"/>
              </w:rPr>
              <w:t xml:space="preserve"> </w:t>
            </w:r>
          </w:p>
        </w:tc>
        <w:tc>
          <w:tcPr>
            <w:tcW w:w="1072" w:type="pct"/>
            <w:tcBorders>
              <w:top w:val="single" w:sz="4" w:space="0" w:color="auto"/>
            </w:tcBorders>
            <w:shd w:val="clear" w:color="auto" w:fill="auto"/>
            <w:vAlign w:val="center"/>
          </w:tcPr>
          <w:p w14:paraId="6A15A89C" w14:textId="580A1B53"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w:t>
            </w:r>
            <w:r w:rsidR="00BE0421" w:rsidRPr="00BE0421">
              <w:rPr>
                <w:rFonts w:ascii="Arial Narrow" w:eastAsiaTheme="majorEastAsia" w:hAnsi="Arial Narrow" w:cstheme="majorBidi"/>
                <w:bCs/>
                <w:color w:val="000000"/>
                <w:sz w:val="20"/>
                <w:szCs w:val="20"/>
                <w:shd w:val="solid" w:color="000000" w:fill="000000"/>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lang w:val="en-US"/>
              </w:rPr>
              <w:t xml:space="preserve"> </w:t>
            </w:r>
          </w:p>
        </w:tc>
      </w:tr>
      <w:tr w:rsidR="0053699B" w:rsidRPr="00EE6F99" w14:paraId="7C5AAB9F" w14:textId="77777777" w:rsidTr="00A52434">
        <w:trPr>
          <w:cantSplit/>
          <w:trHeight w:val="242"/>
        </w:trPr>
        <w:tc>
          <w:tcPr>
            <w:tcW w:w="862" w:type="pct"/>
            <w:vMerge/>
            <w:shd w:val="clear" w:color="auto" w:fill="auto"/>
            <w:vAlign w:val="center"/>
          </w:tcPr>
          <w:p w14:paraId="7E0D06C7" w14:textId="77777777" w:rsidR="0053699B" w:rsidRPr="00EE6F99" w:rsidRDefault="0053699B" w:rsidP="00562202">
            <w:pPr>
              <w:keepNext/>
              <w:keepLines/>
              <w:widowControl w:val="0"/>
              <w:jc w:val="left"/>
              <w:rPr>
                <w:rFonts w:ascii="Arial Narrow" w:eastAsiaTheme="majorEastAsia" w:hAnsi="Arial Narrow" w:cstheme="majorBidi"/>
                <w:bCs/>
                <w:sz w:val="20"/>
                <w:szCs w:val="20"/>
                <w:lang w:val="en-US"/>
              </w:rPr>
            </w:pPr>
          </w:p>
        </w:tc>
        <w:tc>
          <w:tcPr>
            <w:tcW w:w="865" w:type="pct"/>
            <w:shd w:val="clear" w:color="auto" w:fill="auto"/>
            <w:vAlign w:val="center"/>
          </w:tcPr>
          <w:p w14:paraId="54C9EB24" w14:textId="77777777" w:rsidR="0053699B" w:rsidRPr="00EE6F99" w:rsidRDefault="0053699B" w:rsidP="00562202">
            <w:pPr>
              <w:keepNext/>
              <w:keepLines/>
              <w:widowControl w:val="0"/>
              <w:jc w:val="center"/>
              <w:rPr>
                <w:rFonts w:ascii="Arial Narrow" w:eastAsiaTheme="majorEastAsia" w:hAnsi="Arial Narrow" w:cstheme="majorBidi"/>
                <w:bCs/>
                <w:sz w:val="20"/>
                <w:szCs w:val="20"/>
                <w:vertAlign w:val="superscript"/>
                <w:lang w:val="en-US"/>
              </w:rPr>
            </w:pPr>
            <w:r w:rsidRPr="00EE6F99">
              <w:rPr>
                <w:rFonts w:ascii="Arial Narrow" w:eastAsiaTheme="majorEastAsia" w:hAnsi="Arial Narrow" w:cstheme="majorBidi"/>
                <w:bCs/>
                <w:sz w:val="20"/>
                <w:szCs w:val="20"/>
                <w:lang w:val="en-US"/>
              </w:rPr>
              <w:t>NIVO</w:t>
            </w:r>
          </w:p>
        </w:tc>
        <w:tc>
          <w:tcPr>
            <w:tcW w:w="1100" w:type="pct"/>
            <w:shd w:val="clear" w:color="auto" w:fill="auto"/>
            <w:vAlign w:val="center"/>
          </w:tcPr>
          <w:p w14:paraId="614E9ED1" w14:textId="36EC1B84"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w:t>
            </w:r>
            <w:r w:rsidR="00BE0421" w:rsidRPr="00BE0421">
              <w:rPr>
                <w:rFonts w:ascii="Arial Narrow" w:eastAsiaTheme="majorEastAsia" w:hAnsi="Arial Narrow" w:cstheme="majorBidi"/>
                <w:bCs/>
                <w:color w:val="000000"/>
                <w:sz w:val="20"/>
                <w:szCs w:val="20"/>
                <w:shd w:val="solid" w:color="000000" w:fill="000000"/>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lang w:val="en-US"/>
              </w:rPr>
              <w:t xml:space="preserve"> </w:t>
            </w:r>
          </w:p>
        </w:tc>
        <w:tc>
          <w:tcPr>
            <w:tcW w:w="1101" w:type="pct"/>
            <w:tcBorders>
              <w:bottom w:val="single" w:sz="4" w:space="0" w:color="auto"/>
            </w:tcBorders>
            <w:shd w:val="clear" w:color="auto" w:fill="auto"/>
            <w:vAlign w:val="center"/>
          </w:tcPr>
          <w:p w14:paraId="202F907E" w14:textId="65F5322E"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w:t>
            </w:r>
            <w:r w:rsidR="00BE0421" w:rsidRPr="00BE0421">
              <w:rPr>
                <w:rFonts w:ascii="Arial Narrow" w:eastAsiaTheme="majorEastAsia" w:hAnsi="Arial Narrow" w:cstheme="majorBidi"/>
                <w:bCs/>
                <w:color w:val="000000"/>
                <w:sz w:val="20"/>
                <w:szCs w:val="20"/>
                <w:shd w:val="solid" w:color="000000" w:fill="000000"/>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lang w:val="en-US"/>
              </w:rPr>
              <w:t xml:space="preserve"> </w:t>
            </w:r>
          </w:p>
        </w:tc>
        <w:tc>
          <w:tcPr>
            <w:tcW w:w="1072" w:type="pct"/>
            <w:shd w:val="clear" w:color="auto" w:fill="auto"/>
            <w:vAlign w:val="center"/>
          </w:tcPr>
          <w:p w14:paraId="5BC70012" w14:textId="04D770B0" w:rsidR="0053699B" w:rsidRPr="00EE6F99" w:rsidRDefault="0053699B" w:rsidP="00562202">
            <w:pPr>
              <w:keepNext/>
              <w:keepLines/>
              <w:widowControl w:val="0"/>
              <w:jc w:val="center"/>
              <w:rPr>
                <w:rFonts w:ascii="Arial Narrow" w:eastAsiaTheme="majorEastAsia" w:hAnsi="Arial Narrow" w:cstheme="majorBidi"/>
                <w:bCs/>
                <w:sz w:val="20"/>
                <w:szCs w:val="20"/>
                <w:lang w:val="en-US"/>
              </w:rPr>
            </w:pPr>
            <w:r w:rsidRPr="00EE6F99">
              <w:rPr>
                <w:rFonts w:ascii="Arial Narrow" w:eastAsiaTheme="majorEastAsia" w:hAnsi="Arial Narrow" w:cstheme="majorBidi"/>
                <w:bCs/>
                <w:sz w:val="20"/>
                <w:szCs w:val="20"/>
                <w:lang w:val="en-US"/>
              </w:rPr>
              <w:t>$</w:t>
            </w:r>
            <w:r w:rsidR="00BE0421" w:rsidRPr="00BE0421">
              <w:rPr>
                <w:rFonts w:ascii="Arial Narrow" w:eastAsiaTheme="majorEastAsia" w:hAnsi="Arial Narrow" w:cstheme="majorBidi"/>
                <w:bCs/>
                <w:color w:val="000000"/>
                <w:sz w:val="20"/>
                <w:szCs w:val="20"/>
                <w:shd w:val="solid" w:color="000000" w:fill="000000"/>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lang w:val="en-US"/>
              </w:rPr>
              <w:t xml:space="preserve"> </w:t>
            </w:r>
          </w:p>
        </w:tc>
      </w:tr>
      <w:tr w:rsidR="0053699B" w:rsidRPr="00EE6F99" w14:paraId="208C6580" w14:textId="77777777" w:rsidTr="00A52434">
        <w:trPr>
          <w:cantSplit/>
          <w:trHeight w:val="242"/>
        </w:trPr>
        <w:tc>
          <w:tcPr>
            <w:tcW w:w="862" w:type="pct"/>
            <w:vMerge/>
            <w:shd w:val="clear" w:color="auto" w:fill="auto"/>
            <w:vAlign w:val="center"/>
          </w:tcPr>
          <w:p w14:paraId="3D76E0FB" w14:textId="77777777" w:rsidR="0053699B" w:rsidRPr="00EE6F99" w:rsidRDefault="0053699B" w:rsidP="00562202">
            <w:pPr>
              <w:keepNext/>
              <w:keepLines/>
              <w:widowControl w:val="0"/>
              <w:jc w:val="left"/>
              <w:rPr>
                <w:rFonts w:ascii="Arial Narrow" w:eastAsiaTheme="majorEastAsia" w:hAnsi="Arial Narrow" w:cstheme="majorBidi"/>
                <w:bCs/>
                <w:sz w:val="20"/>
                <w:szCs w:val="20"/>
                <w:lang w:val="en-US"/>
              </w:rPr>
            </w:pPr>
          </w:p>
        </w:tc>
        <w:tc>
          <w:tcPr>
            <w:tcW w:w="865" w:type="pct"/>
            <w:shd w:val="clear" w:color="auto" w:fill="auto"/>
            <w:vAlign w:val="center"/>
          </w:tcPr>
          <w:p w14:paraId="14A1DE85" w14:textId="77777777" w:rsidR="0053699B" w:rsidRPr="00EE6F99" w:rsidRDefault="0053699B" w:rsidP="00562202">
            <w:pPr>
              <w:keepNext/>
              <w:keepLines/>
              <w:widowControl w:val="0"/>
              <w:jc w:val="center"/>
              <w:rPr>
                <w:rFonts w:ascii="Arial Narrow" w:eastAsiaTheme="majorEastAsia" w:hAnsi="Arial Narrow" w:cstheme="majorBidi"/>
                <w:b/>
                <w:sz w:val="20"/>
                <w:szCs w:val="20"/>
                <w:vertAlign w:val="superscript"/>
                <w:lang w:val="en-US"/>
              </w:rPr>
            </w:pPr>
            <w:r w:rsidRPr="00EE6F99">
              <w:rPr>
                <w:rFonts w:ascii="Arial Narrow" w:eastAsiaTheme="majorEastAsia" w:hAnsi="Arial Narrow" w:cstheme="majorBidi"/>
                <w:b/>
                <w:sz w:val="20"/>
                <w:szCs w:val="20"/>
                <w:lang w:val="en-US"/>
              </w:rPr>
              <w:t>Σ</w:t>
            </w:r>
          </w:p>
        </w:tc>
        <w:tc>
          <w:tcPr>
            <w:tcW w:w="1100" w:type="pct"/>
            <w:shd w:val="clear" w:color="auto" w:fill="auto"/>
            <w:vAlign w:val="center"/>
          </w:tcPr>
          <w:p w14:paraId="20E245EC" w14:textId="202DD6A3" w:rsidR="0053699B" w:rsidRPr="00EE6F99" w:rsidRDefault="0053699B" w:rsidP="00562202">
            <w:pPr>
              <w:keepNext/>
              <w:keepLines/>
              <w:widowControl w:val="0"/>
              <w:jc w:val="center"/>
              <w:rPr>
                <w:rFonts w:ascii="Arial Narrow" w:eastAsiaTheme="majorEastAsia" w:hAnsi="Arial Narrow" w:cs="Calibri"/>
                <w:b/>
                <w:color w:val="000000"/>
                <w:sz w:val="20"/>
                <w:szCs w:val="20"/>
              </w:rPr>
            </w:pPr>
            <w:r w:rsidRPr="00EE6F99">
              <w:rPr>
                <w:rFonts w:ascii="Arial Narrow" w:eastAsiaTheme="majorEastAsia" w:hAnsi="Arial Narrow" w:cs="Calibri"/>
                <w:b/>
                <w:color w:val="000000"/>
                <w:sz w:val="20"/>
                <w:szCs w:val="20"/>
              </w:rPr>
              <w:t>$</w:t>
            </w:r>
            <w:r w:rsidR="00BE0421" w:rsidRPr="00BE0421">
              <w:rPr>
                <w:rFonts w:ascii="Arial Narrow" w:eastAsiaTheme="majorEastAsia" w:hAnsi="Arial Narrow" w:cs="Calibri"/>
                <w:b/>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Calibri"/>
                <w:b/>
                <w:color w:val="000000"/>
                <w:sz w:val="20"/>
                <w:szCs w:val="20"/>
              </w:rPr>
              <w:t xml:space="preserve"> </w:t>
            </w:r>
          </w:p>
        </w:tc>
        <w:tc>
          <w:tcPr>
            <w:tcW w:w="1101" w:type="pct"/>
            <w:tcBorders>
              <w:top w:val="single" w:sz="4" w:space="0" w:color="auto"/>
            </w:tcBorders>
            <w:shd w:val="clear" w:color="auto" w:fill="auto"/>
            <w:vAlign w:val="center"/>
          </w:tcPr>
          <w:p w14:paraId="23A12BA7" w14:textId="1F2E297E"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
                <w:sz w:val="20"/>
                <w:szCs w:val="20"/>
                <w:lang w:val="en-US"/>
              </w:rPr>
              <w:t>$</w:t>
            </w:r>
            <w:r w:rsidR="00BE0421" w:rsidRPr="00BE0421">
              <w:rPr>
                <w:rFonts w:ascii="Arial Narrow" w:eastAsiaTheme="majorEastAsia" w:hAnsi="Arial Narrow" w:cstheme="majorBidi"/>
                <w:b/>
                <w:color w:val="000000"/>
                <w:sz w:val="20"/>
                <w:szCs w:val="20"/>
                <w:shd w:val="solid" w:color="000000" w:fill="000000"/>
                <w:lang w:val="en-US"/>
                <w14:textFill>
                  <w14:solidFill>
                    <w14:srgbClr w14:val="000000">
                      <w14:alpha w14:val="100000"/>
                    </w14:srgbClr>
                  </w14:solidFill>
                </w14:textFill>
              </w:rPr>
              <w:t>|</w:t>
            </w:r>
            <w:r w:rsidR="00395402" w:rsidRPr="00395402">
              <w:rPr>
                <w:rFonts w:ascii="Arial Narrow" w:eastAsiaTheme="majorEastAsia" w:hAnsi="Arial Narrow" w:cstheme="majorBidi"/>
                <w:b/>
                <w:sz w:val="20"/>
                <w:szCs w:val="20"/>
                <w:lang w:val="en-US"/>
              </w:rPr>
              <w:t xml:space="preserve"> </w:t>
            </w:r>
          </w:p>
        </w:tc>
        <w:tc>
          <w:tcPr>
            <w:tcW w:w="1072" w:type="pct"/>
            <w:shd w:val="clear" w:color="auto" w:fill="auto"/>
            <w:vAlign w:val="center"/>
          </w:tcPr>
          <w:p w14:paraId="791472FE" w14:textId="7F7BE9CE"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
                <w:sz w:val="20"/>
                <w:szCs w:val="20"/>
                <w:lang w:val="en-US"/>
              </w:rPr>
              <w:t>$</w:t>
            </w:r>
            <w:r w:rsidR="00BE0421" w:rsidRPr="00BE0421">
              <w:rPr>
                <w:rFonts w:ascii="Arial Narrow" w:eastAsiaTheme="majorEastAsia" w:hAnsi="Arial Narrow" w:cstheme="majorBidi"/>
                <w:b/>
                <w:color w:val="000000"/>
                <w:sz w:val="20"/>
                <w:szCs w:val="20"/>
                <w:shd w:val="solid" w:color="000000" w:fill="000000"/>
                <w:lang w:val="en-US"/>
                <w14:textFill>
                  <w14:solidFill>
                    <w14:srgbClr w14:val="000000">
                      <w14:alpha w14:val="100000"/>
                    </w14:srgbClr>
                  </w14:solidFill>
                </w14:textFill>
              </w:rPr>
              <w:t>|</w:t>
            </w:r>
            <w:r w:rsidR="00395402" w:rsidRPr="00395402">
              <w:rPr>
                <w:rFonts w:ascii="Arial Narrow" w:eastAsiaTheme="majorEastAsia" w:hAnsi="Arial Narrow" w:cstheme="majorBidi"/>
                <w:b/>
                <w:sz w:val="20"/>
                <w:szCs w:val="20"/>
                <w:lang w:val="en-US"/>
              </w:rPr>
              <w:t xml:space="preserve"> </w:t>
            </w:r>
          </w:p>
        </w:tc>
      </w:tr>
      <w:tr w:rsidR="0053699B" w:rsidRPr="00EE6F99" w14:paraId="35F7A11A" w14:textId="77777777" w:rsidTr="00A52434">
        <w:trPr>
          <w:cantSplit/>
          <w:trHeight w:val="235"/>
        </w:trPr>
        <w:tc>
          <w:tcPr>
            <w:tcW w:w="862" w:type="pct"/>
            <w:shd w:val="clear" w:color="auto" w:fill="auto"/>
            <w:vAlign w:val="center"/>
          </w:tcPr>
          <w:p w14:paraId="451E9047" w14:textId="6EBA5A37" w:rsidR="0053699B" w:rsidRPr="00EE6F99" w:rsidRDefault="0053699B" w:rsidP="00562202">
            <w:pPr>
              <w:keepNext/>
              <w:keepLines/>
              <w:widowControl w:val="0"/>
              <w:rPr>
                <w:rFonts w:ascii="Arial Narrow" w:eastAsiaTheme="majorEastAsia" w:hAnsi="Arial Narrow" w:cstheme="majorBidi"/>
                <w:bCs/>
                <w:sz w:val="20"/>
                <w:szCs w:val="20"/>
                <w:lang w:val="en-US"/>
              </w:rPr>
            </w:pPr>
          </w:p>
        </w:tc>
        <w:tc>
          <w:tcPr>
            <w:tcW w:w="4138" w:type="pct"/>
            <w:gridSpan w:val="4"/>
            <w:shd w:val="clear" w:color="auto" w:fill="auto"/>
            <w:vAlign w:val="center"/>
          </w:tcPr>
          <w:p w14:paraId="4091D726"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imes New Roman"/>
                <w:b/>
                <w:sz w:val="20"/>
                <w:szCs w:val="20"/>
                <w:lang w:val="en-US"/>
              </w:rPr>
              <w:t>NIVO+IPI</w:t>
            </w:r>
          </w:p>
        </w:tc>
      </w:tr>
      <w:tr w:rsidR="0053699B" w:rsidRPr="00EE6F99" w14:paraId="0719B4ED" w14:textId="77777777" w:rsidTr="00A52434">
        <w:trPr>
          <w:cantSplit/>
          <w:trHeight w:val="231"/>
        </w:trPr>
        <w:tc>
          <w:tcPr>
            <w:tcW w:w="862" w:type="pct"/>
            <w:vMerge w:val="restart"/>
            <w:shd w:val="clear" w:color="auto" w:fill="auto"/>
            <w:vAlign w:val="center"/>
          </w:tcPr>
          <w:p w14:paraId="496E2A28" w14:textId="77777777" w:rsidR="0053699B" w:rsidRPr="00EE6F99" w:rsidRDefault="0053699B" w:rsidP="00562202">
            <w:pPr>
              <w:keepNext/>
              <w:keepLines/>
              <w:widowControl w:val="0"/>
              <w:jc w:val="left"/>
              <w:rPr>
                <w:rFonts w:ascii="Arial Narrow" w:eastAsiaTheme="majorEastAsia" w:hAnsi="Arial Narrow" w:cstheme="majorBidi"/>
                <w:bCs/>
                <w:sz w:val="20"/>
                <w:szCs w:val="20"/>
                <w:lang w:val="en-US"/>
              </w:rPr>
            </w:pPr>
            <w:r w:rsidRPr="00EE6F99">
              <w:rPr>
                <w:rFonts w:ascii="Arial Narrow" w:hAnsi="Arial Narrow"/>
                <w:b/>
                <w:bCs/>
                <w:sz w:val="20"/>
                <w:szCs w:val="20"/>
              </w:rPr>
              <w:t>Dose regimen</w:t>
            </w:r>
          </w:p>
        </w:tc>
        <w:tc>
          <w:tcPr>
            <w:tcW w:w="865" w:type="pct"/>
            <w:shd w:val="clear" w:color="auto" w:fill="auto"/>
            <w:vAlign w:val="center"/>
          </w:tcPr>
          <w:p w14:paraId="225429E2"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lang w:val="en-US"/>
              </w:rPr>
              <w:t>NIVO</w:t>
            </w:r>
          </w:p>
        </w:tc>
        <w:tc>
          <w:tcPr>
            <w:tcW w:w="1100" w:type="pct"/>
            <w:shd w:val="clear" w:color="auto" w:fill="auto"/>
            <w:vAlign w:val="center"/>
          </w:tcPr>
          <w:p w14:paraId="142603D5" w14:textId="25C78C78" w:rsidR="0053699B" w:rsidRPr="00EE6F99" w:rsidRDefault="0053699B" w:rsidP="00562202">
            <w:pPr>
              <w:keepNext/>
              <w:keepLines/>
              <w:widowControl w:val="0"/>
              <w:jc w:val="center"/>
              <w:rPr>
                <w:rFonts w:ascii="Arial Narrow" w:eastAsiaTheme="majorEastAsia" w:hAnsi="Arial Narrow" w:cstheme="majorBidi"/>
                <w:sz w:val="20"/>
                <w:szCs w:val="20"/>
                <w:lang w:val="en-US"/>
              </w:rPr>
            </w:pPr>
            <w:r w:rsidRPr="00EE6F99">
              <w:rPr>
                <w:rFonts w:ascii="Arial Narrow" w:eastAsiaTheme="majorEastAsia" w:hAnsi="Arial Narrow" w:cstheme="majorBidi"/>
                <w:sz w:val="20"/>
                <w:szCs w:val="20"/>
                <w:lang w:val="en-US"/>
              </w:rPr>
              <w:t>Induction:</w:t>
            </w:r>
            <w:r w:rsidR="004C04B5">
              <w:rPr>
                <w:rFonts w:ascii="Arial Narrow" w:eastAsiaTheme="majorEastAsia" w:hAnsi="Arial Narrow" w:cstheme="majorBidi"/>
                <w:sz w:val="20"/>
                <w:szCs w:val="20"/>
                <w:lang w:val="en-US"/>
              </w:rPr>
              <w:t xml:space="preserve"> </w:t>
            </w:r>
            <w:r w:rsidRPr="00EE6F99">
              <w:rPr>
                <w:rFonts w:ascii="Arial Narrow" w:eastAsiaTheme="majorEastAsia" w:hAnsi="Arial Narrow" w:cstheme="majorBidi"/>
                <w:sz w:val="20"/>
                <w:szCs w:val="20"/>
                <w:lang w:val="en-US"/>
              </w:rPr>
              <w:t>1 mg/kg Q3W</w:t>
            </w:r>
          </w:p>
          <w:p w14:paraId="3D0834A4" w14:textId="67336F19" w:rsidR="0053699B" w:rsidRPr="00EE6F99" w:rsidRDefault="004C04B5"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sz w:val="20"/>
                <w:szCs w:val="20"/>
                <w:lang w:val="en-US"/>
              </w:rPr>
              <w:t>Ongoing</w:t>
            </w:r>
            <w:r w:rsidR="0053699B" w:rsidRPr="00EE6F99">
              <w:rPr>
                <w:rFonts w:ascii="Arial Narrow" w:eastAsiaTheme="majorEastAsia" w:hAnsi="Arial Narrow" w:cstheme="majorBidi"/>
                <w:sz w:val="20"/>
                <w:szCs w:val="20"/>
                <w:lang w:val="en-US"/>
              </w:rPr>
              <w:t>:</w:t>
            </w:r>
            <w:r>
              <w:rPr>
                <w:rFonts w:ascii="Arial Narrow" w:eastAsiaTheme="majorEastAsia" w:hAnsi="Arial Narrow" w:cstheme="majorBidi"/>
                <w:sz w:val="20"/>
                <w:szCs w:val="20"/>
                <w:lang w:val="en-US"/>
              </w:rPr>
              <w:t xml:space="preserve"> </w:t>
            </w:r>
            <w:r w:rsidR="0053699B" w:rsidRPr="00EE6F99">
              <w:rPr>
                <w:rFonts w:ascii="Arial Narrow" w:eastAsiaTheme="majorEastAsia" w:hAnsi="Arial Narrow" w:cstheme="majorBidi"/>
                <w:sz w:val="20"/>
                <w:szCs w:val="20"/>
                <w:lang w:val="en-US"/>
              </w:rPr>
              <w:t xml:space="preserve">3 mg/kg Q2W </w:t>
            </w:r>
          </w:p>
        </w:tc>
        <w:tc>
          <w:tcPr>
            <w:tcW w:w="1101" w:type="pct"/>
            <w:shd w:val="clear" w:color="auto" w:fill="auto"/>
            <w:vAlign w:val="center"/>
          </w:tcPr>
          <w:p w14:paraId="48992B7F" w14:textId="604ADFCD" w:rsidR="0053699B" w:rsidRPr="00EE6F99" w:rsidRDefault="0053699B" w:rsidP="00562202">
            <w:pPr>
              <w:keepNext/>
              <w:keepLines/>
              <w:widowControl w:val="0"/>
              <w:jc w:val="center"/>
              <w:rPr>
                <w:rFonts w:ascii="Arial Narrow" w:eastAsiaTheme="majorEastAsia" w:hAnsi="Arial Narrow" w:cstheme="majorBidi"/>
                <w:sz w:val="20"/>
                <w:szCs w:val="20"/>
                <w:lang w:val="en-US"/>
              </w:rPr>
            </w:pPr>
            <w:r w:rsidRPr="00EE6F99">
              <w:rPr>
                <w:rFonts w:ascii="Arial Narrow" w:eastAsiaTheme="majorEastAsia" w:hAnsi="Arial Narrow" w:cstheme="majorBidi"/>
                <w:sz w:val="20"/>
                <w:szCs w:val="20"/>
                <w:lang w:val="en-US"/>
              </w:rPr>
              <w:t>Induction: 80 mg</w:t>
            </w:r>
            <w:r w:rsidR="004C04B5">
              <w:rPr>
                <w:rFonts w:ascii="Arial Narrow" w:eastAsiaTheme="majorEastAsia" w:hAnsi="Arial Narrow" w:cstheme="majorBidi"/>
                <w:sz w:val="20"/>
                <w:szCs w:val="20"/>
                <w:lang w:val="en-US"/>
              </w:rPr>
              <w:t xml:space="preserve"> </w:t>
            </w:r>
            <w:r w:rsidRPr="00EE6F99">
              <w:rPr>
                <w:rFonts w:ascii="Arial Narrow" w:eastAsiaTheme="majorEastAsia" w:hAnsi="Arial Narrow" w:cstheme="majorBidi"/>
                <w:sz w:val="20"/>
                <w:szCs w:val="20"/>
                <w:lang w:val="en-US"/>
              </w:rPr>
              <w:t>Q3W</w:t>
            </w:r>
          </w:p>
          <w:p w14:paraId="5A545252" w14:textId="289D56C0" w:rsidR="0053699B" w:rsidRPr="00EE6F99" w:rsidRDefault="004C04B5"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sz w:val="20"/>
                <w:szCs w:val="20"/>
                <w:lang w:val="en-US"/>
              </w:rPr>
              <w:t>Ongoing</w:t>
            </w:r>
            <w:r w:rsidR="0053699B" w:rsidRPr="00EE6F99">
              <w:rPr>
                <w:rFonts w:ascii="Arial Narrow" w:eastAsiaTheme="majorEastAsia" w:hAnsi="Arial Narrow" w:cstheme="majorBidi"/>
                <w:sz w:val="20"/>
                <w:szCs w:val="20"/>
                <w:lang w:val="en-US"/>
              </w:rPr>
              <w:t>: 480 mg Q4W</w:t>
            </w:r>
          </w:p>
        </w:tc>
        <w:tc>
          <w:tcPr>
            <w:tcW w:w="1072" w:type="pct"/>
            <w:shd w:val="clear" w:color="auto" w:fill="auto"/>
            <w:vAlign w:val="center"/>
          </w:tcPr>
          <w:p w14:paraId="0A174114" w14:textId="3A8CA2FE" w:rsidR="0053699B" w:rsidRPr="00EE6F99" w:rsidRDefault="0053699B" w:rsidP="00562202">
            <w:pPr>
              <w:keepNext/>
              <w:keepLines/>
              <w:widowControl w:val="0"/>
              <w:jc w:val="center"/>
              <w:rPr>
                <w:rFonts w:ascii="Arial Narrow" w:eastAsiaTheme="majorEastAsia" w:hAnsi="Arial Narrow" w:cstheme="majorBidi"/>
                <w:sz w:val="20"/>
                <w:szCs w:val="20"/>
                <w:lang w:val="en-US"/>
              </w:rPr>
            </w:pPr>
            <w:r w:rsidRPr="00EE6F99">
              <w:rPr>
                <w:rFonts w:ascii="Arial Narrow" w:eastAsiaTheme="majorEastAsia" w:hAnsi="Arial Narrow" w:cstheme="majorBidi"/>
                <w:sz w:val="20"/>
                <w:szCs w:val="20"/>
                <w:lang w:val="en-US"/>
              </w:rPr>
              <w:t>Induction: 80 mg Q3W</w:t>
            </w:r>
          </w:p>
          <w:p w14:paraId="5849178F" w14:textId="75FF9B2B" w:rsidR="0053699B" w:rsidRPr="00EE6F99" w:rsidRDefault="004C04B5"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sz w:val="20"/>
                <w:szCs w:val="20"/>
                <w:lang w:val="en-US"/>
              </w:rPr>
              <w:t>Ongoing</w:t>
            </w:r>
            <w:r w:rsidR="0053699B" w:rsidRPr="00EE6F99">
              <w:rPr>
                <w:rFonts w:ascii="Arial Narrow" w:eastAsiaTheme="majorEastAsia" w:hAnsi="Arial Narrow" w:cstheme="majorBidi"/>
                <w:sz w:val="20"/>
                <w:szCs w:val="20"/>
                <w:lang w:val="en-US"/>
              </w:rPr>
              <w:t>: 480 mg Q4W</w:t>
            </w:r>
          </w:p>
        </w:tc>
      </w:tr>
      <w:tr w:rsidR="0053699B" w:rsidRPr="00EE6F99" w14:paraId="05547C4D" w14:textId="77777777" w:rsidTr="00A52434">
        <w:trPr>
          <w:cantSplit/>
          <w:trHeight w:val="231"/>
        </w:trPr>
        <w:tc>
          <w:tcPr>
            <w:tcW w:w="862" w:type="pct"/>
            <w:vMerge/>
            <w:shd w:val="clear" w:color="auto" w:fill="auto"/>
            <w:vAlign w:val="center"/>
          </w:tcPr>
          <w:p w14:paraId="003E91C3" w14:textId="77777777" w:rsidR="0053699B" w:rsidRPr="00EE6F99" w:rsidRDefault="0053699B" w:rsidP="00562202">
            <w:pPr>
              <w:keepNext/>
              <w:keepLines/>
              <w:widowControl w:val="0"/>
              <w:jc w:val="left"/>
              <w:rPr>
                <w:rFonts w:ascii="Arial Narrow" w:hAnsi="Arial Narrow"/>
                <w:b/>
                <w:bCs/>
                <w:sz w:val="20"/>
                <w:szCs w:val="20"/>
              </w:rPr>
            </w:pPr>
          </w:p>
        </w:tc>
        <w:tc>
          <w:tcPr>
            <w:tcW w:w="865" w:type="pct"/>
            <w:shd w:val="clear" w:color="auto" w:fill="auto"/>
            <w:vAlign w:val="center"/>
          </w:tcPr>
          <w:p w14:paraId="7B6A9903"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lang w:val="en-US"/>
              </w:rPr>
              <w:t>IPI</w:t>
            </w:r>
          </w:p>
        </w:tc>
        <w:tc>
          <w:tcPr>
            <w:tcW w:w="1100" w:type="pct"/>
            <w:shd w:val="clear" w:color="auto" w:fill="auto"/>
            <w:vAlign w:val="center"/>
          </w:tcPr>
          <w:p w14:paraId="437D0A9E" w14:textId="222546F0" w:rsidR="0053699B" w:rsidRPr="00EE6F99" w:rsidRDefault="00BB18F1"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sz w:val="20"/>
                <w:szCs w:val="20"/>
                <w:lang w:val="en-US"/>
              </w:rPr>
              <w:t>Induction</w:t>
            </w:r>
            <w:r w:rsidR="004C04B5">
              <w:rPr>
                <w:rFonts w:ascii="Arial Narrow" w:eastAsiaTheme="majorEastAsia" w:hAnsi="Arial Narrow" w:cstheme="majorBidi"/>
                <w:sz w:val="20"/>
                <w:szCs w:val="20"/>
                <w:lang w:val="en-US"/>
              </w:rPr>
              <w:t xml:space="preserve">: </w:t>
            </w:r>
            <w:r w:rsidR="0053699B" w:rsidRPr="00EE6F99">
              <w:rPr>
                <w:rFonts w:ascii="Arial Narrow" w:eastAsiaTheme="majorEastAsia" w:hAnsi="Arial Narrow" w:cstheme="majorBidi"/>
                <w:sz w:val="20"/>
                <w:szCs w:val="20"/>
                <w:lang w:val="en-US"/>
              </w:rPr>
              <w:t>3 mg/kg Q3W</w:t>
            </w:r>
          </w:p>
        </w:tc>
        <w:tc>
          <w:tcPr>
            <w:tcW w:w="1101" w:type="pct"/>
            <w:shd w:val="clear" w:color="auto" w:fill="auto"/>
          </w:tcPr>
          <w:p w14:paraId="2F0D214C" w14:textId="4DA0A0E6" w:rsidR="0053699B" w:rsidRPr="00EE6F99" w:rsidRDefault="004C04B5"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sz w:val="20"/>
                <w:szCs w:val="20"/>
                <w:lang w:val="en-US"/>
              </w:rPr>
              <w:t xml:space="preserve">Induction: </w:t>
            </w:r>
            <w:r w:rsidR="0053699B" w:rsidRPr="00EE6F99">
              <w:rPr>
                <w:rFonts w:ascii="Arial Narrow" w:eastAsiaTheme="majorEastAsia" w:hAnsi="Arial Narrow" w:cstheme="majorBidi"/>
                <w:sz w:val="20"/>
                <w:szCs w:val="20"/>
                <w:lang w:val="en-US"/>
              </w:rPr>
              <w:t>250 mg Q3W</w:t>
            </w:r>
            <w:r w:rsidR="0053699B" w:rsidRPr="00EE6F99">
              <w:rPr>
                <w:rFonts w:ascii="Arial Narrow" w:eastAsiaTheme="majorEastAsia" w:hAnsi="Arial Narrow" w:cstheme="majorBidi"/>
                <w:bCs/>
                <w:sz w:val="20"/>
                <w:szCs w:val="20"/>
              </w:rPr>
              <w:t xml:space="preserve"> </w:t>
            </w:r>
          </w:p>
        </w:tc>
        <w:tc>
          <w:tcPr>
            <w:tcW w:w="1072" w:type="pct"/>
            <w:shd w:val="clear" w:color="auto" w:fill="auto"/>
          </w:tcPr>
          <w:p w14:paraId="4AF71E5C" w14:textId="5CF9CFC5" w:rsidR="0053699B" w:rsidRPr="00160C08" w:rsidRDefault="004C04B5" w:rsidP="00562202">
            <w:pPr>
              <w:keepNext/>
              <w:keepLines/>
              <w:widowControl w:val="0"/>
              <w:jc w:val="center"/>
              <w:rPr>
                <w:rFonts w:ascii="Arial Narrow" w:eastAsiaTheme="majorEastAsia" w:hAnsi="Arial Narrow" w:cstheme="majorBidi"/>
                <w:bCs/>
                <w:sz w:val="20"/>
                <w:szCs w:val="20"/>
              </w:rPr>
            </w:pPr>
            <w:r>
              <w:rPr>
                <w:rFonts w:ascii="Arial Narrow" w:eastAsiaTheme="majorEastAsia" w:hAnsi="Arial Narrow" w:cstheme="majorBidi"/>
                <w:sz w:val="20"/>
                <w:szCs w:val="20"/>
                <w:lang w:val="en-US"/>
              </w:rPr>
              <w:t xml:space="preserve">Induction: </w:t>
            </w:r>
            <w:r w:rsidR="0053699B" w:rsidRPr="00EE6F99">
              <w:rPr>
                <w:rFonts w:ascii="Arial Narrow" w:eastAsiaTheme="majorEastAsia" w:hAnsi="Arial Narrow" w:cstheme="majorBidi"/>
                <w:sz w:val="20"/>
                <w:szCs w:val="20"/>
                <w:lang w:val="en-US"/>
              </w:rPr>
              <w:t>250 mg Q3W</w:t>
            </w:r>
            <w:r w:rsidR="0053699B" w:rsidRPr="00EE6F99">
              <w:rPr>
                <w:rFonts w:ascii="Arial Narrow" w:eastAsiaTheme="majorEastAsia" w:hAnsi="Arial Narrow" w:cstheme="majorBidi"/>
                <w:bCs/>
                <w:sz w:val="20"/>
                <w:szCs w:val="20"/>
              </w:rPr>
              <w:t xml:space="preserve"> </w:t>
            </w:r>
          </w:p>
        </w:tc>
      </w:tr>
      <w:tr w:rsidR="0053699B" w:rsidRPr="00EE6F99" w14:paraId="67640511" w14:textId="77777777" w:rsidTr="00A52434">
        <w:trPr>
          <w:cantSplit/>
          <w:trHeight w:val="77"/>
        </w:trPr>
        <w:tc>
          <w:tcPr>
            <w:tcW w:w="862" w:type="pct"/>
            <w:vMerge w:val="restart"/>
            <w:shd w:val="clear" w:color="auto" w:fill="auto"/>
            <w:vAlign w:val="center"/>
          </w:tcPr>
          <w:p w14:paraId="15315763" w14:textId="77777777" w:rsidR="0053699B" w:rsidRPr="00EE6F99" w:rsidRDefault="0053699B" w:rsidP="00562202">
            <w:pPr>
              <w:keepNext/>
              <w:keepLines/>
              <w:widowControl w:val="0"/>
              <w:jc w:val="left"/>
              <w:rPr>
                <w:rFonts w:ascii="Arial Narrow" w:hAnsi="Arial Narrow"/>
                <w:b/>
                <w:bCs/>
                <w:sz w:val="20"/>
                <w:szCs w:val="20"/>
              </w:rPr>
            </w:pPr>
            <w:r w:rsidRPr="00EE6F99">
              <w:rPr>
                <w:rFonts w:ascii="Arial Narrow" w:hAnsi="Arial Narrow"/>
                <w:b/>
                <w:bCs/>
                <w:sz w:val="20"/>
                <w:szCs w:val="20"/>
              </w:rPr>
              <w:t>Mean number of infusions</w:t>
            </w:r>
            <w:r w:rsidRPr="00EE6F99">
              <w:rPr>
                <w:rFonts w:ascii="Arial Narrow" w:hAnsi="Arial Narrow"/>
                <w:b/>
                <w:bCs/>
                <w:sz w:val="20"/>
                <w:szCs w:val="20"/>
                <w:vertAlign w:val="superscript"/>
              </w:rPr>
              <w:t>a</w:t>
            </w:r>
          </w:p>
        </w:tc>
        <w:tc>
          <w:tcPr>
            <w:tcW w:w="865" w:type="pct"/>
            <w:shd w:val="clear" w:color="auto" w:fill="auto"/>
            <w:vAlign w:val="center"/>
          </w:tcPr>
          <w:p w14:paraId="20F23A66"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bCs/>
                <w:sz w:val="20"/>
                <w:szCs w:val="20"/>
                <w:lang w:val="en-US"/>
              </w:rPr>
              <w:t>NIVO+IPI induction</w:t>
            </w:r>
          </w:p>
        </w:tc>
        <w:tc>
          <w:tcPr>
            <w:tcW w:w="1100" w:type="pct"/>
            <w:shd w:val="clear" w:color="auto" w:fill="auto"/>
            <w:vAlign w:val="center"/>
          </w:tcPr>
          <w:p w14:paraId="07B70ED5"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3.2</w:t>
            </w:r>
            <w:r w:rsidRPr="00E007E6">
              <w:rPr>
                <w:rFonts w:ascii="Arial Narrow" w:eastAsiaTheme="majorEastAsia" w:hAnsi="Arial Narrow" w:cstheme="majorBidi"/>
                <w:bCs/>
                <w:sz w:val="20"/>
                <w:szCs w:val="20"/>
                <w:vertAlign w:val="superscript"/>
              </w:rPr>
              <w:t>f</w:t>
            </w:r>
          </w:p>
        </w:tc>
        <w:tc>
          <w:tcPr>
            <w:tcW w:w="1101" w:type="pct"/>
            <w:shd w:val="clear" w:color="auto" w:fill="auto"/>
            <w:vAlign w:val="center"/>
          </w:tcPr>
          <w:p w14:paraId="14C0C890"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3.2</w:t>
            </w:r>
            <w:r w:rsidRPr="00E007E6">
              <w:rPr>
                <w:rFonts w:ascii="Arial Narrow" w:eastAsiaTheme="majorEastAsia" w:hAnsi="Arial Narrow" w:cstheme="majorBidi"/>
                <w:bCs/>
                <w:sz w:val="20"/>
                <w:szCs w:val="20"/>
                <w:vertAlign w:val="superscript"/>
              </w:rPr>
              <w:t>f</w:t>
            </w:r>
          </w:p>
        </w:tc>
        <w:tc>
          <w:tcPr>
            <w:tcW w:w="1072" w:type="pct"/>
            <w:shd w:val="clear" w:color="auto" w:fill="auto"/>
            <w:vAlign w:val="center"/>
          </w:tcPr>
          <w:p w14:paraId="42DB0538"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3.2</w:t>
            </w:r>
            <w:r w:rsidRPr="00E007E6">
              <w:rPr>
                <w:rFonts w:ascii="Arial Narrow" w:eastAsiaTheme="majorEastAsia" w:hAnsi="Arial Narrow" w:cstheme="majorBidi"/>
                <w:bCs/>
                <w:sz w:val="20"/>
                <w:szCs w:val="20"/>
                <w:vertAlign w:val="superscript"/>
              </w:rPr>
              <w:t>f</w:t>
            </w:r>
          </w:p>
        </w:tc>
      </w:tr>
      <w:tr w:rsidR="0053699B" w:rsidRPr="00EE6F99" w14:paraId="3ED966EB" w14:textId="77777777" w:rsidTr="00A52434">
        <w:trPr>
          <w:cantSplit/>
          <w:trHeight w:val="60"/>
        </w:trPr>
        <w:tc>
          <w:tcPr>
            <w:tcW w:w="862" w:type="pct"/>
            <w:vMerge/>
            <w:shd w:val="clear" w:color="auto" w:fill="auto"/>
            <w:vAlign w:val="center"/>
          </w:tcPr>
          <w:p w14:paraId="03234136" w14:textId="77777777" w:rsidR="0053699B" w:rsidRPr="00EE6F99" w:rsidRDefault="0053699B" w:rsidP="00562202">
            <w:pPr>
              <w:keepNext/>
              <w:keepLines/>
              <w:widowControl w:val="0"/>
              <w:jc w:val="left"/>
              <w:rPr>
                <w:rFonts w:ascii="Arial Narrow" w:hAnsi="Arial Narrow"/>
                <w:b/>
                <w:bCs/>
                <w:sz w:val="20"/>
                <w:szCs w:val="20"/>
              </w:rPr>
            </w:pPr>
          </w:p>
        </w:tc>
        <w:tc>
          <w:tcPr>
            <w:tcW w:w="865" w:type="pct"/>
            <w:shd w:val="clear" w:color="auto" w:fill="auto"/>
            <w:vAlign w:val="center"/>
          </w:tcPr>
          <w:p w14:paraId="7A895489" w14:textId="500CA68B"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lang w:val="en-US"/>
              </w:rPr>
              <w:t xml:space="preserve">NIVO </w:t>
            </w:r>
            <w:r w:rsidR="00160C08">
              <w:rPr>
                <w:rFonts w:ascii="Arial Narrow" w:eastAsiaTheme="majorEastAsia" w:hAnsi="Arial Narrow" w:cstheme="majorBidi"/>
                <w:bCs/>
                <w:sz w:val="20"/>
                <w:szCs w:val="20"/>
                <w:lang w:val="en-US"/>
              </w:rPr>
              <w:t>ongoing</w:t>
            </w:r>
          </w:p>
        </w:tc>
        <w:tc>
          <w:tcPr>
            <w:tcW w:w="1100" w:type="pct"/>
            <w:shd w:val="clear" w:color="auto" w:fill="auto"/>
            <w:vAlign w:val="center"/>
          </w:tcPr>
          <w:p w14:paraId="017CF427"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21.7</w:t>
            </w:r>
            <w:r w:rsidRPr="00E007E6">
              <w:rPr>
                <w:rFonts w:ascii="Arial Narrow" w:eastAsiaTheme="majorEastAsia" w:hAnsi="Arial Narrow" w:cstheme="majorBidi"/>
                <w:bCs/>
                <w:sz w:val="20"/>
                <w:szCs w:val="20"/>
                <w:vertAlign w:val="superscript"/>
              </w:rPr>
              <w:t>f</w:t>
            </w:r>
          </w:p>
        </w:tc>
        <w:tc>
          <w:tcPr>
            <w:tcW w:w="1101" w:type="pct"/>
            <w:shd w:val="clear" w:color="auto" w:fill="auto"/>
            <w:vAlign w:val="center"/>
          </w:tcPr>
          <w:p w14:paraId="31AF2142"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10.74</w:t>
            </w:r>
          </w:p>
        </w:tc>
        <w:tc>
          <w:tcPr>
            <w:tcW w:w="1072" w:type="pct"/>
            <w:shd w:val="clear" w:color="auto" w:fill="auto"/>
            <w:vAlign w:val="center"/>
          </w:tcPr>
          <w:p w14:paraId="269BB772"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lang w:val="en-US"/>
              </w:rPr>
              <w:t>10.83</w:t>
            </w:r>
          </w:p>
        </w:tc>
      </w:tr>
      <w:tr w:rsidR="0053699B" w:rsidRPr="00EE6F99" w14:paraId="0CBC660A" w14:textId="77777777" w:rsidTr="00A52434">
        <w:trPr>
          <w:cantSplit/>
          <w:trHeight w:val="155"/>
        </w:trPr>
        <w:tc>
          <w:tcPr>
            <w:tcW w:w="862" w:type="pct"/>
            <w:vMerge w:val="restart"/>
            <w:shd w:val="clear" w:color="auto" w:fill="auto"/>
            <w:vAlign w:val="center"/>
          </w:tcPr>
          <w:p w14:paraId="354E270B" w14:textId="77777777" w:rsidR="0053699B" w:rsidRPr="00EE6F99" w:rsidRDefault="0053699B" w:rsidP="00562202">
            <w:pPr>
              <w:keepNext/>
              <w:keepLines/>
              <w:widowControl w:val="0"/>
              <w:jc w:val="left"/>
              <w:rPr>
                <w:rFonts w:ascii="Arial Narrow" w:hAnsi="Arial Narrow"/>
                <w:b/>
                <w:bCs/>
                <w:sz w:val="20"/>
                <w:szCs w:val="20"/>
              </w:rPr>
            </w:pPr>
            <w:r w:rsidRPr="00EE6F99">
              <w:rPr>
                <w:rFonts w:ascii="Arial Narrow" w:hAnsi="Arial Narrow"/>
                <w:b/>
                <w:bCs/>
                <w:sz w:val="20"/>
                <w:szCs w:val="20"/>
              </w:rPr>
              <w:t>Mean duration</w:t>
            </w:r>
            <w:r w:rsidRPr="00EE6F99">
              <w:rPr>
                <w:rFonts w:ascii="Arial Narrow" w:hAnsi="Arial Narrow"/>
                <w:b/>
                <w:bCs/>
                <w:sz w:val="20"/>
                <w:szCs w:val="20"/>
                <w:vertAlign w:val="superscript"/>
              </w:rPr>
              <w:t>a</w:t>
            </w:r>
          </w:p>
        </w:tc>
        <w:tc>
          <w:tcPr>
            <w:tcW w:w="865" w:type="pct"/>
            <w:shd w:val="clear" w:color="auto" w:fill="auto"/>
            <w:vAlign w:val="center"/>
          </w:tcPr>
          <w:p w14:paraId="123C8EBD"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lang w:val="en-US"/>
              </w:rPr>
              <w:t>NIVO+IPI induction</w:t>
            </w:r>
          </w:p>
        </w:tc>
        <w:tc>
          <w:tcPr>
            <w:tcW w:w="1100" w:type="pct"/>
            <w:shd w:val="clear" w:color="auto" w:fill="auto"/>
            <w:vAlign w:val="center"/>
          </w:tcPr>
          <w:p w14:paraId="383CB5E9"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2.12 months</w:t>
            </w:r>
            <w:r w:rsidRPr="00E007E6">
              <w:rPr>
                <w:rFonts w:ascii="Arial Narrow" w:eastAsiaTheme="majorEastAsia" w:hAnsi="Arial Narrow" w:cstheme="majorBidi"/>
                <w:bCs/>
                <w:sz w:val="20"/>
                <w:szCs w:val="20"/>
                <w:vertAlign w:val="superscript"/>
              </w:rPr>
              <w:t>f</w:t>
            </w:r>
          </w:p>
        </w:tc>
        <w:tc>
          <w:tcPr>
            <w:tcW w:w="1101" w:type="pct"/>
            <w:shd w:val="clear" w:color="auto" w:fill="auto"/>
            <w:vAlign w:val="center"/>
          </w:tcPr>
          <w:p w14:paraId="0C1B8FE7"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2.12 months</w:t>
            </w:r>
            <w:r w:rsidRPr="00E007E6">
              <w:rPr>
                <w:rFonts w:ascii="Arial Narrow" w:eastAsiaTheme="majorEastAsia" w:hAnsi="Arial Narrow" w:cstheme="majorBidi"/>
                <w:bCs/>
                <w:sz w:val="20"/>
                <w:szCs w:val="20"/>
                <w:vertAlign w:val="superscript"/>
              </w:rPr>
              <w:t>f</w:t>
            </w:r>
          </w:p>
        </w:tc>
        <w:tc>
          <w:tcPr>
            <w:tcW w:w="1072" w:type="pct"/>
            <w:shd w:val="clear" w:color="auto" w:fill="auto"/>
            <w:vAlign w:val="center"/>
          </w:tcPr>
          <w:p w14:paraId="186C45BF"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2.21 months</w:t>
            </w:r>
            <w:r w:rsidRPr="00E007E6">
              <w:rPr>
                <w:rFonts w:ascii="Arial Narrow" w:eastAsiaTheme="majorEastAsia" w:hAnsi="Arial Narrow" w:cstheme="majorBidi"/>
                <w:bCs/>
                <w:sz w:val="20"/>
                <w:szCs w:val="20"/>
                <w:vertAlign w:val="superscript"/>
              </w:rPr>
              <w:t>f</w:t>
            </w:r>
          </w:p>
        </w:tc>
      </w:tr>
      <w:tr w:rsidR="0053699B" w:rsidRPr="00EE6F99" w14:paraId="6A871D4E" w14:textId="77777777" w:rsidTr="00A52434">
        <w:trPr>
          <w:cantSplit/>
          <w:trHeight w:val="153"/>
        </w:trPr>
        <w:tc>
          <w:tcPr>
            <w:tcW w:w="862" w:type="pct"/>
            <w:vMerge/>
            <w:shd w:val="clear" w:color="auto" w:fill="auto"/>
            <w:vAlign w:val="center"/>
          </w:tcPr>
          <w:p w14:paraId="32A34335" w14:textId="77777777" w:rsidR="0053699B" w:rsidRPr="00EE6F99" w:rsidRDefault="0053699B" w:rsidP="00562202">
            <w:pPr>
              <w:keepNext/>
              <w:keepLines/>
              <w:widowControl w:val="0"/>
              <w:jc w:val="left"/>
              <w:rPr>
                <w:rFonts w:ascii="Arial Narrow" w:hAnsi="Arial Narrow"/>
                <w:b/>
                <w:bCs/>
                <w:sz w:val="20"/>
                <w:szCs w:val="20"/>
              </w:rPr>
            </w:pPr>
          </w:p>
        </w:tc>
        <w:tc>
          <w:tcPr>
            <w:tcW w:w="865" w:type="pct"/>
            <w:shd w:val="clear" w:color="auto" w:fill="auto"/>
            <w:vAlign w:val="center"/>
          </w:tcPr>
          <w:p w14:paraId="3C561D39" w14:textId="7571A5A5"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bCs/>
                <w:sz w:val="20"/>
                <w:szCs w:val="20"/>
              </w:rPr>
              <w:t xml:space="preserve">NIVO </w:t>
            </w:r>
            <w:r w:rsidR="00160C08">
              <w:rPr>
                <w:rFonts w:ascii="Arial Narrow" w:eastAsiaTheme="majorEastAsia" w:hAnsi="Arial Narrow" w:cstheme="majorBidi"/>
                <w:bCs/>
                <w:sz w:val="20"/>
                <w:szCs w:val="20"/>
              </w:rPr>
              <w:t>ongoing</w:t>
            </w:r>
          </w:p>
        </w:tc>
        <w:tc>
          <w:tcPr>
            <w:tcW w:w="1100" w:type="pct"/>
            <w:shd w:val="clear" w:color="auto" w:fill="auto"/>
            <w:vAlign w:val="center"/>
          </w:tcPr>
          <w:p w14:paraId="4EABECCC" w14:textId="0E078F5F" w:rsidR="0053699B" w:rsidRPr="00E007E6" w:rsidRDefault="0053699B" w:rsidP="00562202">
            <w:pPr>
              <w:keepNext/>
              <w:keepLines/>
              <w:widowControl w:val="0"/>
              <w:jc w:val="center"/>
              <w:rPr>
                <w:rFonts w:ascii="Arial Narrow" w:eastAsiaTheme="majorEastAsia" w:hAnsi="Arial Narrow" w:cstheme="majorBidi"/>
                <w:b/>
                <w:sz w:val="20"/>
                <w:szCs w:val="20"/>
                <w:vertAlign w:val="superscript"/>
                <w:lang w:val="en-US"/>
              </w:rPr>
            </w:pPr>
            <w:r w:rsidRPr="00E007E6">
              <w:rPr>
                <w:rFonts w:ascii="Arial Narrow" w:eastAsiaTheme="majorEastAsia" w:hAnsi="Arial Narrow" w:cstheme="majorBidi"/>
                <w:bCs/>
                <w:sz w:val="20"/>
                <w:szCs w:val="20"/>
              </w:rPr>
              <w:t>9.99 months</w:t>
            </w:r>
            <w:r w:rsidR="003E64E1" w:rsidRPr="00E007E6">
              <w:rPr>
                <w:rFonts w:ascii="Arial Narrow" w:eastAsiaTheme="majorEastAsia" w:hAnsi="Arial Narrow" w:cstheme="majorBidi"/>
                <w:bCs/>
                <w:sz w:val="20"/>
                <w:szCs w:val="20"/>
                <w:vertAlign w:val="superscript"/>
              </w:rPr>
              <w:t>g</w:t>
            </w:r>
          </w:p>
        </w:tc>
        <w:tc>
          <w:tcPr>
            <w:tcW w:w="1101" w:type="pct"/>
            <w:shd w:val="clear" w:color="auto" w:fill="auto"/>
            <w:vAlign w:val="center"/>
          </w:tcPr>
          <w:p w14:paraId="34A826D3"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9.89 months</w:t>
            </w:r>
          </w:p>
        </w:tc>
        <w:tc>
          <w:tcPr>
            <w:tcW w:w="1072" w:type="pct"/>
            <w:shd w:val="clear" w:color="auto" w:fill="auto"/>
            <w:vAlign w:val="center"/>
          </w:tcPr>
          <w:p w14:paraId="31E648E4"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9.97 months</w:t>
            </w:r>
          </w:p>
        </w:tc>
      </w:tr>
      <w:tr w:rsidR="0053699B" w:rsidRPr="00EE6F99" w14:paraId="508A7548" w14:textId="77777777" w:rsidTr="00A52434">
        <w:trPr>
          <w:cantSplit/>
          <w:trHeight w:val="153"/>
        </w:trPr>
        <w:tc>
          <w:tcPr>
            <w:tcW w:w="862" w:type="pct"/>
            <w:vMerge/>
            <w:shd w:val="clear" w:color="auto" w:fill="auto"/>
            <w:vAlign w:val="center"/>
          </w:tcPr>
          <w:p w14:paraId="5C7C284E" w14:textId="77777777" w:rsidR="0053699B" w:rsidRPr="00EE6F99" w:rsidRDefault="0053699B" w:rsidP="00562202">
            <w:pPr>
              <w:keepNext/>
              <w:keepLines/>
              <w:widowControl w:val="0"/>
              <w:jc w:val="left"/>
              <w:rPr>
                <w:rFonts w:ascii="Arial Narrow" w:hAnsi="Arial Narrow"/>
                <w:b/>
                <w:bCs/>
                <w:sz w:val="20"/>
                <w:szCs w:val="20"/>
              </w:rPr>
            </w:pPr>
          </w:p>
        </w:tc>
        <w:tc>
          <w:tcPr>
            <w:tcW w:w="865" w:type="pct"/>
            <w:shd w:val="clear" w:color="auto" w:fill="auto"/>
            <w:vAlign w:val="center"/>
          </w:tcPr>
          <w:p w14:paraId="2223128D"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Pr>
                <w:rFonts w:ascii="Arial Narrow" w:eastAsiaTheme="majorEastAsia" w:hAnsi="Arial Narrow" w:cstheme="majorBidi"/>
                <w:bCs/>
                <w:sz w:val="20"/>
                <w:szCs w:val="20"/>
              </w:rPr>
              <w:t>Total duration</w:t>
            </w:r>
          </w:p>
        </w:tc>
        <w:tc>
          <w:tcPr>
            <w:tcW w:w="1100" w:type="pct"/>
            <w:shd w:val="clear" w:color="auto" w:fill="auto"/>
            <w:vAlign w:val="center"/>
          </w:tcPr>
          <w:p w14:paraId="368B7960"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12.11 months</w:t>
            </w:r>
          </w:p>
        </w:tc>
        <w:tc>
          <w:tcPr>
            <w:tcW w:w="1101" w:type="pct"/>
            <w:shd w:val="clear" w:color="auto" w:fill="auto"/>
            <w:vAlign w:val="center"/>
          </w:tcPr>
          <w:p w14:paraId="1FBC1CA9"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12.01 months</w:t>
            </w:r>
          </w:p>
        </w:tc>
        <w:tc>
          <w:tcPr>
            <w:tcW w:w="1072" w:type="pct"/>
            <w:shd w:val="clear" w:color="auto" w:fill="auto"/>
            <w:vAlign w:val="center"/>
          </w:tcPr>
          <w:p w14:paraId="0EA44F7F" w14:textId="77777777" w:rsidR="0053699B" w:rsidRPr="00E007E6" w:rsidRDefault="0053699B" w:rsidP="00562202">
            <w:pPr>
              <w:keepNext/>
              <w:keepLines/>
              <w:widowControl w:val="0"/>
              <w:jc w:val="center"/>
              <w:rPr>
                <w:rFonts w:ascii="Arial Narrow" w:eastAsiaTheme="majorEastAsia" w:hAnsi="Arial Narrow" w:cstheme="majorBidi"/>
                <w:b/>
                <w:sz w:val="20"/>
                <w:szCs w:val="20"/>
                <w:lang w:val="en-US"/>
              </w:rPr>
            </w:pPr>
            <w:r w:rsidRPr="00E007E6">
              <w:rPr>
                <w:rFonts w:ascii="Arial Narrow" w:eastAsiaTheme="majorEastAsia" w:hAnsi="Arial Narrow" w:cstheme="majorBidi"/>
                <w:bCs/>
                <w:sz w:val="20"/>
                <w:szCs w:val="20"/>
              </w:rPr>
              <w:t>12.18 months</w:t>
            </w:r>
          </w:p>
        </w:tc>
      </w:tr>
      <w:tr w:rsidR="0053699B" w:rsidRPr="00EE6F99" w14:paraId="60FF3353" w14:textId="77777777" w:rsidTr="00A52434">
        <w:trPr>
          <w:cantSplit/>
          <w:trHeight w:val="155"/>
        </w:trPr>
        <w:tc>
          <w:tcPr>
            <w:tcW w:w="862" w:type="pct"/>
            <w:vMerge w:val="restart"/>
            <w:shd w:val="clear" w:color="auto" w:fill="auto"/>
            <w:vAlign w:val="center"/>
          </w:tcPr>
          <w:p w14:paraId="6AC22332" w14:textId="73649542" w:rsidR="0053699B" w:rsidRPr="00EE6F99" w:rsidRDefault="0053699B" w:rsidP="00562202">
            <w:pPr>
              <w:keepNext/>
              <w:keepLines/>
              <w:widowControl w:val="0"/>
              <w:jc w:val="left"/>
              <w:rPr>
                <w:rFonts w:ascii="Arial Narrow" w:hAnsi="Arial Narrow"/>
                <w:b/>
                <w:bCs/>
                <w:sz w:val="20"/>
                <w:szCs w:val="20"/>
              </w:rPr>
            </w:pPr>
            <w:r w:rsidRPr="00EE6F99">
              <w:rPr>
                <w:rFonts w:ascii="Arial Narrow" w:hAnsi="Arial Narrow"/>
                <w:b/>
                <w:bCs/>
                <w:sz w:val="20"/>
                <w:szCs w:val="20"/>
              </w:rPr>
              <w:t>Cost/patient/</w:t>
            </w:r>
            <w:r w:rsidR="00160C08">
              <w:rPr>
                <w:rFonts w:ascii="Arial Narrow" w:hAnsi="Arial Narrow"/>
                <w:b/>
                <w:bCs/>
                <w:sz w:val="20"/>
                <w:szCs w:val="20"/>
              </w:rPr>
              <w:br/>
            </w:r>
            <w:r w:rsidRPr="00EE6F99">
              <w:rPr>
                <w:rFonts w:ascii="Arial Narrow" w:hAnsi="Arial Narrow"/>
                <w:b/>
                <w:bCs/>
                <w:sz w:val="20"/>
                <w:szCs w:val="20"/>
              </w:rPr>
              <w:t>course</w:t>
            </w:r>
          </w:p>
        </w:tc>
        <w:tc>
          <w:tcPr>
            <w:tcW w:w="865" w:type="pct"/>
            <w:shd w:val="clear" w:color="auto" w:fill="auto"/>
            <w:vAlign w:val="center"/>
          </w:tcPr>
          <w:p w14:paraId="34CD1F6A"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lang w:val="en-US"/>
              </w:rPr>
              <w:t>NIVO</w:t>
            </w:r>
          </w:p>
        </w:tc>
        <w:tc>
          <w:tcPr>
            <w:tcW w:w="1100" w:type="pct"/>
            <w:shd w:val="clear" w:color="auto" w:fill="auto"/>
          </w:tcPr>
          <w:p w14:paraId="3C3AEEB7" w14:textId="2F07B62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rPr>
              <w:t>$</w:t>
            </w:r>
            <w:r w:rsidR="00BE0421" w:rsidRPr="00BE042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rPr>
              <w:t xml:space="preserve"> </w:t>
            </w:r>
          </w:p>
        </w:tc>
        <w:tc>
          <w:tcPr>
            <w:tcW w:w="1101" w:type="pct"/>
            <w:shd w:val="clear" w:color="auto" w:fill="auto"/>
          </w:tcPr>
          <w:p w14:paraId="3BE4A7B7" w14:textId="2C4E19A8"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rPr>
              <w:t>$</w:t>
            </w:r>
            <w:r w:rsidR="00BE0421" w:rsidRPr="00BE042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rPr>
              <w:t xml:space="preserve"> </w:t>
            </w:r>
          </w:p>
        </w:tc>
        <w:tc>
          <w:tcPr>
            <w:tcW w:w="1072" w:type="pct"/>
            <w:shd w:val="clear" w:color="auto" w:fill="auto"/>
          </w:tcPr>
          <w:p w14:paraId="4E02EB06" w14:textId="7C92A6B6"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rPr>
              <w:t>$</w:t>
            </w:r>
            <w:r w:rsidR="00BE0421" w:rsidRPr="00BE042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rPr>
              <w:t xml:space="preserve"> </w:t>
            </w:r>
          </w:p>
        </w:tc>
      </w:tr>
      <w:tr w:rsidR="0053699B" w:rsidRPr="00EE6F99" w14:paraId="52818997" w14:textId="77777777" w:rsidTr="00A52434">
        <w:trPr>
          <w:cantSplit/>
          <w:trHeight w:val="153"/>
        </w:trPr>
        <w:tc>
          <w:tcPr>
            <w:tcW w:w="862" w:type="pct"/>
            <w:vMerge/>
            <w:shd w:val="clear" w:color="auto" w:fill="auto"/>
          </w:tcPr>
          <w:p w14:paraId="3960D171" w14:textId="77777777" w:rsidR="0053699B" w:rsidRPr="00EE6F99" w:rsidRDefault="0053699B" w:rsidP="00562202">
            <w:pPr>
              <w:keepNext/>
              <w:keepLines/>
              <w:widowControl w:val="0"/>
              <w:jc w:val="left"/>
              <w:rPr>
                <w:rFonts w:ascii="Arial Narrow" w:hAnsi="Arial Narrow"/>
                <w:b/>
                <w:bCs/>
                <w:sz w:val="20"/>
                <w:szCs w:val="20"/>
              </w:rPr>
            </w:pPr>
          </w:p>
        </w:tc>
        <w:tc>
          <w:tcPr>
            <w:tcW w:w="865" w:type="pct"/>
            <w:shd w:val="clear" w:color="auto" w:fill="auto"/>
            <w:vAlign w:val="center"/>
          </w:tcPr>
          <w:p w14:paraId="524FB12B"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lang w:val="en-US"/>
              </w:rPr>
              <w:t>IPI</w:t>
            </w:r>
          </w:p>
        </w:tc>
        <w:tc>
          <w:tcPr>
            <w:tcW w:w="1100" w:type="pct"/>
            <w:shd w:val="clear" w:color="auto" w:fill="auto"/>
          </w:tcPr>
          <w:p w14:paraId="564CA5A5" w14:textId="6EF9F3E8"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rPr>
              <w:t>$</w:t>
            </w:r>
            <w:r w:rsidR="00BE0421" w:rsidRPr="00BE042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rPr>
              <w:t xml:space="preserve"> </w:t>
            </w:r>
          </w:p>
        </w:tc>
        <w:tc>
          <w:tcPr>
            <w:tcW w:w="1101" w:type="pct"/>
            <w:shd w:val="clear" w:color="auto" w:fill="auto"/>
          </w:tcPr>
          <w:p w14:paraId="557BA1C7" w14:textId="168035BF"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rPr>
              <w:t>$</w:t>
            </w:r>
            <w:r w:rsidR="00BE0421" w:rsidRPr="00BE042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rPr>
              <w:t xml:space="preserve"> </w:t>
            </w:r>
          </w:p>
        </w:tc>
        <w:tc>
          <w:tcPr>
            <w:tcW w:w="1072" w:type="pct"/>
            <w:shd w:val="clear" w:color="auto" w:fill="auto"/>
          </w:tcPr>
          <w:p w14:paraId="02FA2C48" w14:textId="077099A8"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Cs/>
                <w:sz w:val="20"/>
                <w:szCs w:val="20"/>
              </w:rPr>
              <w:t>$</w:t>
            </w:r>
            <w:r w:rsidR="00BE0421" w:rsidRPr="00BE0421">
              <w:rPr>
                <w:rFonts w:ascii="Arial Narrow" w:eastAsiaTheme="majorEastAsia" w:hAnsi="Arial Narrow" w:cstheme="majorBidi"/>
                <w:bCs/>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Cs/>
                <w:sz w:val="20"/>
                <w:szCs w:val="20"/>
              </w:rPr>
              <w:t xml:space="preserve"> </w:t>
            </w:r>
          </w:p>
        </w:tc>
      </w:tr>
      <w:tr w:rsidR="0053699B" w:rsidRPr="00EE6F99" w14:paraId="119BB040" w14:textId="77777777" w:rsidTr="00A52434">
        <w:trPr>
          <w:cantSplit/>
          <w:trHeight w:val="153"/>
        </w:trPr>
        <w:tc>
          <w:tcPr>
            <w:tcW w:w="862" w:type="pct"/>
            <w:vMerge/>
            <w:shd w:val="clear" w:color="auto" w:fill="auto"/>
          </w:tcPr>
          <w:p w14:paraId="4E8851FB" w14:textId="77777777" w:rsidR="0053699B" w:rsidRPr="00EE6F99" w:rsidRDefault="0053699B" w:rsidP="00562202">
            <w:pPr>
              <w:keepNext/>
              <w:keepLines/>
              <w:widowControl w:val="0"/>
              <w:jc w:val="left"/>
              <w:rPr>
                <w:rFonts w:ascii="Arial Narrow" w:hAnsi="Arial Narrow"/>
                <w:b/>
                <w:bCs/>
                <w:sz w:val="20"/>
                <w:szCs w:val="20"/>
              </w:rPr>
            </w:pPr>
          </w:p>
        </w:tc>
        <w:tc>
          <w:tcPr>
            <w:tcW w:w="865" w:type="pct"/>
            <w:shd w:val="clear" w:color="auto" w:fill="auto"/>
            <w:vAlign w:val="center"/>
          </w:tcPr>
          <w:p w14:paraId="5EBDD8C8" w14:textId="77777777"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
                <w:sz w:val="20"/>
                <w:szCs w:val="20"/>
                <w:lang w:val="en-US"/>
              </w:rPr>
              <w:t>Σ</w:t>
            </w:r>
          </w:p>
        </w:tc>
        <w:tc>
          <w:tcPr>
            <w:tcW w:w="1100" w:type="pct"/>
            <w:shd w:val="clear" w:color="auto" w:fill="auto"/>
          </w:tcPr>
          <w:p w14:paraId="34325F40" w14:textId="1261BC26"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
                <w:sz w:val="20"/>
                <w:szCs w:val="20"/>
              </w:rPr>
              <w:t>$</w:t>
            </w:r>
            <w:r w:rsidR="00BE0421" w:rsidRPr="00BE0421">
              <w:rPr>
                <w:rFonts w:ascii="Arial Narrow" w:eastAsiaTheme="majorEastAsia" w:hAnsi="Arial Narrow" w:cstheme="majorBidi"/>
                <w:b/>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
                <w:sz w:val="20"/>
                <w:szCs w:val="20"/>
              </w:rPr>
              <w:t xml:space="preserve"> </w:t>
            </w:r>
          </w:p>
        </w:tc>
        <w:tc>
          <w:tcPr>
            <w:tcW w:w="1101" w:type="pct"/>
            <w:shd w:val="clear" w:color="auto" w:fill="auto"/>
          </w:tcPr>
          <w:p w14:paraId="0B7CF7FD" w14:textId="21D9A65D"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
                <w:sz w:val="20"/>
                <w:szCs w:val="20"/>
              </w:rPr>
              <w:t>$</w:t>
            </w:r>
            <w:r w:rsidR="00BE0421" w:rsidRPr="00BE0421">
              <w:rPr>
                <w:rFonts w:ascii="Arial Narrow" w:eastAsiaTheme="majorEastAsia" w:hAnsi="Arial Narrow" w:cstheme="majorBidi"/>
                <w:b/>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
                <w:sz w:val="20"/>
                <w:szCs w:val="20"/>
              </w:rPr>
              <w:t xml:space="preserve"> </w:t>
            </w:r>
          </w:p>
        </w:tc>
        <w:tc>
          <w:tcPr>
            <w:tcW w:w="1072" w:type="pct"/>
            <w:shd w:val="clear" w:color="auto" w:fill="auto"/>
          </w:tcPr>
          <w:p w14:paraId="5442614D" w14:textId="6E018040" w:rsidR="0053699B" w:rsidRPr="00EE6F99" w:rsidRDefault="0053699B" w:rsidP="00562202">
            <w:pPr>
              <w:keepNext/>
              <w:keepLines/>
              <w:widowControl w:val="0"/>
              <w:jc w:val="center"/>
              <w:rPr>
                <w:rFonts w:ascii="Arial Narrow" w:eastAsiaTheme="majorEastAsia" w:hAnsi="Arial Narrow" w:cstheme="majorBidi"/>
                <w:b/>
                <w:sz w:val="20"/>
                <w:szCs w:val="20"/>
                <w:lang w:val="en-US"/>
              </w:rPr>
            </w:pPr>
            <w:r w:rsidRPr="00EE6F99">
              <w:rPr>
                <w:rFonts w:ascii="Arial Narrow" w:eastAsiaTheme="majorEastAsia" w:hAnsi="Arial Narrow" w:cstheme="majorBidi"/>
                <w:b/>
                <w:sz w:val="20"/>
                <w:szCs w:val="20"/>
              </w:rPr>
              <w:t>$</w:t>
            </w:r>
            <w:r w:rsidR="00BE0421" w:rsidRPr="00BE0421">
              <w:rPr>
                <w:rFonts w:ascii="Arial Narrow" w:eastAsiaTheme="majorEastAsia" w:hAnsi="Arial Narrow" w:cstheme="majorBidi"/>
                <w:b/>
                <w:color w:val="000000"/>
                <w:sz w:val="20"/>
                <w:szCs w:val="20"/>
                <w:shd w:val="solid" w:color="000000" w:fill="000000"/>
                <w14:textFill>
                  <w14:solidFill>
                    <w14:srgbClr w14:val="000000">
                      <w14:alpha w14:val="100000"/>
                    </w14:srgbClr>
                  </w14:solidFill>
                </w14:textFill>
              </w:rPr>
              <w:t>|</w:t>
            </w:r>
            <w:r w:rsidR="00395402" w:rsidRPr="00395402">
              <w:rPr>
                <w:rFonts w:ascii="Arial Narrow" w:eastAsiaTheme="majorEastAsia" w:hAnsi="Arial Narrow" w:cstheme="majorBidi"/>
                <w:b/>
                <w:sz w:val="20"/>
                <w:szCs w:val="20"/>
              </w:rPr>
              <w:t xml:space="preserve"> </w:t>
            </w:r>
          </w:p>
        </w:tc>
      </w:tr>
    </w:tbl>
    <w:p w14:paraId="37A6E3CD" w14:textId="77777777" w:rsidR="006E41A7" w:rsidRPr="00EE6F99" w:rsidRDefault="006E41A7" w:rsidP="005D5185">
      <w:pPr>
        <w:keepNext/>
        <w:keepLines/>
        <w:widowControl w:val="0"/>
        <w:contextualSpacing/>
        <w:rPr>
          <w:rFonts w:ascii="Arial Narrow" w:hAnsi="Arial Narrow"/>
          <w:snapToGrid w:val="0"/>
          <w:sz w:val="18"/>
          <w:szCs w:val="22"/>
        </w:rPr>
      </w:pPr>
      <w:r w:rsidRPr="00EE6F99">
        <w:rPr>
          <w:rFonts w:ascii="Arial Narrow" w:hAnsi="Arial Narrow"/>
          <w:snapToGrid w:val="0"/>
          <w:sz w:val="18"/>
          <w:szCs w:val="22"/>
        </w:rPr>
        <w:t>Source: Table 26, p70, Table 27, p75 of the resubmission. “Attachment 16_DoT for BIM”</w:t>
      </w:r>
    </w:p>
    <w:p w14:paraId="187E02F2" w14:textId="61AF9F36" w:rsidR="006E41A7" w:rsidRPr="00EE6F99" w:rsidRDefault="00BB18F1" w:rsidP="005D5185">
      <w:pPr>
        <w:keepNext/>
        <w:keepLines/>
        <w:widowControl w:val="0"/>
        <w:contextualSpacing/>
        <w:rPr>
          <w:rFonts w:ascii="Arial Narrow" w:hAnsi="Arial Narrow"/>
          <w:snapToGrid w:val="0"/>
          <w:sz w:val="18"/>
          <w:szCs w:val="22"/>
        </w:rPr>
      </w:pPr>
      <w:r w:rsidRPr="00EE6F99">
        <w:rPr>
          <w:rFonts w:ascii="Arial Narrow" w:hAnsi="Arial Narrow"/>
          <w:snapToGrid w:val="0"/>
          <w:sz w:val="18"/>
          <w:szCs w:val="22"/>
        </w:rPr>
        <w:t>Notes: Data</w:t>
      </w:r>
      <w:r w:rsidR="006E41A7" w:rsidRPr="00EE6F99">
        <w:rPr>
          <w:rFonts w:ascii="Arial Narrow" w:hAnsi="Arial Narrow"/>
          <w:snapToGrid w:val="0"/>
          <w:sz w:val="18"/>
          <w:szCs w:val="22"/>
        </w:rPr>
        <w:t xml:space="preserve"> from CA224047 was collected for 3 years for RELA+NIVO </w:t>
      </w:r>
      <w:r w:rsidR="006E41A7" w:rsidRPr="00AD6FFF">
        <w:rPr>
          <w:rFonts w:ascii="Arial Narrow" w:hAnsi="Arial Narrow"/>
          <w:snapToGrid w:val="0"/>
          <w:sz w:val="18"/>
          <w:szCs w:val="22"/>
        </w:rPr>
        <w:t>and 3 years</w:t>
      </w:r>
      <w:r w:rsidR="006E41A7" w:rsidRPr="00EE6F99">
        <w:rPr>
          <w:rFonts w:ascii="Arial Narrow" w:hAnsi="Arial Narrow"/>
          <w:snapToGrid w:val="0"/>
          <w:sz w:val="18"/>
          <w:szCs w:val="22"/>
        </w:rPr>
        <w:t xml:space="preserve"> for NIVO, data from CA209067 was collected for 7.5 years. </w:t>
      </w:r>
    </w:p>
    <w:p w14:paraId="1962E22A" w14:textId="77777777" w:rsidR="00160C08" w:rsidRDefault="00160C08" w:rsidP="005D5185">
      <w:pPr>
        <w:keepNext/>
        <w:keepLines/>
        <w:widowControl w:val="0"/>
        <w:contextualSpacing/>
        <w:rPr>
          <w:rFonts w:ascii="Arial Narrow" w:hAnsi="Arial Narrow"/>
          <w:snapToGrid w:val="0"/>
          <w:sz w:val="18"/>
          <w:szCs w:val="22"/>
        </w:rPr>
      </w:pPr>
      <w:r w:rsidRPr="00562202">
        <w:rPr>
          <w:rFonts w:ascii="Arial Narrow" w:hAnsi="Arial Narrow"/>
          <w:snapToGrid w:val="0"/>
          <w:sz w:val="18"/>
          <w:szCs w:val="22"/>
          <w:vertAlign w:val="superscript"/>
        </w:rPr>
        <w:t>a</w:t>
      </w:r>
      <w:r>
        <w:rPr>
          <w:rFonts w:ascii="Arial Narrow" w:hAnsi="Arial Narrow"/>
          <w:snapToGrid w:val="0"/>
          <w:sz w:val="18"/>
          <w:szCs w:val="22"/>
        </w:rPr>
        <w:t xml:space="preserve"> </w:t>
      </w:r>
      <w:r w:rsidR="006E41A7" w:rsidRPr="00EE6F99">
        <w:rPr>
          <w:rFonts w:ascii="Arial Narrow" w:hAnsi="Arial Narrow"/>
          <w:snapToGrid w:val="0"/>
          <w:sz w:val="18"/>
          <w:szCs w:val="22"/>
        </w:rPr>
        <w:t xml:space="preserve">Mean number of infusions and duration has been adjusted for Relative Dose Intensity </w:t>
      </w:r>
    </w:p>
    <w:p w14:paraId="02F8C3FC" w14:textId="53C46D7D" w:rsidR="006E41A7" w:rsidRPr="00EE6F99" w:rsidRDefault="00160C08" w:rsidP="005D5185">
      <w:pPr>
        <w:keepNext/>
        <w:keepLines/>
        <w:widowControl w:val="0"/>
        <w:contextualSpacing/>
        <w:rPr>
          <w:rFonts w:ascii="Arial Narrow" w:hAnsi="Arial Narrow"/>
          <w:snapToGrid w:val="0"/>
          <w:sz w:val="18"/>
          <w:szCs w:val="22"/>
        </w:rPr>
      </w:pPr>
      <w:r w:rsidRPr="00562202">
        <w:rPr>
          <w:rFonts w:ascii="Arial Narrow" w:hAnsi="Arial Narrow"/>
          <w:snapToGrid w:val="0"/>
          <w:sz w:val="18"/>
          <w:szCs w:val="22"/>
          <w:vertAlign w:val="superscript"/>
        </w:rPr>
        <w:t>b</w:t>
      </w:r>
      <w:r>
        <w:rPr>
          <w:rFonts w:ascii="Arial Narrow" w:hAnsi="Arial Narrow"/>
          <w:snapToGrid w:val="0"/>
          <w:sz w:val="18"/>
          <w:szCs w:val="22"/>
        </w:rPr>
        <w:t xml:space="preserve"> </w:t>
      </w:r>
      <w:r w:rsidR="006E41A7" w:rsidRPr="00EE6F99">
        <w:rPr>
          <w:rFonts w:ascii="Arial Narrow" w:hAnsi="Arial Narrow"/>
          <w:snapToGrid w:val="0"/>
          <w:sz w:val="18"/>
          <w:szCs w:val="22"/>
        </w:rPr>
        <w:t>Sourced from CA224047 CSR V2</w:t>
      </w:r>
    </w:p>
    <w:p w14:paraId="1C8348EE" w14:textId="4479B234" w:rsidR="006E41A7" w:rsidRPr="00EE6F99" w:rsidRDefault="00160C08" w:rsidP="005D5185">
      <w:pPr>
        <w:keepNext/>
        <w:keepLines/>
        <w:widowControl w:val="0"/>
        <w:contextualSpacing/>
        <w:rPr>
          <w:rFonts w:ascii="Arial Narrow" w:hAnsi="Arial Narrow"/>
          <w:snapToGrid w:val="0"/>
          <w:sz w:val="18"/>
          <w:szCs w:val="22"/>
        </w:rPr>
      </w:pPr>
      <w:r w:rsidRPr="00562202">
        <w:rPr>
          <w:rFonts w:ascii="Arial Narrow" w:hAnsi="Arial Narrow"/>
          <w:snapToGrid w:val="0"/>
          <w:sz w:val="18"/>
          <w:szCs w:val="22"/>
          <w:vertAlign w:val="superscript"/>
        </w:rPr>
        <w:t>c</w:t>
      </w:r>
      <w:r w:rsidR="006E41A7" w:rsidRPr="00EE6F99">
        <w:rPr>
          <w:rFonts w:ascii="Arial Narrow" w:hAnsi="Arial Narrow"/>
          <w:snapToGrid w:val="0"/>
          <w:sz w:val="18"/>
          <w:szCs w:val="22"/>
        </w:rPr>
        <w:t xml:space="preserve"> </w:t>
      </w:r>
      <w:proofErr w:type="gramStart"/>
      <w:r w:rsidR="006E41A7" w:rsidRPr="00EE6F99">
        <w:rPr>
          <w:rFonts w:ascii="Arial Narrow" w:hAnsi="Arial Narrow"/>
          <w:snapToGrid w:val="0"/>
          <w:sz w:val="18"/>
          <w:szCs w:val="22"/>
        </w:rPr>
        <w:t>Financial</w:t>
      </w:r>
      <w:proofErr w:type="gramEnd"/>
      <w:r w:rsidR="006E41A7" w:rsidRPr="00EE6F99">
        <w:rPr>
          <w:rFonts w:ascii="Arial Narrow" w:hAnsi="Arial Narrow"/>
          <w:snapToGrid w:val="0"/>
          <w:sz w:val="18"/>
          <w:szCs w:val="22"/>
        </w:rPr>
        <w:t xml:space="preserve"> estimate mean number of infusions and mean duration is calculated </w:t>
      </w:r>
      <w:r w:rsidR="006E41A7">
        <w:rPr>
          <w:rFonts w:ascii="Arial Narrow" w:hAnsi="Arial Narrow"/>
          <w:snapToGrid w:val="0"/>
          <w:sz w:val="18"/>
          <w:szCs w:val="22"/>
        </w:rPr>
        <w:t>assuming only first line usage and adjusted for monthly commencement</w:t>
      </w:r>
      <w:r w:rsidR="006E41A7" w:rsidRPr="00EE6F99">
        <w:rPr>
          <w:rFonts w:ascii="Arial Narrow" w:hAnsi="Arial Narrow"/>
          <w:snapToGrid w:val="0"/>
          <w:sz w:val="18"/>
          <w:szCs w:val="22"/>
        </w:rPr>
        <w:t xml:space="preserve">. Sourced from attachment 16_DoT for BIM </w:t>
      </w:r>
    </w:p>
    <w:p w14:paraId="739196A5" w14:textId="6A310209" w:rsidR="006E41A7" w:rsidRPr="00EE6F99" w:rsidRDefault="00160C08" w:rsidP="005D5185">
      <w:pPr>
        <w:keepNext/>
        <w:keepLines/>
        <w:widowControl w:val="0"/>
        <w:contextualSpacing/>
        <w:rPr>
          <w:rFonts w:ascii="Arial Narrow" w:hAnsi="Arial Narrow"/>
          <w:snapToGrid w:val="0"/>
          <w:sz w:val="18"/>
          <w:szCs w:val="22"/>
        </w:rPr>
      </w:pPr>
      <w:r w:rsidRPr="00562202">
        <w:rPr>
          <w:rFonts w:ascii="Arial Narrow" w:hAnsi="Arial Narrow"/>
          <w:snapToGrid w:val="0"/>
          <w:sz w:val="18"/>
          <w:szCs w:val="22"/>
          <w:vertAlign w:val="superscript"/>
        </w:rPr>
        <w:t>d</w:t>
      </w:r>
      <w:r w:rsidR="006E41A7" w:rsidRPr="00EE6F99">
        <w:rPr>
          <w:rFonts w:ascii="Arial Narrow" w:hAnsi="Arial Narrow"/>
          <w:snapToGrid w:val="0"/>
          <w:sz w:val="18"/>
          <w:szCs w:val="22"/>
        </w:rPr>
        <w:t xml:space="preserve"> cost/patient/course was drug cost/infusion x # of infusions. Costs were not </w:t>
      </w:r>
      <w:proofErr w:type="gramStart"/>
      <w:r w:rsidR="006E41A7" w:rsidRPr="00EE6F99">
        <w:rPr>
          <w:rFonts w:ascii="Arial Narrow" w:hAnsi="Arial Narrow"/>
          <w:snapToGrid w:val="0"/>
          <w:sz w:val="18"/>
          <w:szCs w:val="22"/>
        </w:rPr>
        <w:t>discounted</w:t>
      </w:r>
      <w:proofErr w:type="gramEnd"/>
      <w:r w:rsidR="006E41A7" w:rsidRPr="00EE6F99">
        <w:rPr>
          <w:rFonts w:ascii="Arial Narrow" w:hAnsi="Arial Narrow"/>
          <w:snapToGrid w:val="0"/>
          <w:sz w:val="18"/>
          <w:szCs w:val="22"/>
        </w:rPr>
        <w:t xml:space="preserve"> and </w:t>
      </w:r>
      <w:r w:rsidR="006E41A7">
        <w:rPr>
          <w:rFonts w:ascii="Arial Narrow" w:hAnsi="Arial Narrow"/>
          <w:snapToGrid w:val="0"/>
          <w:sz w:val="18"/>
          <w:szCs w:val="22"/>
        </w:rPr>
        <w:t xml:space="preserve">costs </w:t>
      </w:r>
      <w:r w:rsidR="006E41A7" w:rsidRPr="00EE6F99">
        <w:rPr>
          <w:rFonts w:ascii="Arial Narrow" w:hAnsi="Arial Narrow"/>
          <w:snapToGrid w:val="0"/>
          <w:sz w:val="18"/>
          <w:szCs w:val="22"/>
        </w:rPr>
        <w:t>only consider the drug costs</w:t>
      </w:r>
    </w:p>
    <w:p w14:paraId="334D3406" w14:textId="1D465D38" w:rsidR="006E41A7" w:rsidRPr="00EE6F99" w:rsidRDefault="00160C08" w:rsidP="005D5185">
      <w:pPr>
        <w:keepNext/>
        <w:keepLines/>
        <w:widowControl w:val="0"/>
        <w:contextualSpacing/>
        <w:rPr>
          <w:rFonts w:ascii="Arial Narrow" w:hAnsi="Arial Narrow"/>
          <w:snapToGrid w:val="0"/>
          <w:sz w:val="18"/>
          <w:szCs w:val="22"/>
        </w:rPr>
      </w:pPr>
      <w:r w:rsidRPr="00562202">
        <w:rPr>
          <w:rFonts w:ascii="Arial Narrow" w:hAnsi="Arial Narrow"/>
          <w:snapToGrid w:val="0"/>
          <w:sz w:val="18"/>
          <w:szCs w:val="22"/>
          <w:vertAlign w:val="superscript"/>
        </w:rPr>
        <w:t>e</w:t>
      </w:r>
      <w:r w:rsidR="006E41A7" w:rsidRPr="00EE6F99">
        <w:rPr>
          <w:rFonts w:ascii="Arial Narrow" w:hAnsi="Arial Narrow"/>
          <w:snapToGrid w:val="0"/>
          <w:sz w:val="18"/>
          <w:szCs w:val="22"/>
        </w:rPr>
        <w:t xml:space="preserve"> Calculated using the RELA price calculated by the </w:t>
      </w:r>
      <w:r w:rsidR="003E64E1">
        <w:rPr>
          <w:rFonts w:ascii="Arial Narrow" w:hAnsi="Arial Narrow"/>
          <w:snapToGrid w:val="0"/>
          <w:sz w:val="18"/>
          <w:szCs w:val="22"/>
        </w:rPr>
        <w:t>resubmission</w:t>
      </w:r>
      <w:r w:rsidR="006E41A7" w:rsidRPr="00EE6F99">
        <w:rPr>
          <w:rFonts w:ascii="Arial Narrow" w:hAnsi="Arial Narrow"/>
          <w:snapToGrid w:val="0"/>
          <w:sz w:val="18"/>
          <w:szCs w:val="22"/>
        </w:rPr>
        <w:t xml:space="preserve"> in </w:t>
      </w:r>
      <w:r w:rsidR="003E64E1">
        <w:rPr>
          <w:rFonts w:ascii="Arial Narrow" w:hAnsi="Arial Narrow"/>
          <w:snapToGrid w:val="0"/>
          <w:sz w:val="18"/>
          <w:szCs w:val="22"/>
        </w:rPr>
        <w:t>S</w:t>
      </w:r>
      <w:r w:rsidR="006E41A7" w:rsidRPr="00EE6F99">
        <w:rPr>
          <w:rFonts w:ascii="Arial Narrow" w:hAnsi="Arial Narrow"/>
          <w:snapToGrid w:val="0"/>
          <w:sz w:val="18"/>
          <w:szCs w:val="22"/>
        </w:rPr>
        <w:t>ection 3</w:t>
      </w:r>
    </w:p>
    <w:p w14:paraId="33D19C3A" w14:textId="4629236E" w:rsidR="006E41A7" w:rsidRPr="00EE6F99" w:rsidRDefault="00562202" w:rsidP="005D5185">
      <w:pPr>
        <w:keepNext/>
        <w:keepLines/>
        <w:widowControl w:val="0"/>
        <w:contextualSpacing/>
        <w:rPr>
          <w:rFonts w:ascii="Arial Narrow" w:hAnsi="Arial Narrow"/>
          <w:snapToGrid w:val="0"/>
          <w:sz w:val="18"/>
          <w:szCs w:val="22"/>
        </w:rPr>
      </w:pPr>
      <w:r w:rsidRPr="00562202">
        <w:rPr>
          <w:rFonts w:ascii="Arial Narrow" w:hAnsi="Arial Narrow"/>
          <w:snapToGrid w:val="0"/>
          <w:sz w:val="18"/>
          <w:szCs w:val="22"/>
          <w:vertAlign w:val="superscript"/>
        </w:rPr>
        <w:t>f</w:t>
      </w:r>
      <w:r w:rsidR="006E41A7" w:rsidRPr="00EE6F99">
        <w:rPr>
          <w:rFonts w:ascii="Arial Narrow" w:hAnsi="Arial Narrow"/>
          <w:snapToGrid w:val="0"/>
          <w:sz w:val="18"/>
          <w:szCs w:val="22"/>
        </w:rPr>
        <w:t xml:space="preserve"> Sourced from CA209067 CSR </w:t>
      </w:r>
    </w:p>
    <w:p w14:paraId="77A6012B" w14:textId="235D0E04" w:rsidR="006E41A7" w:rsidRPr="00EE6F99" w:rsidRDefault="00160C08" w:rsidP="005D5185">
      <w:pPr>
        <w:widowControl w:val="0"/>
        <w:contextualSpacing/>
        <w:jc w:val="left"/>
        <w:textboxTightWrap w:val="allLines"/>
        <w:rPr>
          <w:rFonts w:ascii="Arial Narrow" w:hAnsi="Arial Narrow"/>
          <w:snapToGrid w:val="0"/>
          <w:sz w:val="18"/>
          <w:szCs w:val="22"/>
        </w:rPr>
      </w:pPr>
      <w:r w:rsidRPr="00562202">
        <w:rPr>
          <w:rFonts w:ascii="Arial Narrow" w:hAnsi="Arial Narrow"/>
          <w:snapToGrid w:val="0"/>
          <w:sz w:val="18"/>
          <w:szCs w:val="22"/>
          <w:vertAlign w:val="superscript"/>
        </w:rPr>
        <w:t>g</w:t>
      </w:r>
      <w:r w:rsidR="006E41A7" w:rsidRPr="00EE6F99">
        <w:rPr>
          <w:rFonts w:ascii="Arial Narrow" w:hAnsi="Arial Narrow"/>
          <w:snapToGrid w:val="0"/>
          <w:sz w:val="18"/>
          <w:szCs w:val="22"/>
        </w:rPr>
        <w:t xml:space="preserve"> Value was calculated </w:t>
      </w:r>
      <w:r w:rsidR="006E41A7" w:rsidRPr="005D5185">
        <w:rPr>
          <w:rFonts w:ascii="Arial Narrow" w:hAnsi="Arial Narrow" w:cstheme="minorHAnsi"/>
          <w:sz w:val="18"/>
          <w:szCs w:val="18"/>
          <w:lang w:eastAsia="en-GB"/>
        </w:rPr>
        <w:t>from</w:t>
      </w:r>
      <w:r w:rsidR="006E41A7" w:rsidRPr="00EE6F99">
        <w:rPr>
          <w:rFonts w:ascii="Arial Narrow" w:hAnsi="Arial Narrow"/>
          <w:snapToGrid w:val="0"/>
          <w:sz w:val="18"/>
          <w:szCs w:val="22"/>
        </w:rPr>
        <w:t xml:space="preserve"> the mean number of infusions</w:t>
      </w:r>
    </w:p>
    <w:p w14:paraId="2C5F2BC1" w14:textId="77777777" w:rsidR="00EE6F99" w:rsidRPr="00EE6F99" w:rsidRDefault="00EE6F99" w:rsidP="005D5185">
      <w:pPr>
        <w:keepNext/>
        <w:spacing w:before="120" w:after="120"/>
        <w:outlineLvl w:val="1"/>
        <w:rPr>
          <w:rFonts w:asciiTheme="minorHAnsi" w:eastAsiaTheme="majorEastAsia" w:hAnsiTheme="minorHAnsi" w:cstheme="majorBidi"/>
          <w:b/>
          <w:i/>
          <w:spacing w:val="5"/>
          <w:kern w:val="28"/>
          <w:sz w:val="28"/>
          <w:szCs w:val="36"/>
        </w:rPr>
      </w:pPr>
      <w:bookmarkStart w:id="81" w:name="_Toc22897647"/>
      <w:bookmarkStart w:id="82" w:name="_Toc107927633"/>
      <w:bookmarkStart w:id="83" w:name="_Toc124926328"/>
      <w:r w:rsidRPr="00EE6F99">
        <w:rPr>
          <w:rFonts w:asciiTheme="minorHAnsi" w:eastAsiaTheme="majorEastAsia" w:hAnsiTheme="minorHAnsi" w:cstheme="majorBidi"/>
          <w:b/>
          <w:i/>
          <w:spacing w:val="5"/>
          <w:kern w:val="28"/>
          <w:sz w:val="28"/>
          <w:szCs w:val="36"/>
        </w:rPr>
        <w:t xml:space="preserve">Estimated PBS usage &amp; financial </w:t>
      </w:r>
      <w:proofErr w:type="gramStart"/>
      <w:r w:rsidRPr="00EE6F99">
        <w:rPr>
          <w:rFonts w:asciiTheme="minorHAnsi" w:eastAsiaTheme="majorEastAsia" w:hAnsiTheme="minorHAnsi" w:cstheme="majorBidi"/>
          <w:b/>
          <w:i/>
          <w:spacing w:val="5"/>
          <w:kern w:val="28"/>
          <w:sz w:val="28"/>
          <w:szCs w:val="36"/>
        </w:rPr>
        <w:t>implications</w:t>
      </w:r>
      <w:bookmarkEnd w:id="81"/>
      <w:bookmarkEnd w:id="82"/>
      <w:bookmarkEnd w:id="83"/>
      <w:proofErr w:type="gramEnd"/>
    </w:p>
    <w:p w14:paraId="5A1E4DE0" w14:textId="49F8B52C" w:rsidR="00EE6F99" w:rsidRPr="006E41A7" w:rsidRDefault="00EE6F99" w:rsidP="007064BD">
      <w:pPr>
        <w:pStyle w:val="3-BodyText"/>
        <w:ind w:left="720" w:hanging="720"/>
        <w:rPr>
          <w:lang w:val="en-US"/>
        </w:rPr>
      </w:pPr>
      <w:r w:rsidRPr="006E41A7">
        <w:rPr>
          <w:lang w:val="en-US"/>
        </w:rPr>
        <w:t xml:space="preserve">This </w:t>
      </w:r>
      <w:r w:rsidR="002817BA" w:rsidRPr="006E41A7">
        <w:rPr>
          <w:lang w:val="en-US"/>
        </w:rPr>
        <w:t>re</w:t>
      </w:r>
      <w:r w:rsidRPr="006E41A7">
        <w:rPr>
          <w:lang w:val="en-US"/>
        </w:rPr>
        <w:t xml:space="preserve">submission </w:t>
      </w:r>
      <w:proofErr w:type="gramStart"/>
      <w:r w:rsidR="00B67F5D">
        <w:rPr>
          <w:lang w:val="en-US"/>
        </w:rPr>
        <w:t>was not</w:t>
      </w:r>
      <w:r w:rsidRPr="006E41A7">
        <w:rPr>
          <w:lang w:val="en-US"/>
        </w:rPr>
        <w:t xml:space="preserve"> considered</w:t>
      </w:r>
      <w:proofErr w:type="gramEnd"/>
      <w:r w:rsidRPr="006E41A7">
        <w:rPr>
          <w:lang w:val="en-US"/>
        </w:rPr>
        <w:t xml:space="preserve"> by DUSC. </w:t>
      </w:r>
    </w:p>
    <w:p w14:paraId="7F89456D" w14:textId="7BB09978" w:rsidR="007064BD" w:rsidRPr="0031151F" w:rsidRDefault="00EE6F99" w:rsidP="0031151F">
      <w:pPr>
        <w:pStyle w:val="3-BodyText"/>
        <w:ind w:left="720" w:hanging="720"/>
        <w:rPr>
          <w:lang w:val="en-US"/>
        </w:rPr>
      </w:pPr>
      <w:r w:rsidRPr="00EE6F99">
        <w:rPr>
          <w:lang w:val="en-US"/>
        </w:rPr>
        <w:t xml:space="preserve">The </w:t>
      </w:r>
      <w:r w:rsidR="002817BA">
        <w:rPr>
          <w:lang w:val="en-US"/>
        </w:rPr>
        <w:t>re</w:t>
      </w:r>
      <w:r w:rsidRPr="00EE6F99">
        <w:rPr>
          <w:lang w:val="en-US"/>
        </w:rPr>
        <w:t xml:space="preserve">submission presented a mixed epidemiological and market share approach to estimate the use of RELA+NIVO for the treatment of unresectable Stage III or IV malignant melanoma. The estimated use and financial implications of listing RELA+NIVO are summarised in </w:t>
      </w:r>
      <w:r w:rsidRPr="00EE6F99">
        <w:rPr>
          <w:lang w:val="en-US"/>
        </w:rPr>
        <w:fldChar w:fldCharType="begin" w:fldLock="1"/>
      </w:r>
      <w:r w:rsidRPr="00EE6F99">
        <w:rPr>
          <w:lang w:val="en-US"/>
        </w:rPr>
        <w:instrText xml:space="preserve"> REF _Ref123742417 \h </w:instrText>
      </w:r>
      <w:r w:rsidR="00733F18">
        <w:rPr>
          <w:lang w:val="en-US"/>
        </w:rPr>
        <w:instrText xml:space="preserve"> \* MERGEFORMAT </w:instrText>
      </w:r>
      <w:r w:rsidRPr="00EE6F99">
        <w:rPr>
          <w:lang w:val="en-US"/>
        </w:rPr>
      </w:r>
      <w:r w:rsidRPr="00EE6F99">
        <w:rPr>
          <w:lang w:val="en-US"/>
        </w:rPr>
        <w:fldChar w:fldCharType="separate"/>
      </w:r>
      <w:r w:rsidR="00CC5068" w:rsidRPr="00CC5068">
        <w:rPr>
          <w:lang w:val="en-US"/>
        </w:rPr>
        <w:t>Table 13</w:t>
      </w:r>
      <w:r w:rsidRPr="00EE6F99">
        <w:rPr>
          <w:lang w:val="en-US"/>
        </w:rPr>
        <w:fldChar w:fldCharType="end"/>
      </w:r>
      <w:r w:rsidRPr="00EE6F99">
        <w:rPr>
          <w:lang w:val="en-US"/>
        </w:rPr>
        <w:t>.</w:t>
      </w:r>
    </w:p>
    <w:p w14:paraId="718E8E20" w14:textId="1AB3852B" w:rsidR="00EE6F99" w:rsidRPr="00EE6F99" w:rsidRDefault="00EE6F99" w:rsidP="007064BD">
      <w:pPr>
        <w:keepNext/>
        <w:keepLines/>
        <w:widowControl w:val="0"/>
        <w:rPr>
          <w:rFonts w:ascii="Arial Narrow" w:hAnsi="Arial Narrow"/>
          <w:b/>
          <w:bCs/>
          <w:sz w:val="20"/>
        </w:rPr>
      </w:pPr>
      <w:bookmarkStart w:id="84" w:name="_Ref123742417"/>
      <w:r w:rsidRPr="00EE6F99">
        <w:rPr>
          <w:rFonts w:ascii="Arial Narrow" w:hAnsi="Arial Narrow"/>
          <w:b/>
          <w:bCs/>
          <w:sz w:val="20"/>
          <w:szCs w:val="18"/>
        </w:rPr>
        <w:lastRenderedPageBreak/>
        <w:t xml:space="preserve">Table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Table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13</w:t>
      </w:r>
      <w:r w:rsidRPr="00EE6F99">
        <w:rPr>
          <w:rFonts w:ascii="Arial Narrow" w:hAnsi="Arial Narrow"/>
          <w:b/>
          <w:bCs/>
          <w:noProof/>
          <w:sz w:val="20"/>
          <w:szCs w:val="18"/>
        </w:rPr>
        <w:fldChar w:fldCharType="end"/>
      </w:r>
      <w:bookmarkEnd w:id="84"/>
      <w:r w:rsidRPr="00EE6F99">
        <w:rPr>
          <w:rFonts w:ascii="Arial Narrow" w:hAnsi="Arial Narrow"/>
          <w:b/>
          <w:bCs/>
          <w:sz w:val="20"/>
          <w:szCs w:val="18"/>
        </w:rPr>
        <w:t>:</w:t>
      </w:r>
      <w:r w:rsidRPr="00EE6F99">
        <w:rPr>
          <w:rFonts w:ascii="Arial Narrow" w:hAnsi="Arial Narrow"/>
          <w:b/>
          <w:bCs/>
          <w:sz w:val="20"/>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6"/>
        <w:gridCol w:w="3506"/>
        <w:gridCol w:w="3805"/>
      </w:tblGrid>
      <w:tr w:rsidR="00EE6F99" w:rsidRPr="00931754" w14:paraId="789DF4A6" w14:textId="77777777" w:rsidTr="007064BD">
        <w:trPr>
          <w:tblHeader/>
        </w:trPr>
        <w:tc>
          <w:tcPr>
            <w:tcW w:w="946" w:type="pct"/>
            <w:shd w:val="clear" w:color="auto" w:fill="auto"/>
            <w:vAlign w:val="center"/>
          </w:tcPr>
          <w:p w14:paraId="04EF55EB" w14:textId="1719FB86" w:rsidR="00EE6F99" w:rsidRPr="00931754" w:rsidRDefault="00EE6F99" w:rsidP="007064BD">
            <w:pPr>
              <w:keepNext/>
              <w:keepLines/>
              <w:widowControl w:val="0"/>
              <w:jc w:val="left"/>
              <w:rPr>
                <w:rFonts w:ascii="Arial Narrow" w:eastAsiaTheme="majorEastAsia" w:hAnsi="Arial Narrow" w:cs="Times New Roman"/>
                <w:b/>
                <w:sz w:val="20"/>
                <w:lang w:val="en-US"/>
              </w:rPr>
            </w:pPr>
          </w:p>
        </w:tc>
        <w:tc>
          <w:tcPr>
            <w:tcW w:w="1944" w:type="pct"/>
            <w:shd w:val="clear" w:color="auto" w:fill="auto"/>
            <w:vAlign w:val="center"/>
          </w:tcPr>
          <w:p w14:paraId="6CBFC83F" w14:textId="77777777" w:rsidR="00EE6F99" w:rsidRPr="00931754" w:rsidRDefault="00EE6F99" w:rsidP="007064BD">
            <w:pPr>
              <w:keepNext/>
              <w:keepLines/>
              <w:widowControl w:val="0"/>
              <w:jc w:val="left"/>
              <w:rPr>
                <w:rFonts w:ascii="Arial Narrow" w:eastAsiaTheme="majorEastAsia" w:hAnsi="Arial Narrow" w:cs="Times New Roman"/>
                <w:b/>
                <w:sz w:val="20"/>
                <w:lang w:val="en-US"/>
              </w:rPr>
            </w:pPr>
            <w:r w:rsidRPr="00931754">
              <w:rPr>
                <w:rFonts w:ascii="Arial Narrow" w:eastAsiaTheme="majorEastAsia" w:hAnsi="Arial Narrow" w:cs="Times New Roman"/>
                <w:b/>
                <w:sz w:val="20"/>
                <w:lang w:val="en-US"/>
              </w:rPr>
              <w:t>Value applied and source</w:t>
            </w:r>
          </w:p>
        </w:tc>
        <w:tc>
          <w:tcPr>
            <w:tcW w:w="2110" w:type="pct"/>
            <w:shd w:val="clear" w:color="auto" w:fill="auto"/>
            <w:vAlign w:val="center"/>
          </w:tcPr>
          <w:p w14:paraId="14721BB7" w14:textId="77777777" w:rsidR="00EE6F99" w:rsidRPr="00931754" w:rsidRDefault="00EE6F99" w:rsidP="007064BD">
            <w:pPr>
              <w:keepNext/>
              <w:keepLines/>
              <w:widowControl w:val="0"/>
              <w:jc w:val="left"/>
              <w:rPr>
                <w:rFonts w:ascii="Arial Narrow" w:eastAsiaTheme="majorEastAsia" w:hAnsi="Arial Narrow" w:cs="Times New Roman"/>
                <w:b/>
                <w:sz w:val="20"/>
                <w:lang w:val="en-US"/>
              </w:rPr>
            </w:pPr>
            <w:r w:rsidRPr="00931754">
              <w:rPr>
                <w:rFonts w:ascii="Arial Narrow" w:eastAsiaTheme="majorEastAsia" w:hAnsi="Arial Narrow" w:cs="Times New Roman"/>
                <w:b/>
                <w:sz w:val="20"/>
                <w:lang w:val="en-US"/>
              </w:rPr>
              <w:t>Comment</w:t>
            </w:r>
          </w:p>
        </w:tc>
      </w:tr>
      <w:tr w:rsidR="00EE6F99" w:rsidRPr="00931754" w14:paraId="278E56EF" w14:textId="77777777" w:rsidTr="007064BD">
        <w:tc>
          <w:tcPr>
            <w:tcW w:w="946" w:type="pct"/>
            <w:shd w:val="clear" w:color="auto" w:fill="auto"/>
            <w:vAlign w:val="center"/>
          </w:tcPr>
          <w:p w14:paraId="5EBF74D8" w14:textId="77777777" w:rsidR="00EE6F99" w:rsidRPr="00F00491" w:rsidRDefault="00EE6F99" w:rsidP="007064BD">
            <w:pPr>
              <w:keepNext/>
              <w:keepLines/>
              <w:widowControl w:val="0"/>
              <w:jc w:val="left"/>
              <w:rPr>
                <w:rFonts w:ascii="Arial Narrow" w:eastAsiaTheme="majorEastAsia" w:hAnsi="Arial Narrow" w:cstheme="majorBidi"/>
                <w:bCs/>
                <w:sz w:val="20"/>
                <w:lang w:val="en-US"/>
              </w:rPr>
            </w:pPr>
            <w:r w:rsidRPr="00F00491">
              <w:rPr>
                <w:rFonts w:ascii="Arial Narrow" w:eastAsiaTheme="majorEastAsia" w:hAnsi="Arial Narrow" w:cstheme="majorBidi"/>
                <w:bCs/>
                <w:sz w:val="20"/>
                <w:lang w:val="en-US"/>
              </w:rPr>
              <w:t>Total incident patients</w:t>
            </w:r>
          </w:p>
        </w:tc>
        <w:tc>
          <w:tcPr>
            <w:tcW w:w="1944" w:type="pct"/>
            <w:shd w:val="clear" w:color="auto" w:fill="auto"/>
            <w:vAlign w:val="center"/>
          </w:tcPr>
          <w:p w14:paraId="71F27C13" w14:textId="0BB9E4AC" w:rsidR="00EE6F99" w:rsidRPr="00F00491" w:rsidRDefault="00EE6F99" w:rsidP="007064BD">
            <w:pPr>
              <w:keepNext/>
              <w:keepLines/>
              <w:widowControl w:val="0"/>
              <w:jc w:val="left"/>
              <w:rPr>
                <w:rFonts w:ascii="Arial Narrow" w:eastAsiaTheme="majorEastAsia" w:hAnsi="Arial Narrow" w:cstheme="majorBidi"/>
                <w:bCs/>
                <w:sz w:val="20"/>
              </w:rPr>
            </w:pPr>
            <w:r w:rsidRPr="00F00491">
              <w:rPr>
                <w:rFonts w:ascii="Arial Narrow" w:eastAsiaTheme="majorEastAsia" w:hAnsi="Arial Narrow" w:cstheme="majorBidi"/>
                <w:bCs/>
                <w:sz w:val="20"/>
              </w:rPr>
              <w:t>2</w:t>
            </w:r>
            <w:r w:rsidR="00EB7BEA" w:rsidRPr="00F00491">
              <w:rPr>
                <w:rFonts w:ascii="Arial Narrow" w:eastAsiaTheme="majorEastAsia" w:hAnsi="Arial Narrow" w:cstheme="majorBidi"/>
                <w:bCs/>
                <w:sz w:val="20"/>
              </w:rPr>
              <w:t>,</w:t>
            </w:r>
            <w:r w:rsidRPr="00F00491">
              <w:rPr>
                <w:rFonts w:ascii="Arial Narrow" w:eastAsiaTheme="majorEastAsia" w:hAnsi="Arial Narrow" w:cstheme="majorBidi"/>
                <w:bCs/>
                <w:sz w:val="20"/>
              </w:rPr>
              <w:t>139 in 2023 increasing to 2</w:t>
            </w:r>
            <w:r w:rsidR="00EB7BEA" w:rsidRPr="00F00491">
              <w:rPr>
                <w:rFonts w:ascii="Arial Narrow" w:eastAsiaTheme="majorEastAsia" w:hAnsi="Arial Narrow" w:cstheme="majorBidi"/>
                <w:bCs/>
                <w:sz w:val="20"/>
              </w:rPr>
              <w:t>,</w:t>
            </w:r>
            <w:r w:rsidRPr="00F00491">
              <w:rPr>
                <w:rFonts w:ascii="Arial Narrow" w:eastAsiaTheme="majorEastAsia" w:hAnsi="Arial Narrow" w:cstheme="majorBidi"/>
                <w:bCs/>
                <w:sz w:val="20"/>
              </w:rPr>
              <w:t>472 in 2028.</w:t>
            </w:r>
          </w:p>
          <w:p w14:paraId="7E8EDD89" w14:textId="44BD0AE5" w:rsidR="00EE6F99" w:rsidRPr="00F00491" w:rsidRDefault="00EE6F99" w:rsidP="007064BD">
            <w:pPr>
              <w:keepNext/>
              <w:keepLines/>
              <w:widowControl w:val="0"/>
              <w:jc w:val="left"/>
              <w:rPr>
                <w:rFonts w:ascii="Arial Narrow" w:eastAsiaTheme="majorEastAsia" w:hAnsi="Arial Narrow" w:cstheme="majorBidi"/>
                <w:bCs/>
                <w:sz w:val="20"/>
                <w:lang w:val="en-US"/>
              </w:rPr>
            </w:pPr>
            <w:r w:rsidRPr="00F00491">
              <w:rPr>
                <w:rFonts w:ascii="Arial Narrow" w:eastAsiaTheme="majorEastAsia" w:hAnsi="Arial Narrow" w:cstheme="majorBidi"/>
                <w:bCs/>
                <w:sz w:val="20"/>
              </w:rPr>
              <w:t xml:space="preserve">Historical market data based on DUSC analysis. Market Growth aligned with AIHW estimate of </w:t>
            </w:r>
            <w:r w:rsidR="00EC60B4" w:rsidRPr="00F00491">
              <w:rPr>
                <w:rFonts w:ascii="Arial Narrow" w:eastAsiaTheme="majorEastAsia" w:hAnsi="Arial Narrow" w:cstheme="majorBidi"/>
                <w:bCs/>
                <w:sz w:val="20"/>
              </w:rPr>
              <w:t xml:space="preserve">a </w:t>
            </w:r>
            <w:r w:rsidRPr="00F00491">
              <w:rPr>
                <w:rFonts w:ascii="Arial Narrow" w:eastAsiaTheme="majorEastAsia" w:hAnsi="Arial Narrow" w:cstheme="majorBidi"/>
                <w:bCs/>
                <w:sz w:val="20"/>
              </w:rPr>
              <w:t>2.9% annual growth rate.</w:t>
            </w:r>
          </w:p>
        </w:tc>
        <w:tc>
          <w:tcPr>
            <w:tcW w:w="2110" w:type="pct"/>
            <w:shd w:val="clear" w:color="auto" w:fill="auto"/>
            <w:vAlign w:val="center"/>
          </w:tcPr>
          <w:p w14:paraId="49D5BBB1" w14:textId="0FEEE14D" w:rsidR="00EE6F99" w:rsidRPr="00931754" w:rsidRDefault="00EE6F99"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Likely underestimated</w:t>
            </w:r>
            <w:r w:rsidR="00160C08" w:rsidRPr="00931754">
              <w:rPr>
                <w:rFonts w:ascii="Arial Narrow" w:eastAsiaTheme="majorEastAsia" w:hAnsi="Arial Narrow" w:cstheme="majorBidi"/>
                <w:bCs/>
                <w:sz w:val="20"/>
                <w:lang w:val="en-US"/>
              </w:rPr>
              <w:t>. T</w:t>
            </w:r>
            <w:r w:rsidRPr="00931754">
              <w:rPr>
                <w:rFonts w:ascii="Arial Narrow" w:eastAsiaTheme="majorEastAsia" w:hAnsi="Arial Narrow" w:cstheme="majorBidi"/>
                <w:bCs/>
                <w:sz w:val="20"/>
                <w:lang w:val="en-US"/>
              </w:rPr>
              <w:t xml:space="preserve">he resubmission used the lower end of the AIHW estimate. </w:t>
            </w:r>
            <w:r w:rsidR="00160C08" w:rsidRPr="00931754">
              <w:rPr>
                <w:rFonts w:ascii="Arial Narrow" w:eastAsiaTheme="majorEastAsia" w:hAnsi="Arial Narrow" w:cstheme="majorBidi"/>
                <w:bCs/>
                <w:sz w:val="20"/>
                <w:lang w:val="en-US"/>
              </w:rPr>
              <w:t xml:space="preserve">Use of the </w:t>
            </w:r>
            <w:r w:rsidR="00EC60B4" w:rsidRPr="00931754">
              <w:rPr>
                <w:rFonts w:ascii="Arial Narrow" w:eastAsiaTheme="majorEastAsia" w:hAnsi="Arial Narrow" w:cstheme="majorBidi"/>
                <w:bCs/>
                <w:sz w:val="20"/>
                <w:lang w:val="en-US"/>
              </w:rPr>
              <w:t>higher</w:t>
            </w:r>
            <w:r w:rsidRPr="00931754">
              <w:rPr>
                <w:rFonts w:ascii="Arial Narrow" w:eastAsiaTheme="majorEastAsia" w:hAnsi="Arial Narrow" w:cstheme="majorBidi"/>
                <w:bCs/>
                <w:sz w:val="20"/>
                <w:lang w:val="en-US"/>
              </w:rPr>
              <w:t xml:space="preserve"> end growth estimate of 3.7% was </w:t>
            </w:r>
            <w:proofErr w:type="gramStart"/>
            <w:r w:rsidRPr="00931754">
              <w:rPr>
                <w:rFonts w:ascii="Arial Narrow" w:eastAsiaTheme="majorEastAsia" w:hAnsi="Arial Narrow" w:cstheme="majorBidi"/>
                <w:bCs/>
                <w:sz w:val="20"/>
                <w:lang w:val="en-US"/>
              </w:rPr>
              <w:t>tested</w:t>
            </w:r>
            <w:proofErr w:type="gramEnd"/>
            <w:r w:rsidRPr="00931754">
              <w:rPr>
                <w:rFonts w:ascii="Arial Narrow" w:eastAsiaTheme="majorEastAsia" w:hAnsi="Arial Narrow" w:cstheme="majorBidi"/>
                <w:bCs/>
                <w:sz w:val="20"/>
                <w:lang w:val="en-US"/>
              </w:rPr>
              <w:t xml:space="preserve"> in </w:t>
            </w:r>
            <w:r w:rsidR="00EC60B4" w:rsidRPr="00931754">
              <w:rPr>
                <w:rFonts w:ascii="Arial Narrow" w:eastAsiaTheme="majorEastAsia" w:hAnsi="Arial Narrow" w:cstheme="majorBidi"/>
                <w:bCs/>
                <w:sz w:val="20"/>
                <w:lang w:val="en-US"/>
              </w:rPr>
              <w:t xml:space="preserve">a </w:t>
            </w:r>
            <w:r w:rsidRPr="00931754">
              <w:rPr>
                <w:rFonts w:ascii="Arial Narrow" w:eastAsiaTheme="majorEastAsia" w:hAnsi="Arial Narrow" w:cstheme="majorBidi"/>
                <w:bCs/>
                <w:sz w:val="20"/>
                <w:lang w:val="en-US"/>
              </w:rPr>
              <w:t>sensitivity analysis</w:t>
            </w:r>
            <w:r w:rsidR="00160C08" w:rsidRPr="00931754">
              <w:rPr>
                <w:rFonts w:ascii="Arial Narrow" w:eastAsiaTheme="majorEastAsia" w:hAnsi="Arial Narrow" w:cstheme="majorBidi"/>
                <w:bCs/>
                <w:sz w:val="20"/>
                <w:lang w:val="en-US"/>
              </w:rPr>
              <w:t>.</w:t>
            </w:r>
          </w:p>
        </w:tc>
      </w:tr>
      <w:tr w:rsidR="00EE6F99" w:rsidRPr="00931754" w14:paraId="563CE31A" w14:textId="77777777" w:rsidTr="007064BD">
        <w:tc>
          <w:tcPr>
            <w:tcW w:w="946" w:type="pct"/>
            <w:shd w:val="clear" w:color="auto" w:fill="auto"/>
            <w:vAlign w:val="center"/>
          </w:tcPr>
          <w:p w14:paraId="1AA9DC4D" w14:textId="77777777" w:rsidR="00EE6F99" w:rsidRPr="00931754" w:rsidRDefault="00EE6F99"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Substitution rate</w:t>
            </w:r>
          </w:p>
        </w:tc>
        <w:tc>
          <w:tcPr>
            <w:tcW w:w="1944" w:type="pct"/>
            <w:shd w:val="clear" w:color="auto" w:fill="auto"/>
            <w:vAlign w:val="center"/>
          </w:tcPr>
          <w:p w14:paraId="017548C6" w14:textId="5B05B9FB" w:rsidR="00EE6F99" w:rsidRPr="00931754" w:rsidRDefault="00EE6F99"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PD-1 monotherapy</w:t>
            </w:r>
            <w:r w:rsidRPr="00E007E6">
              <w:rPr>
                <w:rFonts w:ascii="Arial Narrow" w:eastAsiaTheme="majorEastAsia" w:hAnsi="Arial Narrow" w:cstheme="majorBidi"/>
                <w:bCs/>
                <w:sz w:val="20"/>
                <w:lang w:val="en-US"/>
              </w:rPr>
              <w:t xml:space="preserve">: </w:t>
            </w:r>
            <w:r w:rsidR="00BE0421" w:rsidRPr="00BE0421">
              <w:rPr>
                <w:rFonts w:ascii="Arial Narrow" w:eastAsiaTheme="majorEastAsia" w:hAnsi="Arial Narrow" w:cstheme="majorBidi"/>
                <w:bCs/>
                <w:color w:val="000000"/>
                <w:spacing w:val="37"/>
                <w:sz w:val="20"/>
                <w:shd w:val="solid" w:color="000000" w:fill="000000"/>
                <w:fitText w:val="441" w:id="-1233460984"/>
                <w:lang w:val="en-US"/>
                <w14:textFill>
                  <w14:solidFill>
                    <w14:srgbClr w14:val="000000">
                      <w14:alpha w14:val="100000"/>
                    </w14:srgbClr>
                  </w14:solidFill>
                </w14:textFill>
              </w:rPr>
              <w:t>|||||</w:t>
            </w:r>
            <w:r w:rsidR="00BE0421" w:rsidRPr="00BE0421">
              <w:rPr>
                <w:rFonts w:ascii="Arial Narrow" w:eastAsiaTheme="majorEastAsia" w:hAnsi="Arial Narrow" w:cstheme="majorBidi"/>
                <w:bCs/>
                <w:color w:val="000000"/>
                <w:spacing w:val="1"/>
                <w:sz w:val="20"/>
                <w:shd w:val="solid" w:color="000000" w:fill="000000"/>
                <w:fitText w:val="441" w:id="-1233460984"/>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lang w:val="en-US"/>
              </w:rPr>
              <w:t xml:space="preserve"> </w:t>
            </w:r>
            <w:r w:rsidRPr="00E007E6">
              <w:rPr>
                <w:rFonts w:ascii="Arial Narrow" w:eastAsiaTheme="majorEastAsia" w:hAnsi="Arial Narrow" w:cstheme="majorBidi"/>
                <w:bCs/>
                <w:sz w:val="20"/>
                <w:lang w:val="en-US"/>
              </w:rPr>
              <w:t>%</w:t>
            </w:r>
            <w:r w:rsidRPr="00931754">
              <w:rPr>
                <w:rFonts w:ascii="Arial Narrow" w:eastAsiaTheme="majorEastAsia" w:hAnsi="Arial Narrow" w:cstheme="majorBidi"/>
                <w:bCs/>
                <w:sz w:val="20"/>
                <w:lang w:val="en-US"/>
              </w:rPr>
              <w:t xml:space="preserve"> in Year 1</w:t>
            </w:r>
            <w:r w:rsidR="00160C08" w:rsidRPr="00931754">
              <w:rPr>
                <w:rFonts w:ascii="Arial Narrow" w:eastAsiaTheme="majorEastAsia" w:hAnsi="Arial Narrow" w:cstheme="majorBidi"/>
                <w:bCs/>
                <w:sz w:val="20"/>
                <w:lang w:val="en-US"/>
              </w:rPr>
              <w:t xml:space="preserve">, and </w:t>
            </w:r>
            <w:r w:rsidR="00BE0421" w:rsidRPr="00BE0421">
              <w:rPr>
                <w:rFonts w:ascii="Arial Narrow" w:eastAsiaTheme="majorEastAsia" w:hAnsi="Arial Narrow" w:cstheme="majorBidi"/>
                <w:bCs/>
                <w:color w:val="000000"/>
                <w:spacing w:val="37"/>
                <w:sz w:val="20"/>
                <w:shd w:val="solid" w:color="000000" w:fill="000000"/>
                <w:fitText w:val="441" w:id="-1233460983"/>
                <w:lang w:val="en-US"/>
                <w14:textFill>
                  <w14:solidFill>
                    <w14:srgbClr w14:val="000000">
                      <w14:alpha w14:val="100000"/>
                    </w14:srgbClr>
                  </w14:solidFill>
                </w14:textFill>
              </w:rPr>
              <w:t>|||||</w:t>
            </w:r>
            <w:r w:rsidR="00BE0421" w:rsidRPr="00BE0421">
              <w:rPr>
                <w:rFonts w:ascii="Arial Narrow" w:eastAsiaTheme="majorEastAsia" w:hAnsi="Arial Narrow" w:cstheme="majorBidi"/>
                <w:bCs/>
                <w:color w:val="000000"/>
                <w:spacing w:val="1"/>
                <w:sz w:val="20"/>
                <w:shd w:val="solid" w:color="000000" w:fill="000000"/>
                <w:fitText w:val="441" w:id="-1233460983"/>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lang w:val="en-US"/>
              </w:rPr>
              <w:t xml:space="preserve"> </w:t>
            </w:r>
            <w:r w:rsidR="00160C08" w:rsidRPr="00E007E6">
              <w:rPr>
                <w:rFonts w:ascii="Arial Narrow" w:eastAsiaTheme="majorEastAsia" w:hAnsi="Arial Narrow" w:cstheme="majorBidi"/>
                <w:bCs/>
                <w:sz w:val="20"/>
                <w:lang w:val="en-US"/>
              </w:rPr>
              <w:t>%</w:t>
            </w:r>
            <w:r w:rsidR="00160C08" w:rsidRPr="00931754">
              <w:rPr>
                <w:rFonts w:ascii="Arial Narrow" w:eastAsiaTheme="majorEastAsia" w:hAnsi="Arial Narrow" w:cstheme="majorBidi"/>
                <w:bCs/>
                <w:sz w:val="20"/>
                <w:lang w:val="en-US"/>
              </w:rPr>
              <w:t xml:space="preserve"> from Year 2 onwards</w:t>
            </w:r>
          </w:p>
          <w:p w14:paraId="0B757C65" w14:textId="6704365A" w:rsidR="00EE6F99" w:rsidRPr="00931754" w:rsidRDefault="00EE6F99"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 xml:space="preserve">NIVO+IPI: </w:t>
            </w:r>
            <w:r w:rsidR="00BE0421" w:rsidRPr="00BE0421">
              <w:rPr>
                <w:rFonts w:ascii="Arial Narrow" w:eastAsiaTheme="majorEastAsia" w:hAnsi="Arial Narrow" w:cstheme="majorBidi"/>
                <w:bCs/>
                <w:color w:val="000000"/>
                <w:spacing w:val="35"/>
                <w:sz w:val="20"/>
                <w:shd w:val="solid" w:color="000000" w:fill="000000"/>
                <w:fitText w:val="432" w:id="-1233460982"/>
                <w:lang w:val="en-US"/>
                <w14:textFill>
                  <w14:solidFill>
                    <w14:srgbClr w14:val="000000">
                      <w14:alpha w14:val="100000"/>
                    </w14:srgbClr>
                  </w14:solidFill>
                </w14:textFill>
              </w:rPr>
              <w:t>|||||</w:t>
            </w:r>
            <w:r w:rsidR="00BE0421" w:rsidRPr="00BE0421">
              <w:rPr>
                <w:rFonts w:ascii="Arial Narrow" w:eastAsiaTheme="majorEastAsia" w:hAnsi="Arial Narrow" w:cstheme="majorBidi"/>
                <w:bCs/>
                <w:color w:val="000000"/>
                <w:spacing w:val="2"/>
                <w:sz w:val="20"/>
                <w:shd w:val="solid" w:color="000000" w:fill="000000"/>
                <w:fitText w:val="432" w:id="-1233460982"/>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lang w:val="en-US"/>
              </w:rPr>
              <w:t xml:space="preserve"> </w:t>
            </w:r>
            <w:r w:rsidRPr="00931754">
              <w:rPr>
                <w:rFonts w:ascii="Arial Narrow" w:eastAsiaTheme="majorEastAsia" w:hAnsi="Arial Narrow" w:cstheme="majorBidi"/>
                <w:bCs/>
                <w:sz w:val="20"/>
                <w:lang w:val="en-US"/>
              </w:rPr>
              <w:t>% in Year 1</w:t>
            </w:r>
            <w:r w:rsidR="00160C08" w:rsidRPr="00931754">
              <w:rPr>
                <w:rFonts w:ascii="Arial Narrow" w:eastAsiaTheme="majorEastAsia" w:hAnsi="Arial Narrow" w:cstheme="majorBidi"/>
                <w:bCs/>
                <w:sz w:val="20"/>
                <w:lang w:val="en-US"/>
              </w:rPr>
              <w:t xml:space="preserve">, </w:t>
            </w:r>
            <w:r w:rsidR="00BE0421" w:rsidRPr="00BE0421">
              <w:rPr>
                <w:rFonts w:ascii="Arial Narrow" w:eastAsiaTheme="majorEastAsia" w:hAnsi="Arial Narrow" w:cstheme="majorBidi"/>
                <w:bCs/>
                <w:color w:val="000000"/>
                <w:spacing w:val="37"/>
                <w:sz w:val="20"/>
                <w:shd w:val="solid" w:color="000000" w:fill="000000"/>
                <w:fitText w:val="441" w:id="-1233460981"/>
                <w:lang w:val="en-US"/>
                <w14:textFill>
                  <w14:solidFill>
                    <w14:srgbClr w14:val="000000">
                      <w14:alpha w14:val="100000"/>
                    </w14:srgbClr>
                  </w14:solidFill>
                </w14:textFill>
              </w:rPr>
              <w:t>|||||</w:t>
            </w:r>
            <w:r w:rsidR="00BE0421" w:rsidRPr="00BE0421">
              <w:rPr>
                <w:rFonts w:ascii="Arial Narrow" w:eastAsiaTheme="majorEastAsia" w:hAnsi="Arial Narrow" w:cstheme="majorBidi"/>
                <w:bCs/>
                <w:color w:val="000000"/>
                <w:spacing w:val="1"/>
                <w:sz w:val="20"/>
                <w:shd w:val="solid" w:color="000000" w:fill="000000"/>
                <w:fitText w:val="441" w:id="-1233460981"/>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lang w:val="en-US"/>
              </w:rPr>
              <w:t xml:space="preserve"> </w:t>
            </w:r>
            <w:r w:rsidR="00160C08" w:rsidRPr="00931754">
              <w:rPr>
                <w:rFonts w:ascii="Arial Narrow" w:eastAsiaTheme="majorEastAsia" w:hAnsi="Arial Narrow" w:cstheme="majorBidi"/>
                <w:bCs/>
                <w:sz w:val="20"/>
                <w:lang w:val="en-US"/>
              </w:rPr>
              <w:t xml:space="preserve">% in Year 2, and </w:t>
            </w:r>
            <w:r w:rsidR="00BE0421" w:rsidRPr="00BE0421">
              <w:rPr>
                <w:rFonts w:ascii="Arial Narrow" w:eastAsiaTheme="majorEastAsia" w:hAnsi="Arial Narrow" w:cstheme="majorBidi"/>
                <w:bCs/>
                <w:color w:val="000000"/>
                <w:spacing w:val="37"/>
                <w:sz w:val="20"/>
                <w:shd w:val="solid" w:color="000000" w:fill="000000"/>
                <w:fitText w:val="441" w:id="-1233460980"/>
                <w:lang w:val="en-US"/>
                <w14:textFill>
                  <w14:solidFill>
                    <w14:srgbClr w14:val="000000">
                      <w14:alpha w14:val="100000"/>
                    </w14:srgbClr>
                  </w14:solidFill>
                </w14:textFill>
              </w:rPr>
              <w:t>|||||</w:t>
            </w:r>
            <w:r w:rsidR="00BE0421" w:rsidRPr="00BE0421">
              <w:rPr>
                <w:rFonts w:ascii="Arial Narrow" w:eastAsiaTheme="majorEastAsia" w:hAnsi="Arial Narrow" w:cstheme="majorBidi"/>
                <w:bCs/>
                <w:color w:val="000000"/>
                <w:spacing w:val="1"/>
                <w:sz w:val="20"/>
                <w:shd w:val="solid" w:color="000000" w:fill="000000"/>
                <w:fitText w:val="441" w:id="-1233460980"/>
                <w:lang w:val="en-US"/>
                <w14:textFill>
                  <w14:solidFill>
                    <w14:srgbClr w14:val="000000">
                      <w14:alpha w14:val="100000"/>
                    </w14:srgbClr>
                  </w14:solidFill>
                </w14:textFill>
              </w:rPr>
              <w:t>|</w:t>
            </w:r>
            <w:r w:rsidR="00395402" w:rsidRPr="00395402">
              <w:rPr>
                <w:rFonts w:ascii="Arial Narrow" w:eastAsiaTheme="majorEastAsia" w:hAnsi="Arial Narrow" w:cstheme="majorBidi"/>
                <w:bCs/>
                <w:sz w:val="20"/>
                <w:lang w:val="en-US"/>
              </w:rPr>
              <w:t xml:space="preserve"> </w:t>
            </w:r>
            <w:r w:rsidR="00160C08" w:rsidRPr="00931754">
              <w:rPr>
                <w:rFonts w:ascii="Arial Narrow" w:eastAsiaTheme="majorEastAsia" w:hAnsi="Arial Narrow" w:cstheme="majorBidi"/>
                <w:bCs/>
                <w:sz w:val="20"/>
                <w:lang w:val="en-US"/>
              </w:rPr>
              <w:t>% from Year 3 onwards</w:t>
            </w:r>
          </w:p>
        </w:tc>
        <w:tc>
          <w:tcPr>
            <w:tcW w:w="2110" w:type="pct"/>
            <w:shd w:val="clear" w:color="auto" w:fill="auto"/>
            <w:vAlign w:val="center"/>
          </w:tcPr>
          <w:p w14:paraId="3531E577" w14:textId="20C580EA" w:rsidR="00EE6F99" w:rsidRPr="00931754" w:rsidRDefault="00EE6F99"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Values were highly uncertain but w</w:t>
            </w:r>
            <w:r w:rsidR="00EB7BEA" w:rsidRPr="00931754">
              <w:rPr>
                <w:rFonts w:ascii="Arial Narrow" w:eastAsiaTheme="majorEastAsia" w:hAnsi="Arial Narrow" w:cstheme="majorBidi"/>
                <w:bCs/>
                <w:sz w:val="20"/>
                <w:lang w:val="en-US"/>
              </w:rPr>
              <w:t>ere</w:t>
            </w:r>
            <w:r w:rsidRPr="00931754">
              <w:rPr>
                <w:rFonts w:ascii="Arial Narrow" w:eastAsiaTheme="majorEastAsia" w:hAnsi="Arial Narrow" w:cstheme="majorBidi"/>
                <w:bCs/>
                <w:sz w:val="20"/>
                <w:lang w:val="en-US"/>
              </w:rPr>
              <w:t xml:space="preserve"> in line with the PBAC recommendations </w:t>
            </w:r>
            <w:r w:rsidR="00EB7BEA" w:rsidRPr="00931754">
              <w:rPr>
                <w:rFonts w:ascii="Arial Narrow" w:eastAsiaTheme="majorEastAsia" w:hAnsi="Arial Narrow" w:cstheme="majorBidi"/>
                <w:bCs/>
                <w:sz w:val="20"/>
                <w:lang w:val="en-US"/>
              </w:rPr>
              <w:t>from July 2022</w:t>
            </w:r>
            <w:r w:rsidRPr="00931754">
              <w:rPr>
                <w:rFonts w:ascii="Arial Narrow" w:eastAsiaTheme="majorEastAsia" w:hAnsi="Arial Narrow" w:cstheme="majorBidi"/>
                <w:bCs/>
                <w:sz w:val="20"/>
                <w:lang w:val="en-US"/>
              </w:rPr>
              <w:t xml:space="preserve">. </w:t>
            </w:r>
          </w:p>
        </w:tc>
      </w:tr>
      <w:tr w:rsidR="006E41A7" w:rsidRPr="00931754" w14:paraId="75D018A9" w14:textId="77777777" w:rsidTr="007064BD">
        <w:tc>
          <w:tcPr>
            <w:tcW w:w="946" w:type="pct"/>
            <w:shd w:val="clear" w:color="auto" w:fill="auto"/>
            <w:vAlign w:val="center"/>
          </w:tcPr>
          <w:p w14:paraId="7182FFBB" w14:textId="19F58A82" w:rsidR="006E41A7" w:rsidRPr="00931754" w:rsidRDefault="006E41A7" w:rsidP="007064BD">
            <w:pPr>
              <w:keepNext/>
              <w:keepLines/>
              <w:widowControl w:val="0"/>
              <w:jc w:val="left"/>
              <w:rPr>
                <w:rFonts w:ascii="Arial Narrow" w:eastAsiaTheme="majorEastAsia" w:hAnsi="Arial Narrow" w:cstheme="majorBidi"/>
                <w:bCs/>
                <w:sz w:val="20"/>
                <w:vertAlign w:val="superscript"/>
                <w:lang w:val="en-US"/>
              </w:rPr>
            </w:pPr>
            <w:r w:rsidRPr="00931754">
              <w:rPr>
                <w:rFonts w:ascii="Arial Narrow" w:eastAsiaTheme="majorEastAsia" w:hAnsi="Arial Narrow" w:cstheme="majorBidi"/>
                <w:bCs/>
                <w:sz w:val="20"/>
                <w:lang w:val="en-US"/>
              </w:rPr>
              <w:t>Duration of treatment</w:t>
            </w:r>
            <w:r w:rsidR="0059521B" w:rsidRPr="00931754">
              <w:rPr>
                <w:rFonts w:ascii="Arial Narrow" w:eastAsiaTheme="majorEastAsia" w:hAnsi="Arial Narrow" w:cstheme="majorBidi"/>
                <w:bCs/>
                <w:sz w:val="20"/>
                <w:vertAlign w:val="superscript"/>
                <w:lang w:val="en-US"/>
              </w:rPr>
              <w:t>a</w:t>
            </w:r>
          </w:p>
          <w:p w14:paraId="49FDF592" w14:textId="77777777" w:rsidR="006E41A7" w:rsidRPr="00931754" w:rsidRDefault="006E41A7" w:rsidP="007064BD">
            <w:pPr>
              <w:keepNext/>
              <w:keepLines/>
              <w:widowControl w:val="0"/>
              <w:rPr>
                <w:rFonts w:ascii="Arial Narrow" w:eastAsiaTheme="majorEastAsia" w:hAnsi="Arial Narrow" w:cstheme="majorBidi"/>
                <w:bCs/>
                <w:sz w:val="20"/>
                <w:lang w:val="en-US"/>
              </w:rPr>
            </w:pPr>
          </w:p>
          <w:p w14:paraId="78E14EF8" w14:textId="21372FE9" w:rsidR="006E41A7" w:rsidRPr="00931754" w:rsidRDefault="006E41A7" w:rsidP="007064BD">
            <w:pPr>
              <w:keepNext/>
              <w:keepLines/>
              <w:widowControl w:val="0"/>
              <w:rPr>
                <w:rFonts w:ascii="Arial Narrow" w:hAnsi="Arial Narrow" w:cstheme="majorBidi"/>
                <w:sz w:val="20"/>
                <w:lang w:val="en-US"/>
              </w:rPr>
            </w:pPr>
          </w:p>
        </w:tc>
        <w:tc>
          <w:tcPr>
            <w:tcW w:w="1944" w:type="pct"/>
            <w:shd w:val="clear" w:color="auto" w:fill="auto"/>
            <w:vAlign w:val="center"/>
          </w:tcPr>
          <w:p w14:paraId="6CF517A6" w14:textId="77777777" w:rsidR="006E41A7" w:rsidRPr="00E007E6" w:rsidRDefault="006E41A7" w:rsidP="007064BD">
            <w:pPr>
              <w:keepNext/>
              <w:keepLines/>
              <w:widowControl w:val="0"/>
              <w:jc w:val="left"/>
              <w:rPr>
                <w:rFonts w:ascii="Arial Narrow" w:eastAsiaTheme="majorEastAsia" w:hAnsi="Arial Narrow" w:cstheme="majorBidi"/>
                <w:bCs/>
                <w:sz w:val="20"/>
                <w:lang w:val="en-US"/>
              </w:rPr>
            </w:pPr>
            <w:r w:rsidRPr="00E007E6">
              <w:rPr>
                <w:rFonts w:ascii="Arial Narrow" w:eastAsiaTheme="majorEastAsia" w:hAnsi="Arial Narrow" w:cstheme="majorBidi"/>
                <w:bCs/>
                <w:sz w:val="20"/>
                <w:lang w:val="en-US"/>
              </w:rPr>
              <w:t>RELA+NIVO: 15.95 months</w:t>
            </w:r>
          </w:p>
          <w:p w14:paraId="11993FEE" w14:textId="77777777" w:rsidR="006E41A7" w:rsidRPr="00E007E6" w:rsidRDefault="006E41A7" w:rsidP="007064BD">
            <w:pPr>
              <w:keepNext/>
              <w:keepLines/>
              <w:widowControl w:val="0"/>
              <w:jc w:val="left"/>
              <w:rPr>
                <w:rFonts w:ascii="Arial Narrow" w:eastAsiaTheme="majorEastAsia" w:hAnsi="Arial Narrow" w:cstheme="majorBidi"/>
                <w:bCs/>
                <w:sz w:val="20"/>
                <w:lang w:val="en-US"/>
              </w:rPr>
            </w:pPr>
            <w:r w:rsidRPr="00E007E6">
              <w:rPr>
                <w:rFonts w:ascii="Arial Narrow" w:eastAsiaTheme="majorEastAsia" w:hAnsi="Arial Narrow" w:cstheme="majorBidi"/>
                <w:bCs/>
                <w:sz w:val="20"/>
                <w:lang w:val="en-US"/>
              </w:rPr>
              <w:t>NIVO+IPI induction: 2.21 months +</w:t>
            </w:r>
          </w:p>
          <w:p w14:paraId="3F36546B" w14:textId="77777777" w:rsidR="006E41A7" w:rsidRPr="00E007E6" w:rsidRDefault="006E41A7" w:rsidP="007064BD">
            <w:pPr>
              <w:keepNext/>
              <w:keepLines/>
              <w:widowControl w:val="0"/>
              <w:jc w:val="left"/>
              <w:rPr>
                <w:rFonts w:ascii="Arial Narrow" w:eastAsiaTheme="majorEastAsia" w:hAnsi="Arial Narrow" w:cstheme="majorBidi"/>
                <w:bCs/>
                <w:sz w:val="20"/>
                <w:lang w:val="en-US"/>
              </w:rPr>
            </w:pPr>
            <w:r w:rsidRPr="00E007E6">
              <w:rPr>
                <w:rFonts w:ascii="Arial Narrow" w:eastAsiaTheme="majorEastAsia" w:hAnsi="Arial Narrow" w:cstheme="majorBidi"/>
                <w:bCs/>
                <w:sz w:val="20"/>
                <w:lang w:val="en-US"/>
              </w:rPr>
              <w:t>NIVO maintenance: 9.97 months</w:t>
            </w:r>
          </w:p>
          <w:p w14:paraId="1C71DADD" w14:textId="77777777" w:rsidR="006E41A7" w:rsidRPr="00931754" w:rsidRDefault="006E41A7" w:rsidP="007064BD">
            <w:pPr>
              <w:keepNext/>
              <w:keepLines/>
              <w:widowControl w:val="0"/>
              <w:jc w:val="left"/>
              <w:rPr>
                <w:rFonts w:ascii="Arial Narrow" w:eastAsiaTheme="majorEastAsia" w:hAnsi="Arial Narrow" w:cstheme="majorBidi"/>
                <w:bCs/>
                <w:sz w:val="20"/>
                <w:lang w:val="en-US"/>
              </w:rPr>
            </w:pPr>
            <w:r w:rsidRPr="00E007E6">
              <w:rPr>
                <w:rFonts w:ascii="Arial Narrow" w:eastAsiaTheme="majorEastAsia" w:hAnsi="Arial Narrow" w:cstheme="majorBidi"/>
                <w:bCs/>
                <w:sz w:val="20"/>
                <w:lang w:val="en-US"/>
              </w:rPr>
              <w:t>PD-1 monotherapy: 17.08 months</w:t>
            </w:r>
          </w:p>
          <w:p w14:paraId="539245D6" w14:textId="77777777" w:rsidR="00160C08" w:rsidRPr="00931754" w:rsidRDefault="00160C08" w:rsidP="007064BD">
            <w:pPr>
              <w:keepNext/>
              <w:keepLines/>
              <w:widowControl w:val="0"/>
              <w:jc w:val="left"/>
              <w:rPr>
                <w:rFonts w:ascii="Arial Narrow" w:eastAsiaTheme="majorEastAsia" w:hAnsi="Arial Narrow" w:cstheme="majorBidi"/>
                <w:bCs/>
                <w:sz w:val="20"/>
                <w:lang w:val="en-US"/>
              </w:rPr>
            </w:pPr>
          </w:p>
          <w:p w14:paraId="58E40F22" w14:textId="2343DB9E" w:rsidR="00160C08" w:rsidRPr="00931754" w:rsidRDefault="00160C08"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Based on the economic analys</w:t>
            </w:r>
            <w:r w:rsidR="009F4EF1" w:rsidRPr="00931754">
              <w:rPr>
                <w:rFonts w:ascii="Arial Narrow" w:eastAsiaTheme="majorEastAsia" w:hAnsi="Arial Narrow" w:cstheme="majorBidi"/>
                <w:bCs/>
                <w:sz w:val="20"/>
                <w:lang w:val="en-US"/>
              </w:rPr>
              <w:t>i</w:t>
            </w:r>
            <w:r w:rsidRPr="00931754">
              <w:rPr>
                <w:rFonts w:ascii="Arial Narrow" w:eastAsiaTheme="majorEastAsia" w:hAnsi="Arial Narrow" w:cstheme="majorBidi"/>
                <w:bCs/>
                <w:sz w:val="20"/>
                <w:lang w:val="en-US"/>
              </w:rPr>
              <w:t>s</w:t>
            </w:r>
            <w:r w:rsidR="009F4EF1" w:rsidRPr="00931754">
              <w:rPr>
                <w:rFonts w:ascii="Arial Narrow" w:eastAsiaTheme="majorEastAsia" w:hAnsi="Arial Narrow" w:cstheme="majorBidi"/>
                <w:bCs/>
                <w:sz w:val="20"/>
                <w:lang w:val="en-US"/>
              </w:rPr>
              <w:t xml:space="preserve"> up to 6 years.</w:t>
            </w:r>
          </w:p>
        </w:tc>
        <w:tc>
          <w:tcPr>
            <w:tcW w:w="2110" w:type="pct"/>
            <w:shd w:val="clear" w:color="auto" w:fill="auto"/>
            <w:vAlign w:val="center"/>
          </w:tcPr>
          <w:p w14:paraId="4025663D" w14:textId="3CF80942" w:rsidR="006E41A7" w:rsidRPr="00931754" w:rsidRDefault="009F4EF1"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T</w:t>
            </w:r>
            <w:r w:rsidR="00160C08" w:rsidRPr="00931754">
              <w:rPr>
                <w:rFonts w:ascii="Arial Narrow" w:eastAsiaTheme="majorEastAsia" w:hAnsi="Arial Narrow" w:cstheme="majorBidi"/>
                <w:bCs/>
                <w:sz w:val="20"/>
                <w:lang w:val="en-US"/>
              </w:rPr>
              <w:t>he TTD</w:t>
            </w:r>
            <w:r w:rsidR="006E41A7" w:rsidRPr="00931754">
              <w:rPr>
                <w:rFonts w:ascii="Arial Narrow" w:eastAsiaTheme="majorEastAsia" w:hAnsi="Arial Narrow" w:cstheme="majorBidi"/>
                <w:bCs/>
                <w:sz w:val="20"/>
                <w:lang w:val="en-US"/>
              </w:rPr>
              <w:t xml:space="preserve"> was greater than 6 years for relatively more RELA+NIVO patients compared to NIVO+IPI and PD-1 monotherapy patients</w:t>
            </w:r>
            <w:r w:rsidR="00160C08" w:rsidRPr="00931754">
              <w:rPr>
                <w:rFonts w:ascii="Arial Narrow" w:eastAsiaTheme="majorEastAsia" w:hAnsi="Arial Narrow" w:cstheme="majorBidi"/>
                <w:bCs/>
                <w:sz w:val="20"/>
                <w:lang w:val="en-US"/>
              </w:rPr>
              <w:t xml:space="preserve"> in the economic analysis when a </w:t>
            </w:r>
            <w:proofErr w:type="gramStart"/>
            <w:r w:rsidR="00160C08" w:rsidRPr="00931754">
              <w:rPr>
                <w:rFonts w:ascii="Arial Narrow" w:eastAsiaTheme="majorEastAsia" w:hAnsi="Arial Narrow" w:cstheme="majorBidi"/>
                <w:bCs/>
                <w:sz w:val="20"/>
                <w:lang w:val="en-US"/>
              </w:rPr>
              <w:t>7.5 year</w:t>
            </w:r>
            <w:proofErr w:type="gramEnd"/>
            <w:r w:rsidR="00160C08" w:rsidRPr="00931754">
              <w:rPr>
                <w:rFonts w:ascii="Arial Narrow" w:eastAsiaTheme="majorEastAsia" w:hAnsi="Arial Narrow" w:cstheme="majorBidi"/>
                <w:bCs/>
                <w:sz w:val="20"/>
                <w:lang w:val="en-US"/>
              </w:rPr>
              <w:t xml:space="preserve"> time horizon was used</w:t>
            </w:r>
            <w:r w:rsidR="006E41A7" w:rsidRPr="00931754">
              <w:rPr>
                <w:rFonts w:ascii="Arial Narrow" w:eastAsiaTheme="majorEastAsia" w:hAnsi="Arial Narrow" w:cstheme="majorBidi"/>
                <w:bCs/>
                <w:sz w:val="20"/>
                <w:lang w:val="en-US"/>
              </w:rPr>
              <w:t>.</w:t>
            </w:r>
            <w:r w:rsidRPr="00931754">
              <w:rPr>
                <w:rFonts w:ascii="Arial Narrow" w:eastAsiaTheme="majorEastAsia" w:hAnsi="Arial Narrow" w:cstheme="majorBidi"/>
                <w:bCs/>
                <w:sz w:val="20"/>
                <w:lang w:val="en-US"/>
              </w:rPr>
              <w:t xml:space="preserve"> Therefore, the cost of </w:t>
            </w:r>
            <w:r w:rsidR="006E41A7" w:rsidRPr="00931754">
              <w:rPr>
                <w:rFonts w:ascii="Arial Narrow" w:eastAsiaTheme="majorEastAsia" w:hAnsi="Arial Narrow" w:cstheme="majorBidi"/>
                <w:bCs/>
                <w:sz w:val="20"/>
                <w:lang w:val="en-US"/>
              </w:rPr>
              <w:t xml:space="preserve">RELA+NIVO </w:t>
            </w:r>
            <w:r w:rsidRPr="00931754">
              <w:rPr>
                <w:rFonts w:ascii="Arial Narrow" w:eastAsiaTheme="majorEastAsia" w:hAnsi="Arial Narrow" w:cstheme="majorBidi"/>
                <w:bCs/>
                <w:sz w:val="20"/>
                <w:lang w:val="en-US"/>
              </w:rPr>
              <w:t xml:space="preserve">may </w:t>
            </w:r>
            <w:proofErr w:type="gramStart"/>
            <w:r w:rsidRPr="00931754">
              <w:rPr>
                <w:rFonts w:ascii="Arial Narrow" w:eastAsiaTheme="majorEastAsia" w:hAnsi="Arial Narrow" w:cstheme="majorBidi"/>
                <w:bCs/>
                <w:sz w:val="20"/>
                <w:lang w:val="en-US"/>
              </w:rPr>
              <w:t>be underestimated</w:t>
            </w:r>
            <w:proofErr w:type="gramEnd"/>
            <w:r w:rsidRPr="00931754">
              <w:rPr>
                <w:rFonts w:ascii="Arial Narrow" w:eastAsiaTheme="majorEastAsia" w:hAnsi="Arial Narrow" w:cstheme="majorBidi"/>
                <w:bCs/>
                <w:sz w:val="20"/>
                <w:lang w:val="en-US"/>
              </w:rPr>
              <w:t xml:space="preserve"> compared to the cost-offsets of NIVO+IPI applied (see paragrap</w:t>
            </w:r>
            <w:r w:rsidR="00BF60E1" w:rsidRPr="00931754">
              <w:rPr>
                <w:rFonts w:ascii="Arial Narrow" w:eastAsiaTheme="majorEastAsia" w:hAnsi="Arial Narrow" w:cstheme="majorBidi"/>
                <w:bCs/>
                <w:sz w:val="20"/>
                <w:lang w:val="en-US"/>
              </w:rPr>
              <w:t xml:space="preserve">h </w:t>
            </w:r>
            <w:r w:rsidR="00BF60E1" w:rsidRPr="00931754">
              <w:rPr>
                <w:rFonts w:ascii="Arial Narrow" w:eastAsiaTheme="majorEastAsia" w:hAnsi="Arial Narrow" w:cstheme="majorBidi"/>
                <w:bCs/>
                <w:sz w:val="20"/>
                <w:lang w:val="en-US"/>
              </w:rPr>
              <w:fldChar w:fldCharType="begin" w:fldLock="1"/>
            </w:r>
            <w:r w:rsidR="00BF60E1" w:rsidRPr="00931754">
              <w:rPr>
                <w:rFonts w:ascii="Arial Narrow" w:eastAsiaTheme="majorEastAsia" w:hAnsi="Arial Narrow" w:cstheme="majorBidi"/>
                <w:bCs/>
                <w:sz w:val="20"/>
                <w:lang w:val="en-US"/>
              </w:rPr>
              <w:instrText xml:space="preserve"> REF _Ref124762762 \r \h </w:instrText>
            </w:r>
            <w:r w:rsidR="00931754" w:rsidRPr="00931754">
              <w:rPr>
                <w:rFonts w:ascii="Arial Narrow" w:eastAsiaTheme="majorEastAsia" w:hAnsi="Arial Narrow" w:cstheme="majorBidi"/>
                <w:bCs/>
                <w:sz w:val="20"/>
                <w:lang w:val="en-US"/>
              </w:rPr>
              <w:instrText xml:space="preserve"> \* MERGEFORMAT </w:instrText>
            </w:r>
            <w:r w:rsidR="00BF60E1" w:rsidRPr="00931754">
              <w:rPr>
                <w:rFonts w:ascii="Arial Narrow" w:eastAsiaTheme="majorEastAsia" w:hAnsi="Arial Narrow" w:cstheme="majorBidi"/>
                <w:bCs/>
                <w:sz w:val="20"/>
                <w:lang w:val="en-US"/>
              </w:rPr>
            </w:r>
            <w:r w:rsidR="00BF60E1" w:rsidRPr="00931754">
              <w:rPr>
                <w:rFonts w:ascii="Arial Narrow" w:eastAsiaTheme="majorEastAsia" w:hAnsi="Arial Narrow" w:cstheme="majorBidi"/>
                <w:bCs/>
                <w:sz w:val="20"/>
                <w:lang w:val="en-US"/>
              </w:rPr>
              <w:fldChar w:fldCharType="separate"/>
            </w:r>
            <w:r w:rsidR="00CC5068">
              <w:rPr>
                <w:rFonts w:ascii="Arial Narrow" w:eastAsiaTheme="majorEastAsia" w:hAnsi="Arial Narrow" w:cstheme="majorBidi"/>
                <w:bCs/>
                <w:sz w:val="20"/>
                <w:lang w:val="en-US"/>
              </w:rPr>
              <w:t>6.60</w:t>
            </w:r>
            <w:r w:rsidR="00BF60E1" w:rsidRPr="00931754">
              <w:rPr>
                <w:rFonts w:ascii="Arial Narrow" w:eastAsiaTheme="majorEastAsia" w:hAnsi="Arial Narrow" w:cstheme="majorBidi"/>
                <w:bCs/>
                <w:sz w:val="20"/>
                <w:lang w:val="en-US"/>
              </w:rPr>
              <w:fldChar w:fldCharType="end"/>
            </w:r>
            <w:r w:rsidRPr="00931754">
              <w:rPr>
                <w:rFonts w:ascii="Arial Narrow" w:eastAsiaTheme="majorEastAsia" w:hAnsi="Arial Narrow" w:cstheme="majorBidi"/>
                <w:bCs/>
                <w:sz w:val="20"/>
                <w:lang w:val="en-US"/>
              </w:rPr>
              <w:t>).</w:t>
            </w:r>
          </w:p>
        </w:tc>
      </w:tr>
      <w:tr w:rsidR="006E41A7" w:rsidRPr="00931754" w14:paraId="3A37E5B8" w14:textId="77777777" w:rsidTr="007064BD">
        <w:tc>
          <w:tcPr>
            <w:tcW w:w="946" w:type="pct"/>
            <w:shd w:val="clear" w:color="auto" w:fill="auto"/>
            <w:vAlign w:val="center"/>
          </w:tcPr>
          <w:p w14:paraId="4B4EF7D1" w14:textId="1DEA216F" w:rsidR="006E41A7" w:rsidRPr="00931754" w:rsidRDefault="006E41A7"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 xml:space="preserve">2L usage </w:t>
            </w:r>
          </w:p>
        </w:tc>
        <w:tc>
          <w:tcPr>
            <w:tcW w:w="1944" w:type="pct"/>
            <w:shd w:val="clear" w:color="auto" w:fill="auto"/>
            <w:vAlign w:val="center"/>
          </w:tcPr>
          <w:p w14:paraId="3E0149BD" w14:textId="2DBFABAC" w:rsidR="006E41A7" w:rsidRPr="00931754" w:rsidRDefault="006E41A7" w:rsidP="007064BD">
            <w:pPr>
              <w:keepNext/>
              <w:keepLines/>
              <w:widowControl w:val="0"/>
              <w:jc w:val="left"/>
              <w:rPr>
                <w:rFonts w:ascii="Arial Narrow" w:eastAsiaTheme="majorEastAsia" w:hAnsi="Arial Narrow" w:cstheme="majorBidi"/>
                <w:bCs/>
                <w:sz w:val="20"/>
                <w:lang w:val="en-US"/>
              </w:rPr>
            </w:pPr>
            <w:proofErr w:type="gramStart"/>
            <w:r w:rsidRPr="007E0662">
              <w:rPr>
                <w:rFonts w:ascii="Arial Narrow" w:eastAsiaTheme="majorEastAsia" w:hAnsi="Arial Narrow" w:cstheme="majorBidi"/>
                <w:bCs/>
                <w:sz w:val="20"/>
                <w:lang w:val="en-US"/>
              </w:rPr>
              <w:t>2%</w:t>
            </w:r>
            <w:proofErr w:type="gramEnd"/>
            <w:r w:rsidRPr="00931754">
              <w:rPr>
                <w:rFonts w:ascii="Arial Narrow" w:eastAsiaTheme="majorEastAsia" w:hAnsi="Arial Narrow" w:cstheme="majorBidi"/>
                <w:bCs/>
                <w:sz w:val="20"/>
                <w:lang w:val="en-US"/>
              </w:rPr>
              <w:t xml:space="preserve"> of pati</w:t>
            </w:r>
            <w:r w:rsidR="0059521B" w:rsidRPr="00931754">
              <w:rPr>
                <w:rFonts w:ascii="Arial Narrow" w:eastAsiaTheme="majorEastAsia" w:hAnsi="Arial Narrow" w:cstheme="majorBidi"/>
                <w:bCs/>
                <w:sz w:val="20"/>
                <w:lang w:val="en-US"/>
              </w:rPr>
              <w:t>e</w:t>
            </w:r>
            <w:r w:rsidRPr="00931754">
              <w:rPr>
                <w:rFonts w:ascii="Arial Narrow" w:eastAsiaTheme="majorEastAsia" w:hAnsi="Arial Narrow" w:cstheme="majorBidi"/>
                <w:bCs/>
                <w:sz w:val="20"/>
                <w:lang w:val="en-US"/>
              </w:rPr>
              <w:t xml:space="preserve">nts were estimated to receive treatment in the 2L setting. Treatment duration </w:t>
            </w:r>
            <w:proofErr w:type="gramStart"/>
            <w:r w:rsidRPr="00931754">
              <w:rPr>
                <w:rFonts w:ascii="Arial Narrow" w:eastAsiaTheme="majorEastAsia" w:hAnsi="Arial Narrow" w:cstheme="majorBidi"/>
                <w:bCs/>
                <w:sz w:val="20"/>
                <w:lang w:val="en-US"/>
              </w:rPr>
              <w:t>was estimated</w:t>
            </w:r>
            <w:proofErr w:type="gramEnd"/>
            <w:r w:rsidRPr="00931754">
              <w:rPr>
                <w:rFonts w:ascii="Arial Narrow" w:eastAsiaTheme="majorEastAsia" w:hAnsi="Arial Narrow" w:cstheme="majorBidi"/>
                <w:bCs/>
                <w:sz w:val="20"/>
                <w:lang w:val="en-US"/>
              </w:rPr>
              <w:t xml:space="preserve"> to </w:t>
            </w:r>
            <w:r w:rsidRPr="007E0662">
              <w:rPr>
                <w:rFonts w:ascii="Arial Narrow" w:eastAsiaTheme="majorEastAsia" w:hAnsi="Arial Narrow" w:cstheme="majorBidi"/>
                <w:bCs/>
                <w:sz w:val="20"/>
                <w:lang w:val="en-US"/>
              </w:rPr>
              <w:t>be 65</w:t>
            </w:r>
            <w:r w:rsidRPr="00931754">
              <w:rPr>
                <w:rFonts w:ascii="Arial Narrow" w:eastAsiaTheme="majorEastAsia" w:hAnsi="Arial Narrow" w:cstheme="majorBidi"/>
                <w:bCs/>
                <w:sz w:val="20"/>
                <w:lang w:val="en-US"/>
              </w:rPr>
              <w:t>% of 1L duration.</w:t>
            </w:r>
          </w:p>
          <w:p w14:paraId="5276B1F3" w14:textId="77777777" w:rsidR="006E41A7" w:rsidRPr="00931754" w:rsidRDefault="006E41A7"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Based on 10% sample PBS data provided by Prospection</w:t>
            </w:r>
          </w:p>
        </w:tc>
        <w:tc>
          <w:tcPr>
            <w:tcW w:w="2110" w:type="pct"/>
            <w:shd w:val="clear" w:color="auto" w:fill="auto"/>
          </w:tcPr>
          <w:p w14:paraId="7F343589" w14:textId="77777777" w:rsidR="00312569" w:rsidRPr="00931754" w:rsidRDefault="00312569"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The duration of RELA+NIVO, NIVO+IPI and PD-1 monotherapy was adjusted to account for decreased second line usage</w:t>
            </w:r>
            <w:proofErr w:type="gramStart"/>
            <w:r w:rsidRPr="00931754">
              <w:rPr>
                <w:rFonts w:ascii="Arial Narrow" w:eastAsiaTheme="majorEastAsia" w:hAnsi="Arial Narrow" w:cstheme="majorBidi"/>
                <w:bCs/>
                <w:sz w:val="20"/>
                <w:lang w:val="en-US"/>
              </w:rPr>
              <w:t xml:space="preserve">.  </w:t>
            </w:r>
            <w:proofErr w:type="gramEnd"/>
          </w:p>
          <w:p w14:paraId="2E958C66" w14:textId="7C91C4B4" w:rsidR="006E41A7" w:rsidRPr="00931754" w:rsidRDefault="006E41A7"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This approach was reasonable, but the values were uncertain due to the small sample (10%) used</w:t>
            </w:r>
            <w:proofErr w:type="gramStart"/>
            <w:r w:rsidRPr="00931754">
              <w:rPr>
                <w:rFonts w:ascii="Arial Narrow" w:eastAsiaTheme="majorEastAsia" w:hAnsi="Arial Narrow" w:cstheme="majorBidi"/>
                <w:bCs/>
                <w:sz w:val="20"/>
                <w:lang w:val="en-US"/>
              </w:rPr>
              <w:t xml:space="preserve">.  </w:t>
            </w:r>
            <w:proofErr w:type="gramEnd"/>
          </w:p>
        </w:tc>
      </w:tr>
      <w:tr w:rsidR="006E41A7" w:rsidRPr="00931754" w14:paraId="439EDEAC" w14:textId="77777777" w:rsidTr="007064BD">
        <w:tc>
          <w:tcPr>
            <w:tcW w:w="946" w:type="pct"/>
            <w:shd w:val="clear" w:color="auto" w:fill="auto"/>
            <w:vAlign w:val="center"/>
          </w:tcPr>
          <w:p w14:paraId="0D749452" w14:textId="77777777" w:rsidR="006E41A7" w:rsidRPr="00931754" w:rsidRDefault="006E41A7"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MBS item 13950</w:t>
            </w:r>
          </w:p>
        </w:tc>
        <w:tc>
          <w:tcPr>
            <w:tcW w:w="1944" w:type="pct"/>
            <w:shd w:val="clear" w:color="auto" w:fill="auto"/>
            <w:vAlign w:val="center"/>
          </w:tcPr>
          <w:p w14:paraId="4C6AC469" w14:textId="77777777" w:rsidR="006E41A7" w:rsidRPr="00931754" w:rsidRDefault="006E41A7"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napToGrid w:val="0"/>
                <w:sz w:val="20"/>
              </w:rPr>
              <w:t>$112.40</w:t>
            </w:r>
          </w:p>
        </w:tc>
        <w:tc>
          <w:tcPr>
            <w:tcW w:w="2110" w:type="pct"/>
            <w:shd w:val="clear" w:color="auto" w:fill="auto"/>
          </w:tcPr>
          <w:p w14:paraId="36FDD9F2" w14:textId="5B7C722B" w:rsidR="006E41A7" w:rsidRPr="00931754" w:rsidRDefault="006E41A7" w:rsidP="007064BD">
            <w:pPr>
              <w:keepNext/>
              <w:keepLines/>
              <w:widowControl w:val="0"/>
              <w:jc w:val="left"/>
              <w:rPr>
                <w:rFonts w:ascii="Arial Narrow" w:eastAsiaTheme="majorEastAsia" w:hAnsi="Arial Narrow" w:cstheme="majorBidi"/>
                <w:bCs/>
                <w:sz w:val="20"/>
                <w:lang w:val="en-US"/>
              </w:rPr>
            </w:pPr>
            <w:r w:rsidRPr="00931754">
              <w:rPr>
                <w:rFonts w:ascii="Arial Narrow" w:eastAsiaTheme="majorEastAsia" w:hAnsi="Arial Narrow" w:cstheme="majorBidi"/>
                <w:bCs/>
                <w:sz w:val="20"/>
                <w:lang w:val="en-US"/>
              </w:rPr>
              <w:t>Appropriate</w:t>
            </w:r>
            <w:r w:rsidR="009F4EF1" w:rsidRPr="00931754">
              <w:rPr>
                <w:rFonts w:ascii="Arial Narrow" w:eastAsiaTheme="majorEastAsia" w:hAnsi="Arial Narrow" w:cstheme="majorBidi"/>
                <w:bCs/>
                <w:sz w:val="20"/>
                <w:lang w:val="en-US"/>
              </w:rPr>
              <w:t>,</w:t>
            </w:r>
            <w:r w:rsidRPr="00931754">
              <w:rPr>
                <w:rFonts w:ascii="Arial Narrow" w:eastAsiaTheme="majorEastAsia" w:hAnsi="Arial Narrow" w:cstheme="majorBidi"/>
                <w:bCs/>
                <w:sz w:val="20"/>
                <w:lang w:val="en-US"/>
              </w:rPr>
              <w:t xml:space="preserve"> but not consistent with the economic evaluation. </w:t>
            </w:r>
            <w:r w:rsidR="009F4EF1" w:rsidRPr="00931754">
              <w:rPr>
                <w:rFonts w:ascii="Arial Narrow" w:eastAsiaTheme="majorEastAsia" w:hAnsi="Arial Narrow" w:cstheme="majorBidi"/>
                <w:bCs/>
                <w:sz w:val="20"/>
                <w:lang w:val="en-US"/>
              </w:rPr>
              <w:t xml:space="preserve">The economic evaluation conservatively assumed that one administration fee </w:t>
            </w:r>
            <w:proofErr w:type="gramStart"/>
            <w:r w:rsidR="009F4EF1" w:rsidRPr="00931754">
              <w:rPr>
                <w:rFonts w:ascii="Arial Narrow" w:eastAsiaTheme="majorEastAsia" w:hAnsi="Arial Narrow" w:cstheme="majorBidi"/>
                <w:bCs/>
                <w:sz w:val="20"/>
                <w:lang w:val="en-US"/>
              </w:rPr>
              <w:t>was required</w:t>
            </w:r>
            <w:proofErr w:type="gramEnd"/>
            <w:r w:rsidR="009F4EF1" w:rsidRPr="00931754">
              <w:rPr>
                <w:rFonts w:ascii="Arial Narrow" w:eastAsiaTheme="majorEastAsia" w:hAnsi="Arial Narrow" w:cstheme="majorBidi"/>
                <w:bCs/>
                <w:sz w:val="20"/>
                <w:lang w:val="en-US"/>
              </w:rPr>
              <w:t xml:space="preserve"> for </w:t>
            </w:r>
            <w:r w:rsidRPr="00931754">
              <w:rPr>
                <w:rFonts w:ascii="Arial Narrow" w:eastAsiaTheme="majorEastAsia" w:hAnsi="Arial Narrow" w:cstheme="majorBidi"/>
                <w:bCs/>
                <w:sz w:val="20"/>
                <w:lang w:val="en-US"/>
              </w:rPr>
              <w:t>NIVO+IPI induction</w:t>
            </w:r>
            <w:r w:rsidR="009F4EF1" w:rsidRPr="00931754">
              <w:rPr>
                <w:rFonts w:ascii="Arial Narrow" w:eastAsiaTheme="majorEastAsia" w:hAnsi="Arial Narrow" w:cstheme="majorBidi"/>
                <w:bCs/>
                <w:sz w:val="20"/>
                <w:lang w:val="en-US"/>
              </w:rPr>
              <w:t xml:space="preserve">, whereas the </w:t>
            </w:r>
            <w:r w:rsidRPr="00931754">
              <w:rPr>
                <w:rFonts w:ascii="Arial Narrow" w:eastAsiaTheme="majorEastAsia" w:hAnsi="Arial Narrow" w:cstheme="majorBidi"/>
                <w:bCs/>
                <w:sz w:val="20"/>
                <w:lang w:val="en-US"/>
              </w:rPr>
              <w:t xml:space="preserve">financial estimates assumed 2 administrative fees were required. </w:t>
            </w:r>
          </w:p>
        </w:tc>
      </w:tr>
    </w:tbl>
    <w:p w14:paraId="40D14A72" w14:textId="3340FF17" w:rsidR="00EE6F99" w:rsidRPr="00EE6F99" w:rsidRDefault="00EE6F99" w:rsidP="007064BD">
      <w:pPr>
        <w:keepNext/>
        <w:keepLines/>
        <w:widowControl w:val="0"/>
        <w:spacing w:after="120"/>
        <w:contextualSpacing/>
        <w:rPr>
          <w:rFonts w:ascii="Arial Narrow" w:hAnsi="Arial Narrow"/>
          <w:snapToGrid w:val="0"/>
          <w:sz w:val="18"/>
          <w:szCs w:val="22"/>
        </w:rPr>
      </w:pPr>
      <w:r w:rsidRPr="00EE6F99">
        <w:rPr>
          <w:rFonts w:ascii="Arial Narrow" w:hAnsi="Arial Narrow"/>
          <w:snapToGrid w:val="0"/>
          <w:sz w:val="18"/>
          <w:szCs w:val="22"/>
        </w:rPr>
        <w:t>Source: Table 33, pp81,82 of the resubmission</w:t>
      </w:r>
      <w:r w:rsidR="0059521B">
        <w:rPr>
          <w:rFonts w:ascii="Arial Narrow" w:hAnsi="Arial Narrow"/>
          <w:snapToGrid w:val="0"/>
          <w:sz w:val="18"/>
          <w:szCs w:val="22"/>
        </w:rPr>
        <w:t xml:space="preserve"> and </w:t>
      </w:r>
      <w:r w:rsidR="0059521B" w:rsidRPr="00EE6F99">
        <w:rPr>
          <w:rFonts w:ascii="Arial Narrow" w:hAnsi="Arial Narrow"/>
          <w:snapToGrid w:val="0"/>
          <w:sz w:val="18"/>
          <w:szCs w:val="22"/>
        </w:rPr>
        <w:t>Attachment 16_DoT for BIM</w:t>
      </w:r>
    </w:p>
    <w:p w14:paraId="3FE41DC8" w14:textId="77777777" w:rsidR="00F00491" w:rsidRDefault="00EE6F99" w:rsidP="00F00491">
      <w:pPr>
        <w:keepNext/>
        <w:keepLines/>
        <w:widowControl w:val="0"/>
        <w:spacing w:after="120"/>
        <w:contextualSpacing/>
        <w:rPr>
          <w:rFonts w:ascii="Arial Narrow" w:hAnsi="Arial Narrow" w:cstheme="minorHAnsi"/>
          <w:snapToGrid w:val="0"/>
          <w:sz w:val="18"/>
          <w:szCs w:val="22"/>
        </w:rPr>
      </w:pPr>
      <w:r w:rsidRPr="00EE6F99">
        <w:rPr>
          <w:rFonts w:ascii="Arial Narrow" w:hAnsi="Arial Narrow" w:cstheme="minorHAnsi"/>
          <w:snapToGrid w:val="0"/>
          <w:sz w:val="18"/>
          <w:szCs w:val="22"/>
        </w:rPr>
        <w:t xml:space="preserve">AIHW = Australian Institute of Health and Welfare, DUSC = Drug Utilisation Sub-Committee, IPI = ipilimumab, NIVO = nivolumab, PBAC = </w:t>
      </w:r>
      <w:r w:rsidR="00BB18F1" w:rsidRPr="00EE6F99">
        <w:rPr>
          <w:rFonts w:ascii="Arial Narrow" w:hAnsi="Arial Narrow" w:cstheme="minorHAnsi"/>
          <w:snapToGrid w:val="0"/>
          <w:sz w:val="18"/>
          <w:szCs w:val="22"/>
        </w:rPr>
        <w:t>Pharmaceutical</w:t>
      </w:r>
      <w:r w:rsidRPr="00EE6F99">
        <w:rPr>
          <w:rFonts w:ascii="Arial Narrow" w:hAnsi="Arial Narrow" w:cstheme="minorHAnsi"/>
          <w:snapToGrid w:val="0"/>
          <w:sz w:val="18"/>
          <w:szCs w:val="22"/>
        </w:rPr>
        <w:t xml:space="preserve"> Benefits Advisory Committee, PD-1 = programmed death protein-1, RELA = relatlimab</w:t>
      </w:r>
    </w:p>
    <w:p w14:paraId="5AF09966" w14:textId="4F95C645" w:rsidR="00F00491" w:rsidRPr="00F00491" w:rsidRDefault="0059521B" w:rsidP="00F00491">
      <w:pPr>
        <w:keepNext/>
        <w:keepLines/>
        <w:widowControl w:val="0"/>
        <w:spacing w:after="120"/>
        <w:contextualSpacing/>
        <w:rPr>
          <w:rFonts w:ascii="Arial Narrow" w:hAnsi="Arial Narrow" w:cstheme="minorHAnsi"/>
          <w:snapToGrid w:val="0"/>
          <w:sz w:val="18"/>
          <w:szCs w:val="22"/>
        </w:rPr>
      </w:pPr>
      <w:r w:rsidRPr="00931754">
        <w:rPr>
          <w:rFonts w:ascii="Arial Narrow" w:hAnsi="Arial Narrow" w:cstheme="minorHAnsi"/>
          <w:snapToGrid w:val="0"/>
          <w:sz w:val="18"/>
          <w:szCs w:val="22"/>
          <w:vertAlign w:val="superscript"/>
        </w:rPr>
        <w:t>a</w:t>
      </w:r>
      <w:r w:rsidRPr="00931754">
        <w:rPr>
          <w:rFonts w:ascii="Arial Narrow" w:hAnsi="Arial Narrow" w:cstheme="minorHAnsi"/>
          <w:snapToGrid w:val="0"/>
          <w:sz w:val="18"/>
          <w:szCs w:val="22"/>
        </w:rPr>
        <w:t xml:space="preserve"> Values were adjusted for monthly commencement</w:t>
      </w:r>
      <w:r w:rsidR="00312569" w:rsidRPr="00931754">
        <w:rPr>
          <w:rFonts w:ascii="Arial Narrow" w:hAnsi="Arial Narrow" w:cstheme="minorHAnsi"/>
          <w:snapToGrid w:val="0"/>
          <w:sz w:val="18"/>
          <w:szCs w:val="22"/>
        </w:rPr>
        <w:t xml:space="preserve"> and relative dose </w:t>
      </w:r>
      <w:proofErr w:type="gramStart"/>
      <w:r w:rsidR="00312569" w:rsidRPr="00931754">
        <w:rPr>
          <w:rFonts w:ascii="Arial Narrow" w:hAnsi="Arial Narrow" w:cstheme="minorHAnsi"/>
          <w:snapToGrid w:val="0"/>
          <w:sz w:val="18"/>
          <w:szCs w:val="22"/>
        </w:rPr>
        <w:t>intensity</w:t>
      </w:r>
      <w:proofErr w:type="gramEnd"/>
    </w:p>
    <w:p w14:paraId="0729AE90" w14:textId="0AD5CB52" w:rsidR="008D700E" w:rsidRPr="00931754" w:rsidRDefault="0059521B" w:rsidP="00B262A7">
      <w:pPr>
        <w:pStyle w:val="3-BodyText"/>
        <w:keepNext/>
        <w:ind w:left="720" w:hanging="720"/>
        <w:rPr>
          <w:lang w:val="en-US"/>
        </w:rPr>
      </w:pPr>
      <w:r w:rsidRPr="00931754">
        <w:rPr>
          <w:lang w:val="en-US"/>
        </w:rPr>
        <w:t xml:space="preserve">The substitution rates were </w:t>
      </w:r>
      <w:r w:rsidR="009F4EF1" w:rsidRPr="00931754">
        <w:rPr>
          <w:lang w:val="en-US"/>
        </w:rPr>
        <w:t>revised compared to the July 2022 s</w:t>
      </w:r>
      <w:r w:rsidRPr="00931754">
        <w:rPr>
          <w:lang w:val="en-US"/>
        </w:rPr>
        <w:t xml:space="preserve">ubmission to reflect that </w:t>
      </w:r>
      <w:proofErr w:type="gramStart"/>
      <w:r w:rsidRPr="00931754">
        <w:rPr>
          <w:lang w:val="en-US"/>
        </w:rPr>
        <w:t>the majority of</w:t>
      </w:r>
      <w:proofErr w:type="gramEnd"/>
      <w:r w:rsidRPr="00931754">
        <w:rPr>
          <w:lang w:val="en-US"/>
        </w:rPr>
        <w:t xml:space="preserve"> substitution would be from the primary comparator, NIVO+IPI. The PBAC has previously indicated that the standard of care for patients with metastatic melanoma disease with higher risk features is NIVO+IPI (</w:t>
      </w:r>
      <w:r w:rsidR="002A4102">
        <w:rPr>
          <w:lang w:val="en-US"/>
        </w:rPr>
        <w:t>p</w:t>
      </w:r>
      <w:r w:rsidRPr="00931754">
        <w:rPr>
          <w:lang w:val="en-US"/>
        </w:rPr>
        <w:t xml:space="preserve">aragraph 7.8, RELA+NIVO, PSD, July 2022 PBAC meeting), hence the resubmission assumed NIVO+IPI was likely to remain the preferred treatment for patients with poorer prognostic features. In line with this, the resubmission proposed that patients with the most advanced stage IV melanoma, classified as M1d by AJCC version 8, would receive NIVO+IPI. Based on the NIVO+IPI patient access program </w:t>
      </w:r>
      <w:proofErr w:type="gramStart"/>
      <w:r w:rsidR="00BE0421" w:rsidRPr="00EA3984">
        <w:rPr>
          <w:color w:val="000000"/>
          <w:w w:val="15"/>
          <w:shd w:val="solid" w:color="000000" w:fill="000000"/>
          <w:fitText w:val="-20" w:id="-1233460979"/>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0979"/>
          <w:lang w:val="en-US"/>
          <w14:textFill>
            <w14:solidFill>
              <w14:srgbClr w14:val="000000">
                <w14:alpha w14:val="100000"/>
              </w14:srgbClr>
            </w14:solidFill>
          </w14:textFill>
        </w:rPr>
        <w:t>|</w:t>
      </w:r>
      <w:proofErr w:type="gramEnd"/>
      <w:r w:rsidR="00395402" w:rsidRPr="00395402">
        <w:rPr>
          <w:lang w:val="en-US"/>
        </w:rPr>
        <w:t xml:space="preserve"> </w:t>
      </w:r>
      <w:r w:rsidRPr="00931754">
        <w:rPr>
          <w:lang w:val="en-US"/>
        </w:rPr>
        <w:t xml:space="preserve">% of patients were classified as M1d, resulting in a maximum substitution rate of </w:t>
      </w:r>
      <w:r w:rsidR="00BE0421" w:rsidRPr="00EA3984">
        <w:rPr>
          <w:color w:val="000000"/>
          <w:w w:val="15"/>
          <w:shd w:val="solid" w:color="000000" w:fill="000000"/>
          <w:fitText w:val="-20" w:id="-1233460978"/>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0978"/>
          <w:lang w:val="en-US"/>
          <w14:textFill>
            <w14:solidFill>
              <w14:srgbClr w14:val="000000">
                <w14:alpha w14:val="100000"/>
              </w14:srgbClr>
            </w14:solidFill>
          </w14:textFill>
        </w:rPr>
        <w:t>|</w:t>
      </w:r>
      <w:r w:rsidR="00395402" w:rsidRPr="00395402">
        <w:rPr>
          <w:lang w:val="en-US"/>
        </w:rPr>
        <w:t xml:space="preserve"> </w:t>
      </w:r>
      <w:r w:rsidRPr="00931754">
        <w:rPr>
          <w:lang w:val="en-US"/>
        </w:rPr>
        <w:t xml:space="preserve">% for RELA+NIVO to substitute NIVO+IPI. The resubmission assumed that </w:t>
      </w:r>
      <w:proofErr w:type="gramStart"/>
      <w:r w:rsidR="00BE0421" w:rsidRPr="00EA3984">
        <w:rPr>
          <w:color w:val="000000"/>
          <w:w w:val="15"/>
          <w:shd w:val="solid" w:color="000000" w:fill="000000"/>
          <w:fitText w:val="-20" w:id="-1233460977"/>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0977"/>
          <w:lang w:val="en-US"/>
          <w14:textFill>
            <w14:solidFill>
              <w14:srgbClr w14:val="000000">
                <w14:alpha w14:val="100000"/>
              </w14:srgbClr>
            </w14:solidFill>
          </w14:textFill>
        </w:rPr>
        <w:t>|</w:t>
      </w:r>
      <w:proofErr w:type="gramEnd"/>
      <w:r w:rsidR="00395402" w:rsidRPr="00395402">
        <w:rPr>
          <w:lang w:val="en-US"/>
        </w:rPr>
        <w:t xml:space="preserve"> </w:t>
      </w:r>
      <w:r w:rsidRPr="00931754">
        <w:rPr>
          <w:lang w:val="en-US"/>
        </w:rPr>
        <w:t xml:space="preserve">% of PD-1 inhibitor monotherapy would be substituted by RELA+NIVO resulting in the relative substitution rates of </w:t>
      </w:r>
      <w:r w:rsidR="00BE0421" w:rsidRPr="00EA3984">
        <w:rPr>
          <w:color w:val="000000"/>
          <w:w w:val="15"/>
          <w:shd w:val="solid" w:color="000000" w:fill="000000"/>
          <w:fitText w:val="-20" w:id="-1233460976"/>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0976"/>
          <w:lang w:val="en-US"/>
          <w14:textFill>
            <w14:solidFill>
              <w14:srgbClr w14:val="000000">
                <w14:alpha w14:val="100000"/>
              </w14:srgbClr>
            </w14:solidFill>
          </w14:textFill>
        </w:rPr>
        <w:t>|</w:t>
      </w:r>
      <w:r w:rsidR="00395402" w:rsidRPr="00395402">
        <w:rPr>
          <w:lang w:val="en-US"/>
        </w:rPr>
        <w:t xml:space="preserve"> </w:t>
      </w:r>
      <w:r w:rsidRPr="00931754">
        <w:rPr>
          <w:lang w:val="en-US"/>
        </w:rPr>
        <w:t xml:space="preserve">% NIVO+IPI: </w:t>
      </w:r>
      <w:r w:rsidR="00BE0421" w:rsidRPr="00EA3984">
        <w:rPr>
          <w:color w:val="000000"/>
          <w:w w:val="15"/>
          <w:shd w:val="solid" w:color="000000" w:fill="000000"/>
          <w:fitText w:val="-20" w:id="-1233460992"/>
          <w:lang w:val="en-US"/>
          <w14:textFill>
            <w14:solidFill>
              <w14:srgbClr w14:val="000000">
                <w14:alpha w14:val="100000"/>
              </w14:srgbClr>
            </w14:solidFill>
          </w14:textFill>
        </w:rPr>
        <w:t xml:space="preserve">|  </w:t>
      </w:r>
      <w:r w:rsidR="00BE0421" w:rsidRPr="00EA3984">
        <w:rPr>
          <w:color w:val="000000"/>
          <w:spacing w:val="-69"/>
          <w:w w:val="15"/>
          <w:shd w:val="solid" w:color="000000" w:fill="000000"/>
          <w:fitText w:val="-20" w:id="-1233460992"/>
          <w:lang w:val="en-US"/>
          <w14:textFill>
            <w14:solidFill>
              <w14:srgbClr w14:val="000000">
                <w14:alpha w14:val="100000"/>
              </w14:srgbClr>
            </w14:solidFill>
          </w14:textFill>
        </w:rPr>
        <w:t>|</w:t>
      </w:r>
      <w:r w:rsidR="00395402" w:rsidRPr="00395402">
        <w:rPr>
          <w:lang w:val="en-US"/>
        </w:rPr>
        <w:t xml:space="preserve"> </w:t>
      </w:r>
      <w:r w:rsidRPr="00931754">
        <w:rPr>
          <w:lang w:val="en-US"/>
        </w:rPr>
        <w:t xml:space="preserve">% PD-1 inhibitor monotherapy. </w:t>
      </w:r>
    </w:p>
    <w:p w14:paraId="371372C1" w14:textId="77777777" w:rsidR="00BF60E1" w:rsidRPr="00931754" w:rsidRDefault="00BF60E1" w:rsidP="00B262A7">
      <w:pPr>
        <w:pStyle w:val="3-BodyText"/>
        <w:keepNext/>
        <w:ind w:left="720" w:hanging="720"/>
        <w:rPr>
          <w:lang w:val="en-US"/>
        </w:rPr>
      </w:pPr>
      <w:bookmarkStart w:id="85" w:name="_Ref124762497"/>
      <w:r w:rsidRPr="00931754">
        <w:rPr>
          <w:lang w:val="en-US"/>
        </w:rPr>
        <w:t xml:space="preserve">The duration of NIVO+IPI induction therapy </w:t>
      </w:r>
      <w:proofErr w:type="gramStart"/>
      <w:r w:rsidRPr="00931754">
        <w:rPr>
          <w:lang w:val="en-US"/>
        </w:rPr>
        <w:t>was calculated</w:t>
      </w:r>
      <w:proofErr w:type="gramEnd"/>
      <w:r w:rsidRPr="00931754">
        <w:rPr>
          <w:lang w:val="en-US"/>
        </w:rPr>
        <w:t xml:space="preserve"> based on the number of reported doses in the CA209067 trial. The duration of NIVO maintenance therapy and </w:t>
      </w:r>
      <w:r w:rsidRPr="00931754">
        <w:rPr>
          <w:lang w:val="en-US"/>
        </w:rPr>
        <w:lastRenderedPageBreak/>
        <w:t>PD-1 monotherapy was based on the Kaplan Meier TTD data used in the economic analysis from the CA209067 trial.</w:t>
      </w:r>
    </w:p>
    <w:p w14:paraId="7A4643D8" w14:textId="158D74A7" w:rsidR="00BF60E1" w:rsidRPr="00931754" w:rsidRDefault="0059521B" w:rsidP="00B262A7">
      <w:pPr>
        <w:pStyle w:val="3-BodyText"/>
        <w:keepNext/>
        <w:ind w:left="720" w:hanging="720"/>
        <w:rPr>
          <w:lang w:val="en-US"/>
        </w:rPr>
      </w:pPr>
      <w:bookmarkStart w:id="86" w:name="_Ref124762762"/>
      <w:r w:rsidRPr="00931754">
        <w:rPr>
          <w:lang w:val="en-US"/>
        </w:rPr>
        <w:t xml:space="preserve">RELA+NIVO duration </w:t>
      </w:r>
      <w:proofErr w:type="gramStart"/>
      <w:r w:rsidRPr="00931754">
        <w:rPr>
          <w:lang w:val="en-US"/>
        </w:rPr>
        <w:t>was derived</w:t>
      </w:r>
      <w:proofErr w:type="gramEnd"/>
      <w:r w:rsidRPr="00931754">
        <w:rPr>
          <w:lang w:val="en-US"/>
        </w:rPr>
        <w:t xml:space="preserve"> from the extrapolated </w:t>
      </w:r>
      <w:r w:rsidR="009F4EF1" w:rsidRPr="00931754">
        <w:rPr>
          <w:lang w:val="en-US"/>
        </w:rPr>
        <w:t>Kaplan Meier</w:t>
      </w:r>
      <w:r w:rsidRPr="00931754">
        <w:rPr>
          <w:lang w:val="en-US"/>
        </w:rPr>
        <w:t xml:space="preserve"> </w:t>
      </w:r>
      <w:r w:rsidR="00BF60E1" w:rsidRPr="00931754">
        <w:rPr>
          <w:lang w:val="en-US"/>
        </w:rPr>
        <w:t>TTD</w:t>
      </w:r>
      <w:r w:rsidRPr="00931754">
        <w:rPr>
          <w:lang w:val="en-US"/>
        </w:rPr>
        <w:t xml:space="preserve"> data used in the economic analysis; however, a 6-year duration was used in the financial estimates compared to 7.5 years in the economic analysis. As the </w:t>
      </w:r>
      <w:r w:rsidR="00BF60E1" w:rsidRPr="00931754">
        <w:rPr>
          <w:lang w:val="en-US"/>
        </w:rPr>
        <w:t>TTD</w:t>
      </w:r>
      <w:r w:rsidRPr="00931754">
        <w:rPr>
          <w:lang w:val="en-US"/>
        </w:rPr>
        <w:t xml:space="preserve"> was greater than 6 years for </w:t>
      </w:r>
      <w:proofErr w:type="gramStart"/>
      <w:r w:rsidRPr="00931754">
        <w:rPr>
          <w:lang w:val="en-US"/>
        </w:rPr>
        <w:t>relatively more</w:t>
      </w:r>
      <w:proofErr w:type="gramEnd"/>
      <w:r w:rsidRPr="00931754">
        <w:rPr>
          <w:lang w:val="en-US"/>
        </w:rPr>
        <w:t xml:space="preserve"> RELA+NIVO patients compared to NIVO+IPI patients, the use of a 6-year time horizon fail</w:t>
      </w:r>
      <w:r w:rsidR="009F4EF1" w:rsidRPr="00931754">
        <w:rPr>
          <w:lang w:val="en-US"/>
        </w:rPr>
        <w:t>ed</w:t>
      </w:r>
      <w:r w:rsidRPr="00931754">
        <w:rPr>
          <w:lang w:val="en-US"/>
        </w:rPr>
        <w:t xml:space="preserve"> to capture some of the costs associated with RELA+NIVO. As a </w:t>
      </w:r>
      <w:r w:rsidR="007A4B5F" w:rsidRPr="00931754">
        <w:rPr>
          <w:lang w:val="en-US"/>
        </w:rPr>
        <w:t>result,</w:t>
      </w:r>
      <w:r w:rsidRPr="00931754">
        <w:rPr>
          <w:lang w:val="en-US"/>
        </w:rPr>
        <w:t xml:space="preserve"> the cost-savings for RELA+NIVO compared to NIVO+IPI were unlikely to occur in practice if the time-horizon </w:t>
      </w:r>
      <w:proofErr w:type="gramStart"/>
      <w:r w:rsidRPr="00931754">
        <w:rPr>
          <w:lang w:val="en-US"/>
        </w:rPr>
        <w:t>was extended</w:t>
      </w:r>
      <w:proofErr w:type="gramEnd"/>
      <w:r w:rsidRPr="00931754">
        <w:rPr>
          <w:lang w:val="en-US"/>
        </w:rPr>
        <w:t xml:space="preserve"> past 6 years. </w:t>
      </w:r>
    </w:p>
    <w:p w14:paraId="044EE7EF" w14:textId="409A4B44" w:rsidR="0059521B" w:rsidRPr="00931754" w:rsidRDefault="0059521B" w:rsidP="00B262A7">
      <w:pPr>
        <w:pStyle w:val="3-BodyText"/>
        <w:keepNext/>
        <w:ind w:left="720" w:hanging="720"/>
        <w:rPr>
          <w:lang w:val="en-US"/>
        </w:rPr>
      </w:pPr>
      <w:r w:rsidRPr="00931754">
        <w:rPr>
          <w:lang w:val="en-US"/>
        </w:rPr>
        <w:t xml:space="preserve">The duration of treatment </w:t>
      </w:r>
      <w:proofErr w:type="gramStart"/>
      <w:r w:rsidRPr="00931754">
        <w:rPr>
          <w:lang w:val="en-US"/>
        </w:rPr>
        <w:t>was adjusted</w:t>
      </w:r>
      <w:proofErr w:type="gramEnd"/>
      <w:r w:rsidRPr="00931754">
        <w:rPr>
          <w:lang w:val="en-US"/>
        </w:rPr>
        <w:t xml:space="preserve"> by the relative dose intensities sourced from the CA209067 and CA224047 clinical trials.</w:t>
      </w:r>
      <w:bookmarkEnd w:id="85"/>
      <w:bookmarkEnd w:id="86"/>
      <w:r w:rsidRPr="00931754">
        <w:rPr>
          <w:lang w:val="en-US"/>
        </w:rPr>
        <w:t xml:space="preserve"> </w:t>
      </w:r>
    </w:p>
    <w:p w14:paraId="0216303F" w14:textId="11ADD56F" w:rsidR="0059521B" w:rsidRPr="00931754" w:rsidRDefault="0059521B" w:rsidP="00B262A7">
      <w:pPr>
        <w:pStyle w:val="3-BodyText"/>
        <w:keepNext/>
        <w:ind w:left="720" w:hanging="720"/>
        <w:rPr>
          <w:lang w:val="en-US"/>
        </w:rPr>
      </w:pPr>
      <w:r w:rsidRPr="00931754">
        <w:rPr>
          <w:lang w:val="en-US"/>
        </w:rPr>
        <w:t xml:space="preserve">The resubmission stated that BRAF-positive patients who had received BRAF inhibitor treatment would be able to receive PD-1-based treatment in the second line. Given that the DUSC data did not separate into lines of therapy, the resubmission applied a reduction to the duration of treatment in the second line. The resubmission assumed that 2% of patients would receive second line treatment and the duration of treatment would be 65% of that in the first line. These values were based on 10% sample PBS data provided by </w:t>
      </w:r>
      <w:r w:rsidR="00392344">
        <w:rPr>
          <w:lang w:val="en-US"/>
        </w:rPr>
        <w:t>P</w:t>
      </w:r>
      <w:r w:rsidRPr="00931754">
        <w:rPr>
          <w:lang w:val="en-US"/>
        </w:rPr>
        <w:t>rospection and may be uncertain due to the small sample size</w:t>
      </w:r>
      <w:proofErr w:type="gramStart"/>
      <w:r w:rsidRPr="00931754">
        <w:rPr>
          <w:lang w:val="en-US"/>
        </w:rPr>
        <w:t xml:space="preserve">.  </w:t>
      </w:r>
      <w:proofErr w:type="gramEnd"/>
    </w:p>
    <w:p w14:paraId="6640F888" w14:textId="7DED1E01" w:rsidR="001F2726" w:rsidRDefault="00FB2B0E" w:rsidP="00F7073B">
      <w:pPr>
        <w:pStyle w:val="3-BodyText"/>
        <w:ind w:left="720" w:hanging="720"/>
        <w:rPr>
          <w:lang w:val="en-US"/>
        </w:rPr>
      </w:pPr>
      <w:r w:rsidRPr="00931754">
        <w:rPr>
          <w:lang w:val="en-US"/>
        </w:rPr>
        <w:t xml:space="preserve">The estimated utilisation and cost impact of listing RELA+NIVO on the PBS </w:t>
      </w:r>
      <w:proofErr w:type="gramStart"/>
      <w:r w:rsidRPr="00931754">
        <w:rPr>
          <w:lang w:val="en-US"/>
        </w:rPr>
        <w:t>is presented</w:t>
      </w:r>
      <w:proofErr w:type="gramEnd"/>
      <w:r w:rsidRPr="00931754">
        <w:rPr>
          <w:lang w:val="en-US"/>
        </w:rPr>
        <w:t xml:space="preserve"> below. </w:t>
      </w:r>
    </w:p>
    <w:p w14:paraId="0CA4F963" w14:textId="77777777" w:rsidR="001F2726" w:rsidRDefault="001F2726">
      <w:pPr>
        <w:jc w:val="left"/>
        <w:rPr>
          <w:rFonts w:asciiTheme="minorHAnsi" w:hAnsiTheme="minorHAnsi"/>
          <w:snapToGrid w:val="0"/>
          <w:lang w:val="en-US"/>
        </w:rPr>
      </w:pPr>
      <w:r>
        <w:rPr>
          <w:lang w:val="en-US"/>
        </w:rPr>
        <w:br w:type="page"/>
      </w:r>
    </w:p>
    <w:p w14:paraId="7C217AB3" w14:textId="60926ED3" w:rsidR="00EE6F99" w:rsidRPr="00EE6F99" w:rsidRDefault="00EE6F99" w:rsidP="00F7073B">
      <w:pPr>
        <w:keepLines/>
        <w:rPr>
          <w:rFonts w:ascii="Arial Narrow" w:hAnsi="Arial Narrow"/>
          <w:b/>
          <w:bCs/>
          <w:sz w:val="20"/>
          <w:szCs w:val="18"/>
        </w:rPr>
      </w:pPr>
      <w:bookmarkStart w:id="87" w:name="_Ref104805295"/>
      <w:r w:rsidRPr="00EE6F99">
        <w:rPr>
          <w:rFonts w:ascii="Arial Narrow" w:hAnsi="Arial Narrow"/>
          <w:b/>
          <w:bCs/>
          <w:sz w:val="20"/>
          <w:szCs w:val="18"/>
        </w:rPr>
        <w:lastRenderedPageBreak/>
        <w:t xml:space="preserve">Table </w:t>
      </w:r>
      <w:r w:rsidRPr="00EE6F99">
        <w:rPr>
          <w:rFonts w:ascii="Arial Narrow" w:hAnsi="Arial Narrow"/>
          <w:b/>
          <w:bCs/>
          <w:sz w:val="20"/>
          <w:szCs w:val="18"/>
        </w:rPr>
        <w:fldChar w:fldCharType="begin" w:fldLock="1"/>
      </w:r>
      <w:r w:rsidRPr="00EE6F99">
        <w:rPr>
          <w:rFonts w:ascii="Arial Narrow" w:hAnsi="Arial Narrow"/>
          <w:b/>
          <w:bCs/>
          <w:sz w:val="20"/>
          <w:szCs w:val="18"/>
        </w:rPr>
        <w:instrText xml:space="preserve"> SEQ Table \* ARABIC </w:instrText>
      </w:r>
      <w:r w:rsidRPr="00EE6F99">
        <w:rPr>
          <w:rFonts w:ascii="Arial Narrow" w:hAnsi="Arial Narrow"/>
          <w:b/>
          <w:bCs/>
          <w:sz w:val="20"/>
          <w:szCs w:val="18"/>
        </w:rPr>
        <w:fldChar w:fldCharType="separate"/>
      </w:r>
      <w:r w:rsidR="00CC5068">
        <w:rPr>
          <w:rFonts w:ascii="Arial Narrow" w:hAnsi="Arial Narrow"/>
          <w:b/>
          <w:bCs/>
          <w:noProof/>
          <w:sz w:val="20"/>
          <w:szCs w:val="18"/>
        </w:rPr>
        <w:t>14</w:t>
      </w:r>
      <w:r w:rsidRPr="00EE6F99">
        <w:rPr>
          <w:rFonts w:ascii="Arial Narrow" w:hAnsi="Arial Narrow"/>
          <w:b/>
          <w:bCs/>
          <w:noProof/>
          <w:sz w:val="20"/>
          <w:szCs w:val="18"/>
        </w:rPr>
        <w:fldChar w:fldCharType="end"/>
      </w:r>
      <w:bookmarkEnd w:id="87"/>
      <w:r w:rsidRPr="00EE6F99">
        <w:rPr>
          <w:rFonts w:ascii="Arial Narrow" w:hAnsi="Arial Narrow"/>
          <w:b/>
          <w:bCs/>
          <w:sz w:val="20"/>
          <w:szCs w:val="18"/>
        </w:rPr>
        <w:t>:</w:t>
      </w:r>
      <w:r w:rsidRPr="00EE6F99">
        <w:rPr>
          <w:rFonts w:ascii="Arial Narrow" w:hAnsi="Arial Narrow"/>
          <w:b/>
          <w:bCs/>
          <w:sz w:val="20"/>
        </w:rPr>
        <w:t xml:space="preserve"> Estimated use and financial implications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EE6F99" w:rsidRPr="003240C8" w14:paraId="07BF8310" w14:textId="77777777" w:rsidTr="00374A01">
        <w:trPr>
          <w:cantSplit/>
        </w:trPr>
        <w:tc>
          <w:tcPr>
            <w:tcW w:w="1334" w:type="pct"/>
            <w:shd w:val="clear" w:color="auto" w:fill="auto"/>
            <w:vAlign w:val="center"/>
          </w:tcPr>
          <w:p w14:paraId="2B6D1725" w14:textId="77777777" w:rsidR="00EE6F99" w:rsidRPr="003240C8" w:rsidRDefault="00EE6F99" w:rsidP="00F7073B">
            <w:pPr>
              <w:jc w:val="left"/>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Parameter</w:t>
            </w:r>
          </w:p>
        </w:tc>
        <w:tc>
          <w:tcPr>
            <w:tcW w:w="611" w:type="pct"/>
            <w:shd w:val="clear" w:color="auto" w:fill="auto"/>
            <w:vAlign w:val="center"/>
          </w:tcPr>
          <w:p w14:paraId="131DB27F" w14:textId="77777777" w:rsidR="00EE6F99" w:rsidRPr="003240C8" w:rsidRDefault="00EE6F99" w:rsidP="00F7073B">
            <w:pPr>
              <w:jc w:val="center"/>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Year 1</w:t>
            </w:r>
          </w:p>
        </w:tc>
        <w:tc>
          <w:tcPr>
            <w:tcW w:w="611" w:type="pct"/>
            <w:shd w:val="clear" w:color="auto" w:fill="auto"/>
            <w:vAlign w:val="center"/>
          </w:tcPr>
          <w:p w14:paraId="7555739F" w14:textId="77777777" w:rsidR="00EE6F99" w:rsidRPr="003240C8" w:rsidRDefault="00EE6F99" w:rsidP="00F7073B">
            <w:pPr>
              <w:jc w:val="center"/>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Year 2</w:t>
            </w:r>
          </w:p>
        </w:tc>
        <w:tc>
          <w:tcPr>
            <w:tcW w:w="611" w:type="pct"/>
            <w:shd w:val="clear" w:color="auto" w:fill="auto"/>
            <w:vAlign w:val="center"/>
          </w:tcPr>
          <w:p w14:paraId="6A419185" w14:textId="77777777" w:rsidR="00EE6F99" w:rsidRPr="003240C8" w:rsidRDefault="00EE6F99" w:rsidP="00F7073B">
            <w:pPr>
              <w:jc w:val="center"/>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Year 3</w:t>
            </w:r>
          </w:p>
        </w:tc>
        <w:tc>
          <w:tcPr>
            <w:tcW w:w="611" w:type="pct"/>
            <w:shd w:val="clear" w:color="auto" w:fill="auto"/>
            <w:vAlign w:val="center"/>
          </w:tcPr>
          <w:p w14:paraId="707897C5" w14:textId="77777777" w:rsidR="00EE6F99" w:rsidRPr="003240C8" w:rsidRDefault="00EE6F99" w:rsidP="00F7073B">
            <w:pPr>
              <w:jc w:val="center"/>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Year 4</w:t>
            </w:r>
          </w:p>
        </w:tc>
        <w:tc>
          <w:tcPr>
            <w:tcW w:w="611" w:type="pct"/>
            <w:shd w:val="clear" w:color="auto" w:fill="auto"/>
            <w:vAlign w:val="center"/>
          </w:tcPr>
          <w:p w14:paraId="5D635574" w14:textId="77777777" w:rsidR="00EE6F99" w:rsidRPr="003240C8" w:rsidRDefault="00EE6F99" w:rsidP="00F7073B">
            <w:pPr>
              <w:jc w:val="center"/>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Year 5</w:t>
            </w:r>
          </w:p>
        </w:tc>
        <w:tc>
          <w:tcPr>
            <w:tcW w:w="611" w:type="pct"/>
            <w:shd w:val="clear" w:color="auto" w:fill="auto"/>
          </w:tcPr>
          <w:p w14:paraId="46D22AC4" w14:textId="77777777" w:rsidR="00EE6F99" w:rsidRPr="003240C8" w:rsidRDefault="00EE6F99" w:rsidP="00F7073B">
            <w:pPr>
              <w:jc w:val="center"/>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Year 6</w:t>
            </w:r>
          </w:p>
        </w:tc>
      </w:tr>
      <w:tr w:rsidR="00EE6F99" w:rsidRPr="003240C8" w14:paraId="64A689CF" w14:textId="77777777" w:rsidTr="00425591">
        <w:trPr>
          <w:cantSplit/>
        </w:trPr>
        <w:tc>
          <w:tcPr>
            <w:tcW w:w="5000" w:type="pct"/>
            <w:gridSpan w:val="7"/>
            <w:shd w:val="clear" w:color="auto" w:fill="auto"/>
            <w:vAlign w:val="center"/>
          </w:tcPr>
          <w:p w14:paraId="5913B8D4" w14:textId="77777777" w:rsidR="00EE6F99" w:rsidRPr="003240C8" w:rsidRDefault="00EE6F99" w:rsidP="00F7073B">
            <w:pPr>
              <w:jc w:val="left"/>
              <w:rPr>
                <w:rFonts w:ascii="Arial Narrow" w:eastAsiaTheme="majorEastAsia" w:hAnsi="Arial Narrow" w:cs="Times New Roman"/>
                <w:b/>
                <w:bCs/>
                <w:color w:val="000000"/>
                <w:sz w:val="20"/>
                <w:lang w:val="en-US"/>
              </w:rPr>
            </w:pPr>
            <w:r w:rsidRPr="003240C8">
              <w:rPr>
                <w:rFonts w:ascii="Arial Narrow" w:eastAsiaTheme="majorEastAsia" w:hAnsi="Arial Narrow" w:cs="Times New Roman"/>
                <w:b/>
                <w:bCs/>
                <w:color w:val="000000"/>
                <w:sz w:val="20"/>
                <w:lang w:val="en-US"/>
              </w:rPr>
              <w:t>Estimated extent of use</w:t>
            </w:r>
          </w:p>
        </w:tc>
      </w:tr>
      <w:tr w:rsidR="00EE6F99" w:rsidRPr="003240C8" w14:paraId="19F66702" w14:textId="77777777" w:rsidTr="00425591">
        <w:trPr>
          <w:cantSplit/>
        </w:trPr>
        <w:tc>
          <w:tcPr>
            <w:tcW w:w="1334" w:type="pct"/>
            <w:shd w:val="clear" w:color="auto" w:fill="auto"/>
            <w:vAlign w:val="center"/>
          </w:tcPr>
          <w:p w14:paraId="6401C082" w14:textId="77777777" w:rsidR="00EE6F99" w:rsidRPr="003240C8" w:rsidRDefault="00EE6F99" w:rsidP="00F7073B">
            <w:pPr>
              <w:jc w:val="left"/>
              <w:rPr>
                <w:rFonts w:ascii="Times" w:eastAsiaTheme="majorEastAsia" w:hAnsi="Times" w:cstheme="majorBidi"/>
                <w:bCs/>
                <w:sz w:val="20"/>
              </w:rPr>
            </w:pPr>
            <w:r w:rsidRPr="003240C8">
              <w:rPr>
                <w:rFonts w:ascii="Arial Narrow" w:eastAsiaTheme="majorEastAsia" w:hAnsi="Arial Narrow" w:cstheme="majorBidi"/>
                <w:bCs/>
                <w:sz w:val="20"/>
              </w:rPr>
              <w:t>Number of patients treated</w:t>
            </w:r>
          </w:p>
        </w:tc>
        <w:tc>
          <w:tcPr>
            <w:tcW w:w="611" w:type="pct"/>
            <w:shd w:val="clear" w:color="auto" w:fill="auto"/>
            <w:vAlign w:val="center"/>
          </w:tcPr>
          <w:p w14:paraId="32433429" w14:textId="678FCE0C" w:rsidR="00EE6F99" w:rsidRPr="008263FB" w:rsidRDefault="00BE0421" w:rsidP="00F7073B">
            <w:pPr>
              <w:jc w:val="center"/>
              <w:rPr>
                <w:rFonts w:ascii="Arial Narrow" w:eastAsiaTheme="majorEastAsia" w:hAnsi="Arial Narrow" w:cstheme="majorBidi"/>
                <w:bCs/>
                <w:color w:val="000000"/>
                <w:sz w:val="20"/>
                <w:highlight w:val="darkGray"/>
                <w:vertAlign w:val="superscript"/>
              </w:rPr>
            </w:pPr>
            <w:r w:rsidRPr="00BE0421">
              <w:rPr>
                <w:rFonts w:ascii="Arial Narrow" w:eastAsiaTheme="majorEastAsia" w:hAnsi="Arial Narrow" w:cstheme="majorBidi"/>
                <w:bCs/>
                <w:color w:val="000000"/>
                <w:spacing w:val="52"/>
                <w:sz w:val="20"/>
                <w:shd w:val="solid" w:color="000000" w:fill="000000"/>
                <w:fitText w:val="233" w:id="-1233460991"/>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1"/>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sidRPr="008263FB">
              <w:rPr>
                <w:rFonts w:ascii="Arial Narrow" w:eastAsiaTheme="majorEastAsia" w:hAnsi="Arial Narrow" w:cstheme="majorBidi"/>
                <w:bCs/>
                <w:sz w:val="20"/>
                <w:vertAlign w:val="superscript"/>
              </w:rPr>
              <w:t>1</w:t>
            </w:r>
          </w:p>
        </w:tc>
        <w:tc>
          <w:tcPr>
            <w:tcW w:w="611" w:type="pct"/>
            <w:shd w:val="clear" w:color="auto" w:fill="auto"/>
            <w:vAlign w:val="center"/>
          </w:tcPr>
          <w:p w14:paraId="5734E92D" w14:textId="0531ECA7"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0"/>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0"/>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2</w:t>
            </w:r>
          </w:p>
        </w:tc>
        <w:tc>
          <w:tcPr>
            <w:tcW w:w="611" w:type="pct"/>
            <w:shd w:val="clear" w:color="auto" w:fill="auto"/>
            <w:vAlign w:val="center"/>
          </w:tcPr>
          <w:p w14:paraId="23E24CD9" w14:textId="06A48494"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9"/>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9"/>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2</w:t>
            </w:r>
          </w:p>
        </w:tc>
        <w:tc>
          <w:tcPr>
            <w:tcW w:w="611" w:type="pct"/>
            <w:shd w:val="clear" w:color="auto" w:fill="auto"/>
            <w:vAlign w:val="center"/>
          </w:tcPr>
          <w:p w14:paraId="3BAAF115" w14:textId="4618CC5C"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8"/>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8"/>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2</w:t>
            </w:r>
          </w:p>
        </w:tc>
        <w:tc>
          <w:tcPr>
            <w:tcW w:w="611" w:type="pct"/>
            <w:shd w:val="clear" w:color="auto" w:fill="auto"/>
            <w:vAlign w:val="center"/>
          </w:tcPr>
          <w:p w14:paraId="27EF7AB6" w14:textId="76532409"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7"/>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7"/>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2</w:t>
            </w:r>
          </w:p>
        </w:tc>
        <w:tc>
          <w:tcPr>
            <w:tcW w:w="611" w:type="pct"/>
            <w:vAlign w:val="center"/>
          </w:tcPr>
          <w:p w14:paraId="294367EB" w14:textId="5DB42BD0"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6"/>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6"/>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2</w:t>
            </w:r>
          </w:p>
        </w:tc>
      </w:tr>
      <w:tr w:rsidR="00EE6F99" w:rsidRPr="003240C8" w14:paraId="04F069AE" w14:textId="77777777" w:rsidTr="00425591">
        <w:trPr>
          <w:cantSplit/>
        </w:trPr>
        <w:tc>
          <w:tcPr>
            <w:tcW w:w="1334" w:type="pct"/>
            <w:shd w:val="clear" w:color="auto" w:fill="auto"/>
            <w:vAlign w:val="center"/>
          </w:tcPr>
          <w:p w14:paraId="1CDA79E4" w14:textId="77777777" w:rsidR="00EE6F99" w:rsidRPr="003240C8" w:rsidRDefault="00EE6F99" w:rsidP="00F7073B">
            <w:pPr>
              <w:jc w:val="left"/>
              <w:rPr>
                <w:rFonts w:ascii="Times" w:eastAsiaTheme="majorEastAsia" w:hAnsi="Times" w:cstheme="majorBidi"/>
                <w:bCs/>
                <w:sz w:val="20"/>
              </w:rPr>
            </w:pPr>
            <w:r w:rsidRPr="003240C8">
              <w:rPr>
                <w:rFonts w:ascii="Arial Narrow" w:eastAsiaTheme="majorEastAsia" w:hAnsi="Arial Narrow" w:cstheme="majorBidi"/>
                <w:bCs/>
                <w:sz w:val="20"/>
              </w:rPr>
              <w:t>Number of scripts dispensed</w:t>
            </w:r>
            <w:r w:rsidRPr="003240C8">
              <w:rPr>
                <w:rFonts w:ascii="Arial Narrow" w:eastAsiaTheme="majorEastAsia" w:hAnsi="Arial Narrow" w:cstheme="majorBidi"/>
                <w:bCs/>
                <w:sz w:val="20"/>
                <w:vertAlign w:val="superscript"/>
              </w:rPr>
              <w:t>a</w:t>
            </w:r>
          </w:p>
        </w:tc>
        <w:tc>
          <w:tcPr>
            <w:tcW w:w="611" w:type="pct"/>
            <w:shd w:val="clear" w:color="auto" w:fill="auto"/>
          </w:tcPr>
          <w:p w14:paraId="0482E238" w14:textId="69619D9F"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5"/>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5"/>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2</w:t>
            </w:r>
          </w:p>
        </w:tc>
        <w:tc>
          <w:tcPr>
            <w:tcW w:w="611" w:type="pct"/>
            <w:shd w:val="clear" w:color="auto" w:fill="auto"/>
          </w:tcPr>
          <w:p w14:paraId="2C2D2F46" w14:textId="7093AA14"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4"/>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4"/>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2</w:t>
            </w:r>
          </w:p>
        </w:tc>
        <w:tc>
          <w:tcPr>
            <w:tcW w:w="611" w:type="pct"/>
            <w:shd w:val="clear" w:color="auto" w:fill="auto"/>
          </w:tcPr>
          <w:p w14:paraId="5C7B5B5B" w14:textId="76212480"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3"/>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3"/>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6</w:t>
            </w:r>
          </w:p>
        </w:tc>
        <w:tc>
          <w:tcPr>
            <w:tcW w:w="611" w:type="pct"/>
            <w:shd w:val="clear" w:color="auto" w:fill="auto"/>
          </w:tcPr>
          <w:p w14:paraId="036CA47A" w14:textId="47393606"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2"/>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2"/>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8</w:t>
            </w:r>
          </w:p>
        </w:tc>
        <w:tc>
          <w:tcPr>
            <w:tcW w:w="611" w:type="pct"/>
            <w:shd w:val="clear" w:color="auto" w:fill="auto"/>
          </w:tcPr>
          <w:p w14:paraId="79EE9DCE" w14:textId="399D28DC"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1"/>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1"/>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8</w:t>
            </w:r>
          </w:p>
        </w:tc>
        <w:tc>
          <w:tcPr>
            <w:tcW w:w="611" w:type="pct"/>
          </w:tcPr>
          <w:p w14:paraId="5228DE99" w14:textId="2C8EF773" w:rsidR="00EE6F99" w:rsidRPr="008263FB" w:rsidRDefault="00BE0421" w:rsidP="00F7073B">
            <w:pPr>
              <w:jc w:val="center"/>
              <w:rPr>
                <w:rFonts w:ascii="Arial Narrow" w:eastAsiaTheme="majorEastAsia" w:hAnsi="Arial Narrow" w:cstheme="majorBidi"/>
                <w:bCs/>
                <w:color w:val="000000"/>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0"/>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0"/>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8</w:t>
            </w:r>
          </w:p>
        </w:tc>
      </w:tr>
      <w:tr w:rsidR="00EE6F99" w:rsidRPr="003240C8" w14:paraId="6D368423" w14:textId="77777777" w:rsidTr="00425591">
        <w:trPr>
          <w:cantSplit/>
        </w:trPr>
        <w:tc>
          <w:tcPr>
            <w:tcW w:w="5000" w:type="pct"/>
            <w:gridSpan w:val="7"/>
            <w:shd w:val="clear" w:color="auto" w:fill="auto"/>
            <w:vAlign w:val="center"/>
          </w:tcPr>
          <w:p w14:paraId="1612E060" w14:textId="77777777" w:rsidR="00EE6F99" w:rsidRPr="003240C8" w:rsidRDefault="00EE6F99" w:rsidP="00F7073B">
            <w:pPr>
              <w:jc w:val="left"/>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Estimated financial implications of RELA+NIVO</w:t>
            </w:r>
          </w:p>
        </w:tc>
      </w:tr>
      <w:tr w:rsidR="00EE6F99" w:rsidRPr="003240C8" w14:paraId="155FCE23" w14:textId="77777777" w:rsidTr="00425591">
        <w:trPr>
          <w:cantSplit/>
        </w:trPr>
        <w:tc>
          <w:tcPr>
            <w:tcW w:w="1334" w:type="pct"/>
            <w:shd w:val="clear" w:color="auto" w:fill="auto"/>
            <w:vAlign w:val="center"/>
          </w:tcPr>
          <w:p w14:paraId="5F781492" w14:textId="77777777" w:rsidR="00EE6F99" w:rsidRPr="003240C8" w:rsidRDefault="00EE6F99" w:rsidP="00F7073B">
            <w:pPr>
              <w:jc w:val="left"/>
              <w:rPr>
                <w:rFonts w:ascii="Arial Narrow" w:eastAsiaTheme="majorEastAsia" w:hAnsi="Arial Narrow" w:cstheme="majorBidi"/>
                <w:bCs/>
                <w:sz w:val="19"/>
                <w:szCs w:val="19"/>
              </w:rPr>
            </w:pPr>
            <w:r w:rsidRPr="003240C8">
              <w:rPr>
                <w:rFonts w:ascii="Arial Narrow" w:eastAsiaTheme="majorEastAsia" w:hAnsi="Arial Narrow" w:cstheme="majorBidi"/>
                <w:bCs/>
                <w:sz w:val="19"/>
                <w:szCs w:val="19"/>
              </w:rPr>
              <w:t>Cost to PBS/RPBS less copayments</w:t>
            </w:r>
          </w:p>
        </w:tc>
        <w:tc>
          <w:tcPr>
            <w:tcW w:w="611" w:type="pct"/>
            <w:shd w:val="clear" w:color="auto" w:fill="auto"/>
            <w:vAlign w:val="center"/>
          </w:tcPr>
          <w:p w14:paraId="1CBA0792" w14:textId="447A9FA9"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9"/>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9"/>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8263FB">
              <w:rPr>
                <w:rFonts w:ascii="Arial Narrow" w:eastAsiaTheme="majorEastAsia" w:hAnsi="Arial Narrow" w:cstheme="majorBidi"/>
                <w:bCs/>
                <w:sz w:val="20"/>
                <w:vertAlign w:val="superscript"/>
              </w:rPr>
              <w:t>3</w:t>
            </w:r>
          </w:p>
        </w:tc>
        <w:tc>
          <w:tcPr>
            <w:tcW w:w="611" w:type="pct"/>
            <w:shd w:val="clear" w:color="auto" w:fill="auto"/>
            <w:vAlign w:val="center"/>
          </w:tcPr>
          <w:p w14:paraId="27C14069" w14:textId="7F05CF40"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8"/>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8"/>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5</w:t>
            </w:r>
          </w:p>
        </w:tc>
        <w:tc>
          <w:tcPr>
            <w:tcW w:w="611" w:type="pct"/>
            <w:shd w:val="clear" w:color="auto" w:fill="auto"/>
            <w:vAlign w:val="center"/>
          </w:tcPr>
          <w:p w14:paraId="3BD0C3DA" w14:textId="7D233E01"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7"/>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7"/>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c>
          <w:tcPr>
            <w:tcW w:w="611" w:type="pct"/>
            <w:shd w:val="clear" w:color="auto" w:fill="auto"/>
            <w:vAlign w:val="center"/>
          </w:tcPr>
          <w:p w14:paraId="52F65584" w14:textId="52B5DDED"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6"/>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6"/>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9</w:t>
            </w:r>
          </w:p>
        </w:tc>
        <w:tc>
          <w:tcPr>
            <w:tcW w:w="611" w:type="pct"/>
            <w:shd w:val="clear" w:color="auto" w:fill="auto"/>
            <w:vAlign w:val="center"/>
          </w:tcPr>
          <w:p w14:paraId="4F3B8231" w14:textId="1CB283C0"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188"/>
                <w:sz w:val="20"/>
                <w:shd w:val="solid" w:color="000000" w:fill="000000"/>
                <w:fitText w:val="274" w:id="-1233460992"/>
                <w14:textFill>
                  <w14:solidFill>
                    <w14:srgbClr w14:val="000000">
                      <w14:alpha w14:val="100000"/>
                    </w14:srgbClr>
                  </w14:solidFill>
                </w14:textFill>
              </w:rPr>
              <w:t>|</w:t>
            </w:r>
            <w:r w:rsidRPr="00BE0421">
              <w:rPr>
                <w:rFonts w:ascii="Arial Narrow" w:eastAsiaTheme="majorEastAsia" w:hAnsi="Arial Narrow" w:cstheme="majorBidi"/>
                <w:bCs/>
                <w:color w:val="000000"/>
                <w:spacing w:val="1"/>
                <w:sz w:val="20"/>
                <w:shd w:val="solid" w:color="000000" w:fill="000000"/>
                <w:fitText w:val="274" w:id="-1233460992"/>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10</w:t>
            </w:r>
          </w:p>
        </w:tc>
        <w:tc>
          <w:tcPr>
            <w:tcW w:w="611" w:type="pct"/>
            <w:vAlign w:val="center"/>
          </w:tcPr>
          <w:p w14:paraId="38FE7874" w14:textId="20AF433D"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188"/>
                <w:sz w:val="20"/>
                <w:shd w:val="solid" w:color="000000" w:fill="000000"/>
                <w:fitText w:val="274" w:id="-1233460991"/>
                <w14:textFill>
                  <w14:solidFill>
                    <w14:srgbClr w14:val="000000">
                      <w14:alpha w14:val="100000"/>
                    </w14:srgbClr>
                  </w14:solidFill>
                </w14:textFill>
              </w:rPr>
              <w:t>|</w:t>
            </w:r>
            <w:r w:rsidRPr="00BE0421">
              <w:rPr>
                <w:rFonts w:ascii="Arial Narrow" w:eastAsiaTheme="majorEastAsia" w:hAnsi="Arial Narrow" w:cstheme="majorBidi"/>
                <w:bCs/>
                <w:color w:val="000000"/>
                <w:spacing w:val="1"/>
                <w:sz w:val="20"/>
                <w:shd w:val="solid" w:color="000000" w:fill="000000"/>
                <w:fitText w:val="274" w:id="-1233460991"/>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11</w:t>
            </w:r>
          </w:p>
        </w:tc>
      </w:tr>
      <w:tr w:rsidR="00EE6F99" w:rsidRPr="003240C8" w14:paraId="5363087A" w14:textId="77777777" w:rsidTr="00425591">
        <w:trPr>
          <w:cantSplit/>
        </w:trPr>
        <w:tc>
          <w:tcPr>
            <w:tcW w:w="5000" w:type="pct"/>
            <w:gridSpan w:val="7"/>
            <w:shd w:val="clear" w:color="auto" w:fill="auto"/>
            <w:vAlign w:val="center"/>
          </w:tcPr>
          <w:p w14:paraId="1773DFF2" w14:textId="77777777" w:rsidR="00EE6F99" w:rsidRPr="003240C8" w:rsidRDefault="00EE6F99" w:rsidP="00F7073B">
            <w:pPr>
              <w:jc w:val="left"/>
              <w:rPr>
                <w:rFonts w:ascii="Arial Narrow" w:eastAsiaTheme="majorEastAsia" w:hAnsi="Arial Narrow" w:cstheme="majorBidi"/>
                <w:b/>
                <w:sz w:val="20"/>
              </w:rPr>
            </w:pPr>
            <w:r w:rsidRPr="003240C8">
              <w:rPr>
                <w:rFonts w:ascii="Arial Narrow" w:eastAsiaTheme="majorEastAsia" w:hAnsi="Arial Narrow" w:cstheme="majorBidi"/>
                <w:b/>
                <w:sz w:val="20"/>
              </w:rPr>
              <w:t>Estimated financial implications for PD-1 monotherapy and NIVO+IPI</w:t>
            </w:r>
          </w:p>
        </w:tc>
      </w:tr>
      <w:tr w:rsidR="00EE6F99" w:rsidRPr="003240C8" w14:paraId="6F8E3F2D" w14:textId="77777777" w:rsidTr="00425591">
        <w:trPr>
          <w:cantSplit/>
        </w:trPr>
        <w:tc>
          <w:tcPr>
            <w:tcW w:w="1334" w:type="pct"/>
            <w:shd w:val="clear" w:color="auto" w:fill="auto"/>
            <w:vAlign w:val="center"/>
          </w:tcPr>
          <w:p w14:paraId="194907B0" w14:textId="71024CF0" w:rsidR="00EE6F99" w:rsidRPr="0021599D" w:rsidRDefault="00EE6F99" w:rsidP="00F7073B">
            <w:pPr>
              <w:jc w:val="left"/>
              <w:rPr>
                <w:rFonts w:ascii="Arial Narrow" w:eastAsiaTheme="majorEastAsia" w:hAnsi="Arial Narrow" w:cstheme="majorBidi"/>
                <w:bCs/>
                <w:sz w:val="19"/>
                <w:szCs w:val="19"/>
              </w:rPr>
            </w:pPr>
            <w:r w:rsidRPr="003240C8">
              <w:rPr>
                <w:rFonts w:ascii="Arial Narrow" w:eastAsiaTheme="majorEastAsia" w:hAnsi="Arial Narrow" w:cstheme="majorBidi"/>
                <w:bCs/>
                <w:sz w:val="19"/>
                <w:szCs w:val="19"/>
              </w:rPr>
              <w:t>Cost to PBS/RPBS less copayments</w:t>
            </w:r>
            <w:r w:rsidRPr="003240C8">
              <w:rPr>
                <w:rFonts w:ascii="Arial Narrow" w:eastAsiaTheme="majorEastAsia" w:hAnsi="Arial Narrow" w:cstheme="majorBidi"/>
                <w:bCs/>
                <w:sz w:val="19"/>
                <w:szCs w:val="19"/>
                <w:vertAlign w:val="superscript"/>
              </w:rPr>
              <w:t>b</w:t>
            </w:r>
            <w:r w:rsidR="0021599D">
              <w:rPr>
                <w:rFonts w:ascii="Arial Narrow" w:eastAsiaTheme="majorEastAsia" w:hAnsi="Arial Narrow" w:cstheme="majorBidi"/>
                <w:bCs/>
                <w:sz w:val="19"/>
                <w:szCs w:val="19"/>
              </w:rPr>
              <w:t xml:space="preserve"> ($)</w:t>
            </w:r>
          </w:p>
        </w:tc>
        <w:tc>
          <w:tcPr>
            <w:tcW w:w="611" w:type="pct"/>
            <w:shd w:val="clear" w:color="auto" w:fill="auto"/>
            <w:vAlign w:val="center"/>
          </w:tcPr>
          <w:p w14:paraId="21B8BCD6" w14:textId="073D5112"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0"/>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0"/>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473125AC" w14:textId="268D28ED"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9"/>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9"/>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437F1FB6" w14:textId="5C01BFB4"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8"/>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8"/>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7EF055FD" w14:textId="718565B9"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7"/>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7"/>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651FD90C" w14:textId="663F9976"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6"/>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6"/>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vAlign w:val="center"/>
          </w:tcPr>
          <w:p w14:paraId="11D6913B" w14:textId="6474F564"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5"/>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5"/>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r>
      <w:tr w:rsidR="00EE6F99" w:rsidRPr="003240C8" w14:paraId="784A9748" w14:textId="77777777" w:rsidTr="00425591">
        <w:trPr>
          <w:cantSplit/>
        </w:trPr>
        <w:tc>
          <w:tcPr>
            <w:tcW w:w="5000" w:type="pct"/>
            <w:gridSpan w:val="7"/>
            <w:shd w:val="clear" w:color="auto" w:fill="auto"/>
            <w:vAlign w:val="center"/>
          </w:tcPr>
          <w:p w14:paraId="3F1A8AC6" w14:textId="77777777" w:rsidR="00EE6F99" w:rsidRPr="003240C8" w:rsidRDefault="00EE6F99" w:rsidP="00F7073B">
            <w:pPr>
              <w:jc w:val="left"/>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Net financial implications</w:t>
            </w:r>
            <w:r w:rsidRPr="003240C8">
              <w:rPr>
                <w:rFonts w:ascii="Arial Narrow" w:eastAsiaTheme="majorEastAsia" w:hAnsi="Arial Narrow" w:cs="Times New Roman"/>
                <w:b/>
                <w:color w:val="4BACC6" w:themeColor="accent5"/>
                <w:sz w:val="20"/>
                <w:lang w:val="en-US"/>
              </w:rPr>
              <w:t xml:space="preserve"> </w:t>
            </w:r>
          </w:p>
        </w:tc>
      </w:tr>
      <w:tr w:rsidR="00EE6F99" w:rsidRPr="003240C8" w14:paraId="475D841B" w14:textId="77777777" w:rsidTr="00425591">
        <w:trPr>
          <w:cantSplit/>
        </w:trPr>
        <w:tc>
          <w:tcPr>
            <w:tcW w:w="1334" w:type="pct"/>
            <w:shd w:val="clear" w:color="auto" w:fill="auto"/>
            <w:vAlign w:val="center"/>
          </w:tcPr>
          <w:p w14:paraId="609A9EB0" w14:textId="240CAB06" w:rsidR="00EE6F99" w:rsidRPr="0021599D" w:rsidRDefault="00EE6F99" w:rsidP="00F7073B">
            <w:pPr>
              <w:jc w:val="left"/>
              <w:rPr>
                <w:rFonts w:ascii="Arial Narrow" w:eastAsiaTheme="majorEastAsia" w:hAnsi="Arial Narrow" w:cstheme="majorBidi"/>
                <w:bCs/>
                <w:sz w:val="19"/>
                <w:szCs w:val="19"/>
              </w:rPr>
            </w:pPr>
            <w:r w:rsidRPr="003240C8">
              <w:rPr>
                <w:rFonts w:ascii="Arial Narrow" w:eastAsiaTheme="majorEastAsia" w:hAnsi="Arial Narrow" w:cstheme="majorBidi"/>
                <w:bCs/>
                <w:sz w:val="19"/>
                <w:szCs w:val="19"/>
              </w:rPr>
              <w:t>Net cost to PBS/RPBS</w:t>
            </w:r>
            <w:r w:rsidRPr="003240C8">
              <w:rPr>
                <w:rFonts w:ascii="Arial Narrow" w:eastAsiaTheme="majorEastAsia" w:hAnsi="Arial Narrow" w:cstheme="majorBidi"/>
                <w:bCs/>
                <w:sz w:val="19"/>
                <w:szCs w:val="19"/>
                <w:vertAlign w:val="superscript"/>
              </w:rPr>
              <w:t>b</w:t>
            </w:r>
            <w:r w:rsidR="0021599D">
              <w:rPr>
                <w:rFonts w:ascii="Arial Narrow" w:eastAsiaTheme="majorEastAsia" w:hAnsi="Arial Narrow" w:cstheme="majorBidi"/>
                <w:bCs/>
                <w:sz w:val="19"/>
                <w:szCs w:val="19"/>
              </w:rPr>
              <w:t xml:space="preserve"> ($)</w:t>
            </w:r>
          </w:p>
        </w:tc>
        <w:tc>
          <w:tcPr>
            <w:tcW w:w="611" w:type="pct"/>
            <w:shd w:val="clear" w:color="auto" w:fill="auto"/>
          </w:tcPr>
          <w:p w14:paraId="26C6B7C1" w14:textId="05F6EBC2"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4"/>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4"/>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tcPr>
          <w:p w14:paraId="30843D95" w14:textId="2A64D658"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3"/>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3"/>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tcPr>
          <w:p w14:paraId="5C3B4821" w14:textId="30F7AA90"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2"/>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2"/>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tcPr>
          <w:p w14:paraId="694B135F" w14:textId="20AC7F31"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1"/>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1"/>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tcPr>
          <w:p w14:paraId="0033073F" w14:textId="42814730"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0"/>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0"/>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tcPr>
          <w:p w14:paraId="40A9A64C" w14:textId="196738FD"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9"/>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9"/>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r>
      <w:tr w:rsidR="00EE6F99" w:rsidRPr="003240C8" w14:paraId="12396720" w14:textId="77777777" w:rsidTr="00425591">
        <w:trPr>
          <w:cantSplit/>
        </w:trPr>
        <w:tc>
          <w:tcPr>
            <w:tcW w:w="1334" w:type="pct"/>
            <w:shd w:val="clear" w:color="auto" w:fill="auto"/>
            <w:vAlign w:val="center"/>
          </w:tcPr>
          <w:p w14:paraId="69A1E782" w14:textId="0F4A879B" w:rsidR="00EE6F99" w:rsidRPr="0021599D" w:rsidRDefault="00EE6F99" w:rsidP="00F7073B">
            <w:pPr>
              <w:jc w:val="left"/>
              <w:rPr>
                <w:rFonts w:ascii="Times" w:eastAsiaTheme="majorEastAsia" w:hAnsi="Times" w:cstheme="majorBidi"/>
                <w:bCs/>
                <w:sz w:val="20"/>
              </w:rPr>
            </w:pPr>
            <w:r w:rsidRPr="003240C8">
              <w:rPr>
                <w:rFonts w:ascii="Arial Narrow" w:eastAsiaTheme="majorEastAsia" w:hAnsi="Arial Narrow" w:cstheme="majorBidi"/>
                <w:bCs/>
                <w:sz w:val="19"/>
                <w:szCs w:val="19"/>
              </w:rPr>
              <w:t>Net cost to MBS</w:t>
            </w:r>
            <w:r w:rsidRPr="003240C8">
              <w:rPr>
                <w:rFonts w:ascii="Arial Narrow" w:eastAsiaTheme="majorEastAsia" w:hAnsi="Arial Narrow" w:cstheme="majorBidi"/>
                <w:bCs/>
                <w:sz w:val="19"/>
                <w:szCs w:val="19"/>
                <w:vertAlign w:val="superscript"/>
              </w:rPr>
              <w:t>c</w:t>
            </w:r>
            <w:r w:rsidR="0021599D">
              <w:rPr>
                <w:rFonts w:ascii="Arial Narrow" w:eastAsiaTheme="majorEastAsia" w:hAnsi="Arial Narrow" w:cstheme="majorBidi"/>
                <w:bCs/>
                <w:sz w:val="19"/>
                <w:szCs w:val="19"/>
              </w:rPr>
              <w:t xml:space="preserve"> ($)</w:t>
            </w:r>
          </w:p>
        </w:tc>
        <w:tc>
          <w:tcPr>
            <w:tcW w:w="611" w:type="pct"/>
            <w:shd w:val="clear" w:color="auto" w:fill="auto"/>
            <w:vAlign w:val="center"/>
          </w:tcPr>
          <w:p w14:paraId="033B4F0E" w14:textId="4560BDC2"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8"/>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8"/>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155483FC" w14:textId="008B2FBB"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7"/>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7"/>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6658215B" w14:textId="0439E573"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6"/>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6"/>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5E04837D" w14:textId="7056CC9D"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2"/>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2"/>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6E352DAC" w14:textId="34CE5EAE"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1"/>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1"/>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vAlign w:val="center"/>
          </w:tcPr>
          <w:p w14:paraId="09260278" w14:textId="4FD1A5E6"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0"/>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0"/>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r>
      <w:tr w:rsidR="00EE6F99" w:rsidRPr="003240C8" w14:paraId="109FB201" w14:textId="77777777" w:rsidTr="00425591">
        <w:trPr>
          <w:cantSplit/>
        </w:trPr>
        <w:tc>
          <w:tcPr>
            <w:tcW w:w="1334" w:type="pct"/>
            <w:shd w:val="clear" w:color="auto" w:fill="auto"/>
            <w:vAlign w:val="center"/>
          </w:tcPr>
          <w:p w14:paraId="3F35EC93" w14:textId="2BED5F82" w:rsidR="00EE6F99" w:rsidRPr="0021599D" w:rsidRDefault="00EE6F99" w:rsidP="00F7073B">
            <w:pPr>
              <w:jc w:val="left"/>
              <w:rPr>
                <w:rFonts w:ascii="Arial Narrow" w:eastAsiaTheme="majorEastAsia" w:hAnsi="Arial Narrow" w:cstheme="majorBidi"/>
                <w:bCs/>
                <w:sz w:val="19"/>
                <w:szCs w:val="19"/>
              </w:rPr>
            </w:pPr>
            <w:r w:rsidRPr="003240C8">
              <w:rPr>
                <w:rFonts w:ascii="Arial Narrow" w:eastAsiaTheme="majorEastAsia" w:hAnsi="Arial Narrow" w:cstheme="majorBidi"/>
                <w:bCs/>
                <w:sz w:val="19"/>
                <w:szCs w:val="19"/>
              </w:rPr>
              <w:t>Net cost to PBS/RPBS/</w:t>
            </w:r>
            <w:proofErr w:type="gramStart"/>
            <w:r w:rsidRPr="003240C8">
              <w:rPr>
                <w:rFonts w:ascii="Arial Narrow" w:eastAsiaTheme="majorEastAsia" w:hAnsi="Arial Narrow" w:cstheme="majorBidi"/>
                <w:bCs/>
                <w:sz w:val="19"/>
                <w:szCs w:val="19"/>
              </w:rPr>
              <w:t>MBS</w:t>
            </w:r>
            <w:r w:rsidRPr="003240C8">
              <w:rPr>
                <w:rFonts w:ascii="Arial Narrow" w:eastAsiaTheme="majorEastAsia" w:hAnsi="Arial Narrow" w:cstheme="majorBidi"/>
                <w:bCs/>
                <w:sz w:val="19"/>
                <w:szCs w:val="19"/>
                <w:vertAlign w:val="superscript"/>
              </w:rPr>
              <w:t>b,c</w:t>
            </w:r>
            <w:proofErr w:type="gramEnd"/>
            <w:r w:rsidR="0021599D">
              <w:rPr>
                <w:rFonts w:ascii="Arial Narrow" w:eastAsiaTheme="majorEastAsia" w:hAnsi="Arial Narrow" w:cstheme="majorBidi"/>
                <w:bCs/>
                <w:sz w:val="19"/>
                <w:szCs w:val="19"/>
              </w:rPr>
              <w:t xml:space="preserve"> ($)</w:t>
            </w:r>
          </w:p>
        </w:tc>
        <w:tc>
          <w:tcPr>
            <w:tcW w:w="611" w:type="pct"/>
            <w:shd w:val="clear" w:color="auto" w:fill="auto"/>
            <w:vAlign w:val="center"/>
          </w:tcPr>
          <w:p w14:paraId="12C194DA" w14:textId="1A1F9883"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9"/>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9"/>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277833AE" w14:textId="232B672A"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8"/>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8"/>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496374CD" w14:textId="63D41EDD"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7"/>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7"/>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0784A71B" w14:textId="15FF836A"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6"/>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6"/>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shd w:val="clear" w:color="auto" w:fill="auto"/>
            <w:vAlign w:val="center"/>
          </w:tcPr>
          <w:p w14:paraId="070B66FE" w14:textId="3073A774"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5"/>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5"/>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c>
          <w:tcPr>
            <w:tcW w:w="611" w:type="pct"/>
            <w:vAlign w:val="center"/>
          </w:tcPr>
          <w:p w14:paraId="5B7AC9E1" w14:textId="665D3979"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4"/>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4"/>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4</w:t>
            </w:r>
          </w:p>
        </w:tc>
      </w:tr>
      <w:tr w:rsidR="00EE6F99" w:rsidRPr="003240C8" w14:paraId="1A646F10" w14:textId="77777777" w:rsidTr="00FB2B0E">
        <w:trPr>
          <w:cantSplit/>
        </w:trPr>
        <w:tc>
          <w:tcPr>
            <w:tcW w:w="5000" w:type="pct"/>
            <w:gridSpan w:val="7"/>
            <w:shd w:val="clear" w:color="auto" w:fill="DBE5F1" w:themeFill="accent1" w:themeFillTint="33"/>
            <w:vAlign w:val="center"/>
          </w:tcPr>
          <w:p w14:paraId="597C8E1A" w14:textId="277DFB66" w:rsidR="00EE6F99" w:rsidRPr="003240C8" w:rsidRDefault="00EE6F99" w:rsidP="00F7073B">
            <w:pPr>
              <w:jc w:val="left"/>
              <w:rPr>
                <w:rFonts w:ascii="Arial Narrow" w:eastAsiaTheme="majorEastAsia" w:hAnsi="Arial Narrow" w:cs="Times New Roman"/>
                <w:b/>
                <w:sz w:val="20"/>
                <w:lang w:val="en-US"/>
              </w:rPr>
            </w:pPr>
            <w:r w:rsidRPr="003240C8">
              <w:rPr>
                <w:rFonts w:ascii="Arial Narrow" w:eastAsiaTheme="majorEastAsia" w:hAnsi="Arial Narrow" w:cs="Times New Roman"/>
                <w:b/>
                <w:sz w:val="20"/>
                <w:lang w:val="en-US"/>
              </w:rPr>
              <w:t xml:space="preserve">Previous submission </w:t>
            </w:r>
            <w:r w:rsidR="00FB2B0E" w:rsidRPr="003240C8">
              <w:rPr>
                <w:rFonts w:ascii="Arial Narrow" w:eastAsiaTheme="majorEastAsia" w:hAnsi="Arial Narrow" w:cs="Times New Roman"/>
                <w:b/>
                <w:sz w:val="20"/>
                <w:lang w:val="en-US"/>
              </w:rPr>
              <w:t xml:space="preserve">- </w:t>
            </w:r>
            <w:r w:rsidRPr="003240C8">
              <w:rPr>
                <w:rFonts w:ascii="Arial Narrow" w:eastAsiaTheme="majorEastAsia" w:hAnsi="Arial Narrow" w:cs="Times New Roman"/>
                <w:b/>
                <w:sz w:val="20"/>
                <w:lang w:val="en-US"/>
              </w:rPr>
              <w:t>July 2022</w:t>
            </w:r>
          </w:p>
        </w:tc>
      </w:tr>
      <w:tr w:rsidR="00EE6F99" w:rsidRPr="003240C8" w14:paraId="694FC9C9" w14:textId="77777777" w:rsidTr="00FB2B0E">
        <w:trPr>
          <w:cantSplit/>
        </w:trPr>
        <w:tc>
          <w:tcPr>
            <w:tcW w:w="1334" w:type="pct"/>
            <w:shd w:val="clear" w:color="auto" w:fill="DBE5F1" w:themeFill="accent1" w:themeFillTint="33"/>
            <w:vAlign w:val="center"/>
          </w:tcPr>
          <w:p w14:paraId="1A0576B5" w14:textId="04B43FF9" w:rsidR="00EE6F99" w:rsidRPr="003240C8" w:rsidRDefault="00EE6F99" w:rsidP="00F7073B">
            <w:pPr>
              <w:jc w:val="left"/>
              <w:rPr>
                <w:rFonts w:ascii="Arial Narrow" w:eastAsiaTheme="majorEastAsia" w:hAnsi="Arial Narrow" w:cstheme="majorBidi"/>
                <w:bCs/>
                <w:sz w:val="19"/>
                <w:szCs w:val="19"/>
              </w:rPr>
            </w:pPr>
            <w:r w:rsidRPr="003240C8">
              <w:rPr>
                <w:rFonts w:ascii="Arial Narrow" w:eastAsiaTheme="majorEastAsia" w:hAnsi="Arial Narrow" w:cstheme="majorBidi"/>
                <w:bCs/>
                <w:sz w:val="19"/>
                <w:szCs w:val="19"/>
              </w:rPr>
              <w:t>Net cost to PBS/RPBS</w:t>
            </w:r>
            <w:r w:rsidR="0021599D">
              <w:rPr>
                <w:rFonts w:ascii="Arial Narrow" w:eastAsiaTheme="majorEastAsia" w:hAnsi="Arial Narrow" w:cstheme="majorBidi"/>
                <w:bCs/>
                <w:sz w:val="19"/>
                <w:szCs w:val="19"/>
              </w:rPr>
              <w:t xml:space="preserve"> ($)</w:t>
            </w:r>
          </w:p>
        </w:tc>
        <w:tc>
          <w:tcPr>
            <w:tcW w:w="611" w:type="pct"/>
            <w:shd w:val="clear" w:color="auto" w:fill="DBE5F1" w:themeFill="accent1" w:themeFillTint="33"/>
            <w:vAlign w:val="center"/>
          </w:tcPr>
          <w:p w14:paraId="5EA7B294" w14:textId="7BA59F68"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3"/>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3"/>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3</w:t>
            </w:r>
          </w:p>
        </w:tc>
        <w:tc>
          <w:tcPr>
            <w:tcW w:w="611" w:type="pct"/>
            <w:shd w:val="clear" w:color="auto" w:fill="DBE5F1" w:themeFill="accent1" w:themeFillTint="33"/>
            <w:vAlign w:val="center"/>
          </w:tcPr>
          <w:p w14:paraId="627AB3C7" w14:textId="791FF299"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2"/>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2"/>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5</w:t>
            </w:r>
          </w:p>
        </w:tc>
        <w:tc>
          <w:tcPr>
            <w:tcW w:w="611" w:type="pct"/>
            <w:shd w:val="clear" w:color="auto" w:fill="DBE5F1" w:themeFill="accent1" w:themeFillTint="33"/>
            <w:vAlign w:val="center"/>
          </w:tcPr>
          <w:p w14:paraId="184FB53C" w14:textId="4C2E7BB2"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1"/>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1"/>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c>
          <w:tcPr>
            <w:tcW w:w="611" w:type="pct"/>
            <w:shd w:val="clear" w:color="auto" w:fill="DBE5F1" w:themeFill="accent1" w:themeFillTint="33"/>
            <w:vAlign w:val="center"/>
          </w:tcPr>
          <w:p w14:paraId="44E86D67" w14:textId="2A8CC753"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0"/>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0"/>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c>
          <w:tcPr>
            <w:tcW w:w="611" w:type="pct"/>
            <w:shd w:val="clear" w:color="auto" w:fill="DBE5F1" w:themeFill="accent1" w:themeFillTint="33"/>
            <w:vAlign w:val="center"/>
          </w:tcPr>
          <w:p w14:paraId="23B9E182" w14:textId="4E0BC6C9"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9"/>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9"/>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c>
          <w:tcPr>
            <w:tcW w:w="611" w:type="pct"/>
            <w:shd w:val="clear" w:color="auto" w:fill="DBE5F1" w:themeFill="accent1" w:themeFillTint="33"/>
            <w:vAlign w:val="center"/>
          </w:tcPr>
          <w:p w14:paraId="2D0D10F1" w14:textId="29C0ADB5"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8"/>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8"/>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r>
      <w:tr w:rsidR="00EE6F99" w:rsidRPr="003240C8" w14:paraId="72D443D8" w14:textId="77777777" w:rsidTr="00FB2B0E">
        <w:trPr>
          <w:cantSplit/>
        </w:trPr>
        <w:tc>
          <w:tcPr>
            <w:tcW w:w="1334" w:type="pct"/>
            <w:shd w:val="clear" w:color="auto" w:fill="DBE5F1" w:themeFill="accent1" w:themeFillTint="33"/>
            <w:vAlign w:val="center"/>
          </w:tcPr>
          <w:p w14:paraId="34FD14DD" w14:textId="75779B89" w:rsidR="00EE6F99" w:rsidRPr="003240C8" w:rsidRDefault="00EE6F99" w:rsidP="00F7073B">
            <w:pPr>
              <w:jc w:val="left"/>
              <w:rPr>
                <w:rFonts w:ascii="Arial Narrow" w:eastAsiaTheme="majorEastAsia" w:hAnsi="Arial Narrow" w:cstheme="majorBidi"/>
                <w:bCs/>
                <w:sz w:val="19"/>
                <w:szCs w:val="19"/>
              </w:rPr>
            </w:pPr>
            <w:r w:rsidRPr="003240C8">
              <w:rPr>
                <w:rFonts w:ascii="Arial Narrow" w:eastAsiaTheme="majorEastAsia" w:hAnsi="Arial Narrow" w:cstheme="majorBidi"/>
                <w:bCs/>
                <w:sz w:val="19"/>
                <w:szCs w:val="19"/>
              </w:rPr>
              <w:t>Net cost to PBS/RPBS/MBS</w:t>
            </w:r>
            <w:r w:rsidR="0021599D">
              <w:rPr>
                <w:rFonts w:ascii="Arial Narrow" w:eastAsiaTheme="majorEastAsia" w:hAnsi="Arial Narrow" w:cstheme="majorBidi"/>
                <w:bCs/>
                <w:sz w:val="19"/>
                <w:szCs w:val="19"/>
              </w:rPr>
              <w:t xml:space="preserve"> ($)</w:t>
            </w:r>
          </w:p>
        </w:tc>
        <w:tc>
          <w:tcPr>
            <w:tcW w:w="611" w:type="pct"/>
            <w:shd w:val="clear" w:color="auto" w:fill="DBE5F1" w:themeFill="accent1" w:themeFillTint="33"/>
            <w:vAlign w:val="center"/>
          </w:tcPr>
          <w:p w14:paraId="6C162AE3" w14:textId="39D2DF4C"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7"/>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7"/>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3</w:t>
            </w:r>
          </w:p>
        </w:tc>
        <w:tc>
          <w:tcPr>
            <w:tcW w:w="611" w:type="pct"/>
            <w:shd w:val="clear" w:color="auto" w:fill="DBE5F1" w:themeFill="accent1" w:themeFillTint="33"/>
            <w:vAlign w:val="center"/>
          </w:tcPr>
          <w:p w14:paraId="2978470B" w14:textId="562D96E6"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76"/>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76"/>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5</w:t>
            </w:r>
          </w:p>
        </w:tc>
        <w:tc>
          <w:tcPr>
            <w:tcW w:w="611" w:type="pct"/>
            <w:shd w:val="clear" w:color="auto" w:fill="DBE5F1" w:themeFill="accent1" w:themeFillTint="33"/>
            <w:vAlign w:val="center"/>
          </w:tcPr>
          <w:p w14:paraId="064A3F26" w14:textId="5D5BA978"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2"/>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2"/>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c>
          <w:tcPr>
            <w:tcW w:w="611" w:type="pct"/>
            <w:shd w:val="clear" w:color="auto" w:fill="DBE5F1" w:themeFill="accent1" w:themeFillTint="33"/>
            <w:vAlign w:val="center"/>
          </w:tcPr>
          <w:p w14:paraId="69655996" w14:textId="76AC08A3"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1"/>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1"/>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c>
          <w:tcPr>
            <w:tcW w:w="611" w:type="pct"/>
            <w:shd w:val="clear" w:color="auto" w:fill="DBE5F1" w:themeFill="accent1" w:themeFillTint="33"/>
            <w:vAlign w:val="center"/>
          </w:tcPr>
          <w:p w14:paraId="702AC5F4" w14:textId="26C04386"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90"/>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90"/>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c>
          <w:tcPr>
            <w:tcW w:w="611" w:type="pct"/>
            <w:shd w:val="clear" w:color="auto" w:fill="DBE5F1" w:themeFill="accent1" w:themeFillTint="33"/>
            <w:vAlign w:val="center"/>
          </w:tcPr>
          <w:p w14:paraId="33F90226" w14:textId="534EE932" w:rsidR="00EE6F99" w:rsidRPr="008263FB" w:rsidRDefault="00BE0421" w:rsidP="00F7073B">
            <w:pPr>
              <w:jc w:val="center"/>
              <w:rPr>
                <w:rFonts w:ascii="Arial Narrow" w:eastAsiaTheme="majorEastAsia" w:hAnsi="Arial Narrow" w:cstheme="majorBidi"/>
                <w:bCs/>
                <w:sz w:val="20"/>
                <w:highlight w:val="darkGray"/>
              </w:rPr>
            </w:pPr>
            <w:r w:rsidRPr="00BE0421">
              <w:rPr>
                <w:rFonts w:ascii="Arial Narrow" w:eastAsiaTheme="majorEastAsia" w:hAnsi="Arial Narrow" w:cstheme="majorBidi"/>
                <w:bCs/>
                <w:color w:val="000000"/>
                <w:spacing w:val="52"/>
                <w:sz w:val="20"/>
                <w:shd w:val="solid" w:color="000000" w:fill="000000"/>
                <w:fitText w:val="233" w:id="-1233460989"/>
                <w14:textFill>
                  <w14:solidFill>
                    <w14:srgbClr w14:val="000000">
                      <w14:alpha w14:val="100000"/>
                    </w14:srgbClr>
                  </w14:solidFill>
                </w14:textFill>
              </w:rPr>
              <w:t>||</w:t>
            </w:r>
            <w:r w:rsidRPr="00BE0421">
              <w:rPr>
                <w:rFonts w:ascii="Arial Narrow" w:eastAsiaTheme="majorEastAsia" w:hAnsi="Arial Narrow" w:cstheme="majorBidi"/>
                <w:bCs/>
                <w:color w:val="000000"/>
                <w:spacing w:val="2"/>
                <w:sz w:val="20"/>
                <w:shd w:val="solid" w:color="000000" w:fill="000000"/>
                <w:fitText w:val="233" w:id="-1233460989"/>
                <w14:textFill>
                  <w14:solidFill>
                    <w14:srgbClr w14:val="000000">
                      <w14:alpha w14:val="100000"/>
                    </w14:srgbClr>
                  </w14:solidFill>
                </w14:textFill>
              </w:rPr>
              <w:t>|</w:t>
            </w:r>
            <w:r w:rsidR="00395402" w:rsidRPr="00395402">
              <w:rPr>
                <w:rFonts w:ascii="Arial Narrow" w:eastAsiaTheme="majorEastAsia" w:hAnsi="Arial Narrow" w:cstheme="majorBidi"/>
                <w:bCs/>
                <w:sz w:val="20"/>
              </w:rPr>
              <w:t xml:space="preserve"> </w:t>
            </w:r>
            <w:r w:rsidR="0021599D">
              <w:rPr>
                <w:rFonts w:ascii="Arial Narrow" w:eastAsiaTheme="majorEastAsia" w:hAnsi="Arial Narrow" w:cstheme="majorBidi"/>
                <w:bCs/>
                <w:sz w:val="20"/>
                <w:vertAlign w:val="superscript"/>
              </w:rPr>
              <w:t>7</w:t>
            </w:r>
          </w:p>
        </w:tc>
      </w:tr>
    </w:tbl>
    <w:p w14:paraId="44DDE037" w14:textId="5A8EB644" w:rsidR="001F2726" w:rsidRDefault="00EE6F99" w:rsidP="00F7073B">
      <w:pPr>
        <w:spacing w:after="120"/>
        <w:contextualSpacing/>
        <w:rPr>
          <w:rFonts w:ascii="Arial Narrow" w:hAnsi="Arial Narrow"/>
          <w:snapToGrid w:val="0"/>
          <w:sz w:val="18"/>
          <w:szCs w:val="22"/>
        </w:rPr>
      </w:pPr>
      <w:r w:rsidRPr="0021599D">
        <w:rPr>
          <w:rFonts w:ascii="Arial Narrow" w:hAnsi="Arial Narrow"/>
          <w:snapToGrid w:val="0"/>
          <w:sz w:val="18"/>
          <w:szCs w:val="22"/>
        </w:rPr>
        <w:t>Source: Table 39, p97, Table 41, p99, Table</w:t>
      </w:r>
      <w:r w:rsidRPr="00931754">
        <w:rPr>
          <w:rFonts w:ascii="Arial Narrow" w:hAnsi="Arial Narrow"/>
          <w:snapToGrid w:val="0"/>
          <w:sz w:val="18"/>
          <w:szCs w:val="22"/>
        </w:rPr>
        <w:t xml:space="preserve"> 57, p110, Table 58, p111, Table 62, p113 of the resubmission. Table 16 of PBAC </w:t>
      </w:r>
      <w:r w:rsidR="005761B7">
        <w:rPr>
          <w:rFonts w:ascii="Arial Narrow" w:hAnsi="Arial Narrow"/>
          <w:snapToGrid w:val="0"/>
          <w:sz w:val="18"/>
          <w:szCs w:val="22"/>
        </w:rPr>
        <w:t>PSD</w:t>
      </w:r>
      <w:r w:rsidRPr="00931754">
        <w:rPr>
          <w:rFonts w:ascii="Arial Narrow" w:hAnsi="Arial Narrow"/>
          <w:snapToGrid w:val="0"/>
          <w:sz w:val="18"/>
          <w:szCs w:val="22"/>
        </w:rPr>
        <w:t xml:space="preserve"> Jul-22 Item 5.11</w:t>
      </w:r>
      <w:r w:rsidR="0021599D">
        <w:rPr>
          <w:rFonts w:ascii="Arial Narrow" w:hAnsi="Arial Narrow"/>
          <w:snapToGrid w:val="0"/>
          <w:sz w:val="18"/>
          <w:szCs w:val="22"/>
        </w:rPr>
        <w:t xml:space="preserve">. </w:t>
      </w:r>
    </w:p>
    <w:p w14:paraId="0E6B1F34" w14:textId="56B6FB91" w:rsidR="00EE6F99" w:rsidRPr="00931754" w:rsidRDefault="00EE6F99" w:rsidP="00F7073B">
      <w:pPr>
        <w:spacing w:after="120"/>
        <w:contextualSpacing/>
        <w:rPr>
          <w:rFonts w:ascii="Arial Narrow" w:hAnsi="Arial Narrow"/>
          <w:snapToGrid w:val="0"/>
          <w:sz w:val="18"/>
          <w:szCs w:val="22"/>
        </w:rPr>
      </w:pPr>
      <w:r w:rsidRPr="00E007E6">
        <w:rPr>
          <w:rFonts w:ascii="Arial Narrow" w:hAnsi="Arial Narrow"/>
          <w:snapToGrid w:val="0"/>
          <w:sz w:val="18"/>
          <w:szCs w:val="22"/>
          <w:vertAlign w:val="superscript"/>
        </w:rPr>
        <w:t>a</w:t>
      </w:r>
      <w:r w:rsidRPr="00E007E6">
        <w:rPr>
          <w:rFonts w:ascii="Arial Narrow" w:hAnsi="Arial Narrow"/>
          <w:snapToGrid w:val="0"/>
          <w:sz w:val="18"/>
          <w:szCs w:val="22"/>
        </w:rPr>
        <w:t xml:space="preserve"> Assuming 17.33 infusions per treatment course as estimated by the resubmission.</w:t>
      </w:r>
    </w:p>
    <w:p w14:paraId="3E98BAB3" w14:textId="4103C6DA" w:rsidR="00EE6F99" w:rsidRPr="00931754" w:rsidRDefault="00EE6F99" w:rsidP="00F7073B">
      <w:pPr>
        <w:spacing w:after="120"/>
        <w:contextualSpacing/>
        <w:rPr>
          <w:rFonts w:ascii="Arial Narrow" w:hAnsi="Arial Narrow"/>
          <w:snapToGrid w:val="0"/>
          <w:sz w:val="18"/>
          <w:szCs w:val="22"/>
        </w:rPr>
      </w:pPr>
      <w:r w:rsidRPr="00931754">
        <w:rPr>
          <w:rFonts w:ascii="Arial Narrow" w:hAnsi="Arial Narrow"/>
          <w:snapToGrid w:val="0"/>
          <w:sz w:val="18"/>
          <w:szCs w:val="22"/>
          <w:vertAlign w:val="superscript"/>
        </w:rPr>
        <w:t xml:space="preserve">b </w:t>
      </w:r>
      <w:r w:rsidRPr="00931754">
        <w:rPr>
          <w:rFonts w:ascii="Arial Narrow" w:hAnsi="Arial Narrow"/>
          <w:snapToGrid w:val="0"/>
          <w:sz w:val="18"/>
          <w:szCs w:val="22"/>
        </w:rPr>
        <w:t>During the evaluation, a</w:t>
      </w:r>
      <w:r w:rsidR="005028C9" w:rsidRPr="00931754">
        <w:rPr>
          <w:rFonts w:ascii="Arial Narrow" w:hAnsi="Arial Narrow"/>
          <w:snapToGrid w:val="0"/>
          <w:sz w:val="18"/>
          <w:szCs w:val="22"/>
        </w:rPr>
        <w:t xml:space="preserve">n error </w:t>
      </w:r>
      <w:r w:rsidRPr="00931754">
        <w:rPr>
          <w:rFonts w:ascii="Arial Narrow" w:hAnsi="Arial Narrow"/>
          <w:snapToGrid w:val="0"/>
          <w:sz w:val="18"/>
          <w:szCs w:val="22"/>
        </w:rPr>
        <w:t>in the financial workbook where the change in utilisation of 11532Y was switched with 11543M was corrected. This had a flow on effects to the cost to the PBS and RPBS. 11532Y = NIVO induction therapy delivered with IPI in private setting, 11543M = NIVO induction therapy delivered with IPI in public setting.</w:t>
      </w:r>
    </w:p>
    <w:p w14:paraId="043F3056" w14:textId="128BCD2B" w:rsidR="00EE6F99" w:rsidRDefault="00EE6F99" w:rsidP="00F7073B">
      <w:pPr>
        <w:spacing w:after="120"/>
        <w:contextualSpacing/>
        <w:rPr>
          <w:rFonts w:ascii="Arial Narrow" w:hAnsi="Arial Narrow"/>
          <w:snapToGrid w:val="0"/>
          <w:sz w:val="18"/>
          <w:szCs w:val="22"/>
        </w:rPr>
      </w:pPr>
      <w:r w:rsidRPr="00931754">
        <w:rPr>
          <w:rFonts w:ascii="Arial Narrow" w:hAnsi="Arial Narrow"/>
          <w:snapToGrid w:val="0"/>
          <w:sz w:val="18"/>
          <w:szCs w:val="22"/>
          <w:vertAlign w:val="superscript"/>
        </w:rPr>
        <w:t xml:space="preserve">c </w:t>
      </w:r>
      <w:r w:rsidRPr="00931754">
        <w:rPr>
          <w:rFonts w:ascii="Arial Narrow" w:hAnsi="Arial Narrow"/>
          <w:snapToGrid w:val="0"/>
          <w:sz w:val="18"/>
          <w:szCs w:val="22"/>
        </w:rPr>
        <w:t>Values were recalculated during the evaluation to correct an error in the calculation of total RELA+NIVO services. In the original workbook only, the initiating scripts were considered for RELA+NIVO in the calculation of MBS costs.</w:t>
      </w:r>
    </w:p>
    <w:p w14:paraId="7D3B92DD" w14:textId="77777777" w:rsidR="008263FB" w:rsidRPr="009A6D58" w:rsidRDefault="008263FB" w:rsidP="00F7073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17E1707" w14:textId="0B478B0C" w:rsidR="008263FB" w:rsidRPr="009A6D58" w:rsidRDefault="008263FB" w:rsidP="00F7073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263FB">
        <w:rPr>
          <w:rFonts w:ascii="Arial Narrow" w:hAnsi="Arial Narrow"/>
          <w:i/>
          <w:sz w:val="18"/>
          <w:szCs w:val="18"/>
        </w:rPr>
        <w:t>&lt; 500</w:t>
      </w:r>
    </w:p>
    <w:p w14:paraId="0D46535E" w14:textId="24E9F349" w:rsidR="008263FB" w:rsidRPr="009A6D58" w:rsidRDefault="008263FB" w:rsidP="00F7073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263FB">
        <w:rPr>
          <w:rFonts w:ascii="Arial Narrow" w:hAnsi="Arial Narrow"/>
          <w:i/>
          <w:sz w:val="18"/>
          <w:szCs w:val="18"/>
        </w:rPr>
        <w:t>500 to &lt; 5,000</w:t>
      </w:r>
    </w:p>
    <w:p w14:paraId="5DF8FF4F" w14:textId="3ADB0A8A" w:rsidR="008263FB" w:rsidRDefault="008263FB" w:rsidP="00F7073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21599D" w:rsidRPr="0021599D">
        <w:rPr>
          <w:rFonts w:ascii="Arial Narrow" w:hAnsi="Arial Narrow"/>
          <w:i/>
          <w:sz w:val="18"/>
          <w:szCs w:val="18"/>
        </w:rPr>
        <w:t>$0 to &lt; $10 million</w:t>
      </w:r>
    </w:p>
    <w:p w14:paraId="34676273" w14:textId="79CB74AA" w:rsidR="008263FB" w:rsidRDefault="008263FB" w:rsidP="00F7073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21599D" w:rsidRPr="0021599D">
        <w:rPr>
          <w:rFonts w:ascii="Arial Narrow" w:hAnsi="Arial Narrow"/>
          <w:i/>
          <w:sz w:val="18"/>
          <w:szCs w:val="18"/>
        </w:rPr>
        <w:t>net cost saving</w:t>
      </w:r>
    </w:p>
    <w:p w14:paraId="7D38AD11" w14:textId="781C99B6" w:rsidR="008263FB" w:rsidRDefault="008263FB" w:rsidP="00F7073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21599D" w:rsidRPr="0021599D">
        <w:rPr>
          <w:rFonts w:ascii="Arial Narrow" w:hAnsi="Arial Narrow"/>
          <w:i/>
          <w:sz w:val="18"/>
          <w:szCs w:val="18"/>
        </w:rPr>
        <w:t>$20 million to &lt; $30 million</w:t>
      </w:r>
    </w:p>
    <w:p w14:paraId="02545679" w14:textId="4265762B" w:rsidR="008263FB" w:rsidRDefault="008263FB" w:rsidP="00F7073B">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21599D" w:rsidRPr="0021599D">
        <w:rPr>
          <w:rFonts w:ascii="Arial Narrow" w:hAnsi="Arial Narrow"/>
          <w:i/>
          <w:sz w:val="18"/>
          <w:szCs w:val="18"/>
        </w:rPr>
        <w:t>5,000 to &lt; 10,000</w:t>
      </w:r>
    </w:p>
    <w:p w14:paraId="788605A5" w14:textId="31A6D3B9" w:rsidR="008263FB" w:rsidRPr="009A6D58" w:rsidRDefault="008263FB" w:rsidP="00F7073B">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21599D" w:rsidRPr="0021599D">
        <w:rPr>
          <w:rFonts w:ascii="Arial Narrow" w:hAnsi="Arial Narrow"/>
          <w:i/>
          <w:sz w:val="18"/>
          <w:szCs w:val="18"/>
        </w:rPr>
        <w:t>$50 million to &lt; $60 million</w:t>
      </w:r>
    </w:p>
    <w:p w14:paraId="489372CB" w14:textId="666C8025" w:rsidR="008263FB" w:rsidRPr="009A6D58" w:rsidRDefault="008263FB" w:rsidP="00F7073B">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21599D" w:rsidRPr="0021599D">
        <w:rPr>
          <w:rFonts w:ascii="Arial Narrow" w:hAnsi="Arial Narrow"/>
          <w:i/>
          <w:sz w:val="18"/>
          <w:szCs w:val="18"/>
        </w:rPr>
        <w:t>10,000 to &lt; 20,000</w:t>
      </w:r>
    </w:p>
    <w:p w14:paraId="5BA7BD38" w14:textId="3874CDC3" w:rsidR="008263FB" w:rsidRDefault="008263FB" w:rsidP="00F7073B">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21599D" w:rsidRPr="0021599D">
        <w:rPr>
          <w:rFonts w:ascii="Arial Narrow" w:hAnsi="Arial Narrow"/>
          <w:i/>
          <w:sz w:val="18"/>
          <w:szCs w:val="18"/>
        </w:rPr>
        <w:t>$60 million to &lt; $70 million</w:t>
      </w:r>
    </w:p>
    <w:p w14:paraId="4D1307A0" w14:textId="4C8FBCA2" w:rsidR="008263FB" w:rsidRDefault="008263FB" w:rsidP="00F7073B">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21599D" w:rsidRPr="0021599D">
        <w:rPr>
          <w:rFonts w:ascii="Arial Narrow" w:hAnsi="Arial Narrow"/>
          <w:i/>
          <w:sz w:val="18"/>
          <w:szCs w:val="18"/>
        </w:rPr>
        <w:t>$80 million to &lt; $90 million</w:t>
      </w:r>
    </w:p>
    <w:p w14:paraId="184AB64D" w14:textId="72203745" w:rsidR="008263FB" w:rsidRPr="008263FB" w:rsidRDefault="008263FB" w:rsidP="00F7073B">
      <w:pPr>
        <w:spacing w:after="120"/>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21599D" w:rsidRPr="0021599D">
        <w:rPr>
          <w:rFonts w:ascii="Arial Narrow" w:hAnsi="Arial Narrow"/>
          <w:i/>
          <w:sz w:val="18"/>
          <w:szCs w:val="18"/>
        </w:rPr>
        <w:t>$90 million to &lt; $100 million</w:t>
      </w:r>
    </w:p>
    <w:p w14:paraId="072DF56A" w14:textId="1BD36467" w:rsidR="00EE6F99" w:rsidRPr="0021599D" w:rsidRDefault="00EE6F99" w:rsidP="00F7073B">
      <w:pPr>
        <w:pStyle w:val="3-BodyText"/>
        <w:ind w:left="720" w:hanging="720"/>
      </w:pPr>
      <w:r w:rsidRPr="00931754">
        <w:rPr>
          <w:lang w:val="en-US"/>
        </w:rPr>
        <w:t xml:space="preserve">The total cost to the PBS/RPBS of listing RELA+NIVO </w:t>
      </w:r>
      <w:proofErr w:type="gramStart"/>
      <w:r w:rsidRPr="00931754">
        <w:rPr>
          <w:lang w:val="en-US"/>
        </w:rPr>
        <w:t>was estimated</w:t>
      </w:r>
      <w:proofErr w:type="gramEnd"/>
      <w:r w:rsidRPr="00931754">
        <w:rPr>
          <w:lang w:val="en-US"/>
        </w:rPr>
        <w:t xml:space="preserve"> to be </w:t>
      </w:r>
      <w:r w:rsidR="0021599D" w:rsidRPr="0021599D">
        <w:t>$90 million to &lt; $100 million</w:t>
      </w:r>
      <w:r w:rsidR="0021599D">
        <w:rPr>
          <w:b/>
          <w:bCs/>
        </w:rPr>
        <w:t xml:space="preserve"> </w:t>
      </w:r>
      <w:r w:rsidRPr="0021599D">
        <w:rPr>
          <w:lang w:val="en-US"/>
        </w:rPr>
        <w:t xml:space="preserve">in Year 6, and </w:t>
      </w:r>
      <w:r w:rsidR="0021599D" w:rsidRPr="0021599D">
        <w:t>$300 million to &lt; $400 million</w:t>
      </w:r>
      <w:r w:rsidR="0021599D">
        <w:rPr>
          <w:b/>
          <w:bCs/>
        </w:rPr>
        <w:t xml:space="preserve"> </w:t>
      </w:r>
      <w:r w:rsidR="00FB2B0E" w:rsidRPr="0021599D">
        <w:rPr>
          <w:lang w:val="en-US"/>
        </w:rPr>
        <w:t>over</w:t>
      </w:r>
      <w:r w:rsidRPr="0021599D">
        <w:rPr>
          <w:lang w:val="en-US"/>
        </w:rPr>
        <w:t xml:space="preserve"> the first 6 years of listing. The net cost to the PBS/RPB</w:t>
      </w:r>
      <w:r w:rsidR="005028C9" w:rsidRPr="0021599D">
        <w:rPr>
          <w:lang w:val="en-US"/>
        </w:rPr>
        <w:t>S</w:t>
      </w:r>
      <w:r w:rsidRPr="0021599D">
        <w:rPr>
          <w:lang w:val="en-US"/>
        </w:rPr>
        <w:t xml:space="preserve"> of listing RELA+NIVO</w:t>
      </w:r>
      <w:r w:rsidR="00FB2B0E" w:rsidRPr="0021599D">
        <w:rPr>
          <w:lang w:val="en-US"/>
        </w:rPr>
        <w:t>, including cost offsets due to reduced NIVO+IPI and PD-1 monotherapy use,</w:t>
      </w:r>
      <w:r w:rsidRPr="0021599D">
        <w:rPr>
          <w:lang w:val="en-US"/>
        </w:rPr>
        <w:t xml:space="preserve"> </w:t>
      </w:r>
      <w:proofErr w:type="gramStart"/>
      <w:r w:rsidRPr="0021599D">
        <w:rPr>
          <w:lang w:val="en-US"/>
        </w:rPr>
        <w:t>was estimated</w:t>
      </w:r>
      <w:proofErr w:type="gramEnd"/>
      <w:r w:rsidRPr="0021599D">
        <w:rPr>
          <w:lang w:val="en-US"/>
        </w:rPr>
        <w:t xml:space="preserve"> to be </w:t>
      </w:r>
      <w:r w:rsidR="0021599D" w:rsidRPr="0021599D">
        <w:rPr>
          <w:lang w:val="en-US"/>
        </w:rPr>
        <w:t>net cost saving</w:t>
      </w:r>
      <w:r w:rsidR="0021599D">
        <w:rPr>
          <w:lang w:val="en-US"/>
        </w:rPr>
        <w:t xml:space="preserve"> </w:t>
      </w:r>
      <w:r w:rsidRPr="0021599D">
        <w:rPr>
          <w:lang w:val="en-US"/>
        </w:rPr>
        <w:t xml:space="preserve">in Year 6, and </w:t>
      </w:r>
      <w:r w:rsidR="0021599D" w:rsidRPr="0021599D">
        <w:t>net cost saving</w:t>
      </w:r>
      <w:r w:rsidR="0021599D">
        <w:t xml:space="preserve"> </w:t>
      </w:r>
      <w:r w:rsidR="00FB2B0E" w:rsidRPr="0021599D">
        <w:rPr>
          <w:lang w:val="en-US"/>
        </w:rPr>
        <w:t xml:space="preserve">over </w:t>
      </w:r>
      <w:r w:rsidRPr="0021599D">
        <w:rPr>
          <w:lang w:val="en-US"/>
        </w:rPr>
        <w:t xml:space="preserve">the first 6 years of listing. </w:t>
      </w:r>
    </w:p>
    <w:p w14:paraId="092C9065" w14:textId="680F0670" w:rsidR="00EE6F99" w:rsidRPr="003240C8" w:rsidRDefault="0059521B" w:rsidP="00F7073B">
      <w:pPr>
        <w:pStyle w:val="3-BodyText"/>
        <w:ind w:left="720" w:hanging="720"/>
        <w:rPr>
          <w:lang w:val="en-US"/>
        </w:rPr>
      </w:pPr>
      <w:r w:rsidRPr="003240C8">
        <w:rPr>
          <w:lang w:val="en-US"/>
        </w:rPr>
        <w:t xml:space="preserve">The financial estimates may over-estimate the </w:t>
      </w:r>
      <w:r w:rsidR="00BF60E1" w:rsidRPr="003240C8">
        <w:rPr>
          <w:lang w:val="en-US"/>
        </w:rPr>
        <w:t xml:space="preserve">net </w:t>
      </w:r>
      <w:r w:rsidRPr="003240C8">
        <w:rPr>
          <w:lang w:val="en-US"/>
        </w:rPr>
        <w:t>cost savings to the PB</w:t>
      </w:r>
      <w:r w:rsidR="00BF60E1" w:rsidRPr="003240C8">
        <w:rPr>
          <w:lang w:val="en-US"/>
        </w:rPr>
        <w:t xml:space="preserve">S/RPBS </w:t>
      </w:r>
      <w:r w:rsidRPr="003240C8">
        <w:rPr>
          <w:lang w:val="en-US"/>
        </w:rPr>
        <w:t xml:space="preserve">as the </w:t>
      </w:r>
      <w:r w:rsidR="007A7D55" w:rsidRPr="003240C8">
        <w:rPr>
          <w:lang w:val="en-US"/>
        </w:rPr>
        <w:t>TTD</w:t>
      </w:r>
      <w:r w:rsidRPr="003240C8">
        <w:rPr>
          <w:lang w:val="en-US"/>
        </w:rPr>
        <w:t xml:space="preserve"> was greater than 6 years for </w:t>
      </w:r>
      <w:proofErr w:type="gramStart"/>
      <w:r w:rsidR="00BF60E1" w:rsidRPr="003240C8">
        <w:rPr>
          <w:lang w:val="en-US"/>
        </w:rPr>
        <w:t>relatively more</w:t>
      </w:r>
      <w:proofErr w:type="gramEnd"/>
      <w:r w:rsidRPr="003240C8">
        <w:rPr>
          <w:lang w:val="en-US"/>
        </w:rPr>
        <w:t xml:space="preserve"> RELA+NIVO patients</w:t>
      </w:r>
      <w:r w:rsidR="00BF60E1" w:rsidRPr="003240C8">
        <w:rPr>
          <w:lang w:val="en-US"/>
        </w:rPr>
        <w:t xml:space="preserve"> compared to NIVO+IPI patients</w:t>
      </w:r>
      <w:r w:rsidRPr="003240C8">
        <w:rPr>
          <w:lang w:val="en-US"/>
        </w:rPr>
        <w:t xml:space="preserve">. </w:t>
      </w:r>
      <w:r w:rsidR="00BF60E1" w:rsidRPr="003240C8">
        <w:rPr>
          <w:lang w:val="en-US"/>
        </w:rPr>
        <w:t xml:space="preserve">In addition, the </w:t>
      </w:r>
      <w:proofErr w:type="gramStart"/>
      <w:r w:rsidRPr="003240C8">
        <w:rPr>
          <w:lang w:val="en-US"/>
        </w:rPr>
        <w:t>high cost</w:t>
      </w:r>
      <w:proofErr w:type="gramEnd"/>
      <w:r w:rsidRPr="003240C8">
        <w:rPr>
          <w:lang w:val="en-US"/>
        </w:rPr>
        <w:t xml:space="preserve"> of IPI </w:t>
      </w:r>
      <w:r w:rsidR="00BF60E1" w:rsidRPr="003240C8">
        <w:rPr>
          <w:lang w:val="en-US"/>
        </w:rPr>
        <w:t xml:space="preserve">is </w:t>
      </w:r>
      <w:r w:rsidRPr="003240C8">
        <w:rPr>
          <w:lang w:val="en-US"/>
        </w:rPr>
        <w:t xml:space="preserve">incurred at the beginning of </w:t>
      </w:r>
      <w:r w:rsidR="00BF60E1" w:rsidRPr="003240C8">
        <w:rPr>
          <w:lang w:val="en-US"/>
        </w:rPr>
        <w:t xml:space="preserve">NIVO+IPI </w:t>
      </w:r>
      <w:r w:rsidRPr="003240C8">
        <w:rPr>
          <w:lang w:val="en-US"/>
        </w:rPr>
        <w:t xml:space="preserve">treatment. If a longer time-horizon </w:t>
      </w:r>
      <w:proofErr w:type="gramStart"/>
      <w:r w:rsidRPr="003240C8">
        <w:rPr>
          <w:lang w:val="en-US"/>
        </w:rPr>
        <w:t>was</w:t>
      </w:r>
      <w:proofErr w:type="gramEnd"/>
      <w:r w:rsidRPr="003240C8">
        <w:rPr>
          <w:lang w:val="en-US"/>
        </w:rPr>
        <w:t xml:space="preserve"> used, the cost savings of RELA+NIVO would be decreased.</w:t>
      </w:r>
      <w:r w:rsidR="00EE6F99" w:rsidRPr="003240C8">
        <w:rPr>
          <w:lang w:val="en-US"/>
        </w:rPr>
        <w:t xml:space="preserve"> </w:t>
      </w:r>
      <w:r w:rsidR="00B67F5D" w:rsidRPr="003240C8">
        <w:rPr>
          <w:lang w:val="en-US"/>
        </w:rPr>
        <w:t>The PSCR sta</w:t>
      </w:r>
      <w:r w:rsidR="00C162AC" w:rsidRPr="003240C8">
        <w:rPr>
          <w:lang w:val="en-US"/>
        </w:rPr>
        <w:t>t</w:t>
      </w:r>
      <w:r w:rsidR="00B67F5D" w:rsidRPr="003240C8">
        <w:rPr>
          <w:lang w:val="en-US"/>
        </w:rPr>
        <w:t xml:space="preserve">ed that it </w:t>
      </w:r>
      <w:proofErr w:type="gramStart"/>
      <w:r w:rsidR="00B67F5D" w:rsidRPr="003240C8">
        <w:rPr>
          <w:lang w:val="en-US"/>
        </w:rPr>
        <w:t>was anticipated</w:t>
      </w:r>
      <w:proofErr w:type="gramEnd"/>
      <w:r w:rsidR="00B67F5D" w:rsidRPr="003240C8">
        <w:rPr>
          <w:lang w:val="en-US"/>
        </w:rPr>
        <w:t xml:space="preserve"> that over a longer time horizon the of RELA+NIVO would be cost neutral, in line with the approach applied in the economic model.</w:t>
      </w:r>
      <w:r w:rsidR="009150FB" w:rsidRPr="003240C8">
        <w:rPr>
          <w:lang w:val="en-US"/>
        </w:rPr>
        <w:t xml:space="preserve"> The ESC noted that although the substitution of RELA+NIVO for NIVO+IPI would become cost neutral, there would be </w:t>
      </w:r>
      <w:proofErr w:type="gramStart"/>
      <w:r w:rsidR="009150FB" w:rsidRPr="003240C8">
        <w:rPr>
          <w:lang w:val="en-US"/>
        </w:rPr>
        <w:t>some</w:t>
      </w:r>
      <w:proofErr w:type="gramEnd"/>
      <w:r w:rsidR="009150FB" w:rsidRPr="003240C8">
        <w:rPr>
          <w:lang w:val="en-US"/>
        </w:rPr>
        <w:t xml:space="preserve"> cost associated with the substitution of NIVO and PEMBRO monotherapy.</w:t>
      </w:r>
    </w:p>
    <w:p w14:paraId="0DAC1E9A" w14:textId="77777777" w:rsidR="00EE6F99" w:rsidRPr="00EE6F99" w:rsidRDefault="00EE6F99" w:rsidP="00F7073B">
      <w:pPr>
        <w:spacing w:before="120" w:after="120"/>
        <w:outlineLvl w:val="1"/>
        <w:rPr>
          <w:rFonts w:asciiTheme="minorHAnsi" w:eastAsiaTheme="majorEastAsia" w:hAnsiTheme="minorHAnsi" w:cstheme="majorBidi"/>
          <w:b/>
          <w:i/>
          <w:spacing w:val="5"/>
          <w:kern w:val="28"/>
          <w:sz w:val="28"/>
          <w:szCs w:val="36"/>
        </w:rPr>
      </w:pPr>
      <w:bookmarkStart w:id="88" w:name="_Toc22897648"/>
      <w:bookmarkStart w:id="89" w:name="_Toc107927634"/>
      <w:bookmarkStart w:id="90" w:name="_Toc124926329"/>
      <w:r w:rsidRPr="00EE6F99">
        <w:rPr>
          <w:rFonts w:asciiTheme="minorHAnsi" w:eastAsiaTheme="majorEastAsia" w:hAnsiTheme="minorHAnsi" w:cstheme="majorBidi"/>
          <w:b/>
          <w:i/>
          <w:spacing w:val="5"/>
          <w:kern w:val="28"/>
          <w:sz w:val="28"/>
          <w:szCs w:val="36"/>
        </w:rPr>
        <w:lastRenderedPageBreak/>
        <w:t>Quality Use of Medicines</w:t>
      </w:r>
      <w:bookmarkEnd w:id="88"/>
      <w:bookmarkEnd w:id="89"/>
      <w:bookmarkEnd w:id="90"/>
    </w:p>
    <w:p w14:paraId="1F1EBE5B" w14:textId="272F1410" w:rsidR="00EE6F99" w:rsidRPr="00EE6F99" w:rsidRDefault="00EE6F99" w:rsidP="00F7073B">
      <w:pPr>
        <w:pStyle w:val="3-BodyText"/>
        <w:ind w:left="720" w:hanging="720"/>
        <w:rPr>
          <w:lang w:val="en-US"/>
        </w:rPr>
      </w:pPr>
      <w:r w:rsidRPr="00EE6F99">
        <w:rPr>
          <w:lang w:val="en-US"/>
        </w:rPr>
        <w:t xml:space="preserve">The resubmission proposed the same </w:t>
      </w:r>
      <w:r w:rsidR="00FB2B0E">
        <w:rPr>
          <w:lang w:val="en-US"/>
        </w:rPr>
        <w:t xml:space="preserve">quality use of medicine </w:t>
      </w:r>
      <w:r w:rsidRPr="00EE6F99">
        <w:rPr>
          <w:lang w:val="en-US"/>
        </w:rPr>
        <w:t xml:space="preserve">activities </w:t>
      </w:r>
      <w:r w:rsidR="00FB2B0E">
        <w:rPr>
          <w:lang w:val="en-US"/>
        </w:rPr>
        <w:t>for</w:t>
      </w:r>
      <w:r w:rsidR="00FB2B0E" w:rsidRPr="00EE6F99">
        <w:rPr>
          <w:lang w:val="en-US"/>
        </w:rPr>
        <w:t xml:space="preserve"> </w:t>
      </w:r>
      <w:r w:rsidRPr="00EE6F99">
        <w:rPr>
          <w:lang w:val="en-US"/>
        </w:rPr>
        <w:t xml:space="preserve">RELA+NIVO as in the original submission. This included physician education, immune-oncology preceptorship, peer to peer support, nursing and pharmacy in-services, a risk management plan, educational materials and tools, and guidance on monitoring and treating immune related adverse reactions. </w:t>
      </w:r>
    </w:p>
    <w:p w14:paraId="79797CAD" w14:textId="77777777" w:rsidR="00EE6F99" w:rsidRPr="00EE6F99" w:rsidRDefault="00EE6F99" w:rsidP="00B262A7">
      <w:pPr>
        <w:keepNext/>
        <w:spacing w:before="120" w:after="120"/>
        <w:outlineLvl w:val="1"/>
        <w:rPr>
          <w:rFonts w:asciiTheme="minorHAnsi" w:eastAsiaTheme="majorEastAsia" w:hAnsiTheme="minorHAnsi" w:cstheme="majorBidi"/>
          <w:b/>
          <w:i/>
          <w:spacing w:val="5"/>
          <w:kern w:val="28"/>
          <w:sz w:val="28"/>
          <w:szCs w:val="36"/>
        </w:rPr>
      </w:pPr>
      <w:bookmarkStart w:id="91" w:name="_Toc22897649"/>
      <w:bookmarkStart w:id="92" w:name="_Toc107927635"/>
      <w:bookmarkStart w:id="93" w:name="_Toc124926330"/>
      <w:r w:rsidRPr="00EE6F99">
        <w:rPr>
          <w:rFonts w:asciiTheme="minorHAnsi" w:eastAsiaTheme="majorEastAsia" w:hAnsiTheme="minorHAnsi" w:cstheme="majorBidi"/>
          <w:b/>
          <w:i/>
          <w:spacing w:val="5"/>
          <w:kern w:val="28"/>
          <w:sz w:val="28"/>
          <w:szCs w:val="36"/>
        </w:rPr>
        <w:t>Financial Management – Risk Sharing Arrangements</w:t>
      </w:r>
      <w:bookmarkEnd w:id="91"/>
      <w:bookmarkEnd w:id="92"/>
      <w:bookmarkEnd w:id="93"/>
    </w:p>
    <w:p w14:paraId="44B0EDF6" w14:textId="20BC13D2" w:rsidR="00EE6F99" w:rsidRDefault="00EE6F99" w:rsidP="00B262A7">
      <w:pPr>
        <w:pStyle w:val="3-BodyText"/>
        <w:keepNext/>
        <w:ind w:left="720" w:hanging="720"/>
        <w:rPr>
          <w:lang w:val="en-US"/>
        </w:rPr>
      </w:pPr>
      <w:r w:rsidRPr="00EE6F99">
        <w:rPr>
          <w:lang w:val="en-US"/>
        </w:rPr>
        <w:t xml:space="preserve">The resubmission stated that </w:t>
      </w:r>
      <w:r w:rsidR="00FB2B0E">
        <w:rPr>
          <w:lang w:val="en-US"/>
        </w:rPr>
        <w:t xml:space="preserve">existing melanoma risk sharing arrangements could </w:t>
      </w:r>
      <w:proofErr w:type="gramStart"/>
      <w:r w:rsidRPr="00EE6F99">
        <w:rPr>
          <w:lang w:val="en-US"/>
        </w:rPr>
        <w:t>possibl</w:t>
      </w:r>
      <w:r w:rsidR="00FB2B0E">
        <w:rPr>
          <w:lang w:val="en-US"/>
        </w:rPr>
        <w:t>y be</w:t>
      </w:r>
      <w:proofErr w:type="gramEnd"/>
      <w:r w:rsidR="00FB2B0E">
        <w:rPr>
          <w:lang w:val="en-US"/>
        </w:rPr>
        <w:t xml:space="preserve"> </w:t>
      </w:r>
      <w:r w:rsidRPr="00EE6F99">
        <w:rPr>
          <w:lang w:val="en-US"/>
        </w:rPr>
        <w:t>restructure</w:t>
      </w:r>
      <w:r w:rsidR="00FB2B0E">
        <w:rPr>
          <w:lang w:val="en-US"/>
        </w:rPr>
        <w:t>d</w:t>
      </w:r>
      <w:r w:rsidRPr="00EE6F99">
        <w:rPr>
          <w:lang w:val="en-US"/>
        </w:rPr>
        <w:t xml:space="preserve"> </w:t>
      </w:r>
      <w:r w:rsidR="00FB2B0E">
        <w:rPr>
          <w:lang w:val="en-US"/>
        </w:rPr>
        <w:t>if RELA+NIVO was recommended</w:t>
      </w:r>
      <w:r w:rsidRPr="00EE6F99">
        <w:rPr>
          <w:lang w:val="en-US"/>
        </w:rPr>
        <w:t xml:space="preserve">. Currently the costs associated with the affected medicines </w:t>
      </w:r>
      <w:proofErr w:type="gramStart"/>
      <w:r w:rsidRPr="00EE6F99">
        <w:rPr>
          <w:lang w:val="en-US"/>
        </w:rPr>
        <w:t>are covered</w:t>
      </w:r>
      <w:proofErr w:type="gramEnd"/>
      <w:r w:rsidRPr="00EE6F99">
        <w:rPr>
          <w:lang w:val="en-US"/>
        </w:rPr>
        <w:t xml:space="preserve"> by two different expenditure caps, one for PD-1 monotherapies (i.e., NIVO and PEMBRO) and one for IPI expenditure. </w:t>
      </w:r>
      <w:r w:rsidR="00FB2B0E">
        <w:rPr>
          <w:lang w:val="en-US"/>
        </w:rPr>
        <w:t xml:space="preserve">Although the resubmission does not recommend </w:t>
      </w:r>
      <w:r w:rsidRPr="00EE6F99">
        <w:rPr>
          <w:lang w:val="en-US"/>
        </w:rPr>
        <w:t>creat</w:t>
      </w:r>
      <w:r w:rsidR="00FB2B0E">
        <w:rPr>
          <w:lang w:val="en-US"/>
        </w:rPr>
        <w:t>ing</w:t>
      </w:r>
      <w:r w:rsidRPr="00EE6F99">
        <w:rPr>
          <w:lang w:val="en-US"/>
        </w:rPr>
        <w:t xml:space="preserve"> a third expenditure cap pertaining to melanoma treatments</w:t>
      </w:r>
      <w:r w:rsidR="00FB2B0E">
        <w:rPr>
          <w:lang w:val="en-US"/>
        </w:rPr>
        <w:t xml:space="preserve">, </w:t>
      </w:r>
      <w:r w:rsidRPr="00EE6F99">
        <w:rPr>
          <w:lang w:val="en-US"/>
        </w:rPr>
        <w:t xml:space="preserve">incorporation of RELA+NIVO into the PD-1 cap would not adequately address cost offsets </w:t>
      </w:r>
      <w:proofErr w:type="gramStart"/>
      <w:r w:rsidRPr="00EE6F99">
        <w:rPr>
          <w:lang w:val="en-US"/>
        </w:rPr>
        <w:t>as a result of</w:t>
      </w:r>
      <w:proofErr w:type="gramEnd"/>
      <w:r w:rsidRPr="00EE6F99">
        <w:rPr>
          <w:lang w:val="en-US"/>
        </w:rPr>
        <w:t xml:space="preserve"> the substitution of IPI. One option proposed </w:t>
      </w:r>
      <w:r w:rsidR="00FB2B0E">
        <w:rPr>
          <w:lang w:val="en-US"/>
        </w:rPr>
        <w:t xml:space="preserve">in the resubmission </w:t>
      </w:r>
      <w:r w:rsidRPr="00EE6F99">
        <w:rPr>
          <w:lang w:val="en-US"/>
        </w:rPr>
        <w:t xml:space="preserve">was the amalgamation of the existing expenditure caps, which would reduce the impact of uncertainty regarding actual versus forecast NIVO+IPI substitution rates and preserve the existing total expenditure exposure for the Government. </w:t>
      </w:r>
    </w:p>
    <w:p w14:paraId="29ACD22B" w14:textId="1A248D1B" w:rsidR="003B611A" w:rsidRDefault="003B611A" w:rsidP="00EF3188">
      <w:pPr>
        <w:pStyle w:val="3-BodyText"/>
        <w:ind w:left="720" w:hanging="720"/>
        <w:rPr>
          <w:lang w:val="en-US"/>
        </w:rPr>
      </w:pPr>
      <w:r>
        <w:rPr>
          <w:lang w:val="en-US"/>
        </w:rPr>
        <w:t xml:space="preserve">The pre-PBAC response agreed that the incorporation of RELA+NIVO into the existing PD-1 monotherapy cap would not adequately address the cost offsets </w:t>
      </w:r>
      <w:proofErr w:type="gramStart"/>
      <w:r>
        <w:rPr>
          <w:lang w:val="en-US"/>
        </w:rPr>
        <w:t>as a result of</w:t>
      </w:r>
      <w:proofErr w:type="gramEnd"/>
      <w:r>
        <w:rPr>
          <w:lang w:val="en-US"/>
        </w:rPr>
        <w:t xml:space="preserve"> the substitution of IPI. The pre-PBAC response noted that the existing cap for IPI </w:t>
      </w:r>
      <w:r w:rsidR="003C2346">
        <w:rPr>
          <w:lang w:val="en-US"/>
        </w:rPr>
        <w:t xml:space="preserve">lapses </w:t>
      </w:r>
      <w:r>
        <w:rPr>
          <w:lang w:val="en-US"/>
        </w:rPr>
        <w:t>in November 2023 and proposed that, if recommended, this would be an opportune time to re-evaluate the melanoma cap structure.</w:t>
      </w:r>
    </w:p>
    <w:p w14:paraId="3440B67D" w14:textId="36D41A93" w:rsidR="003240C8" w:rsidRDefault="003240C8" w:rsidP="001F2726">
      <w:pPr>
        <w:pStyle w:val="ListParagraph"/>
        <w:spacing w:after="0"/>
        <w:ind w:left="360" w:firstLine="360"/>
        <w:contextualSpacing/>
        <w:rPr>
          <w:rFonts w:cs="Calibri"/>
          <w:i/>
          <w:iCs/>
        </w:rPr>
      </w:pPr>
      <w:r w:rsidRPr="003240C8">
        <w:rPr>
          <w:rFonts w:cs="Calibri"/>
          <w:i/>
          <w:iCs/>
        </w:rPr>
        <w:t>For more detail on PBAC’s view, see section 7 PBAC outcome.</w:t>
      </w:r>
    </w:p>
    <w:p w14:paraId="020C4888" w14:textId="76EAC403" w:rsidR="00FF5934" w:rsidRPr="00FF5934" w:rsidRDefault="00FF5934" w:rsidP="00EF3188">
      <w:pPr>
        <w:pStyle w:val="2-SectionHeading"/>
        <w:keepNext w:val="0"/>
        <w:numPr>
          <w:ilvl w:val="0"/>
          <w:numId w:val="13"/>
        </w:numPr>
        <w:ind w:left="709" w:hanging="709"/>
      </w:pPr>
      <w:r>
        <w:t>PBAC Outcome</w:t>
      </w:r>
    </w:p>
    <w:p w14:paraId="574F6A86" w14:textId="6A5131A2" w:rsidR="00041FA2" w:rsidRPr="00A90E25" w:rsidRDefault="00041FA2" w:rsidP="00EF3188">
      <w:pPr>
        <w:pStyle w:val="3-BodyText"/>
        <w:ind w:left="720" w:hanging="720"/>
        <w:rPr>
          <w:lang w:val="en-GB"/>
        </w:rPr>
      </w:pPr>
      <w:bookmarkStart w:id="94" w:name="_Hlk76381249"/>
      <w:bookmarkStart w:id="95" w:name="_Hlk76377955"/>
      <w:bookmarkStart w:id="96" w:name="_Hlk128483596"/>
      <w:bookmarkStart w:id="97" w:name="_Toc107927637"/>
      <w:r w:rsidRPr="002F16CA">
        <w:rPr>
          <w:lang w:val="en-GB"/>
        </w:rPr>
        <w:t xml:space="preserve">The PBAC recommended the listing of </w:t>
      </w:r>
      <w:r w:rsidR="00071B14" w:rsidRPr="002F16CA">
        <w:rPr>
          <w:lang w:val="en-GB"/>
        </w:rPr>
        <w:t>relatlimab and nivolumab (RELA+NIVO), a fixed-dose combination treatment, for the treatment of patients with unresectable Stage III or IV malignant melanoma</w:t>
      </w:r>
      <w:r w:rsidRPr="002F16CA">
        <w:rPr>
          <w:lang w:val="en-GB"/>
        </w:rPr>
        <w:t>, on the basis that it should be available only under special arrangements under Section 100</w:t>
      </w:r>
      <w:r w:rsidR="00071B14" w:rsidRPr="002F16CA">
        <w:rPr>
          <w:lang w:val="en-GB"/>
        </w:rPr>
        <w:t xml:space="preserve"> (Efficient Funding of Chemotherapy)</w:t>
      </w:r>
      <w:r w:rsidRPr="002F16CA">
        <w:rPr>
          <w:lang w:val="en-GB"/>
        </w:rPr>
        <w:t xml:space="preserve">. The PBAC </w:t>
      </w:r>
      <w:r w:rsidR="002F1436">
        <w:rPr>
          <w:lang w:val="en-GB"/>
        </w:rPr>
        <w:t xml:space="preserve">was satisfied the RELA+NIVO was non-inferior in terms of efficacy and safety compared to </w:t>
      </w:r>
      <w:r w:rsidR="005F6188">
        <w:rPr>
          <w:lang w:val="en-GB"/>
        </w:rPr>
        <w:t>nivolumab plus ipilimumab (</w:t>
      </w:r>
      <w:r w:rsidR="002F1436">
        <w:rPr>
          <w:lang w:val="en-GB"/>
        </w:rPr>
        <w:t>NIVO+IPI</w:t>
      </w:r>
      <w:r w:rsidR="005F6188">
        <w:rPr>
          <w:lang w:val="en-GB"/>
        </w:rPr>
        <w:t>)</w:t>
      </w:r>
      <w:r w:rsidR="002F1436">
        <w:rPr>
          <w:lang w:val="en-GB"/>
        </w:rPr>
        <w:t xml:space="preserve"> and </w:t>
      </w:r>
      <w:r w:rsidR="005F6188">
        <w:rPr>
          <w:lang w:val="en-GB"/>
        </w:rPr>
        <w:t xml:space="preserve">therefore, </w:t>
      </w:r>
      <w:r w:rsidR="002F16CA">
        <w:rPr>
          <w:lang w:val="en-GB"/>
        </w:rPr>
        <w:t>recommended RELA+NIVO</w:t>
      </w:r>
      <w:r w:rsidRPr="002F16CA">
        <w:rPr>
          <w:lang w:val="en-GB"/>
        </w:rPr>
        <w:t xml:space="preserve"> </w:t>
      </w:r>
      <w:r w:rsidR="002F16CA">
        <w:rPr>
          <w:lang w:val="en-GB"/>
        </w:rPr>
        <w:t xml:space="preserve">on a cost-minimisation basis. The PBAC </w:t>
      </w:r>
      <w:r w:rsidR="00392344">
        <w:rPr>
          <w:lang w:val="en-GB"/>
        </w:rPr>
        <w:t xml:space="preserve">considered that the </w:t>
      </w:r>
      <w:r w:rsidR="003C2346">
        <w:rPr>
          <w:lang w:val="en-GB"/>
        </w:rPr>
        <w:t xml:space="preserve">financial </w:t>
      </w:r>
      <w:r w:rsidR="00392344">
        <w:rPr>
          <w:lang w:val="en-GB"/>
        </w:rPr>
        <w:t xml:space="preserve">uncertainty </w:t>
      </w:r>
      <w:r w:rsidR="003C2346">
        <w:rPr>
          <w:lang w:val="en-GB"/>
        </w:rPr>
        <w:t xml:space="preserve">relating to </w:t>
      </w:r>
      <w:r w:rsidR="00392344">
        <w:rPr>
          <w:lang w:val="en-GB"/>
        </w:rPr>
        <w:t xml:space="preserve">the substitution rates of RELA+NIVO for NIVO+IPI and programmed cell death protein (PD-1) inhibitor monotherapies </w:t>
      </w:r>
      <w:r w:rsidR="003C2346">
        <w:rPr>
          <w:lang w:val="en-GB"/>
        </w:rPr>
        <w:t xml:space="preserve">may be mitigated by including RELA+NIVO in the existing PD-1 inhibitor risk sharing arrangement (RSA) for melanoma. </w:t>
      </w:r>
    </w:p>
    <w:p w14:paraId="14FB2498" w14:textId="6C4FC73D" w:rsidR="00577E39" w:rsidRDefault="00577E39" w:rsidP="00041FA2">
      <w:pPr>
        <w:pStyle w:val="3-BodyText"/>
        <w:ind w:left="720" w:hanging="720"/>
        <w:rPr>
          <w:lang w:val="en-GB"/>
        </w:rPr>
      </w:pPr>
      <w:r>
        <w:rPr>
          <w:lang w:val="en-GB"/>
        </w:rPr>
        <w:t xml:space="preserve">The PBAC again considered that the proposed place in therapy for RELA+NIVO, as a first line alternative to currently available PD-1 </w:t>
      </w:r>
      <w:proofErr w:type="gramStart"/>
      <w:r>
        <w:rPr>
          <w:lang w:val="en-GB"/>
        </w:rPr>
        <w:t>inhibitor based</w:t>
      </w:r>
      <w:proofErr w:type="gramEnd"/>
      <w:r>
        <w:rPr>
          <w:lang w:val="en-GB"/>
        </w:rPr>
        <w:t xml:space="preserve"> therapies (i.e. pembrolizumab</w:t>
      </w:r>
      <w:r w:rsidR="00AD3C56">
        <w:rPr>
          <w:lang w:val="en-GB"/>
        </w:rPr>
        <w:t xml:space="preserve"> (PEMBRO)</w:t>
      </w:r>
      <w:r>
        <w:rPr>
          <w:lang w:val="en-GB"/>
        </w:rPr>
        <w:t xml:space="preserve">, </w:t>
      </w:r>
      <w:r w:rsidR="00AD3C56">
        <w:rPr>
          <w:lang w:val="en-GB"/>
        </w:rPr>
        <w:t>NIVO</w:t>
      </w:r>
      <w:r>
        <w:rPr>
          <w:lang w:val="en-GB"/>
        </w:rPr>
        <w:t xml:space="preserve"> or NIVO+IPI) was reasonable.</w:t>
      </w:r>
    </w:p>
    <w:p w14:paraId="48F58C1D" w14:textId="47EA0598" w:rsidR="00577E39" w:rsidRDefault="00577E39" w:rsidP="00041FA2">
      <w:pPr>
        <w:pStyle w:val="3-BodyText"/>
        <w:ind w:left="720" w:hanging="720"/>
        <w:rPr>
          <w:lang w:val="en-GB"/>
        </w:rPr>
      </w:pPr>
      <w:r>
        <w:rPr>
          <w:lang w:val="en-GB"/>
        </w:rPr>
        <w:lastRenderedPageBreak/>
        <w:t xml:space="preserve">The PBAC considered that the nomination of NIVO+IPI as the comparator was appropriate. The PBAC recalled that in July 2022 it considered that NIVO+IPI would be a reasonable comparator as clinical guidelines recommend the use of combination therapy over PD-1 inhibitor monotherapy if tolerated, and therefore as a combination treatment, RELA+NIVO was more likely to replace NIVO+IPI rather than </w:t>
      </w:r>
      <w:r w:rsidR="00AD3C56">
        <w:rPr>
          <w:lang w:val="en-GB"/>
        </w:rPr>
        <w:t xml:space="preserve">PD-1 </w:t>
      </w:r>
      <w:r>
        <w:rPr>
          <w:lang w:val="en-GB"/>
        </w:rPr>
        <w:t>monotherapy.</w:t>
      </w:r>
    </w:p>
    <w:p w14:paraId="0943C588" w14:textId="506C18BD" w:rsidR="00577E39" w:rsidRDefault="00577E39" w:rsidP="00041FA2">
      <w:pPr>
        <w:pStyle w:val="3-BodyText"/>
        <w:ind w:left="720" w:hanging="720"/>
        <w:rPr>
          <w:lang w:val="en-GB"/>
        </w:rPr>
      </w:pPr>
      <w:r>
        <w:rPr>
          <w:lang w:val="en-GB"/>
        </w:rPr>
        <w:t>The PBAC noted that the resubmission was based on an adjusted indirect treatment comparison (aITC) between RELA+NIVO (trial CA224047) and NIVO+IPI</w:t>
      </w:r>
      <w:r w:rsidR="00566A4C">
        <w:rPr>
          <w:lang w:val="en-GB"/>
        </w:rPr>
        <w:t xml:space="preserve"> </w:t>
      </w:r>
      <w:r>
        <w:rPr>
          <w:lang w:val="en-GB"/>
        </w:rPr>
        <w:t xml:space="preserve">(trial CA209067), with </w:t>
      </w:r>
      <w:r w:rsidR="00AD3C56">
        <w:rPr>
          <w:lang w:val="en-GB"/>
        </w:rPr>
        <w:t>NIVO</w:t>
      </w:r>
      <w:r>
        <w:rPr>
          <w:lang w:val="en-GB"/>
        </w:rPr>
        <w:t xml:space="preserve"> monotherapy as the common comparator. The PBAC considered that the use of inverse probability treatment weighting (IPTW) method to adjust for imbalances in the distribution of baseline characteristics was reasonable</w:t>
      </w:r>
      <w:r w:rsidR="00190FF9">
        <w:rPr>
          <w:lang w:val="en-GB"/>
        </w:rPr>
        <w:t xml:space="preserve"> </w:t>
      </w:r>
      <w:r w:rsidR="007841CD">
        <w:rPr>
          <w:lang w:val="en-GB"/>
        </w:rPr>
        <w:t>to</w:t>
      </w:r>
      <w:r w:rsidR="00190FF9">
        <w:rPr>
          <w:lang w:val="en-GB"/>
        </w:rPr>
        <w:t xml:space="preserve"> address the </w:t>
      </w:r>
      <w:r w:rsidR="007841CD">
        <w:rPr>
          <w:lang w:val="en-GB"/>
        </w:rPr>
        <w:t>key</w:t>
      </w:r>
      <w:r w:rsidR="00190FF9">
        <w:rPr>
          <w:lang w:val="en-GB"/>
        </w:rPr>
        <w:t xml:space="preserve"> transitivity issues between the trials</w:t>
      </w:r>
      <w:r>
        <w:rPr>
          <w:lang w:val="en-GB"/>
        </w:rPr>
        <w:t>.</w:t>
      </w:r>
    </w:p>
    <w:p w14:paraId="72239BE1" w14:textId="7C137533" w:rsidR="00577E39" w:rsidRDefault="00EF0173" w:rsidP="00041FA2">
      <w:pPr>
        <w:pStyle w:val="3-BodyText"/>
        <w:ind w:left="720" w:hanging="720"/>
        <w:rPr>
          <w:lang w:val="en-GB"/>
        </w:rPr>
      </w:pPr>
      <w:r>
        <w:rPr>
          <w:lang w:val="en-GB"/>
        </w:rPr>
        <w:t xml:space="preserve">The PBAC noted that the aITC resulted in </w:t>
      </w:r>
      <w:proofErr w:type="gramStart"/>
      <w:r>
        <w:rPr>
          <w:lang w:val="en-GB"/>
        </w:rPr>
        <w:t>no</w:t>
      </w:r>
      <w:proofErr w:type="gramEnd"/>
      <w:r>
        <w:rPr>
          <w:lang w:val="en-GB"/>
        </w:rPr>
        <w:t xml:space="preserve"> statistically significant or clinical</w:t>
      </w:r>
      <w:r w:rsidR="007841CD">
        <w:rPr>
          <w:lang w:val="en-GB"/>
        </w:rPr>
        <w:t>ly meaningful</w:t>
      </w:r>
      <w:r>
        <w:rPr>
          <w:lang w:val="en-GB"/>
        </w:rPr>
        <w:t xml:space="preserve"> differences between RELA+NIVO and NIVO+IPI in terms of progression free survival (PFS; HR = 1.00; 95% CI: 0.79, 1.25) or overall </w:t>
      </w:r>
      <w:r w:rsidR="007A4B5F">
        <w:rPr>
          <w:lang w:val="en-GB"/>
        </w:rPr>
        <w:t>survival</w:t>
      </w:r>
      <w:r>
        <w:rPr>
          <w:lang w:val="en-GB"/>
        </w:rPr>
        <w:t xml:space="preserve"> (OS; HR = 0.87; 95% CI: 0.68, 1.12). </w:t>
      </w:r>
      <w:r w:rsidR="00184F5C">
        <w:rPr>
          <w:lang w:val="en-GB"/>
        </w:rPr>
        <w:t>The PBAC considered that the claim that RELA+NIVO was non-inferior in terms of effectiveness compared to NIVO+IPI was adequately supported by the data</w:t>
      </w:r>
      <w:r w:rsidR="00AD3C56">
        <w:rPr>
          <w:lang w:val="en-GB"/>
        </w:rPr>
        <w:t>.</w:t>
      </w:r>
    </w:p>
    <w:p w14:paraId="1E3CBCC2" w14:textId="1AAD6399" w:rsidR="00EF0173" w:rsidRDefault="00EF0173" w:rsidP="00041FA2">
      <w:pPr>
        <w:pStyle w:val="3-BodyText"/>
        <w:ind w:left="720" w:hanging="720"/>
        <w:rPr>
          <w:lang w:val="en-GB"/>
        </w:rPr>
      </w:pPr>
      <w:r>
        <w:rPr>
          <w:lang w:val="en-GB"/>
        </w:rPr>
        <w:t xml:space="preserve">The PBAC </w:t>
      </w:r>
      <w:r w:rsidR="00184F5C">
        <w:rPr>
          <w:lang w:val="en-GB"/>
        </w:rPr>
        <w:t>considered</w:t>
      </w:r>
      <w:r>
        <w:rPr>
          <w:lang w:val="en-GB"/>
        </w:rPr>
        <w:t xml:space="preserve"> that </w:t>
      </w:r>
      <w:r w:rsidR="00184F5C">
        <w:rPr>
          <w:lang w:val="en-GB"/>
        </w:rPr>
        <w:t>the claim that RELA+NIVO had a different but non-inferior safety profile compared with NIVO+IPI was reasonable.</w:t>
      </w:r>
    </w:p>
    <w:p w14:paraId="2533A6EB" w14:textId="2829D6C2" w:rsidR="00184F5C" w:rsidRDefault="001A3C41" w:rsidP="00041FA2">
      <w:pPr>
        <w:pStyle w:val="3-BodyText"/>
        <w:ind w:left="720" w:hanging="720"/>
        <w:rPr>
          <w:lang w:val="en-GB"/>
        </w:rPr>
      </w:pPr>
      <w:r>
        <w:rPr>
          <w:lang w:val="en-GB"/>
        </w:rPr>
        <w:t>The PBAC noted that the resubmission presented a cost minimisation approach between RELA+NIVO and NIVO+IPI</w:t>
      </w:r>
      <w:r w:rsidR="00BC5635">
        <w:rPr>
          <w:lang w:val="en-GB"/>
        </w:rPr>
        <w:t xml:space="preserve"> which was based on a </w:t>
      </w:r>
      <w:proofErr w:type="gramStart"/>
      <w:r w:rsidR="00BC5635">
        <w:rPr>
          <w:lang w:val="en-GB"/>
        </w:rPr>
        <w:t>7.5 year</w:t>
      </w:r>
      <w:proofErr w:type="gramEnd"/>
      <w:r w:rsidR="00BC5635">
        <w:rPr>
          <w:lang w:val="en-GB"/>
        </w:rPr>
        <w:t xml:space="preserve"> time horizon. As only 2.9 years of treatment discontinuation data were available for the RELA+NIVO arm (compared to 7.5 year</w:t>
      </w:r>
      <w:r w:rsidR="00AD3C56">
        <w:rPr>
          <w:lang w:val="en-GB"/>
        </w:rPr>
        <w:t>s</w:t>
      </w:r>
      <w:r w:rsidR="00BC5635">
        <w:rPr>
          <w:lang w:val="en-GB"/>
        </w:rPr>
        <w:t xml:space="preserve"> for the NIVO+IPI arm) the PBAC noted that the resubmission extrapolated the RELA+NIVO arm and then applied a discontinuation rate to result in the same proportion of patients remaining on treatment in both arms at 7.5 years. The PBAC considered that this approach was reasonable.</w:t>
      </w:r>
    </w:p>
    <w:p w14:paraId="414B815C" w14:textId="5DFDF1E9" w:rsidR="003B611A" w:rsidRDefault="00BC5635" w:rsidP="00041FA2">
      <w:pPr>
        <w:pStyle w:val="3-BodyText"/>
        <w:ind w:left="720" w:hanging="720"/>
        <w:rPr>
          <w:lang w:val="en-GB"/>
        </w:rPr>
      </w:pPr>
      <w:r>
        <w:rPr>
          <w:lang w:val="en-GB"/>
        </w:rPr>
        <w:t xml:space="preserve">The PBAC considered that the assumption that all patients, following the period of NIVO+IPI induction, would receive 480 mg NIVO monotherapy every 4 weeks was reasonable and aligned with clinical practice. The PBAC noted that the pre-PBAC response presented a revised </w:t>
      </w:r>
      <w:r w:rsidR="00E72BD0">
        <w:rPr>
          <w:lang w:val="en-GB"/>
        </w:rPr>
        <w:t xml:space="preserve">weighted </w:t>
      </w:r>
      <w:r>
        <w:rPr>
          <w:lang w:val="en-GB"/>
        </w:rPr>
        <w:t>base case</w:t>
      </w:r>
      <w:r w:rsidR="00E72BD0">
        <w:rPr>
          <w:lang w:val="en-GB"/>
        </w:rPr>
        <w:t xml:space="preserve">, which was based on the number of IPI doses received in CA209067, </w:t>
      </w:r>
      <w:r>
        <w:rPr>
          <w:lang w:val="en-GB"/>
        </w:rPr>
        <w:t xml:space="preserve">in </w:t>
      </w:r>
      <w:r w:rsidRPr="00E007E6">
        <w:rPr>
          <w:lang w:val="en-GB"/>
        </w:rPr>
        <w:t>which 43% of patients received 3 doses of NIVO+IPI induction before commencing NIVO monotherapy and 57% received</w:t>
      </w:r>
      <w:r>
        <w:rPr>
          <w:lang w:val="en-GB"/>
        </w:rPr>
        <w:t xml:space="preserve"> 4 doses. The PBAC considered that the use of this weighted approach was appropriate</w:t>
      </w:r>
      <w:r w:rsidR="003B611A">
        <w:rPr>
          <w:lang w:val="en-GB"/>
        </w:rPr>
        <w:t xml:space="preserve"> and resulted in the following equi-effective doses:</w:t>
      </w:r>
    </w:p>
    <w:p w14:paraId="30B9A883" w14:textId="409C7672" w:rsidR="00BC5635" w:rsidRDefault="003B611A" w:rsidP="003B611A">
      <w:pPr>
        <w:pStyle w:val="3-BodyText"/>
        <w:numPr>
          <w:ilvl w:val="0"/>
          <w:numId w:val="0"/>
        </w:numPr>
        <w:ind w:left="720" w:firstLine="720"/>
        <w:rPr>
          <w:lang w:val="en-GB"/>
        </w:rPr>
      </w:pPr>
      <w:r>
        <w:rPr>
          <w:lang w:val="en-GB"/>
        </w:rPr>
        <w:t>2,869 mg of RELA + 8,608 mg of NIVO = 800 mg IPI + 5,315 mg of NIVO</w:t>
      </w:r>
      <w:r w:rsidR="00BC5635">
        <w:rPr>
          <w:lang w:val="en-GB"/>
        </w:rPr>
        <w:t xml:space="preserve"> </w:t>
      </w:r>
    </w:p>
    <w:p w14:paraId="6E6C7BA8" w14:textId="667200F2" w:rsidR="009D74F6" w:rsidRDefault="009D74F6" w:rsidP="00041FA2">
      <w:pPr>
        <w:pStyle w:val="3-BodyText"/>
        <w:ind w:left="720" w:hanging="720"/>
        <w:rPr>
          <w:lang w:val="en-GB"/>
        </w:rPr>
      </w:pPr>
      <w:r>
        <w:rPr>
          <w:lang w:val="en-GB"/>
        </w:rPr>
        <w:t>The PBAC noted that the utilisation and financial impact estimates were based on the cost minimi</w:t>
      </w:r>
      <w:r w:rsidR="00535711">
        <w:rPr>
          <w:lang w:val="en-GB"/>
        </w:rPr>
        <w:t>s</w:t>
      </w:r>
      <w:r>
        <w:rPr>
          <w:lang w:val="en-GB"/>
        </w:rPr>
        <w:t xml:space="preserve">ation model and that the substitution rates of RELA+NIVO for PD-1 monotherapy and NIVO+IPI were updated in line with the recommendations provided </w:t>
      </w:r>
      <w:r>
        <w:rPr>
          <w:lang w:val="en-GB"/>
        </w:rPr>
        <w:lastRenderedPageBreak/>
        <w:t xml:space="preserve">in July 2022. </w:t>
      </w:r>
      <w:r w:rsidR="005D6169">
        <w:rPr>
          <w:lang w:val="en-GB"/>
        </w:rPr>
        <w:t>The PBAC considered that the substitution rates remained an area of uncertainty.</w:t>
      </w:r>
    </w:p>
    <w:p w14:paraId="0A46B2D0" w14:textId="5A2C3886" w:rsidR="009D74F6" w:rsidRDefault="009D74F6" w:rsidP="00041FA2">
      <w:pPr>
        <w:pStyle w:val="3-BodyText"/>
        <w:ind w:left="720" w:hanging="720"/>
        <w:rPr>
          <w:lang w:val="en-GB"/>
        </w:rPr>
      </w:pPr>
      <w:r>
        <w:rPr>
          <w:lang w:val="en-GB"/>
        </w:rPr>
        <w:t xml:space="preserve">Overall, the PBAC considered that the </w:t>
      </w:r>
      <w:r w:rsidR="005D6169">
        <w:rPr>
          <w:lang w:val="en-GB"/>
        </w:rPr>
        <w:t xml:space="preserve">utilisation and </w:t>
      </w:r>
      <w:r>
        <w:rPr>
          <w:lang w:val="en-GB"/>
        </w:rPr>
        <w:t xml:space="preserve">financial impact estimates were reasonable, noting that </w:t>
      </w:r>
      <w:r w:rsidR="005D6169">
        <w:rPr>
          <w:lang w:val="en-GB"/>
        </w:rPr>
        <w:t>the cost savings associated with RELA+NIVO substituting for NIVO+IPI were due to the higher cost of IPI being incurred early in treatment and that there would be cost</w:t>
      </w:r>
      <w:r w:rsidR="00AD3C56">
        <w:rPr>
          <w:lang w:val="en-GB"/>
        </w:rPr>
        <w:t>s</w:t>
      </w:r>
      <w:r w:rsidR="005D6169">
        <w:rPr>
          <w:lang w:val="en-GB"/>
        </w:rPr>
        <w:t xml:space="preserve"> associated with the substitution of RELA+NIVO for PD-1 monotherapy.</w:t>
      </w:r>
    </w:p>
    <w:p w14:paraId="434B1818" w14:textId="25FA0220" w:rsidR="003C2346" w:rsidRDefault="003C2346" w:rsidP="00041FA2">
      <w:pPr>
        <w:pStyle w:val="3-BodyText"/>
        <w:ind w:left="720" w:hanging="720"/>
        <w:rPr>
          <w:lang w:val="en-GB"/>
        </w:rPr>
      </w:pPr>
      <w:r>
        <w:rPr>
          <w:lang w:val="en-GB"/>
        </w:rPr>
        <w:t xml:space="preserve">The PBAC recommended RELA+NIVO be included in the existing PD-1 inhibitor RSA for melanoma. Further, the PBAC </w:t>
      </w:r>
      <w:r w:rsidR="00586650">
        <w:rPr>
          <w:lang w:val="en-GB"/>
        </w:rPr>
        <w:t>advised</w:t>
      </w:r>
      <w:r>
        <w:rPr>
          <w:lang w:val="en-GB"/>
        </w:rPr>
        <w:t xml:space="preserve"> that as the existing RSA for IPI is approaching its nominal </w:t>
      </w:r>
      <w:proofErr w:type="gramStart"/>
      <w:r>
        <w:rPr>
          <w:lang w:val="en-GB"/>
        </w:rPr>
        <w:t>5 year</w:t>
      </w:r>
      <w:proofErr w:type="gramEnd"/>
      <w:r>
        <w:rPr>
          <w:lang w:val="en-GB"/>
        </w:rPr>
        <w:t xml:space="preserve"> term </w:t>
      </w:r>
      <w:r w:rsidR="00586650">
        <w:rPr>
          <w:lang w:val="en-GB"/>
        </w:rPr>
        <w:t xml:space="preserve">this provided </w:t>
      </w:r>
      <w:r>
        <w:rPr>
          <w:lang w:val="en-GB"/>
        </w:rPr>
        <w:t xml:space="preserve">an opportunity </w:t>
      </w:r>
      <w:r w:rsidR="00586650">
        <w:rPr>
          <w:lang w:val="en-GB"/>
        </w:rPr>
        <w:t>for</w:t>
      </w:r>
      <w:r>
        <w:rPr>
          <w:lang w:val="en-GB"/>
        </w:rPr>
        <w:t xml:space="preserve"> amalgama</w:t>
      </w:r>
      <w:r w:rsidR="00586650">
        <w:rPr>
          <w:lang w:val="en-GB"/>
        </w:rPr>
        <w:t>ting</w:t>
      </w:r>
      <w:r>
        <w:rPr>
          <w:lang w:val="en-GB"/>
        </w:rPr>
        <w:t xml:space="preserve"> the </w:t>
      </w:r>
      <w:r w:rsidR="00586650">
        <w:rPr>
          <w:lang w:val="en-GB"/>
        </w:rPr>
        <w:t xml:space="preserve">melanoma </w:t>
      </w:r>
      <w:r>
        <w:rPr>
          <w:lang w:val="en-GB"/>
        </w:rPr>
        <w:t xml:space="preserve">RSAs </w:t>
      </w:r>
      <w:r w:rsidR="00586650">
        <w:rPr>
          <w:lang w:val="en-GB"/>
        </w:rPr>
        <w:t xml:space="preserve">and </w:t>
      </w:r>
      <w:r>
        <w:rPr>
          <w:lang w:val="en-GB"/>
        </w:rPr>
        <w:t>would be a pragmatic way forward to contain the total expenditure exposure to the Commonwealth.</w:t>
      </w:r>
    </w:p>
    <w:p w14:paraId="7B11D19F" w14:textId="226D84E0" w:rsidR="00831F20" w:rsidRDefault="00831F20" w:rsidP="00041FA2">
      <w:pPr>
        <w:pStyle w:val="3-BodyText"/>
        <w:ind w:left="720" w:hanging="720"/>
        <w:rPr>
          <w:lang w:val="en-GB"/>
        </w:rPr>
      </w:pPr>
      <w:r>
        <w:rPr>
          <w:lang w:val="en-GB"/>
        </w:rPr>
        <w:t xml:space="preserve">The PBAC noted that flow-on restriction changes stating that patients must not have received prior treatment with RELA+NIVO would be required to the initial treatment phases for NIVO, </w:t>
      </w:r>
      <w:r w:rsidR="00AD3C56">
        <w:rPr>
          <w:lang w:val="en-GB"/>
        </w:rPr>
        <w:t>PEMBRO</w:t>
      </w:r>
      <w:r>
        <w:rPr>
          <w:lang w:val="en-GB"/>
        </w:rPr>
        <w:t xml:space="preserve"> and NIVO+IPI.</w:t>
      </w:r>
    </w:p>
    <w:p w14:paraId="07AE4E8D" w14:textId="4EB0B557" w:rsidR="00831F20" w:rsidRDefault="00831F20" w:rsidP="00041FA2">
      <w:pPr>
        <w:pStyle w:val="3-BodyText"/>
        <w:ind w:left="720" w:hanging="720"/>
        <w:rPr>
          <w:lang w:val="en-GB"/>
        </w:rPr>
      </w:pPr>
      <w:r>
        <w:rPr>
          <w:lang w:val="en-GB"/>
        </w:rPr>
        <w:t>The PBAC advised that RELA+NIVO was not suitable for prescribing by nurse practitioners.</w:t>
      </w:r>
    </w:p>
    <w:p w14:paraId="6C29A09F" w14:textId="02575401" w:rsidR="00831F20" w:rsidRDefault="00831F20" w:rsidP="00041FA2">
      <w:pPr>
        <w:pStyle w:val="3-BodyText"/>
        <w:ind w:left="720" w:hanging="720"/>
        <w:rPr>
          <w:lang w:val="en-GB"/>
        </w:rPr>
      </w:pPr>
      <w:r>
        <w:rPr>
          <w:lang w:val="en-GB"/>
        </w:rPr>
        <w:t>The PBAC advised that the Early Supply Rule should not apply to RELA+NIVO.</w:t>
      </w:r>
    </w:p>
    <w:p w14:paraId="27AD77C2" w14:textId="77777777" w:rsidR="00AD337F" w:rsidRDefault="00831F20" w:rsidP="00AD337F">
      <w:pPr>
        <w:pStyle w:val="3-BodyText"/>
        <w:ind w:left="720" w:hanging="720"/>
        <w:rPr>
          <w:lang w:val="en-GB"/>
        </w:rPr>
      </w:pPr>
      <w:r>
        <w:rPr>
          <w:lang w:val="en-GB"/>
        </w:rPr>
        <w:t>The PBAC advised that RELA+NIVO should not be treated as interchangeable on an individual patient basis with any other drug(s) or medicinal preparation(s).</w:t>
      </w:r>
    </w:p>
    <w:p w14:paraId="124D4530" w14:textId="4CE2B600" w:rsidR="00AD337F" w:rsidRPr="00AD337F" w:rsidRDefault="00041FA2" w:rsidP="00AD337F">
      <w:pPr>
        <w:pStyle w:val="3-BodyText"/>
        <w:ind w:left="720" w:hanging="720"/>
        <w:rPr>
          <w:lang w:val="en-GB"/>
        </w:rPr>
      </w:pPr>
      <w:r w:rsidRPr="00AD337F">
        <w:rPr>
          <w:rFonts w:cstheme="minorHAnsi"/>
          <w:lang w:val="en-GB"/>
        </w:rPr>
        <w:t xml:space="preserve">The PBAC noted that its recommendation was on a cost-minimisation basis and advised that, because </w:t>
      </w:r>
      <w:r w:rsidR="00AD337F">
        <w:rPr>
          <w:rFonts w:cstheme="minorHAnsi"/>
          <w:lang w:val="en-GB"/>
        </w:rPr>
        <w:t>RELA+NIVO</w:t>
      </w:r>
      <w:r w:rsidRPr="00AD337F">
        <w:rPr>
          <w:rFonts w:cstheme="minorHAnsi"/>
          <w:lang w:val="en-GB"/>
        </w:rPr>
        <w:t xml:space="preserve"> is not expected to provide a substantial</w:t>
      </w:r>
      <w:r w:rsidRPr="00AD337F">
        <w:rPr>
          <w:bCs/>
          <w:lang w:val="en-GB"/>
        </w:rPr>
        <w:t xml:space="preserve"> and clinically relevant improvement in efficacy, or reduction of toxicity, over </w:t>
      </w:r>
      <w:r w:rsidR="00AD337F">
        <w:rPr>
          <w:bCs/>
          <w:lang w:val="en-GB"/>
        </w:rPr>
        <w:t>NIVO+IPI</w:t>
      </w:r>
      <w:r w:rsidRPr="00AD337F">
        <w:rPr>
          <w:bCs/>
          <w:lang w:val="en-GB"/>
        </w:rPr>
        <w:t xml:space="preserve">, or not expected to address a high and urgent unmet clinical need given the presence of an alternative therapy, the criteria prescribed by the </w:t>
      </w:r>
      <w:r w:rsidRPr="00AD337F">
        <w:rPr>
          <w:bCs/>
          <w:i/>
          <w:lang w:val="en-GB"/>
        </w:rPr>
        <w:t>National Health (Pharmaceuticals and Vaccines – Cost Recovery) Regulations 2022</w:t>
      </w:r>
      <w:r w:rsidRPr="00AD337F">
        <w:rPr>
          <w:bCs/>
          <w:lang w:val="en-GB"/>
        </w:rPr>
        <w:t xml:space="preserve"> for Pricing Pathway A were not met.</w:t>
      </w:r>
    </w:p>
    <w:p w14:paraId="68A971FE" w14:textId="6998499F" w:rsidR="00AD337F" w:rsidRPr="00AD337F" w:rsidRDefault="00041FA2" w:rsidP="00AD337F">
      <w:pPr>
        <w:pStyle w:val="3-BodyText"/>
        <w:ind w:left="720" w:hanging="720"/>
        <w:rPr>
          <w:lang w:val="en-GB"/>
        </w:rPr>
      </w:pPr>
      <w:r w:rsidRPr="00AD337F">
        <w:rPr>
          <w:bCs/>
          <w:lang w:val="en-GB"/>
        </w:rPr>
        <w:t>The PBAC noted that this submission is not eligible for an Independent Review</w:t>
      </w:r>
      <w:r w:rsidR="00AD337F" w:rsidRPr="00AD337F">
        <w:rPr>
          <w:bCs/>
          <w:lang w:val="en-GB"/>
        </w:rPr>
        <w:t xml:space="preserve"> as it received a positive recommendation</w:t>
      </w:r>
      <w:r w:rsidRPr="00AD337F">
        <w:rPr>
          <w:bCs/>
          <w:lang w:val="en-GB"/>
        </w:rPr>
        <w:t xml:space="preserve">. </w:t>
      </w:r>
    </w:p>
    <w:p w14:paraId="33F4F69D" w14:textId="0BB98ED6" w:rsidR="00041FA2" w:rsidRPr="00525B39" w:rsidRDefault="00041FA2" w:rsidP="00041FA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9652DE9" w14:textId="509387F8" w:rsidR="00041FA2" w:rsidRPr="005D5185" w:rsidRDefault="00041FA2" w:rsidP="005D5185">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2510A98F" w14:textId="2B583AE0" w:rsidR="00FF5934" w:rsidRPr="00EE6F99" w:rsidRDefault="00FF5934" w:rsidP="00FF5934">
      <w:pPr>
        <w:pStyle w:val="2-SectionHeading"/>
        <w:numPr>
          <w:ilvl w:val="0"/>
          <w:numId w:val="13"/>
        </w:numPr>
        <w:ind w:left="709" w:hanging="709"/>
      </w:pPr>
      <w:r>
        <w:t xml:space="preserve">Recommended </w:t>
      </w:r>
      <w:proofErr w:type="gramStart"/>
      <w:r>
        <w:t>listing</w:t>
      </w:r>
      <w:proofErr w:type="gramEnd"/>
    </w:p>
    <w:bookmarkEnd w:id="94"/>
    <w:p w14:paraId="13E834C8" w14:textId="1D38F779" w:rsidR="00041FA2" w:rsidRPr="00AD337F" w:rsidRDefault="00041FA2" w:rsidP="005D5185">
      <w:pPr>
        <w:pStyle w:val="3-BodyText"/>
        <w:ind w:left="720" w:hanging="720"/>
        <w:rPr>
          <w:bCs/>
        </w:rPr>
      </w:pPr>
      <w:r w:rsidRPr="00AD337F">
        <w:rPr>
          <w:bCs/>
        </w:rPr>
        <w:t xml:space="preserve">Add new </w:t>
      </w:r>
      <w:r w:rsidR="00635370">
        <w:rPr>
          <w:bCs/>
        </w:rPr>
        <w:t>medicinal product as follows</w:t>
      </w:r>
      <w:r w:rsidRPr="00AD337F">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11"/>
        <w:gridCol w:w="2126"/>
        <w:gridCol w:w="1986"/>
        <w:gridCol w:w="1843"/>
        <w:gridCol w:w="1648"/>
      </w:tblGrid>
      <w:tr w:rsidR="00AD337F" w:rsidRPr="00AD337F" w14:paraId="395181C1" w14:textId="77777777" w:rsidTr="00636E78">
        <w:trPr>
          <w:cantSplit/>
          <w:trHeight w:val="20"/>
        </w:trPr>
        <w:tc>
          <w:tcPr>
            <w:tcW w:w="1963" w:type="pct"/>
            <w:gridSpan w:val="3"/>
            <w:vAlign w:val="center"/>
          </w:tcPr>
          <w:bookmarkEnd w:id="95"/>
          <w:p w14:paraId="5B20C559" w14:textId="77777777" w:rsidR="00AD337F" w:rsidRPr="00AD337F" w:rsidRDefault="00AD337F" w:rsidP="005D5185">
            <w:pPr>
              <w:rPr>
                <w:rFonts w:ascii="Arial Narrow" w:hAnsi="Arial Narrow"/>
                <w:b/>
                <w:bCs/>
                <w:sz w:val="20"/>
                <w:szCs w:val="20"/>
              </w:rPr>
            </w:pPr>
            <w:r w:rsidRPr="00AD337F">
              <w:rPr>
                <w:rFonts w:ascii="Arial Narrow" w:hAnsi="Arial Narrow"/>
                <w:b/>
                <w:bCs/>
                <w:sz w:val="20"/>
                <w:szCs w:val="20"/>
              </w:rPr>
              <w:t>MEDICINAL PRODUCT</w:t>
            </w:r>
          </w:p>
          <w:p w14:paraId="133FBB1B" w14:textId="77777777" w:rsidR="00AD337F" w:rsidRPr="00AD337F" w:rsidRDefault="00AD337F" w:rsidP="005D5185">
            <w:pPr>
              <w:rPr>
                <w:rFonts w:ascii="Arial Narrow" w:hAnsi="Arial Narrow"/>
                <w:b/>
                <w:sz w:val="20"/>
                <w:szCs w:val="20"/>
              </w:rPr>
            </w:pPr>
            <w:r w:rsidRPr="00AD337F">
              <w:rPr>
                <w:rFonts w:ascii="Arial Narrow" w:hAnsi="Arial Narrow"/>
                <w:b/>
                <w:sz w:val="20"/>
                <w:szCs w:val="20"/>
              </w:rPr>
              <w:t>Form</w:t>
            </w:r>
          </w:p>
        </w:tc>
        <w:tc>
          <w:tcPr>
            <w:tcW w:w="1101" w:type="pct"/>
            <w:vAlign w:val="center"/>
          </w:tcPr>
          <w:p w14:paraId="0EF9BC99" w14:textId="77777777" w:rsidR="00AD337F" w:rsidRPr="00AD337F" w:rsidRDefault="00AD337F" w:rsidP="005D5185">
            <w:pPr>
              <w:jc w:val="center"/>
              <w:rPr>
                <w:rFonts w:ascii="Arial Narrow" w:hAnsi="Arial Narrow"/>
                <w:b/>
                <w:sz w:val="20"/>
                <w:szCs w:val="20"/>
              </w:rPr>
            </w:pPr>
            <w:r w:rsidRPr="00AD337F">
              <w:rPr>
                <w:rFonts w:ascii="Arial Narrow" w:hAnsi="Arial Narrow"/>
                <w:b/>
                <w:sz w:val="20"/>
                <w:szCs w:val="20"/>
              </w:rPr>
              <w:t>PBS item code</w:t>
            </w:r>
          </w:p>
        </w:tc>
        <w:tc>
          <w:tcPr>
            <w:tcW w:w="1022" w:type="pct"/>
            <w:vAlign w:val="center"/>
          </w:tcPr>
          <w:p w14:paraId="1DC4FF7E" w14:textId="77777777" w:rsidR="00AD337F" w:rsidRPr="00AD337F" w:rsidRDefault="00AD337F" w:rsidP="005D5185">
            <w:pPr>
              <w:jc w:val="center"/>
              <w:rPr>
                <w:rFonts w:ascii="Arial Narrow" w:hAnsi="Arial Narrow"/>
                <w:b/>
                <w:sz w:val="20"/>
                <w:szCs w:val="20"/>
              </w:rPr>
            </w:pPr>
            <w:r w:rsidRPr="00AD337F">
              <w:rPr>
                <w:rFonts w:ascii="Arial Narrow" w:hAnsi="Arial Narrow"/>
                <w:b/>
                <w:sz w:val="20"/>
                <w:szCs w:val="20"/>
              </w:rPr>
              <w:t>Max. Amount</w:t>
            </w:r>
          </w:p>
        </w:tc>
        <w:tc>
          <w:tcPr>
            <w:tcW w:w="914" w:type="pct"/>
            <w:vAlign w:val="center"/>
          </w:tcPr>
          <w:p w14:paraId="298A4A4F" w14:textId="77777777" w:rsidR="00AD337F" w:rsidRPr="00AD337F" w:rsidRDefault="00AD337F" w:rsidP="005D5185">
            <w:pPr>
              <w:jc w:val="center"/>
              <w:rPr>
                <w:rFonts w:ascii="Arial Narrow" w:hAnsi="Arial Narrow"/>
                <w:b/>
                <w:sz w:val="20"/>
                <w:szCs w:val="20"/>
              </w:rPr>
            </w:pPr>
            <w:r w:rsidRPr="00AD337F">
              <w:rPr>
                <w:rFonts w:ascii="Arial Narrow" w:hAnsi="Arial Narrow"/>
                <w:b/>
                <w:sz w:val="20"/>
                <w:szCs w:val="20"/>
              </w:rPr>
              <w:t>№. of Rpts</w:t>
            </w:r>
          </w:p>
        </w:tc>
      </w:tr>
      <w:tr w:rsidR="00AD337F" w:rsidRPr="00AD337F" w14:paraId="6B2839B1" w14:textId="77777777" w:rsidTr="00636E78">
        <w:trPr>
          <w:cantSplit/>
          <w:trHeight w:val="20"/>
        </w:trPr>
        <w:tc>
          <w:tcPr>
            <w:tcW w:w="1963" w:type="pct"/>
            <w:gridSpan w:val="3"/>
            <w:vAlign w:val="center"/>
          </w:tcPr>
          <w:p w14:paraId="06EBA6C7" w14:textId="77777777" w:rsidR="00AD337F" w:rsidRPr="00AD337F" w:rsidRDefault="00AD337F" w:rsidP="005D5185">
            <w:pPr>
              <w:rPr>
                <w:rFonts w:ascii="Arial Narrow" w:hAnsi="Arial Narrow"/>
                <w:sz w:val="20"/>
                <w:szCs w:val="20"/>
              </w:rPr>
            </w:pPr>
            <w:r w:rsidRPr="00AD337F">
              <w:rPr>
                <w:rFonts w:ascii="Arial Narrow" w:hAnsi="Arial Narrow"/>
                <w:caps/>
                <w:sz w:val="20"/>
                <w:szCs w:val="20"/>
              </w:rPr>
              <w:t>relatlimab + nivolumab</w:t>
            </w:r>
            <w:r w:rsidRPr="00AD337F">
              <w:rPr>
                <w:rFonts w:ascii="Arial Narrow" w:hAnsi="Arial Narrow"/>
                <w:sz w:val="20"/>
                <w:szCs w:val="20"/>
              </w:rPr>
              <w:t xml:space="preserve"> </w:t>
            </w:r>
          </w:p>
          <w:p w14:paraId="1969D5B8" w14:textId="77777777" w:rsidR="00AD337F" w:rsidRPr="00AD337F" w:rsidRDefault="00AD337F" w:rsidP="005D5185">
            <w:pPr>
              <w:rPr>
                <w:rFonts w:ascii="Arial Narrow" w:hAnsi="Arial Narrow"/>
                <w:sz w:val="20"/>
                <w:szCs w:val="20"/>
              </w:rPr>
            </w:pPr>
            <w:r w:rsidRPr="00AD337F">
              <w:rPr>
                <w:rFonts w:ascii="Arial Narrow" w:hAnsi="Arial Narrow" w:cs="Arial Narrow"/>
                <w:sz w:val="20"/>
                <w:szCs w:val="20"/>
              </w:rPr>
              <w:t>Injection</w:t>
            </w:r>
          </w:p>
        </w:tc>
        <w:tc>
          <w:tcPr>
            <w:tcW w:w="1101" w:type="pct"/>
            <w:vAlign w:val="center"/>
          </w:tcPr>
          <w:p w14:paraId="0C38BAE1" w14:textId="77777777" w:rsidR="00AD337F" w:rsidRPr="00AD337F" w:rsidRDefault="00AD337F" w:rsidP="005D5185">
            <w:pPr>
              <w:jc w:val="center"/>
              <w:rPr>
                <w:rFonts w:ascii="Arial Narrow" w:hAnsi="Arial Narrow"/>
                <w:sz w:val="20"/>
                <w:szCs w:val="20"/>
              </w:rPr>
            </w:pPr>
            <w:r w:rsidRPr="00AD337F">
              <w:rPr>
                <w:rFonts w:ascii="Arial Narrow" w:hAnsi="Arial Narrow"/>
                <w:sz w:val="20"/>
                <w:szCs w:val="20"/>
              </w:rPr>
              <w:t>{NEW (Public)}</w:t>
            </w:r>
            <w:r w:rsidRPr="00AD337F">
              <w:rPr>
                <w:rFonts w:ascii="Arial Narrow" w:hAnsi="Arial Narrow"/>
                <w:sz w:val="20"/>
                <w:szCs w:val="20"/>
              </w:rPr>
              <w:br/>
              <w:t>{NEW (Private)}</w:t>
            </w:r>
          </w:p>
        </w:tc>
        <w:tc>
          <w:tcPr>
            <w:tcW w:w="1022" w:type="pct"/>
            <w:vAlign w:val="center"/>
          </w:tcPr>
          <w:p w14:paraId="776604B4" w14:textId="77777777" w:rsidR="00AD337F" w:rsidRPr="00AD337F" w:rsidRDefault="00AD337F" w:rsidP="005D5185">
            <w:pPr>
              <w:jc w:val="center"/>
              <w:rPr>
                <w:rFonts w:ascii="Arial Narrow" w:hAnsi="Arial Narrow"/>
                <w:sz w:val="20"/>
                <w:szCs w:val="20"/>
              </w:rPr>
            </w:pPr>
            <w:r w:rsidRPr="00AD337F">
              <w:rPr>
                <w:rFonts w:ascii="Arial Narrow" w:hAnsi="Arial Narrow"/>
                <w:sz w:val="20"/>
                <w:szCs w:val="20"/>
              </w:rPr>
              <w:t>480 mg/160 mg</w:t>
            </w:r>
          </w:p>
          <w:p w14:paraId="1FCF6BB9" w14:textId="77777777" w:rsidR="00AD337F" w:rsidRPr="00AD337F" w:rsidRDefault="00AD337F" w:rsidP="005D5185">
            <w:pPr>
              <w:jc w:val="center"/>
              <w:rPr>
                <w:rFonts w:ascii="Arial Narrow" w:hAnsi="Arial Narrow"/>
                <w:sz w:val="20"/>
                <w:szCs w:val="20"/>
              </w:rPr>
            </w:pPr>
            <w:r w:rsidRPr="00AD337F">
              <w:rPr>
                <w:rFonts w:ascii="Arial Narrow" w:hAnsi="Arial Narrow"/>
                <w:sz w:val="20"/>
                <w:szCs w:val="20"/>
              </w:rPr>
              <w:t>(</w:t>
            </w:r>
            <w:proofErr w:type="gramStart"/>
            <w:r w:rsidRPr="00AD337F">
              <w:rPr>
                <w:rFonts w:ascii="Arial Narrow" w:hAnsi="Arial Narrow"/>
                <w:sz w:val="20"/>
                <w:szCs w:val="20"/>
              </w:rPr>
              <w:t>relatlimab</w:t>
            </w:r>
            <w:proofErr w:type="gramEnd"/>
            <w:r w:rsidRPr="00AD337F">
              <w:rPr>
                <w:rFonts w:ascii="Arial Narrow" w:hAnsi="Arial Narrow"/>
                <w:sz w:val="20"/>
                <w:szCs w:val="20"/>
              </w:rPr>
              <w:t xml:space="preserve"> – 160 mg)</w:t>
            </w:r>
          </w:p>
        </w:tc>
        <w:tc>
          <w:tcPr>
            <w:tcW w:w="914" w:type="pct"/>
            <w:vAlign w:val="center"/>
          </w:tcPr>
          <w:p w14:paraId="73645545" w14:textId="77777777" w:rsidR="00AD337F" w:rsidRPr="00AD337F" w:rsidRDefault="00AD337F" w:rsidP="005D5185">
            <w:pPr>
              <w:jc w:val="center"/>
              <w:rPr>
                <w:rFonts w:ascii="Arial Narrow" w:hAnsi="Arial Narrow"/>
                <w:sz w:val="20"/>
                <w:szCs w:val="20"/>
              </w:rPr>
            </w:pPr>
            <w:r w:rsidRPr="00AD337F">
              <w:rPr>
                <w:rFonts w:ascii="Arial Narrow" w:hAnsi="Arial Narrow"/>
                <w:sz w:val="20"/>
                <w:szCs w:val="20"/>
              </w:rPr>
              <w:t>8</w:t>
            </w:r>
          </w:p>
        </w:tc>
      </w:tr>
      <w:tr w:rsidR="00AD337F" w:rsidRPr="00AD337F" w14:paraId="2DAE47CA" w14:textId="77777777" w:rsidTr="00636E78">
        <w:trPr>
          <w:cantSplit/>
          <w:trHeight w:val="20"/>
        </w:trPr>
        <w:tc>
          <w:tcPr>
            <w:tcW w:w="5000" w:type="pct"/>
            <w:gridSpan w:val="6"/>
            <w:vAlign w:val="center"/>
          </w:tcPr>
          <w:p w14:paraId="013A1E6F" w14:textId="77777777" w:rsidR="00AD337F" w:rsidRPr="00AD337F" w:rsidRDefault="00AD337F" w:rsidP="005D5185">
            <w:pPr>
              <w:rPr>
                <w:rFonts w:ascii="Arial Narrow" w:hAnsi="Arial Narrow"/>
                <w:b/>
                <w:sz w:val="20"/>
                <w:szCs w:val="20"/>
              </w:rPr>
            </w:pPr>
            <w:r w:rsidRPr="00AD337F">
              <w:rPr>
                <w:rFonts w:ascii="Arial Narrow" w:hAnsi="Arial Narrow"/>
                <w:b/>
                <w:sz w:val="20"/>
                <w:szCs w:val="20"/>
              </w:rPr>
              <w:t xml:space="preserve">Available brands </w:t>
            </w:r>
          </w:p>
        </w:tc>
      </w:tr>
      <w:tr w:rsidR="00AD337F" w:rsidRPr="00AD337F" w14:paraId="60BD13D6" w14:textId="77777777" w:rsidTr="00636E78">
        <w:trPr>
          <w:cantSplit/>
          <w:trHeight w:val="20"/>
        </w:trPr>
        <w:tc>
          <w:tcPr>
            <w:tcW w:w="5000" w:type="pct"/>
            <w:gridSpan w:val="6"/>
            <w:vAlign w:val="center"/>
          </w:tcPr>
          <w:p w14:paraId="1204E475" w14:textId="7BDCC13D" w:rsidR="00AD337F" w:rsidRPr="00AD337F" w:rsidRDefault="00AD337F" w:rsidP="005D5185">
            <w:pPr>
              <w:rPr>
                <w:rFonts w:ascii="Arial Narrow" w:hAnsi="Arial Narrow"/>
                <w:sz w:val="20"/>
                <w:szCs w:val="20"/>
              </w:rPr>
            </w:pPr>
            <w:r w:rsidRPr="00AD337F">
              <w:rPr>
                <w:rFonts w:ascii="Arial Narrow" w:hAnsi="Arial Narrow"/>
                <w:sz w:val="20"/>
                <w:szCs w:val="20"/>
              </w:rPr>
              <w:lastRenderedPageBreak/>
              <w:t>Opdualag</w:t>
            </w:r>
            <w:r w:rsidRPr="00AD337F">
              <w:rPr>
                <w:rFonts w:ascii="Arial Narrow" w:hAnsi="Arial Narrow"/>
                <w:sz w:val="20"/>
                <w:szCs w:val="20"/>
              </w:rPr>
              <w:br/>
              <w:t xml:space="preserve">(relatlimab </w:t>
            </w:r>
            <w:r w:rsidR="00FF5934">
              <w:rPr>
                <w:rFonts w:ascii="Arial Narrow" w:hAnsi="Arial Narrow"/>
                <w:sz w:val="20"/>
                <w:szCs w:val="20"/>
              </w:rPr>
              <w:t xml:space="preserve">80 </w:t>
            </w:r>
            <w:r w:rsidRPr="00AD337F">
              <w:rPr>
                <w:rFonts w:ascii="Arial Narrow" w:hAnsi="Arial Narrow"/>
                <w:sz w:val="20"/>
                <w:szCs w:val="20"/>
              </w:rPr>
              <w:t xml:space="preserve">mg/20 mL + nivolumab </w:t>
            </w:r>
            <w:r w:rsidR="00FF5934">
              <w:rPr>
                <w:rFonts w:ascii="Arial Narrow" w:hAnsi="Arial Narrow"/>
                <w:sz w:val="20"/>
                <w:szCs w:val="20"/>
              </w:rPr>
              <w:t>240</w:t>
            </w:r>
            <w:r w:rsidR="00FF5934" w:rsidRPr="00AD337F">
              <w:rPr>
                <w:rFonts w:ascii="Arial Narrow" w:hAnsi="Arial Narrow"/>
                <w:sz w:val="20"/>
                <w:szCs w:val="20"/>
              </w:rPr>
              <w:t xml:space="preserve"> </w:t>
            </w:r>
            <w:r w:rsidRPr="00AD337F">
              <w:rPr>
                <w:rFonts w:ascii="Arial Narrow" w:hAnsi="Arial Narrow"/>
                <w:sz w:val="20"/>
                <w:szCs w:val="20"/>
              </w:rPr>
              <w:t>mg/20 mL, 20 mL vial)</w:t>
            </w:r>
          </w:p>
        </w:tc>
      </w:tr>
      <w:tr w:rsidR="00AD337F" w:rsidRPr="00AD337F" w14:paraId="6181B547" w14:textId="77777777" w:rsidTr="00636E78">
        <w:trPr>
          <w:cantSplit/>
          <w:trHeight w:val="20"/>
        </w:trPr>
        <w:tc>
          <w:tcPr>
            <w:tcW w:w="5000" w:type="pct"/>
            <w:gridSpan w:val="6"/>
            <w:vAlign w:val="center"/>
          </w:tcPr>
          <w:p w14:paraId="50AEEB32" w14:textId="77777777" w:rsidR="00AD337F" w:rsidRPr="00AD337F" w:rsidRDefault="00AD337F" w:rsidP="005D5185">
            <w:pPr>
              <w:rPr>
                <w:rFonts w:ascii="Arial Narrow" w:hAnsi="Arial Narrow"/>
                <w:color w:val="FF0000"/>
                <w:sz w:val="20"/>
                <w:szCs w:val="20"/>
              </w:rPr>
            </w:pPr>
          </w:p>
        </w:tc>
      </w:tr>
      <w:tr w:rsidR="00AD337F" w:rsidRPr="00AD337F" w14:paraId="4F34762C" w14:textId="77777777" w:rsidTr="00636E78">
        <w:trPr>
          <w:cantSplit/>
          <w:trHeight w:val="20"/>
        </w:trPr>
        <w:tc>
          <w:tcPr>
            <w:tcW w:w="5000" w:type="pct"/>
            <w:gridSpan w:val="6"/>
            <w:vAlign w:val="center"/>
          </w:tcPr>
          <w:p w14:paraId="48145602" w14:textId="1FD5EAFA" w:rsidR="00AD337F" w:rsidRPr="00AD337F" w:rsidRDefault="00AD337F" w:rsidP="005D5185">
            <w:pPr>
              <w:rPr>
                <w:rFonts w:ascii="Arial Narrow" w:hAnsi="Arial Narrow"/>
                <w:color w:val="FF0000"/>
                <w:sz w:val="20"/>
                <w:szCs w:val="20"/>
              </w:rPr>
            </w:pPr>
            <w:r w:rsidRPr="00AD337F">
              <w:rPr>
                <w:rFonts w:ascii="Arial Narrow" w:hAnsi="Arial Narrow"/>
                <w:b/>
                <w:sz w:val="20"/>
                <w:szCs w:val="20"/>
              </w:rPr>
              <w:t xml:space="preserve">Restriction </w:t>
            </w:r>
            <w:proofErr w:type="gramStart"/>
            <w:r w:rsidRPr="00AD337F">
              <w:rPr>
                <w:rFonts w:ascii="Arial Narrow" w:hAnsi="Arial Narrow"/>
                <w:b/>
                <w:sz w:val="20"/>
                <w:szCs w:val="20"/>
              </w:rPr>
              <w:t>Summary  /</w:t>
            </w:r>
            <w:proofErr w:type="gramEnd"/>
            <w:r w:rsidRPr="00AD337F">
              <w:rPr>
                <w:rFonts w:ascii="Arial Narrow" w:hAnsi="Arial Narrow"/>
                <w:b/>
                <w:sz w:val="20"/>
                <w:szCs w:val="20"/>
              </w:rPr>
              <w:t xml:space="preserve"> Treatment of Concept: </w:t>
            </w:r>
          </w:p>
        </w:tc>
      </w:tr>
      <w:tr w:rsidR="00AD337F" w:rsidRPr="00AD337F" w14:paraId="07551A16"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val="restart"/>
          </w:tcPr>
          <w:p w14:paraId="2AA661F5" w14:textId="77777777" w:rsidR="00AD337F" w:rsidRPr="00AD337F" w:rsidRDefault="00AD337F" w:rsidP="005D5185">
            <w:pPr>
              <w:jc w:val="center"/>
              <w:rPr>
                <w:rFonts w:ascii="Arial Narrow" w:hAnsi="Arial Narrow"/>
                <w:b/>
                <w:sz w:val="20"/>
                <w:szCs w:val="20"/>
              </w:rPr>
            </w:pPr>
            <w:r w:rsidRPr="00AD337F">
              <w:rPr>
                <w:rFonts w:ascii="Arial Narrow" w:hAnsi="Arial Narrow"/>
                <w:b/>
                <w:sz w:val="20"/>
                <w:szCs w:val="20"/>
              </w:rPr>
              <w:t xml:space="preserve">Concept ID </w:t>
            </w:r>
            <w:r w:rsidRPr="00AD337F">
              <w:rPr>
                <w:rFonts w:ascii="Arial Narrow" w:hAnsi="Arial Narrow"/>
                <w:b/>
                <w:sz w:val="20"/>
                <w:szCs w:val="20"/>
              </w:rPr>
              <w:br/>
            </w:r>
            <w:r w:rsidRPr="00AD337F">
              <w:rPr>
                <w:rFonts w:ascii="Arial Narrow" w:hAnsi="Arial Narrow"/>
                <w:sz w:val="20"/>
                <w:szCs w:val="20"/>
              </w:rPr>
              <w:t>(for internal Dept. use)</w:t>
            </w:r>
          </w:p>
        </w:tc>
        <w:tc>
          <w:tcPr>
            <w:tcW w:w="4216" w:type="pct"/>
            <w:gridSpan w:val="4"/>
          </w:tcPr>
          <w:p w14:paraId="4C08C407" w14:textId="77777777" w:rsidR="00AD337F" w:rsidRPr="00AD337F" w:rsidRDefault="00AD337F" w:rsidP="005D5185">
            <w:pPr>
              <w:rPr>
                <w:rFonts w:ascii="Arial Narrow" w:hAnsi="Arial Narrow"/>
                <w:sz w:val="20"/>
                <w:szCs w:val="20"/>
              </w:rPr>
            </w:pPr>
            <w:r w:rsidRPr="00AD337F">
              <w:rPr>
                <w:rFonts w:ascii="Arial Narrow" w:hAnsi="Arial Narrow"/>
                <w:b/>
                <w:sz w:val="20"/>
                <w:szCs w:val="20"/>
              </w:rPr>
              <w:t xml:space="preserve">Category / Program: </w:t>
            </w:r>
            <w:r w:rsidRPr="00AD337F">
              <w:rPr>
                <w:rFonts w:ascii="Arial Narrow" w:hAnsi="Arial Narrow"/>
                <w:sz w:val="20"/>
                <w:szCs w:val="20"/>
              </w:rPr>
              <w:t xml:space="preserve">Section 100 – Efficient Funding of Chemotherapy Public/Private hospitals </w:t>
            </w:r>
          </w:p>
        </w:tc>
      </w:tr>
      <w:tr w:rsidR="00AD337F" w:rsidRPr="00AD337F" w14:paraId="41080EB4"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tcPr>
          <w:p w14:paraId="66D673CA" w14:textId="77777777" w:rsidR="00AD337F" w:rsidRPr="00AD337F" w:rsidRDefault="00AD337F" w:rsidP="005D5185">
            <w:pPr>
              <w:rPr>
                <w:rFonts w:ascii="Arial Narrow" w:hAnsi="Arial Narrow"/>
                <w:sz w:val="20"/>
                <w:szCs w:val="20"/>
              </w:rPr>
            </w:pPr>
          </w:p>
        </w:tc>
        <w:tc>
          <w:tcPr>
            <w:tcW w:w="4216" w:type="pct"/>
            <w:gridSpan w:val="4"/>
          </w:tcPr>
          <w:p w14:paraId="4C24F642" w14:textId="77777777" w:rsidR="00AD337F" w:rsidRPr="00AD337F" w:rsidRDefault="00AD337F" w:rsidP="005D5185">
            <w:pPr>
              <w:rPr>
                <w:rFonts w:ascii="Arial Narrow" w:hAnsi="Arial Narrow"/>
                <w:b/>
                <w:sz w:val="20"/>
                <w:szCs w:val="20"/>
              </w:rPr>
            </w:pPr>
            <w:r w:rsidRPr="00AD337F">
              <w:rPr>
                <w:rFonts w:ascii="Arial Narrow" w:hAnsi="Arial Narrow"/>
                <w:b/>
                <w:sz w:val="20"/>
                <w:szCs w:val="20"/>
              </w:rPr>
              <w:t xml:space="preserve">Prescriber type: </w:t>
            </w:r>
            <w:r w:rsidRPr="00AD337F">
              <w:rPr>
                <w:rFonts w:ascii="Arial Narrow" w:hAnsi="Arial Narrow"/>
                <w:sz w:val="20"/>
                <w:szCs w:val="20"/>
              </w:rPr>
              <w:t xml:space="preserve"> </w:t>
            </w:r>
            <w:r w:rsidRPr="00AD337F">
              <w:rPr>
                <w:rFonts w:ascii="Arial Narrow" w:hAnsi="Arial Narrow"/>
                <w:sz w:val="20"/>
                <w:szCs w:val="20"/>
              </w:rPr>
              <w:fldChar w:fldCharType="begin" w:fldLock="1">
                <w:ffData>
                  <w:name w:val=""/>
                  <w:enabled/>
                  <w:calcOnExit w:val="0"/>
                  <w:checkBox>
                    <w:sizeAuto/>
                    <w:default w:val="1"/>
                  </w:checkBox>
                </w:ffData>
              </w:fldChar>
            </w:r>
            <w:r w:rsidRPr="00AD337F">
              <w:rPr>
                <w:rFonts w:ascii="Arial Narrow" w:hAnsi="Arial Narrow"/>
                <w:sz w:val="20"/>
                <w:szCs w:val="20"/>
              </w:rPr>
              <w:instrText xml:space="preserve"> FORMCHECKBOX </w:instrText>
            </w:r>
            <w:r w:rsidR="00EA3984">
              <w:rPr>
                <w:rFonts w:ascii="Arial Narrow" w:hAnsi="Arial Narrow"/>
                <w:sz w:val="20"/>
                <w:szCs w:val="20"/>
              </w:rPr>
            </w:r>
            <w:r w:rsidR="00EA3984">
              <w:rPr>
                <w:rFonts w:ascii="Arial Narrow" w:hAnsi="Arial Narrow"/>
                <w:sz w:val="20"/>
                <w:szCs w:val="20"/>
              </w:rPr>
              <w:fldChar w:fldCharType="separate"/>
            </w:r>
            <w:r w:rsidRPr="00AD337F">
              <w:rPr>
                <w:rFonts w:ascii="Arial Narrow" w:hAnsi="Arial Narrow"/>
                <w:sz w:val="20"/>
                <w:szCs w:val="20"/>
              </w:rPr>
              <w:fldChar w:fldCharType="end"/>
            </w:r>
            <w:r w:rsidRPr="00AD337F">
              <w:rPr>
                <w:rFonts w:ascii="Arial Narrow" w:hAnsi="Arial Narrow"/>
                <w:sz w:val="20"/>
                <w:szCs w:val="20"/>
              </w:rPr>
              <w:t xml:space="preserve">Medical Practitioners  </w:t>
            </w:r>
          </w:p>
        </w:tc>
      </w:tr>
      <w:tr w:rsidR="00AD337F" w:rsidRPr="00AD337F" w14:paraId="69293B59"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tcPr>
          <w:p w14:paraId="6D28E93A" w14:textId="77777777" w:rsidR="00AD337F" w:rsidRPr="00AD337F" w:rsidRDefault="00AD337F" w:rsidP="005D5185">
            <w:pPr>
              <w:rPr>
                <w:rFonts w:ascii="Arial Narrow" w:hAnsi="Arial Narrow"/>
                <w:sz w:val="20"/>
                <w:szCs w:val="20"/>
              </w:rPr>
            </w:pPr>
          </w:p>
        </w:tc>
        <w:tc>
          <w:tcPr>
            <w:tcW w:w="4216" w:type="pct"/>
            <w:gridSpan w:val="4"/>
          </w:tcPr>
          <w:p w14:paraId="55884E1B" w14:textId="77777777" w:rsidR="00AD337F" w:rsidRPr="00AD337F" w:rsidRDefault="00AD337F" w:rsidP="005D5185">
            <w:pPr>
              <w:rPr>
                <w:rFonts w:ascii="Arial Narrow" w:eastAsia="Calibri" w:hAnsi="Arial Narrow"/>
                <w:sz w:val="20"/>
                <w:szCs w:val="20"/>
              </w:rPr>
            </w:pPr>
            <w:r w:rsidRPr="00AD337F">
              <w:rPr>
                <w:rFonts w:ascii="Arial Narrow" w:hAnsi="Arial Narrow"/>
                <w:b/>
                <w:sz w:val="20"/>
                <w:szCs w:val="20"/>
              </w:rPr>
              <w:t xml:space="preserve">Restriction type: </w:t>
            </w:r>
            <w:r w:rsidRPr="00AD337F">
              <w:rPr>
                <w:rFonts w:ascii="Arial Narrow" w:eastAsia="Calibri" w:hAnsi="Arial Narrow"/>
                <w:sz w:val="20"/>
                <w:szCs w:val="20"/>
              </w:rPr>
              <w:fldChar w:fldCharType="begin" w:fldLock="1">
                <w:ffData>
                  <w:name w:val=""/>
                  <w:enabled/>
                  <w:calcOnExit w:val="0"/>
                  <w:checkBox>
                    <w:sizeAuto/>
                    <w:default w:val="1"/>
                  </w:checkBox>
                </w:ffData>
              </w:fldChar>
            </w:r>
            <w:r w:rsidRPr="00AD337F">
              <w:rPr>
                <w:rFonts w:ascii="Arial Narrow" w:eastAsia="Calibri" w:hAnsi="Arial Narrow"/>
                <w:sz w:val="20"/>
                <w:szCs w:val="20"/>
              </w:rPr>
              <w:instrText xml:space="preserve"> FORMCHECKBOX </w:instrText>
            </w:r>
            <w:r w:rsidR="00EA3984">
              <w:rPr>
                <w:rFonts w:ascii="Arial Narrow" w:eastAsia="Calibri" w:hAnsi="Arial Narrow"/>
                <w:sz w:val="20"/>
                <w:szCs w:val="20"/>
              </w:rPr>
            </w:r>
            <w:r w:rsidR="00EA3984">
              <w:rPr>
                <w:rFonts w:ascii="Arial Narrow" w:eastAsia="Calibri" w:hAnsi="Arial Narrow"/>
                <w:sz w:val="20"/>
                <w:szCs w:val="20"/>
              </w:rPr>
              <w:fldChar w:fldCharType="separate"/>
            </w:r>
            <w:r w:rsidRPr="00AD337F">
              <w:rPr>
                <w:rFonts w:ascii="Arial Narrow" w:eastAsia="Calibri" w:hAnsi="Arial Narrow"/>
                <w:sz w:val="20"/>
                <w:szCs w:val="20"/>
              </w:rPr>
              <w:fldChar w:fldCharType="end"/>
            </w:r>
            <w:r w:rsidRPr="00AD337F">
              <w:rPr>
                <w:rFonts w:ascii="Arial Narrow" w:eastAsia="Calibri" w:hAnsi="Arial Narrow"/>
                <w:sz w:val="20"/>
                <w:szCs w:val="20"/>
              </w:rPr>
              <w:t xml:space="preserve">Authority Required (STREAMLINED) [new] </w:t>
            </w:r>
          </w:p>
        </w:tc>
      </w:tr>
      <w:tr w:rsidR="00AD337F" w:rsidRPr="00AD337F" w14:paraId="4F3D4D9E" w14:textId="77777777" w:rsidTr="005D5185">
        <w:tblPrEx>
          <w:tblCellMar>
            <w:top w:w="15" w:type="dxa"/>
            <w:bottom w:w="15" w:type="dxa"/>
          </w:tblCellMar>
          <w:tblLook w:val="04A0" w:firstRow="1" w:lastRow="0" w:firstColumn="1" w:lastColumn="0" w:noHBand="0" w:noVBand="1"/>
        </w:tblPrEx>
        <w:trPr>
          <w:trHeight w:val="312"/>
        </w:trPr>
        <w:tc>
          <w:tcPr>
            <w:tcW w:w="390" w:type="pct"/>
            <w:vMerge w:val="restart"/>
            <w:textDirection w:val="btLr"/>
            <w:vAlign w:val="center"/>
          </w:tcPr>
          <w:p w14:paraId="6DD6A17E" w14:textId="77777777" w:rsidR="00AD337F" w:rsidRPr="00AD337F" w:rsidRDefault="00AD337F" w:rsidP="005D5185">
            <w:pPr>
              <w:keepLines/>
              <w:ind w:right="113"/>
              <w:jc w:val="center"/>
              <w:rPr>
                <w:rFonts w:ascii="Arial Narrow" w:hAnsi="Arial Narrow"/>
                <w:color w:val="333333"/>
                <w:sz w:val="20"/>
                <w:szCs w:val="20"/>
              </w:rPr>
            </w:pPr>
            <w:r w:rsidRPr="00AD337F">
              <w:rPr>
                <w:rFonts w:ascii="Arial Narrow" w:hAnsi="Arial Narrow"/>
                <w:color w:val="333333"/>
                <w:sz w:val="20"/>
                <w:szCs w:val="20"/>
              </w:rPr>
              <w:t>Prescribing rule level</w:t>
            </w:r>
          </w:p>
        </w:tc>
        <w:tc>
          <w:tcPr>
            <w:tcW w:w="394" w:type="pct"/>
            <w:vAlign w:val="center"/>
          </w:tcPr>
          <w:p w14:paraId="5DFE48A5" w14:textId="2FFC4754" w:rsidR="00AD337F" w:rsidRPr="00AD337F" w:rsidRDefault="00AD337F" w:rsidP="005D5185">
            <w:pPr>
              <w:keepLines/>
              <w:ind w:hanging="35"/>
              <w:jc w:val="center"/>
              <w:rPr>
                <w:rFonts w:ascii="Arial Narrow" w:hAnsi="Arial Narrow"/>
                <w:color w:val="333333"/>
                <w:sz w:val="20"/>
                <w:szCs w:val="20"/>
              </w:rPr>
            </w:pPr>
          </w:p>
        </w:tc>
        <w:tc>
          <w:tcPr>
            <w:tcW w:w="4216" w:type="pct"/>
            <w:gridSpan w:val="4"/>
          </w:tcPr>
          <w:p w14:paraId="7F35D51A" w14:textId="77777777" w:rsidR="00AD337F" w:rsidRPr="008263FB" w:rsidRDefault="00AD337F" w:rsidP="005D5185">
            <w:pPr>
              <w:jc w:val="left"/>
              <w:textAlignment w:val="baseline"/>
              <w:rPr>
                <w:rFonts w:ascii="Arial Narrow" w:hAnsi="Arial Narrow"/>
                <w:sz w:val="20"/>
                <w:szCs w:val="20"/>
              </w:rPr>
            </w:pPr>
            <w:r w:rsidRPr="008263FB">
              <w:rPr>
                <w:rFonts w:ascii="Arial Narrow" w:hAnsi="Arial Narrow" w:cs="Open Sans"/>
                <w:b/>
                <w:bCs/>
                <w:sz w:val="20"/>
                <w:szCs w:val="20"/>
                <w:bdr w:val="none" w:sz="0" w:space="0" w:color="auto" w:frame="1"/>
              </w:rPr>
              <w:t xml:space="preserve">Administrative Advice: </w:t>
            </w:r>
            <w:r w:rsidRPr="008263FB">
              <w:rPr>
                <w:rFonts w:ascii="Arial Narrow" w:hAnsi="Arial Narrow" w:cs="Open Sans"/>
                <w:sz w:val="20"/>
                <w:szCs w:val="20"/>
              </w:rPr>
              <w:t>No increase in the maximum number of repeats may be authorised.</w:t>
            </w:r>
          </w:p>
        </w:tc>
      </w:tr>
      <w:tr w:rsidR="00AD337F" w:rsidRPr="00AD337F" w14:paraId="18FBC348" w14:textId="77777777" w:rsidTr="005D5185">
        <w:tblPrEx>
          <w:tblCellMar>
            <w:top w:w="15" w:type="dxa"/>
            <w:bottom w:w="15" w:type="dxa"/>
          </w:tblCellMar>
          <w:tblLook w:val="04A0" w:firstRow="1" w:lastRow="0" w:firstColumn="1" w:lastColumn="0" w:noHBand="0" w:noVBand="1"/>
        </w:tblPrEx>
        <w:trPr>
          <w:trHeight w:val="312"/>
        </w:trPr>
        <w:tc>
          <w:tcPr>
            <w:tcW w:w="390" w:type="pct"/>
            <w:vMerge/>
            <w:vAlign w:val="center"/>
          </w:tcPr>
          <w:p w14:paraId="7DD773F2" w14:textId="77777777" w:rsidR="00AD337F" w:rsidRPr="00AD337F" w:rsidRDefault="00AD337F" w:rsidP="005D5185">
            <w:pPr>
              <w:keepLines/>
              <w:jc w:val="center"/>
              <w:rPr>
                <w:rFonts w:ascii="Arial Narrow" w:hAnsi="Arial Narrow"/>
                <w:color w:val="333333"/>
                <w:sz w:val="20"/>
                <w:szCs w:val="20"/>
              </w:rPr>
            </w:pPr>
          </w:p>
        </w:tc>
        <w:tc>
          <w:tcPr>
            <w:tcW w:w="394" w:type="pct"/>
            <w:vAlign w:val="center"/>
          </w:tcPr>
          <w:p w14:paraId="4D880B0A" w14:textId="1AEADE23" w:rsidR="00AD337F" w:rsidRPr="00AD337F" w:rsidRDefault="00AD337F" w:rsidP="005D5185">
            <w:pPr>
              <w:keepLines/>
              <w:ind w:hanging="35"/>
              <w:jc w:val="center"/>
              <w:rPr>
                <w:rFonts w:ascii="Arial Narrow" w:hAnsi="Arial Narrow"/>
                <w:color w:val="333333"/>
                <w:sz w:val="20"/>
                <w:szCs w:val="20"/>
              </w:rPr>
            </w:pPr>
          </w:p>
        </w:tc>
        <w:tc>
          <w:tcPr>
            <w:tcW w:w="4216" w:type="pct"/>
            <w:gridSpan w:val="4"/>
          </w:tcPr>
          <w:p w14:paraId="771C6FD9" w14:textId="77777777" w:rsidR="00AD337F" w:rsidRPr="008263FB" w:rsidRDefault="00AD337F" w:rsidP="005D5185">
            <w:pPr>
              <w:keepLines/>
              <w:jc w:val="left"/>
              <w:rPr>
                <w:rFonts w:ascii="Arial Narrow" w:hAnsi="Arial Narrow"/>
                <w:b/>
                <w:bCs/>
                <w:sz w:val="20"/>
                <w:szCs w:val="20"/>
              </w:rPr>
            </w:pPr>
            <w:r w:rsidRPr="008263FB">
              <w:rPr>
                <w:rFonts w:ascii="Arial Narrow" w:hAnsi="Arial Narrow"/>
                <w:b/>
                <w:bCs/>
                <w:sz w:val="20"/>
                <w:szCs w:val="20"/>
              </w:rPr>
              <w:t xml:space="preserve">Administrative Advice: </w:t>
            </w:r>
            <w:r w:rsidRPr="008263FB">
              <w:rPr>
                <w:rFonts w:ascii="Arial Narrow" w:hAnsi="Arial Narrow" w:cs="Open Sans"/>
                <w:sz w:val="20"/>
                <w:szCs w:val="20"/>
              </w:rPr>
              <w:t>Special Pricing Arrangements apply.</w:t>
            </w:r>
          </w:p>
        </w:tc>
      </w:tr>
      <w:tr w:rsidR="00AD337F" w:rsidRPr="00AD337F" w14:paraId="120AE451" w14:textId="77777777" w:rsidTr="005D5185">
        <w:tblPrEx>
          <w:tblCellMar>
            <w:top w:w="15" w:type="dxa"/>
            <w:bottom w:w="15" w:type="dxa"/>
          </w:tblCellMar>
          <w:tblLook w:val="04A0" w:firstRow="1" w:lastRow="0" w:firstColumn="1" w:lastColumn="0" w:noHBand="0" w:noVBand="1"/>
        </w:tblPrEx>
        <w:trPr>
          <w:trHeight w:val="312"/>
        </w:trPr>
        <w:tc>
          <w:tcPr>
            <w:tcW w:w="390" w:type="pct"/>
            <w:vMerge/>
            <w:vAlign w:val="center"/>
          </w:tcPr>
          <w:p w14:paraId="0D7F66EB" w14:textId="77777777" w:rsidR="00AD337F" w:rsidRPr="00AD337F" w:rsidRDefault="00AD337F" w:rsidP="005D5185">
            <w:pPr>
              <w:keepLines/>
              <w:jc w:val="center"/>
              <w:rPr>
                <w:rFonts w:ascii="Arial Narrow" w:hAnsi="Arial Narrow"/>
                <w:color w:val="333333"/>
                <w:sz w:val="20"/>
                <w:szCs w:val="20"/>
              </w:rPr>
            </w:pPr>
          </w:p>
        </w:tc>
        <w:tc>
          <w:tcPr>
            <w:tcW w:w="394" w:type="pct"/>
            <w:vAlign w:val="center"/>
          </w:tcPr>
          <w:p w14:paraId="6B9BFCF7" w14:textId="3F58B5CA" w:rsidR="00AD337F" w:rsidRPr="00AD337F" w:rsidRDefault="00AD337F" w:rsidP="005D5185">
            <w:pPr>
              <w:keepLines/>
              <w:ind w:hanging="35"/>
              <w:jc w:val="center"/>
              <w:rPr>
                <w:rFonts w:ascii="Arial Narrow" w:hAnsi="Arial Narrow"/>
                <w:color w:val="333333"/>
                <w:sz w:val="20"/>
                <w:szCs w:val="20"/>
              </w:rPr>
            </w:pPr>
          </w:p>
        </w:tc>
        <w:tc>
          <w:tcPr>
            <w:tcW w:w="4216" w:type="pct"/>
            <w:gridSpan w:val="4"/>
          </w:tcPr>
          <w:p w14:paraId="5A448764" w14:textId="77777777" w:rsidR="00AD337F" w:rsidRPr="008263FB" w:rsidRDefault="00AD337F" w:rsidP="005D5185">
            <w:pPr>
              <w:keepLines/>
              <w:jc w:val="left"/>
              <w:rPr>
                <w:rFonts w:ascii="Arial Narrow" w:hAnsi="Arial Narrow"/>
                <w:b/>
                <w:bCs/>
                <w:sz w:val="20"/>
                <w:szCs w:val="20"/>
              </w:rPr>
            </w:pPr>
            <w:r w:rsidRPr="008263FB">
              <w:rPr>
                <w:rFonts w:ascii="Arial Narrow" w:hAnsi="Arial Narrow"/>
                <w:b/>
                <w:bCs/>
                <w:sz w:val="20"/>
                <w:szCs w:val="20"/>
              </w:rPr>
              <w:t xml:space="preserve">Administrative Advice: </w:t>
            </w:r>
            <w:r w:rsidRPr="008263FB">
              <w:rPr>
                <w:rFonts w:ascii="Arial Narrow" w:hAnsi="Arial Narrow" w:cs="Open Sans"/>
                <w:sz w:val="20"/>
                <w:szCs w:val="20"/>
              </w:rPr>
              <w:t>No increase in the maximum amount or number of units may be authorised</w:t>
            </w:r>
          </w:p>
        </w:tc>
      </w:tr>
      <w:tr w:rsidR="00AD337F" w:rsidRPr="00AD337F" w14:paraId="554361F5"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val="restart"/>
            <w:vAlign w:val="center"/>
          </w:tcPr>
          <w:p w14:paraId="46E5BADC" w14:textId="77777777" w:rsidR="00AD337F" w:rsidRPr="00AD337F" w:rsidRDefault="00AD337F" w:rsidP="005D5185">
            <w:pPr>
              <w:keepLines/>
              <w:jc w:val="center"/>
              <w:rPr>
                <w:rFonts w:ascii="Arial Narrow" w:hAnsi="Arial Narrow"/>
                <w:color w:val="333333"/>
                <w:sz w:val="20"/>
                <w:szCs w:val="20"/>
              </w:rPr>
            </w:pPr>
          </w:p>
        </w:tc>
        <w:tc>
          <w:tcPr>
            <w:tcW w:w="4216" w:type="pct"/>
            <w:gridSpan w:val="4"/>
            <w:vAlign w:val="center"/>
          </w:tcPr>
          <w:p w14:paraId="763E760A" w14:textId="77777777" w:rsidR="00AD337F" w:rsidRPr="008263FB" w:rsidRDefault="00AD337F" w:rsidP="005D5185">
            <w:pPr>
              <w:keepLines/>
              <w:rPr>
                <w:rFonts w:ascii="Arial Narrow" w:hAnsi="Arial Narrow"/>
                <w:bCs/>
                <w:sz w:val="20"/>
                <w:szCs w:val="20"/>
              </w:rPr>
            </w:pPr>
            <w:r w:rsidRPr="008263FB">
              <w:rPr>
                <w:rFonts w:ascii="Arial Narrow" w:hAnsi="Arial Narrow"/>
                <w:b/>
                <w:bCs/>
                <w:sz w:val="20"/>
                <w:szCs w:val="20"/>
              </w:rPr>
              <w:t>Episodicity:</w:t>
            </w:r>
            <w:r w:rsidRPr="008263FB">
              <w:rPr>
                <w:rFonts w:ascii="Arial Narrow" w:hAnsi="Arial Narrow"/>
                <w:bCs/>
                <w:sz w:val="20"/>
                <w:szCs w:val="20"/>
              </w:rPr>
              <w:t xml:space="preserve"> [blank]</w:t>
            </w:r>
          </w:p>
        </w:tc>
      </w:tr>
      <w:tr w:rsidR="00AD337F" w:rsidRPr="00AD337F" w14:paraId="13214FB7"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vAlign w:val="center"/>
          </w:tcPr>
          <w:p w14:paraId="1511C574" w14:textId="77777777" w:rsidR="00AD337F" w:rsidRPr="00AD337F" w:rsidRDefault="00AD337F" w:rsidP="005D5185">
            <w:pPr>
              <w:keepLines/>
              <w:jc w:val="center"/>
              <w:rPr>
                <w:rFonts w:ascii="Arial Narrow" w:hAnsi="Arial Narrow"/>
                <w:color w:val="333333"/>
                <w:sz w:val="20"/>
                <w:szCs w:val="20"/>
              </w:rPr>
            </w:pPr>
          </w:p>
        </w:tc>
        <w:tc>
          <w:tcPr>
            <w:tcW w:w="4216" w:type="pct"/>
            <w:gridSpan w:val="4"/>
            <w:vAlign w:val="center"/>
          </w:tcPr>
          <w:p w14:paraId="65D0B7A0" w14:textId="77777777" w:rsidR="00AD337F" w:rsidRPr="008263FB" w:rsidRDefault="00AD337F" w:rsidP="005D5185">
            <w:pPr>
              <w:keepLines/>
              <w:rPr>
                <w:rFonts w:ascii="Arial Narrow" w:hAnsi="Arial Narrow"/>
                <w:b/>
                <w:bCs/>
                <w:sz w:val="20"/>
                <w:szCs w:val="20"/>
              </w:rPr>
            </w:pPr>
            <w:r w:rsidRPr="008263FB">
              <w:rPr>
                <w:rFonts w:ascii="Arial Narrow" w:hAnsi="Arial Narrow"/>
                <w:b/>
                <w:bCs/>
                <w:sz w:val="20"/>
                <w:szCs w:val="20"/>
              </w:rPr>
              <w:t xml:space="preserve">Severity: </w:t>
            </w:r>
            <w:r w:rsidRPr="008263FB">
              <w:rPr>
                <w:rFonts w:ascii="Arial Narrow" w:hAnsi="Arial Narrow"/>
                <w:bCs/>
                <w:sz w:val="20"/>
                <w:szCs w:val="20"/>
              </w:rPr>
              <w:t>Unresectable Stage III or Stage IV</w:t>
            </w:r>
          </w:p>
        </w:tc>
      </w:tr>
      <w:tr w:rsidR="00AD337F" w:rsidRPr="00AD337F" w14:paraId="0614E088"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vAlign w:val="center"/>
          </w:tcPr>
          <w:p w14:paraId="7FFBEA1B" w14:textId="77777777" w:rsidR="00AD337F" w:rsidRPr="00AD337F" w:rsidRDefault="00AD337F" w:rsidP="005D5185">
            <w:pPr>
              <w:keepLines/>
              <w:jc w:val="center"/>
              <w:rPr>
                <w:rFonts w:ascii="Arial Narrow" w:hAnsi="Arial Narrow"/>
                <w:color w:val="333333"/>
                <w:sz w:val="20"/>
                <w:szCs w:val="20"/>
              </w:rPr>
            </w:pPr>
          </w:p>
        </w:tc>
        <w:tc>
          <w:tcPr>
            <w:tcW w:w="4216" w:type="pct"/>
            <w:gridSpan w:val="4"/>
            <w:vAlign w:val="center"/>
          </w:tcPr>
          <w:p w14:paraId="7E510AB6" w14:textId="77777777" w:rsidR="00AD337F" w:rsidRPr="008263FB" w:rsidRDefault="00AD337F" w:rsidP="005D5185">
            <w:pPr>
              <w:keepLines/>
              <w:rPr>
                <w:rFonts w:ascii="Arial Narrow" w:hAnsi="Arial Narrow"/>
                <w:b/>
                <w:bCs/>
                <w:sz w:val="20"/>
                <w:szCs w:val="20"/>
              </w:rPr>
            </w:pPr>
            <w:r w:rsidRPr="008263FB">
              <w:rPr>
                <w:rFonts w:ascii="Arial Narrow" w:hAnsi="Arial Narrow"/>
                <w:b/>
                <w:bCs/>
                <w:sz w:val="20"/>
                <w:szCs w:val="20"/>
              </w:rPr>
              <w:t xml:space="preserve">Condition: </w:t>
            </w:r>
            <w:r w:rsidRPr="008263FB">
              <w:rPr>
                <w:rFonts w:ascii="Arial Narrow" w:hAnsi="Arial Narrow"/>
                <w:bCs/>
                <w:sz w:val="20"/>
                <w:szCs w:val="20"/>
              </w:rPr>
              <w:t xml:space="preserve"> Malignant melanoma</w:t>
            </w:r>
          </w:p>
        </w:tc>
      </w:tr>
      <w:tr w:rsidR="00AD337F" w:rsidRPr="00AD337F" w14:paraId="34F1AA01"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69F670FC" w14:textId="4942CE63" w:rsidR="00AD337F" w:rsidRPr="00AD337F" w:rsidRDefault="00AD337F" w:rsidP="005D5185">
            <w:pPr>
              <w:keepLines/>
              <w:jc w:val="center"/>
              <w:rPr>
                <w:rFonts w:ascii="Arial Narrow" w:hAnsi="Arial Narrow"/>
                <w:color w:val="333333"/>
                <w:sz w:val="20"/>
                <w:szCs w:val="20"/>
              </w:rPr>
            </w:pPr>
          </w:p>
        </w:tc>
        <w:tc>
          <w:tcPr>
            <w:tcW w:w="4216" w:type="pct"/>
            <w:gridSpan w:val="4"/>
            <w:vAlign w:val="center"/>
            <w:hideMark/>
          </w:tcPr>
          <w:p w14:paraId="2E595A80" w14:textId="77777777" w:rsidR="00AD337F" w:rsidRPr="008263FB" w:rsidRDefault="00AD337F" w:rsidP="005D5185">
            <w:pPr>
              <w:keepLines/>
              <w:rPr>
                <w:rFonts w:ascii="Arial Narrow" w:hAnsi="Arial Narrow"/>
                <w:sz w:val="20"/>
                <w:szCs w:val="20"/>
              </w:rPr>
            </w:pPr>
            <w:r w:rsidRPr="008263FB">
              <w:rPr>
                <w:rFonts w:ascii="Arial Narrow" w:hAnsi="Arial Narrow"/>
                <w:b/>
                <w:bCs/>
                <w:sz w:val="20"/>
                <w:szCs w:val="20"/>
              </w:rPr>
              <w:t>Indication:</w:t>
            </w:r>
            <w:r w:rsidRPr="008263FB">
              <w:rPr>
                <w:rFonts w:ascii="Arial Narrow" w:hAnsi="Arial Narrow"/>
                <w:sz w:val="20"/>
                <w:szCs w:val="20"/>
              </w:rPr>
              <w:t xml:space="preserve"> </w:t>
            </w:r>
            <w:r w:rsidRPr="008263FB">
              <w:rPr>
                <w:rFonts w:ascii="Arial Narrow" w:hAnsi="Arial Narrow" w:cs="Open Sans"/>
                <w:sz w:val="20"/>
                <w:szCs w:val="20"/>
              </w:rPr>
              <w:t>Unresectable Stage III or Stage IV malignant melanoma</w:t>
            </w:r>
          </w:p>
        </w:tc>
      </w:tr>
      <w:tr w:rsidR="001F2726" w:rsidRPr="001F2726" w14:paraId="13328B19"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613C979" w14:textId="77777777" w:rsidR="00AD337F" w:rsidRPr="001F2726" w:rsidRDefault="00AD337F" w:rsidP="005D5185">
            <w:pPr>
              <w:jc w:val="center"/>
              <w:rPr>
                <w:rFonts w:ascii="Arial Narrow" w:hAnsi="Arial Narrow"/>
                <w:sz w:val="20"/>
                <w:szCs w:val="20"/>
              </w:rPr>
            </w:pPr>
          </w:p>
        </w:tc>
        <w:tc>
          <w:tcPr>
            <w:tcW w:w="4216" w:type="pct"/>
            <w:gridSpan w:val="4"/>
            <w:vAlign w:val="center"/>
            <w:hideMark/>
          </w:tcPr>
          <w:p w14:paraId="3024EA05"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Treatment Phase:</w:t>
            </w:r>
            <w:r w:rsidRPr="001F2726">
              <w:rPr>
                <w:rFonts w:ascii="Arial Narrow" w:hAnsi="Arial Narrow"/>
                <w:sz w:val="20"/>
                <w:szCs w:val="20"/>
              </w:rPr>
              <w:t xml:space="preserve"> Initial treatment     </w:t>
            </w:r>
          </w:p>
        </w:tc>
      </w:tr>
      <w:tr w:rsidR="001F2726" w:rsidRPr="001F2726" w14:paraId="125C4913"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150F0A49"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7D0A61F1" w14:textId="77777777" w:rsidR="00AD337F" w:rsidRPr="001F2726" w:rsidRDefault="00AD337F" w:rsidP="005D5185">
            <w:pPr>
              <w:rPr>
                <w:rFonts w:ascii="Arial Narrow" w:hAnsi="Arial Narrow"/>
                <w:b/>
                <w:bCs/>
                <w:sz w:val="20"/>
                <w:szCs w:val="20"/>
              </w:rPr>
            </w:pPr>
          </w:p>
        </w:tc>
      </w:tr>
      <w:tr w:rsidR="001F2726" w:rsidRPr="001F2726" w14:paraId="15E1438F"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796C0E61" w14:textId="22F49B29"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41708D15"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 xml:space="preserve">Clinical criteria: </w:t>
            </w:r>
          </w:p>
        </w:tc>
      </w:tr>
      <w:tr w:rsidR="001F2726" w:rsidRPr="001F2726" w14:paraId="4AB77407"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7DE9921F" w14:textId="1CF13CA7"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0497B2EA" w14:textId="77777777" w:rsidR="00AD337F" w:rsidRPr="001F2726" w:rsidRDefault="00AD337F" w:rsidP="005D5185">
            <w:pPr>
              <w:rPr>
                <w:rFonts w:ascii="Arial Narrow" w:hAnsi="Arial Narrow"/>
                <w:sz w:val="20"/>
                <w:szCs w:val="20"/>
              </w:rPr>
            </w:pPr>
            <w:r w:rsidRPr="001F2726">
              <w:rPr>
                <w:rFonts w:ascii="Arial Narrow" w:hAnsi="Arial Narrow"/>
                <w:bCs/>
                <w:sz w:val="20"/>
                <w:szCs w:val="20"/>
              </w:rPr>
              <w:t>Patient must not have received prior treatment with ipilimumab or a PD-1 (programmed cell death-1) inhibitor for the treatment of unresectable Stage III or Stage IV malignant melanoma</w:t>
            </w:r>
          </w:p>
        </w:tc>
      </w:tr>
      <w:tr w:rsidR="001F2726" w:rsidRPr="001F2726" w14:paraId="6E567319"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7AEB1325" w14:textId="77777777"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274A7425"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AND</w:t>
            </w:r>
          </w:p>
        </w:tc>
      </w:tr>
      <w:tr w:rsidR="001F2726" w:rsidRPr="001F2726" w14:paraId="4F3F2DBA"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058A871D" w14:textId="6DB09474"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2E6E0EEC"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Clinical criteria:</w:t>
            </w:r>
          </w:p>
        </w:tc>
      </w:tr>
      <w:tr w:rsidR="001F2726" w:rsidRPr="001F2726" w14:paraId="317C714C"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45CA290A" w14:textId="2A3C126A"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779530C2" w14:textId="77777777" w:rsidR="00AD337F" w:rsidRPr="001F2726" w:rsidRDefault="00AD337F" w:rsidP="005D5185">
            <w:pPr>
              <w:rPr>
                <w:rFonts w:ascii="Arial Narrow" w:hAnsi="Arial Narrow"/>
                <w:sz w:val="20"/>
                <w:szCs w:val="20"/>
              </w:rPr>
            </w:pPr>
            <w:r w:rsidRPr="001F2726">
              <w:rPr>
                <w:rFonts w:ascii="Arial Narrow" w:hAnsi="Arial Narrow"/>
                <w:bCs/>
                <w:sz w:val="20"/>
                <w:szCs w:val="20"/>
              </w:rPr>
              <w:t>Patient must not have experienced disease progression whilst on adjuvant PD-1 inhibitor treatment or disease recurrence within 6 months of completion of adjuvant PD-1 inhibitor treatment if treated for resected Stage IIIB, IIIC, IIID or IV melanoma</w:t>
            </w:r>
          </w:p>
        </w:tc>
      </w:tr>
      <w:tr w:rsidR="001F2726" w:rsidRPr="001F2726" w14:paraId="623B73D8"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0E133CF7" w14:textId="77777777"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131686BB"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AND</w:t>
            </w:r>
          </w:p>
        </w:tc>
      </w:tr>
      <w:tr w:rsidR="001F2726" w:rsidRPr="001F2726" w14:paraId="75274A4F"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1DD8235A" w14:textId="5D9B321D"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07D0ED2B"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Clinical criteria:</w:t>
            </w:r>
          </w:p>
        </w:tc>
      </w:tr>
      <w:tr w:rsidR="001F2726" w:rsidRPr="001F2726" w14:paraId="3CA9EB16"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7F5AA1AC" w14:textId="25DE78EC"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52F92FC1" w14:textId="77777777" w:rsidR="00AD337F" w:rsidRPr="001F2726" w:rsidRDefault="00AD337F" w:rsidP="005D5185">
            <w:pPr>
              <w:rPr>
                <w:rFonts w:ascii="Arial Narrow" w:hAnsi="Arial Narrow"/>
                <w:sz w:val="20"/>
                <w:szCs w:val="20"/>
              </w:rPr>
            </w:pPr>
            <w:r w:rsidRPr="001F2726">
              <w:rPr>
                <w:rFonts w:ascii="Arial Narrow" w:hAnsi="Arial Narrow"/>
                <w:bCs/>
                <w:sz w:val="20"/>
                <w:szCs w:val="20"/>
              </w:rPr>
              <w:t>Patient must have an Eastern Cooperative Oncology Group (ECOG) performance status of 0 or 1</w:t>
            </w:r>
          </w:p>
        </w:tc>
      </w:tr>
      <w:tr w:rsidR="001F2726" w:rsidRPr="001F2726" w14:paraId="163CE970"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5DAC7B04" w14:textId="77777777"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3CF821FE" w14:textId="77777777" w:rsidR="00AD337F" w:rsidRPr="001F2726" w:rsidRDefault="00AD337F" w:rsidP="005D5185">
            <w:pPr>
              <w:rPr>
                <w:rFonts w:ascii="Arial Narrow" w:hAnsi="Arial Narrow" w:cs="Open Sans"/>
                <w:sz w:val="20"/>
                <w:szCs w:val="20"/>
                <w:shd w:val="clear" w:color="auto" w:fill="FFFFFF"/>
              </w:rPr>
            </w:pPr>
            <w:r w:rsidRPr="001F2726">
              <w:rPr>
                <w:rFonts w:ascii="Arial Narrow" w:hAnsi="Arial Narrow"/>
                <w:b/>
                <w:bCs/>
                <w:sz w:val="20"/>
                <w:szCs w:val="20"/>
              </w:rPr>
              <w:t>AND</w:t>
            </w:r>
          </w:p>
        </w:tc>
      </w:tr>
      <w:tr w:rsidR="001F2726" w:rsidRPr="001F2726" w14:paraId="19111D74"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9D43133" w14:textId="62D1CF46"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1C703E42" w14:textId="77777777" w:rsidR="00AD337F" w:rsidRPr="001F2726" w:rsidRDefault="00AD337F" w:rsidP="005D5185">
            <w:pPr>
              <w:rPr>
                <w:rFonts w:ascii="Arial Narrow" w:hAnsi="Arial Narrow" w:cs="Open Sans"/>
                <w:sz w:val="20"/>
                <w:szCs w:val="20"/>
                <w:shd w:val="clear" w:color="auto" w:fill="FFFFFF"/>
              </w:rPr>
            </w:pPr>
            <w:r w:rsidRPr="001F2726">
              <w:rPr>
                <w:rFonts w:ascii="Arial Narrow" w:hAnsi="Arial Narrow"/>
                <w:b/>
                <w:bCs/>
                <w:sz w:val="20"/>
                <w:szCs w:val="20"/>
              </w:rPr>
              <w:t>Clinical criteria:</w:t>
            </w:r>
          </w:p>
        </w:tc>
      </w:tr>
      <w:tr w:rsidR="001F2726" w:rsidRPr="001F2726" w14:paraId="69216EDD"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40A3BCD0" w14:textId="26098C98"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648F50F3" w14:textId="77777777" w:rsidR="00AD337F" w:rsidRPr="001F2726" w:rsidRDefault="00AD337F" w:rsidP="005D5185">
            <w:pPr>
              <w:rPr>
                <w:rFonts w:ascii="Arial Narrow" w:hAnsi="Arial Narrow"/>
                <w:b/>
                <w:bCs/>
                <w:sz w:val="20"/>
                <w:szCs w:val="20"/>
              </w:rPr>
            </w:pPr>
            <w:r w:rsidRPr="001F2726">
              <w:rPr>
                <w:rFonts w:ascii="Arial Narrow" w:hAnsi="Arial Narrow"/>
                <w:sz w:val="20"/>
                <w:szCs w:val="20"/>
                <w:shd w:val="clear" w:color="auto" w:fill="FFFFFF"/>
              </w:rPr>
              <w:t>The condition must not be uveal melanoma</w:t>
            </w:r>
          </w:p>
        </w:tc>
      </w:tr>
      <w:tr w:rsidR="001F2726" w:rsidRPr="001F2726" w14:paraId="43B12893"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42A70667" w14:textId="77777777"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1CAD6966" w14:textId="77777777" w:rsidR="00AD337F" w:rsidRPr="001F2726" w:rsidRDefault="00AD337F" w:rsidP="005D5185">
            <w:pPr>
              <w:rPr>
                <w:rFonts w:ascii="Arial Narrow" w:hAnsi="Arial Narrow"/>
                <w:sz w:val="20"/>
                <w:szCs w:val="20"/>
                <w:shd w:val="clear" w:color="auto" w:fill="FFFFFF"/>
              </w:rPr>
            </w:pPr>
            <w:r w:rsidRPr="001F2726">
              <w:rPr>
                <w:rFonts w:ascii="Arial Narrow" w:hAnsi="Arial Narrow"/>
                <w:b/>
                <w:bCs/>
                <w:sz w:val="20"/>
                <w:szCs w:val="20"/>
              </w:rPr>
              <w:t>AND</w:t>
            </w:r>
          </w:p>
        </w:tc>
      </w:tr>
      <w:tr w:rsidR="001F2726" w:rsidRPr="001F2726" w14:paraId="43F29664"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7E6E63EB" w14:textId="576366BA"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6BFC2A60" w14:textId="77777777" w:rsidR="00AD337F" w:rsidRPr="001F2726" w:rsidRDefault="00AD337F" w:rsidP="005D5185">
            <w:pPr>
              <w:rPr>
                <w:rFonts w:ascii="Arial Narrow" w:hAnsi="Arial Narrow"/>
                <w:sz w:val="20"/>
                <w:szCs w:val="20"/>
                <w:shd w:val="clear" w:color="auto" w:fill="FFFFFF"/>
              </w:rPr>
            </w:pPr>
            <w:r w:rsidRPr="001F2726">
              <w:rPr>
                <w:rFonts w:ascii="Arial Narrow" w:hAnsi="Arial Narrow"/>
                <w:b/>
                <w:bCs/>
                <w:sz w:val="20"/>
                <w:szCs w:val="20"/>
              </w:rPr>
              <w:t>Clinical criteria:</w:t>
            </w:r>
          </w:p>
        </w:tc>
      </w:tr>
      <w:tr w:rsidR="001F2726" w:rsidRPr="001F2726" w14:paraId="22371724"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4C805B5C" w14:textId="1B68E0AA"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733DBAE0" w14:textId="77777777" w:rsidR="00AD337F" w:rsidRPr="001F2726" w:rsidRDefault="00AD337F" w:rsidP="005D5185">
            <w:pPr>
              <w:rPr>
                <w:rFonts w:ascii="Arial Narrow" w:hAnsi="Arial Narrow"/>
                <w:bCs/>
                <w:sz w:val="20"/>
                <w:szCs w:val="20"/>
              </w:rPr>
            </w:pPr>
            <w:r w:rsidRPr="001F2726">
              <w:rPr>
                <w:rFonts w:ascii="Arial Narrow" w:hAnsi="Arial Narrow"/>
                <w:bCs/>
                <w:sz w:val="20"/>
                <w:szCs w:val="20"/>
              </w:rPr>
              <w:t>The treatment must be the sole PBS-subsidised therapy for this condition</w:t>
            </w:r>
          </w:p>
        </w:tc>
      </w:tr>
      <w:tr w:rsidR="001F2726" w:rsidRPr="001F2726" w14:paraId="22D2F5B9"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67F8BFB" w14:textId="77777777"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5629F619" w14:textId="77777777" w:rsidR="00AD337F" w:rsidRPr="001F2726" w:rsidRDefault="00AD337F" w:rsidP="005D5185">
            <w:pPr>
              <w:rPr>
                <w:rFonts w:ascii="Arial Narrow" w:hAnsi="Arial Narrow"/>
                <w:b/>
                <w:bCs/>
                <w:sz w:val="20"/>
                <w:szCs w:val="20"/>
              </w:rPr>
            </w:pPr>
          </w:p>
        </w:tc>
      </w:tr>
      <w:tr w:rsidR="001F2726" w:rsidRPr="001F2726" w14:paraId="34F36AF7"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12298F7B" w14:textId="217F8D3C"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5F7209EB"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Population criteria:</w:t>
            </w:r>
          </w:p>
        </w:tc>
      </w:tr>
      <w:tr w:rsidR="001F2726" w:rsidRPr="001F2726" w14:paraId="225CE2F9"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795B6376" w14:textId="355A0878" w:rsidR="00AD337F" w:rsidRPr="001F2726" w:rsidRDefault="00AD337F" w:rsidP="005D5185">
            <w:pPr>
              <w:keepLines/>
              <w:jc w:val="center"/>
              <w:rPr>
                <w:rFonts w:ascii="Arial Narrow" w:hAnsi="Arial Narrow" w:cs="Open Sans"/>
                <w:sz w:val="20"/>
                <w:szCs w:val="20"/>
              </w:rPr>
            </w:pPr>
          </w:p>
        </w:tc>
        <w:tc>
          <w:tcPr>
            <w:tcW w:w="4216" w:type="pct"/>
            <w:gridSpan w:val="4"/>
            <w:vAlign w:val="center"/>
            <w:hideMark/>
          </w:tcPr>
          <w:p w14:paraId="4203AEFC" w14:textId="77777777" w:rsidR="00AD337F" w:rsidRPr="001F2726" w:rsidRDefault="00AD337F" w:rsidP="005D5185">
            <w:pPr>
              <w:rPr>
                <w:rFonts w:ascii="Arial Narrow" w:hAnsi="Arial Narrow"/>
                <w:sz w:val="20"/>
                <w:szCs w:val="20"/>
              </w:rPr>
            </w:pPr>
            <w:r w:rsidRPr="001F2726">
              <w:rPr>
                <w:rFonts w:ascii="Arial Narrow" w:hAnsi="Arial Narrow"/>
                <w:sz w:val="20"/>
                <w:szCs w:val="20"/>
              </w:rPr>
              <w:t>Patient must weigh at least 40 kg.</w:t>
            </w:r>
          </w:p>
        </w:tc>
      </w:tr>
      <w:tr w:rsidR="001F2726" w:rsidRPr="001F2726" w14:paraId="13BCDEB6"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607C33BC" w14:textId="5A03BCFB" w:rsidR="00AD337F" w:rsidRPr="001F2726" w:rsidRDefault="00AD337F" w:rsidP="005D5185">
            <w:pPr>
              <w:keepLines/>
              <w:jc w:val="center"/>
              <w:rPr>
                <w:rFonts w:ascii="Arial Narrow" w:hAnsi="Arial Narrow" w:cs="Open Sans"/>
                <w:sz w:val="20"/>
                <w:szCs w:val="20"/>
              </w:rPr>
            </w:pPr>
          </w:p>
        </w:tc>
        <w:tc>
          <w:tcPr>
            <w:tcW w:w="4216" w:type="pct"/>
            <w:gridSpan w:val="4"/>
            <w:vAlign w:val="center"/>
          </w:tcPr>
          <w:p w14:paraId="17D9A5DD"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Population criteria:</w:t>
            </w:r>
          </w:p>
        </w:tc>
      </w:tr>
      <w:tr w:rsidR="001F2726" w:rsidRPr="001F2726" w14:paraId="29EF3D0B" w14:textId="77777777" w:rsidTr="00636E78">
        <w:tblPrEx>
          <w:tblCellMar>
            <w:top w:w="15" w:type="dxa"/>
            <w:bottom w:w="15" w:type="dxa"/>
          </w:tblCellMar>
          <w:tblLook w:val="04A0" w:firstRow="1" w:lastRow="0" w:firstColumn="1" w:lastColumn="0" w:noHBand="0" w:noVBand="1"/>
        </w:tblPrEx>
        <w:trPr>
          <w:cantSplit/>
          <w:trHeight w:val="45"/>
        </w:trPr>
        <w:tc>
          <w:tcPr>
            <w:tcW w:w="784" w:type="pct"/>
            <w:gridSpan w:val="2"/>
            <w:vAlign w:val="center"/>
          </w:tcPr>
          <w:p w14:paraId="4FB8B446" w14:textId="5C75DDC5" w:rsidR="00AD337F" w:rsidRPr="001F2726" w:rsidRDefault="00AD337F" w:rsidP="005D5185">
            <w:pPr>
              <w:jc w:val="center"/>
              <w:rPr>
                <w:rFonts w:ascii="Arial Narrow" w:hAnsi="Arial Narrow"/>
                <w:sz w:val="20"/>
                <w:szCs w:val="20"/>
              </w:rPr>
            </w:pPr>
          </w:p>
        </w:tc>
        <w:tc>
          <w:tcPr>
            <w:tcW w:w="4216" w:type="pct"/>
            <w:gridSpan w:val="4"/>
            <w:vAlign w:val="center"/>
          </w:tcPr>
          <w:p w14:paraId="7BE8B831" w14:textId="7E7F9C2B" w:rsidR="00AD337F" w:rsidRPr="001F2726" w:rsidRDefault="00AD337F" w:rsidP="005D5185">
            <w:pPr>
              <w:pStyle w:val="Heading2"/>
              <w:rPr>
                <w:rFonts w:cstheme="minorHAnsi"/>
                <w:i w:val="0"/>
                <w:iCs/>
              </w:rPr>
            </w:pPr>
            <w:r w:rsidRPr="001F2726">
              <w:rPr>
                <w:rFonts w:ascii="Arial Narrow" w:hAnsi="Arial Narrow" w:cs="Arial Narrow"/>
                <w:b w:val="0"/>
                <w:i w:val="0"/>
                <w:iCs/>
                <w:sz w:val="20"/>
                <w:szCs w:val="20"/>
              </w:rPr>
              <w:t xml:space="preserve">Patient must be at least 12 years of age </w:t>
            </w:r>
          </w:p>
        </w:tc>
      </w:tr>
      <w:tr w:rsidR="001F2726" w:rsidRPr="001F2726" w14:paraId="4E51E0CB" w14:textId="77777777" w:rsidTr="00636E78">
        <w:tblPrEx>
          <w:tblCellMar>
            <w:top w:w="15" w:type="dxa"/>
            <w:bottom w:w="15" w:type="dxa"/>
          </w:tblCellMar>
          <w:tblLook w:val="04A0" w:firstRow="1" w:lastRow="0" w:firstColumn="1" w:lastColumn="0" w:noHBand="0" w:noVBand="1"/>
        </w:tblPrEx>
        <w:trPr>
          <w:cantSplit/>
          <w:trHeight w:val="45"/>
        </w:trPr>
        <w:tc>
          <w:tcPr>
            <w:tcW w:w="784" w:type="pct"/>
            <w:gridSpan w:val="2"/>
            <w:vAlign w:val="center"/>
          </w:tcPr>
          <w:p w14:paraId="5A05919B"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22AFD382" w14:textId="77777777" w:rsidR="00AD337F" w:rsidRPr="001F2726" w:rsidRDefault="00AD337F" w:rsidP="005D5185">
            <w:pPr>
              <w:pStyle w:val="Heading2"/>
              <w:rPr>
                <w:rFonts w:ascii="Arial Narrow" w:hAnsi="Arial Narrow" w:cs="Arial Narrow"/>
                <w:b w:val="0"/>
                <w:sz w:val="20"/>
                <w:szCs w:val="20"/>
              </w:rPr>
            </w:pPr>
          </w:p>
        </w:tc>
      </w:tr>
      <w:tr w:rsidR="001F2726" w:rsidRPr="001F2726" w14:paraId="439BB543"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62998EC" w14:textId="30C9C0AF" w:rsidR="00AD337F" w:rsidRPr="001F2726" w:rsidRDefault="00AD337F" w:rsidP="005D5185">
            <w:pPr>
              <w:jc w:val="center"/>
              <w:rPr>
                <w:rFonts w:ascii="Arial Narrow" w:hAnsi="Arial Narrow"/>
                <w:sz w:val="20"/>
                <w:szCs w:val="20"/>
              </w:rPr>
            </w:pPr>
          </w:p>
        </w:tc>
        <w:tc>
          <w:tcPr>
            <w:tcW w:w="4216" w:type="pct"/>
            <w:gridSpan w:val="4"/>
            <w:vAlign w:val="center"/>
            <w:hideMark/>
          </w:tcPr>
          <w:p w14:paraId="74DC7304" w14:textId="77777777" w:rsidR="00AD337F" w:rsidRPr="001F2726" w:rsidRDefault="00AD337F" w:rsidP="005D5185">
            <w:pPr>
              <w:rPr>
                <w:rFonts w:ascii="Arial Narrow" w:hAnsi="Arial Narrow"/>
                <w:bCs/>
                <w:sz w:val="20"/>
                <w:szCs w:val="20"/>
              </w:rPr>
            </w:pPr>
            <w:r w:rsidRPr="001F2726">
              <w:rPr>
                <w:rFonts w:ascii="Arial Narrow" w:hAnsi="Arial Narrow"/>
                <w:b/>
                <w:bCs/>
                <w:sz w:val="20"/>
                <w:szCs w:val="20"/>
              </w:rPr>
              <w:t xml:space="preserve">Prescribing Instructions: </w:t>
            </w:r>
          </w:p>
          <w:p w14:paraId="48356620" w14:textId="77777777" w:rsidR="00AD337F" w:rsidRPr="001F2726" w:rsidRDefault="00AD337F" w:rsidP="005D5185">
            <w:pPr>
              <w:rPr>
                <w:rFonts w:ascii="Arial Narrow" w:hAnsi="Arial Narrow" w:cs="Arial Narrow"/>
                <w:iCs/>
                <w:sz w:val="20"/>
                <w:szCs w:val="20"/>
              </w:rPr>
            </w:pPr>
            <w:r w:rsidRPr="001F2726">
              <w:rPr>
                <w:rFonts w:ascii="Arial Narrow" w:hAnsi="Arial Narrow" w:cs="Arial Narrow"/>
                <w:iCs/>
                <w:sz w:val="20"/>
                <w:szCs w:val="20"/>
              </w:rPr>
              <w:t>Patients must only receive a maximum of 160 mg relatlimab and 480 mg nivolumab every four weeks under a flat dosing regimen</w:t>
            </w:r>
          </w:p>
        </w:tc>
      </w:tr>
      <w:tr w:rsidR="001F2726" w:rsidRPr="001F2726" w14:paraId="460FD552"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47C4C3ED"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629D4292" w14:textId="77777777" w:rsidR="00AD337F" w:rsidRPr="001F2726" w:rsidRDefault="00AD337F" w:rsidP="005D5185">
            <w:pPr>
              <w:rPr>
                <w:rFonts w:ascii="Arial Narrow" w:hAnsi="Arial Narrow"/>
                <w:b/>
                <w:bCs/>
                <w:sz w:val="20"/>
                <w:szCs w:val="20"/>
              </w:rPr>
            </w:pPr>
          </w:p>
        </w:tc>
      </w:tr>
      <w:tr w:rsidR="001F2726" w:rsidRPr="001F2726" w14:paraId="2F5233CB"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68779569" w14:textId="46F1C58D" w:rsidR="00AD337F" w:rsidRPr="001F2726" w:rsidRDefault="00AD337F" w:rsidP="005D5185">
            <w:pPr>
              <w:jc w:val="center"/>
              <w:rPr>
                <w:rFonts w:ascii="Arial Narrow" w:hAnsi="Arial Narrow"/>
                <w:sz w:val="20"/>
                <w:szCs w:val="20"/>
              </w:rPr>
            </w:pPr>
          </w:p>
        </w:tc>
        <w:tc>
          <w:tcPr>
            <w:tcW w:w="4216" w:type="pct"/>
            <w:gridSpan w:val="4"/>
            <w:vAlign w:val="center"/>
          </w:tcPr>
          <w:p w14:paraId="4EABC931"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 xml:space="preserve">Caution: </w:t>
            </w:r>
            <w:r w:rsidRPr="001F2726">
              <w:rPr>
                <w:rFonts w:ascii="Arial Narrow" w:hAnsi="Arial Narrow" w:cs="Arial Narrow"/>
                <w:sz w:val="20"/>
                <w:szCs w:val="20"/>
              </w:rPr>
              <w:t>Combination treatment with relatlimab and nivolumab is associated with an increased incidence and severity of immune-related adverse reactions compared with nivolumab monotherapy. Monitoring at least prior to each dose is recommended</w:t>
            </w:r>
          </w:p>
        </w:tc>
      </w:tr>
      <w:tr w:rsidR="00AD337F" w:rsidRPr="001F2726" w14:paraId="3950852C"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7F99C829"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49A0CFCB"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 xml:space="preserve">Caution: </w:t>
            </w:r>
            <w:r w:rsidRPr="001F2726">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6111CE70" w14:textId="77777777" w:rsidR="00AD337F" w:rsidRPr="001F2726" w:rsidRDefault="00AD337F" w:rsidP="005D5185">
      <w:pPr>
        <w:rPr>
          <w:rFonts w:eastAsiaTheme="majorEastAsia"/>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779"/>
        <w:gridCol w:w="1843"/>
        <w:gridCol w:w="2126"/>
        <w:gridCol w:w="1843"/>
        <w:gridCol w:w="1791"/>
      </w:tblGrid>
      <w:tr w:rsidR="001F2726" w:rsidRPr="001F2726" w14:paraId="347AD33A" w14:textId="77777777" w:rsidTr="00636E78">
        <w:trPr>
          <w:cantSplit/>
          <w:trHeight w:val="20"/>
        </w:trPr>
        <w:tc>
          <w:tcPr>
            <w:tcW w:w="1806" w:type="pct"/>
            <w:gridSpan w:val="3"/>
            <w:vAlign w:val="center"/>
          </w:tcPr>
          <w:p w14:paraId="03297648"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MEDICINAL PRODUCT</w:t>
            </w:r>
          </w:p>
          <w:p w14:paraId="68AB6898" w14:textId="77777777" w:rsidR="00AD337F" w:rsidRPr="001F2726" w:rsidRDefault="00AD337F" w:rsidP="005D5185">
            <w:pPr>
              <w:rPr>
                <w:rFonts w:ascii="Arial Narrow" w:hAnsi="Arial Narrow"/>
                <w:b/>
                <w:sz w:val="20"/>
                <w:szCs w:val="20"/>
              </w:rPr>
            </w:pPr>
            <w:r w:rsidRPr="001F2726">
              <w:rPr>
                <w:rFonts w:ascii="Arial Narrow" w:hAnsi="Arial Narrow"/>
                <w:b/>
                <w:sz w:val="20"/>
                <w:szCs w:val="20"/>
              </w:rPr>
              <w:t>Form</w:t>
            </w:r>
          </w:p>
        </w:tc>
        <w:tc>
          <w:tcPr>
            <w:tcW w:w="1179" w:type="pct"/>
            <w:vAlign w:val="center"/>
          </w:tcPr>
          <w:p w14:paraId="12D87128" w14:textId="77777777" w:rsidR="00AD337F" w:rsidRPr="001F2726" w:rsidRDefault="00AD337F" w:rsidP="005D5185">
            <w:pPr>
              <w:jc w:val="center"/>
              <w:rPr>
                <w:rFonts w:ascii="Arial Narrow" w:hAnsi="Arial Narrow"/>
                <w:b/>
                <w:sz w:val="20"/>
                <w:szCs w:val="20"/>
              </w:rPr>
            </w:pPr>
            <w:r w:rsidRPr="001F2726">
              <w:rPr>
                <w:rFonts w:ascii="Arial Narrow" w:hAnsi="Arial Narrow"/>
                <w:b/>
                <w:sz w:val="20"/>
                <w:szCs w:val="20"/>
              </w:rPr>
              <w:t>PBS item code</w:t>
            </w:r>
          </w:p>
        </w:tc>
        <w:tc>
          <w:tcPr>
            <w:tcW w:w="1022" w:type="pct"/>
            <w:vAlign w:val="center"/>
          </w:tcPr>
          <w:p w14:paraId="1479BF29" w14:textId="77777777" w:rsidR="00AD337F" w:rsidRPr="001F2726" w:rsidRDefault="00AD337F" w:rsidP="005D5185">
            <w:pPr>
              <w:jc w:val="center"/>
              <w:rPr>
                <w:rFonts w:ascii="Arial Narrow" w:hAnsi="Arial Narrow"/>
                <w:b/>
                <w:sz w:val="20"/>
                <w:szCs w:val="20"/>
              </w:rPr>
            </w:pPr>
            <w:r w:rsidRPr="001F2726">
              <w:rPr>
                <w:rFonts w:ascii="Arial Narrow" w:hAnsi="Arial Narrow"/>
                <w:b/>
                <w:sz w:val="20"/>
                <w:szCs w:val="20"/>
              </w:rPr>
              <w:t>Max. Amount</w:t>
            </w:r>
          </w:p>
        </w:tc>
        <w:tc>
          <w:tcPr>
            <w:tcW w:w="993" w:type="pct"/>
            <w:vAlign w:val="center"/>
          </w:tcPr>
          <w:p w14:paraId="1DA74124" w14:textId="77777777" w:rsidR="00AD337F" w:rsidRPr="001F2726" w:rsidRDefault="00AD337F" w:rsidP="005D5185">
            <w:pPr>
              <w:jc w:val="center"/>
              <w:rPr>
                <w:rFonts w:ascii="Arial Narrow" w:hAnsi="Arial Narrow"/>
                <w:b/>
                <w:sz w:val="20"/>
                <w:szCs w:val="20"/>
              </w:rPr>
            </w:pPr>
            <w:r w:rsidRPr="001F2726">
              <w:rPr>
                <w:rFonts w:ascii="Arial Narrow" w:hAnsi="Arial Narrow"/>
                <w:b/>
                <w:sz w:val="20"/>
                <w:szCs w:val="20"/>
              </w:rPr>
              <w:t>№. of Rpts</w:t>
            </w:r>
          </w:p>
        </w:tc>
      </w:tr>
      <w:tr w:rsidR="001F2726" w:rsidRPr="001F2726" w14:paraId="2747619B" w14:textId="77777777" w:rsidTr="00636E78">
        <w:trPr>
          <w:cantSplit/>
          <w:trHeight w:val="20"/>
        </w:trPr>
        <w:tc>
          <w:tcPr>
            <w:tcW w:w="1806" w:type="pct"/>
            <w:gridSpan w:val="3"/>
            <w:vAlign w:val="center"/>
          </w:tcPr>
          <w:p w14:paraId="6706270B" w14:textId="77777777" w:rsidR="00AD337F" w:rsidRPr="001F2726" w:rsidRDefault="00AD337F" w:rsidP="005D5185">
            <w:pPr>
              <w:rPr>
                <w:rFonts w:ascii="Arial Narrow" w:hAnsi="Arial Narrow"/>
                <w:sz w:val="20"/>
                <w:szCs w:val="20"/>
              </w:rPr>
            </w:pPr>
            <w:r w:rsidRPr="001F2726">
              <w:rPr>
                <w:rFonts w:ascii="Arial Narrow" w:hAnsi="Arial Narrow"/>
                <w:caps/>
                <w:sz w:val="20"/>
                <w:szCs w:val="20"/>
              </w:rPr>
              <w:t>relatlimab + nivolumab</w:t>
            </w:r>
            <w:r w:rsidRPr="001F2726">
              <w:rPr>
                <w:rFonts w:ascii="Arial Narrow" w:hAnsi="Arial Narrow"/>
                <w:sz w:val="20"/>
                <w:szCs w:val="20"/>
              </w:rPr>
              <w:t xml:space="preserve"> </w:t>
            </w:r>
          </w:p>
          <w:p w14:paraId="7214BC11" w14:textId="77777777" w:rsidR="00AD337F" w:rsidRPr="001F2726" w:rsidRDefault="00AD337F" w:rsidP="005D5185">
            <w:pPr>
              <w:rPr>
                <w:rFonts w:ascii="Arial Narrow" w:hAnsi="Arial Narrow"/>
                <w:sz w:val="20"/>
                <w:szCs w:val="20"/>
              </w:rPr>
            </w:pPr>
            <w:r w:rsidRPr="001F2726">
              <w:rPr>
                <w:rFonts w:ascii="Arial Narrow" w:hAnsi="Arial Narrow" w:cs="Arial Narrow"/>
                <w:sz w:val="20"/>
                <w:szCs w:val="20"/>
              </w:rPr>
              <w:t>Injection</w:t>
            </w:r>
          </w:p>
        </w:tc>
        <w:tc>
          <w:tcPr>
            <w:tcW w:w="1179" w:type="pct"/>
            <w:vAlign w:val="center"/>
          </w:tcPr>
          <w:p w14:paraId="207FC7AC" w14:textId="77777777" w:rsidR="00AD337F" w:rsidRPr="001F2726" w:rsidRDefault="00AD337F" w:rsidP="005D5185">
            <w:pPr>
              <w:jc w:val="center"/>
              <w:rPr>
                <w:rFonts w:ascii="Arial Narrow" w:hAnsi="Arial Narrow"/>
                <w:sz w:val="20"/>
                <w:szCs w:val="20"/>
              </w:rPr>
            </w:pPr>
            <w:r w:rsidRPr="001F2726">
              <w:rPr>
                <w:rFonts w:ascii="Arial Narrow" w:hAnsi="Arial Narrow"/>
                <w:sz w:val="20"/>
                <w:szCs w:val="20"/>
              </w:rPr>
              <w:t>{NEW (Public)}</w:t>
            </w:r>
            <w:r w:rsidRPr="001F2726">
              <w:rPr>
                <w:rFonts w:ascii="Arial Narrow" w:hAnsi="Arial Narrow"/>
                <w:sz w:val="20"/>
                <w:szCs w:val="20"/>
              </w:rPr>
              <w:br/>
              <w:t>{NEW (Private)}</w:t>
            </w:r>
          </w:p>
        </w:tc>
        <w:tc>
          <w:tcPr>
            <w:tcW w:w="1022" w:type="pct"/>
            <w:vAlign w:val="center"/>
          </w:tcPr>
          <w:p w14:paraId="611BCFC0" w14:textId="77777777" w:rsidR="00AD337F" w:rsidRPr="001F2726" w:rsidRDefault="00AD337F" w:rsidP="005D5185">
            <w:pPr>
              <w:jc w:val="center"/>
              <w:rPr>
                <w:rFonts w:ascii="Arial Narrow" w:hAnsi="Arial Narrow"/>
                <w:sz w:val="20"/>
                <w:szCs w:val="20"/>
              </w:rPr>
            </w:pPr>
            <w:r w:rsidRPr="001F2726">
              <w:rPr>
                <w:rFonts w:ascii="Arial Narrow" w:hAnsi="Arial Narrow"/>
                <w:sz w:val="20"/>
                <w:szCs w:val="20"/>
              </w:rPr>
              <w:t>480 mg/160 mg</w:t>
            </w:r>
          </w:p>
          <w:p w14:paraId="02FDD06C" w14:textId="77777777" w:rsidR="00AD337F" w:rsidRPr="001F2726" w:rsidRDefault="00AD337F" w:rsidP="005D5185">
            <w:pPr>
              <w:jc w:val="center"/>
              <w:rPr>
                <w:rFonts w:ascii="Arial Narrow" w:hAnsi="Arial Narrow"/>
                <w:sz w:val="20"/>
                <w:szCs w:val="20"/>
              </w:rPr>
            </w:pPr>
            <w:r w:rsidRPr="001F2726">
              <w:rPr>
                <w:rFonts w:ascii="Arial Narrow" w:hAnsi="Arial Narrow"/>
                <w:sz w:val="20"/>
                <w:szCs w:val="20"/>
              </w:rPr>
              <w:t>(</w:t>
            </w:r>
            <w:proofErr w:type="gramStart"/>
            <w:r w:rsidRPr="001F2726">
              <w:rPr>
                <w:rFonts w:ascii="Arial Narrow" w:hAnsi="Arial Narrow"/>
                <w:sz w:val="20"/>
                <w:szCs w:val="20"/>
              </w:rPr>
              <w:t>relatlimab</w:t>
            </w:r>
            <w:proofErr w:type="gramEnd"/>
            <w:r w:rsidRPr="001F2726">
              <w:rPr>
                <w:rFonts w:ascii="Arial Narrow" w:hAnsi="Arial Narrow"/>
                <w:sz w:val="20"/>
                <w:szCs w:val="20"/>
              </w:rPr>
              <w:t xml:space="preserve"> -160 mg)</w:t>
            </w:r>
          </w:p>
        </w:tc>
        <w:tc>
          <w:tcPr>
            <w:tcW w:w="993" w:type="pct"/>
            <w:vAlign w:val="center"/>
          </w:tcPr>
          <w:p w14:paraId="5E316047" w14:textId="77777777" w:rsidR="00AD337F" w:rsidRPr="001F2726" w:rsidRDefault="00AD337F" w:rsidP="005D5185">
            <w:pPr>
              <w:jc w:val="center"/>
              <w:rPr>
                <w:rFonts w:ascii="Arial Narrow" w:hAnsi="Arial Narrow"/>
                <w:sz w:val="20"/>
                <w:szCs w:val="20"/>
              </w:rPr>
            </w:pPr>
            <w:r w:rsidRPr="001F2726">
              <w:rPr>
                <w:rFonts w:ascii="Arial Narrow" w:hAnsi="Arial Narrow"/>
                <w:sz w:val="20"/>
                <w:szCs w:val="20"/>
              </w:rPr>
              <w:t>11</w:t>
            </w:r>
          </w:p>
        </w:tc>
      </w:tr>
      <w:tr w:rsidR="001F2726" w:rsidRPr="001F2726" w14:paraId="3AE20F92" w14:textId="77777777" w:rsidTr="00636E78">
        <w:trPr>
          <w:cantSplit/>
          <w:trHeight w:val="20"/>
        </w:trPr>
        <w:tc>
          <w:tcPr>
            <w:tcW w:w="5000" w:type="pct"/>
            <w:gridSpan w:val="6"/>
            <w:vAlign w:val="center"/>
          </w:tcPr>
          <w:p w14:paraId="787851AB" w14:textId="77777777" w:rsidR="00AD337F" w:rsidRPr="001F2726" w:rsidRDefault="00AD337F" w:rsidP="005D5185">
            <w:pPr>
              <w:rPr>
                <w:rFonts w:ascii="Arial Narrow" w:hAnsi="Arial Narrow"/>
                <w:b/>
                <w:sz w:val="20"/>
                <w:szCs w:val="20"/>
              </w:rPr>
            </w:pPr>
            <w:r w:rsidRPr="001F2726">
              <w:rPr>
                <w:rFonts w:ascii="Arial Narrow" w:hAnsi="Arial Narrow"/>
                <w:b/>
                <w:sz w:val="20"/>
                <w:szCs w:val="20"/>
              </w:rPr>
              <w:t xml:space="preserve">Available brands </w:t>
            </w:r>
          </w:p>
        </w:tc>
      </w:tr>
      <w:tr w:rsidR="001F2726" w:rsidRPr="001F2726" w14:paraId="715792A1" w14:textId="77777777" w:rsidTr="00636E78">
        <w:trPr>
          <w:cantSplit/>
          <w:trHeight w:val="20"/>
        </w:trPr>
        <w:tc>
          <w:tcPr>
            <w:tcW w:w="5000" w:type="pct"/>
            <w:gridSpan w:val="6"/>
            <w:vAlign w:val="center"/>
          </w:tcPr>
          <w:p w14:paraId="0D7C3706" w14:textId="0F1D9D92" w:rsidR="00AD337F" w:rsidRPr="001F2726" w:rsidRDefault="00AD337F" w:rsidP="005D5185">
            <w:pPr>
              <w:rPr>
                <w:rFonts w:ascii="Arial Narrow" w:hAnsi="Arial Narrow"/>
                <w:sz w:val="20"/>
                <w:szCs w:val="20"/>
              </w:rPr>
            </w:pPr>
            <w:r w:rsidRPr="001F2726">
              <w:rPr>
                <w:rFonts w:ascii="Arial Narrow" w:hAnsi="Arial Narrow"/>
                <w:sz w:val="20"/>
                <w:szCs w:val="20"/>
              </w:rPr>
              <w:t>Opdualag</w:t>
            </w:r>
            <w:r w:rsidRPr="001F2726">
              <w:rPr>
                <w:rFonts w:ascii="Arial Narrow" w:hAnsi="Arial Narrow"/>
                <w:sz w:val="20"/>
                <w:szCs w:val="20"/>
              </w:rPr>
              <w:br/>
              <w:t xml:space="preserve">(relatlimab </w:t>
            </w:r>
            <w:r w:rsidR="00FF5934" w:rsidRPr="001F2726">
              <w:rPr>
                <w:rFonts w:ascii="Arial Narrow" w:hAnsi="Arial Narrow"/>
                <w:sz w:val="20"/>
                <w:szCs w:val="20"/>
              </w:rPr>
              <w:t>80</w:t>
            </w:r>
            <w:r w:rsidR="00586650" w:rsidRPr="001F2726">
              <w:rPr>
                <w:rFonts w:ascii="Arial Narrow" w:hAnsi="Arial Narrow"/>
                <w:sz w:val="20"/>
                <w:szCs w:val="20"/>
              </w:rPr>
              <w:t xml:space="preserve"> </w:t>
            </w:r>
            <w:r w:rsidRPr="001F2726">
              <w:rPr>
                <w:rFonts w:ascii="Arial Narrow" w:hAnsi="Arial Narrow"/>
                <w:sz w:val="20"/>
                <w:szCs w:val="20"/>
              </w:rPr>
              <w:t xml:space="preserve">mg/20 mL + nivolumab </w:t>
            </w:r>
            <w:r w:rsidR="00FF5934" w:rsidRPr="001F2726">
              <w:rPr>
                <w:rFonts w:ascii="Arial Narrow" w:hAnsi="Arial Narrow"/>
                <w:sz w:val="20"/>
                <w:szCs w:val="20"/>
              </w:rPr>
              <w:t>240</w:t>
            </w:r>
            <w:r w:rsidR="00586650" w:rsidRPr="001F2726">
              <w:rPr>
                <w:rFonts w:ascii="Arial Narrow" w:hAnsi="Arial Narrow"/>
                <w:sz w:val="20"/>
                <w:szCs w:val="20"/>
              </w:rPr>
              <w:t xml:space="preserve"> </w:t>
            </w:r>
            <w:r w:rsidRPr="001F2726">
              <w:rPr>
                <w:rFonts w:ascii="Arial Narrow" w:hAnsi="Arial Narrow"/>
                <w:sz w:val="20"/>
                <w:szCs w:val="20"/>
              </w:rPr>
              <w:t>mg/20 mL, 20 mL vial)</w:t>
            </w:r>
          </w:p>
        </w:tc>
      </w:tr>
      <w:tr w:rsidR="001F2726" w:rsidRPr="001F2726" w14:paraId="0C4321D0" w14:textId="77777777" w:rsidTr="00636E78">
        <w:trPr>
          <w:cantSplit/>
          <w:trHeight w:val="20"/>
        </w:trPr>
        <w:tc>
          <w:tcPr>
            <w:tcW w:w="5000" w:type="pct"/>
            <w:gridSpan w:val="6"/>
            <w:vAlign w:val="center"/>
          </w:tcPr>
          <w:p w14:paraId="47A12632" w14:textId="77777777" w:rsidR="00AD337F" w:rsidRPr="001F2726" w:rsidRDefault="00AD337F" w:rsidP="005D5185">
            <w:pPr>
              <w:rPr>
                <w:rFonts w:ascii="Arial Narrow" w:hAnsi="Arial Narrow"/>
                <w:sz w:val="20"/>
                <w:szCs w:val="20"/>
              </w:rPr>
            </w:pPr>
          </w:p>
        </w:tc>
      </w:tr>
      <w:tr w:rsidR="001F2726" w:rsidRPr="001F2726" w14:paraId="49F3F6C8" w14:textId="77777777" w:rsidTr="00636E78">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674CD48" w14:textId="5AAC3144" w:rsidR="00AD337F" w:rsidRPr="001F2726" w:rsidRDefault="00AD337F" w:rsidP="005D5185">
            <w:pPr>
              <w:keepLines/>
              <w:rPr>
                <w:rFonts w:ascii="Arial Narrow" w:hAnsi="Arial Narrow"/>
                <w:b/>
                <w:bCs/>
                <w:sz w:val="20"/>
                <w:szCs w:val="20"/>
              </w:rPr>
            </w:pPr>
            <w:r w:rsidRPr="001F2726">
              <w:rPr>
                <w:rFonts w:ascii="Arial Narrow" w:hAnsi="Arial Narrow"/>
                <w:b/>
                <w:bCs/>
                <w:sz w:val="20"/>
                <w:szCs w:val="20"/>
              </w:rPr>
              <w:t xml:space="preserve">Restriction Summary / Treatment of Concept: </w:t>
            </w:r>
          </w:p>
        </w:tc>
      </w:tr>
      <w:tr w:rsidR="001F2726" w:rsidRPr="001F2726" w14:paraId="46BE3D2B"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val="restart"/>
          </w:tcPr>
          <w:p w14:paraId="2F4F3644" w14:textId="77777777" w:rsidR="00AD337F" w:rsidRPr="001F2726" w:rsidRDefault="00AD337F" w:rsidP="005D5185">
            <w:pPr>
              <w:jc w:val="center"/>
              <w:rPr>
                <w:rFonts w:ascii="Arial Narrow" w:hAnsi="Arial Narrow"/>
                <w:sz w:val="20"/>
                <w:szCs w:val="20"/>
              </w:rPr>
            </w:pPr>
            <w:r w:rsidRPr="001F2726">
              <w:rPr>
                <w:rFonts w:ascii="Arial Narrow" w:hAnsi="Arial Narrow"/>
                <w:b/>
                <w:sz w:val="20"/>
                <w:szCs w:val="20"/>
              </w:rPr>
              <w:t xml:space="preserve">Concept ID </w:t>
            </w:r>
            <w:r w:rsidRPr="001F2726">
              <w:rPr>
                <w:rFonts w:ascii="Arial Narrow" w:hAnsi="Arial Narrow"/>
                <w:b/>
                <w:sz w:val="20"/>
                <w:szCs w:val="20"/>
              </w:rPr>
              <w:br/>
            </w:r>
            <w:r w:rsidRPr="001F2726">
              <w:rPr>
                <w:rFonts w:ascii="Arial Narrow" w:hAnsi="Arial Narrow"/>
                <w:sz w:val="20"/>
                <w:szCs w:val="20"/>
              </w:rPr>
              <w:t>(for internal Dept. use)</w:t>
            </w:r>
          </w:p>
        </w:tc>
        <w:tc>
          <w:tcPr>
            <w:tcW w:w="4216" w:type="pct"/>
            <w:gridSpan w:val="4"/>
            <w:vAlign w:val="center"/>
          </w:tcPr>
          <w:p w14:paraId="0CE19FDB" w14:textId="77777777" w:rsidR="00AD337F" w:rsidRPr="001F2726" w:rsidRDefault="00AD337F" w:rsidP="005D5185">
            <w:pPr>
              <w:keepLines/>
              <w:rPr>
                <w:rFonts w:ascii="Arial Narrow" w:hAnsi="Arial Narrow"/>
                <w:sz w:val="20"/>
                <w:szCs w:val="20"/>
              </w:rPr>
            </w:pPr>
            <w:r w:rsidRPr="001F2726">
              <w:rPr>
                <w:rFonts w:ascii="Arial Narrow" w:hAnsi="Arial Narrow"/>
                <w:b/>
                <w:sz w:val="20"/>
                <w:szCs w:val="20"/>
              </w:rPr>
              <w:t xml:space="preserve">Category / Program: </w:t>
            </w:r>
            <w:r w:rsidRPr="001F2726">
              <w:rPr>
                <w:rFonts w:ascii="Arial Narrow" w:hAnsi="Arial Narrow"/>
                <w:sz w:val="20"/>
                <w:szCs w:val="20"/>
              </w:rPr>
              <w:t>Section 100 – Efficient Funding of Chemotherapy Public/Private hospitals</w:t>
            </w:r>
          </w:p>
        </w:tc>
      </w:tr>
      <w:tr w:rsidR="001F2726" w:rsidRPr="001F2726" w14:paraId="4D5D3E60"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Merge/>
          </w:tcPr>
          <w:p w14:paraId="0B3D85B2" w14:textId="77777777" w:rsidR="00AD337F" w:rsidRPr="001F2726" w:rsidRDefault="00AD337F" w:rsidP="005D5185">
            <w:pPr>
              <w:rPr>
                <w:rFonts w:ascii="Arial Narrow" w:hAnsi="Arial Narrow"/>
                <w:sz w:val="20"/>
                <w:szCs w:val="20"/>
              </w:rPr>
            </w:pPr>
          </w:p>
        </w:tc>
        <w:tc>
          <w:tcPr>
            <w:tcW w:w="4216" w:type="pct"/>
            <w:gridSpan w:val="4"/>
            <w:vAlign w:val="center"/>
          </w:tcPr>
          <w:p w14:paraId="523EC6CB" w14:textId="77777777" w:rsidR="00AD337F" w:rsidRPr="001F2726" w:rsidRDefault="00AD337F" w:rsidP="005D5185">
            <w:pPr>
              <w:keepLines/>
              <w:rPr>
                <w:rFonts w:ascii="Arial Narrow" w:hAnsi="Arial Narrow"/>
                <w:b/>
                <w:sz w:val="20"/>
                <w:szCs w:val="20"/>
              </w:rPr>
            </w:pPr>
            <w:r w:rsidRPr="001F2726">
              <w:rPr>
                <w:rFonts w:ascii="Arial Narrow" w:hAnsi="Arial Narrow"/>
                <w:b/>
                <w:sz w:val="20"/>
                <w:szCs w:val="20"/>
              </w:rPr>
              <w:t>Prescriber type:</w:t>
            </w:r>
            <w:r w:rsidRPr="001F2726">
              <w:rPr>
                <w:rFonts w:ascii="Arial Narrow" w:hAnsi="Arial Narrow"/>
                <w:sz w:val="20"/>
                <w:szCs w:val="20"/>
              </w:rPr>
              <w:t xml:space="preserve"> </w:t>
            </w:r>
            <w:r w:rsidRPr="001F2726">
              <w:rPr>
                <w:rFonts w:ascii="Arial Narrow" w:hAnsi="Arial Narrow"/>
                <w:sz w:val="20"/>
                <w:szCs w:val="20"/>
              </w:rPr>
              <w:fldChar w:fldCharType="begin" w:fldLock="1">
                <w:ffData>
                  <w:name w:val=""/>
                  <w:enabled/>
                  <w:calcOnExit w:val="0"/>
                  <w:checkBox>
                    <w:sizeAuto/>
                    <w:default w:val="1"/>
                  </w:checkBox>
                </w:ffData>
              </w:fldChar>
            </w:r>
            <w:r w:rsidRPr="001F2726">
              <w:rPr>
                <w:rFonts w:ascii="Arial Narrow" w:hAnsi="Arial Narrow"/>
                <w:sz w:val="20"/>
                <w:szCs w:val="20"/>
              </w:rPr>
              <w:instrText xml:space="preserve"> FORMCHECKBOX </w:instrText>
            </w:r>
            <w:r w:rsidR="00EA3984">
              <w:rPr>
                <w:rFonts w:ascii="Arial Narrow" w:hAnsi="Arial Narrow"/>
                <w:sz w:val="20"/>
                <w:szCs w:val="20"/>
              </w:rPr>
            </w:r>
            <w:r w:rsidR="00EA3984">
              <w:rPr>
                <w:rFonts w:ascii="Arial Narrow" w:hAnsi="Arial Narrow"/>
                <w:sz w:val="20"/>
                <w:szCs w:val="20"/>
              </w:rPr>
              <w:fldChar w:fldCharType="separate"/>
            </w:r>
            <w:r w:rsidRPr="001F2726">
              <w:rPr>
                <w:rFonts w:ascii="Arial Narrow" w:hAnsi="Arial Narrow"/>
                <w:sz w:val="20"/>
                <w:szCs w:val="20"/>
              </w:rPr>
              <w:fldChar w:fldCharType="end"/>
            </w:r>
            <w:r w:rsidRPr="001F2726">
              <w:rPr>
                <w:rFonts w:ascii="Arial Narrow" w:hAnsi="Arial Narrow"/>
                <w:sz w:val="20"/>
                <w:szCs w:val="20"/>
              </w:rPr>
              <w:t>Medical Practitioners</w:t>
            </w:r>
          </w:p>
        </w:tc>
      </w:tr>
      <w:tr w:rsidR="001F2726" w:rsidRPr="001F2726" w14:paraId="10DB8ABB" w14:textId="77777777" w:rsidTr="00636E78">
        <w:tblPrEx>
          <w:tblCellMar>
            <w:top w:w="15" w:type="dxa"/>
            <w:bottom w:w="15" w:type="dxa"/>
          </w:tblCellMar>
          <w:tblLook w:val="04A0" w:firstRow="1" w:lastRow="0" w:firstColumn="1" w:lastColumn="0" w:noHBand="0" w:noVBand="1"/>
        </w:tblPrEx>
        <w:trPr>
          <w:cantSplit/>
          <w:trHeight w:val="106"/>
        </w:trPr>
        <w:tc>
          <w:tcPr>
            <w:tcW w:w="784" w:type="pct"/>
            <w:gridSpan w:val="2"/>
            <w:vMerge/>
          </w:tcPr>
          <w:p w14:paraId="0D2EC08B" w14:textId="77777777" w:rsidR="00AD337F" w:rsidRPr="001F2726" w:rsidRDefault="00AD337F" w:rsidP="005D5185">
            <w:pPr>
              <w:rPr>
                <w:rFonts w:ascii="Arial Narrow" w:hAnsi="Arial Narrow"/>
                <w:sz w:val="20"/>
                <w:szCs w:val="20"/>
              </w:rPr>
            </w:pPr>
          </w:p>
        </w:tc>
        <w:tc>
          <w:tcPr>
            <w:tcW w:w="4216" w:type="pct"/>
            <w:gridSpan w:val="4"/>
            <w:vAlign w:val="center"/>
          </w:tcPr>
          <w:p w14:paraId="559D5BE7" w14:textId="77777777" w:rsidR="00AD337F" w:rsidRPr="001F2726" w:rsidRDefault="00AD337F" w:rsidP="005D5185">
            <w:pPr>
              <w:keepLines/>
              <w:rPr>
                <w:rFonts w:ascii="Arial Narrow" w:eastAsia="Calibri" w:hAnsi="Arial Narrow"/>
                <w:sz w:val="20"/>
                <w:szCs w:val="20"/>
              </w:rPr>
            </w:pPr>
            <w:r w:rsidRPr="001F2726">
              <w:rPr>
                <w:rFonts w:ascii="Arial Narrow" w:hAnsi="Arial Narrow"/>
                <w:b/>
                <w:sz w:val="20"/>
                <w:szCs w:val="20"/>
              </w:rPr>
              <w:t xml:space="preserve">Restriction type: </w:t>
            </w:r>
            <w:r w:rsidRPr="001F2726">
              <w:rPr>
                <w:rFonts w:ascii="Arial Narrow" w:eastAsia="Calibri" w:hAnsi="Arial Narrow"/>
                <w:sz w:val="20"/>
                <w:szCs w:val="20"/>
              </w:rPr>
              <w:fldChar w:fldCharType="begin" w:fldLock="1">
                <w:ffData>
                  <w:name w:val=""/>
                  <w:enabled/>
                  <w:calcOnExit w:val="0"/>
                  <w:checkBox>
                    <w:sizeAuto/>
                    <w:default w:val="1"/>
                  </w:checkBox>
                </w:ffData>
              </w:fldChar>
            </w:r>
            <w:r w:rsidRPr="001F2726">
              <w:rPr>
                <w:rFonts w:ascii="Arial Narrow" w:eastAsia="Calibri" w:hAnsi="Arial Narrow"/>
                <w:sz w:val="20"/>
                <w:szCs w:val="20"/>
              </w:rPr>
              <w:instrText xml:space="preserve"> FORMCHECKBOX </w:instrText>
            </w:r>
            <w:r w:rsidR="00EA3984">
              <w:rPr>
                <w:rFonts w:ascii="Arial Narrow" w:eastAsia="Calibri" w:hAnsi="Arial Narrow"/>
                <w:sz w:val="20"/>
                <w:szCs w:val="20"/>
              </w:rPr>
            </w:r>
            <w:r w:rsidR="00EA3984">
              <w:rPr>
                <w:rFonts w:ascii="Arial Narrow" w:eastAsia="Calibri" w:hAnsi="Arial Narrow"/>
                <w:sz w:val="20"/>
                <w:szCs w:val="20"/>
              </w:rPr>
              <w:fldChar w:fldCharType="separate"/>
            </w:r>
            <w:r w:rsidRPr="001F2726">
              <w:rPr>
                <w:rFonts w:ascii="Arial Narrow" w:eastAsia="Calibri" w:hAnsi="Arial Narrow"/>
                <w:sz w:val="20"/>
                <w:szCs w:val="20"/>
              </w:rPr>
              <w:fldChar w:fldCharType="end"/>
            </w:r>
            <w:r w:rsidRPr="001F2726">
              <w:rPr>
                <w:rFonts w:ascii="Arial Narrow" w:eastAsia="Calibri" w:hAnsi="Arial Narrow"/>
                <w:sz w:val="20"/>
                <w:szCs w:val="20"/>
              </w:rPr>
              <w:t xml:space="preserve">Authority Required – Streamlined [new code] </w:t>
            </w:r>
          </w:p>
        </w:tc>
      </w:tr>
      <w:tr w:rsidR="001F2726" w:rsidRPr="001F2726" w14:paraId="7F51F7A2" w14:textId="77777777" w:rsidTr="005D5185">
        <w:tblPrEx>
          <w:tblCellMar>
            <w:top w:w="15" w:type="dxa"/>
            <w:bottom w:w="15" w:type="dxa"/>
          </w:tblCellMar>
          <w:tblLook w:val="04A0" w:firstRow="1" w:lastRow="0" w:firstColumn="1" w:lastColumn="0" w:noHBand="0" w:noVBand="1"/>
        </w:tblPrEx>
        <w:trPr>
          <w:cantSplit/>
          <w:trHeight w:val="343"/>
        </w:trPr>
        <w:tc>
          <w:tcPr>
            <w:tcW w:w="352" w:type="pct"/>
            <w:vMerge w:val="restart"/>
            <w:textDirection w:val="btLr"/>
          </w:tcPr>
          <w:p w14:paraId="5165EB4B" w14:textId="77777777" w:rsidR="00AD337F" w:rsidRPr="001F2726" w:rsidRDefault="00AD337F" w:rsidP="005D5185">
            <w:pPr>
              <w:ind w:left="113" w:right="113"/>
              <w:jc w:val="center"/>
              <w:rPr>
                <w:rFonts w:ascii="Arial Narrow" w:hAnsi="Arial Narrow"/>
                <w:sz w:val="20"/>
                <w:szCs w:val="20"/>
              </w:rPr>
            </w:pPr>
            <w:r w:rsidRPr="001F2726">
              <w:rPr>
                <w:rFonts w:ascii="Arial Narrow" w:hAnsi="Arial Narrow"/>
                <w:sz w:val="20"/>
                <w:szCs w:val="20"/>
              </w:rPr>
              <w:t>Prescribing rule level</w:t>
            </w:r>
          </w:p>
        </w:tc>
        <w:tc>
          <w:tcPr>
            <w:tcW w:w="432" w:type="pct"/>
          </w:tcPr>
          <w:p w14:paraId="4E008166" w14:textId="2A202A80" w:rsidR="00AD337F" w:rsidRPr="001F2726" w:rsidRDefault="00AD337F" w:rsidP="005D5185">
            <w:pPr>
              <w:rPr>
                <w:rFonts w:ascii="Arial Narrow" w:hAnsi="Arial Narrow"/>
                <w:sz w:val="20"/>
                <w:szCs w:val="20"/>
              </w:rPr>
            </w:pPr>
          </w:p>
        </w:tc>
        <w:tc>
          <w:tcPr>
            <w:tcW w:w="4216" w:type="pct"/>
            <w:gridSpan w:val="4"/>
          </w:tcPr>
          <w:p w14:paraId="04710824" w14:textId="77777777" w:rsidR="00AD337F" w:rsidRPr="001F2726" w:rsidRDefault="00AD337F" w:rsidP="005D5185">
            <w:pPr>
              <w:jc w:val="left"/>
              <w:textAlignment w:val="baseline"/>
              <w:rPr>
                <w:rFonts w:ascii="Arial Narrow" w:hAnsi="Arial Narrow"/>
                <w:b/>
                <w:sz w:val="20"/>
                <w:szCs w:val="20"/>
              </w:rPr>
            </w:pPr>
            <w:r w:rsidRPr="001F2726">
              <w:rPr>
                <w:rFonts w:ascii="Arial Narrow" w:hAnsi="Arial Narrow" w:cs="Open Sans"/>
                <w:b/>
                <w:bCs/>
                <w:sz w:val="20"/>
                <w:szCs w:val="20"/>
                <w:bdr w:val="none" w:sz="0" w:space="0" w:color="auto" w:frame="1"/>
              </w:rPr>
              <w:t xml:space="preserve">Administrative Advice: </w:t>
            </w:r>
            <w:r w:rsidRPr="001F2726">
              <w:rPr>
                <w:rFonts w:ascii="Arial Narrow" w:hAnsi="Arial Narrow" w:cs="Open Sans"/>
                <w:sz w:val="20"/>
                <w:szCs w:val="20"/>
              </w:rPr>
              <w:t>No increase in the maximum number of repeats may be authorised.</w:t>
            </w:r>
          </w:p>
        </w:tc>
      </w:tr>
      <w:tr w:rsidR="001F2726" w:rsidRPr="001F2726" w14:paraId="12C2319C" w14:textId="77777777" w:rsidTr="005D5185">
        <w:tblPrEx>
          <w:tblCellMar>
            <w:top w:w="15" w:type="dxa"/>
            <w:bottom w:w="15" w:type="dxa"/>
          </w:tblCellMar>
          <w:tblLook w:val="04A0" w:firstRow="1" w:lastRow="0" w:firstColumn="1" w:lastColumn="0" w:noHBand="0" w:noVBand="1"/>
        </w:tblPrEx>
        <w:trPr>
          <w:cantSplit/>
          <w:trHeight w:val="343"/>
        </w:trPr>
        <w:tc>
          <w:tcPr>
            <w:tcW w:w="352" w:type="pct"/>
            <w:vMerge/>
          </w:tcPr>
          <w:p w14:paraId="069608A7" w14:textId="77777777" w:rsidR="00AD337F" w:rsidRPr="001F2726" w:rsidRDefault="00AD337F" w:rsidP="005D5185">
            <w:pPr>
              <w:rPr>
                <w:rFonts w:ascii="Arial Narrow" w:hAnsi="Arial Narrow"/>
                <w:sz w:val="20"/>
                <w:szCs w:val="20"/>
              </w:rPr>
            </w:pPr>
          </w:p>
        </w:tc>
        <w:tc>
          <w:tcPr>
            <w:tcW w:w="432" w:type="pct"/>
          </w:tcPr>
          <w:p w14:paraId="44D69974" w14:textId="69CA2C51" w:rsidR="00AD337F" w:rsidRPr="001F2726" w:rsidRDefault="00AD337F" w:rsidP="005D5185">
            <w:pPr>
              <w:rPr>
                <w:rFonts w:ascii="Arial Narrow" w:hAnsi="Arial Narrow"/>
                <w:sz w:val="20"/>
                <w:szCs w:val="20"/>
              </w:rPr>
            </w:pPr>
          </w:p>
        </w:tc>
        <w:tc>
          <w:tcPr>
            <w:tcW w:w="4216" w:type="pct"/>
            <w:gridSpan w:val="4"/>
          </w:tcPr>
          <w:p w14:paraId="77C9C61D" w14:textId="77777777" w:rsidR="00AD337F" w:rsidRPr="001F2726" w:rsidRDefault="00AD337F" w:rsidP="005D5185">
            <w:pPr>
              <w:keepLines/>
              <w:jc w:val="left"/>
              <w:rPr>
                <w:rFonts w:ascii="Arial Narrow" w:hAnsi="Arial Narrow"/>
                <w:b/>
                <w:sz w:val="20"/>
                <w:szCs w:val="20"/>
              </w:rPr>
            </w:pPr>
            <w:r w:rsidRPr="001F2726">
              <w:rPr>
                <w:rFonts w:ascii="Arial Narrow" w:hAnsi="Arial Narrow" w:cs="Open Sans"/>
                <w:b/>
                <w:bCs/>
                <w:sz w:val="20"/>
                <w:szCs w:val="20"/>
                <w:bdr w:val="none" w:sz="0" w:space="0" w:color="auto" w:frame="1"/>
              </w:rPr>
              <w:t xml:space="preserve">Administrative Advice: </w:t>
            </w:r>
            <w:r w:rsidRPr="001F2726">
              <w:rPr>
                <w:rFonts w:ascii="Arial Narrow" w:hAnsi="Arial Narrow" w:cs="Open Sans"/>
                <w:sz w:val="20"/>
                <w:szCs w:val="20"/>
              </w:rPr>
              <w:t>Special Pricing Arrangements apply.</w:t>
            </w:r>
          </w:p>
        </w:tc>
      </w:tr>
      <w:tr w:rsidR="001F2726" w:rsidRPr="001F2726" w14:paraId="3FA52C38" w14:textId="77777777" w:rsidTr="005D5185">
        <w:tblPrEx>
          <w:tblCellMar>
            <w:top w:w="15" w:type="dxa"/>
            <w:bottom w:w="15" w:type="dxa"/>
          </w:tblCellMar>
          <w:tblLook w:val="04A0" w:firstRow="1" w:lastRow="0" w:firstColumn="1" w:lastColumn="0" w:noHBand="0" w:noVBand="1"/>
        </w:tblPrEx>
        <w:trPr>
          <w:cantSplit/>
          <w:trHeight w:val="343"/>
        </w:trPr>
        <w:tc>
          <w:tcPr>
            <w:tcW w:w="352" w:type="pct"/>
            <w:vMerge/>
          </w:tcPr>
          <w:p w14:paraId="3EF5F6E1" w14:textId="77777777" w:rsidR="00AD337F" w:rsidRPr="001F2726" w:rsidRDefault="00AD337F" w:rsidP="005D5185">
            <w:pPr>
              <w:rPr>
                <w:rFonts w:ascii="Arial Narrow" w:hAnsi="Arial Narrow"/>
                <w:sz w:val="20"/>
                <w:szCs w:val="20"/>
              </w:rPr>
            </w:pPr>
          </w:p>
        </w:tc>
        <w:tc>
          <w:tcPr>
            <w:tcW w:w="432" w:type="pct"/>
          </w:tcPr>
          <w:p w14:paraId="7D0CDAF8" w14:textId="0C131E48" w:rsidR="00AD337F" w:rsidRPr="001F2726" w:rsidRDefault="00AD337F" w:rsidP="005D5185">
            <w:pPr>
              <w:rPr>
                <w:rFonts w:ascii="Arial Narrow" w:hAnsi="Arial Narrow"/>
                <w:sz w:val="20"/>
                <w:szCs w:val="20"/>
              </w:rPr>
            </w:pPr>
          </w:p>
        </w:tc>
        <w:tc>
          <w:tcPr>
            <w:tcW w:w="4216" w:type="pct"/>
            <w:gridSpan w:val="4"/>
          </w:tcPr>
          <w:p w14:paraId="71395600" w14:textId="77777777" w:rsidR="00AD337F" w:rsidRPr="001F2726" w:rsidRDefault="00AD337F" w:rsidP="005D5185">
            <w:pPr>
              <w:keepLines/>
              <w:jc w:val="left"/>
              <w:rPr>
                <w:rFonts w:ascii="Arial Narrow" w:hAnsi="Arial Narrow"/>
                <w:b/>
                <w:bCs/>
                <w:sz w:val="20"/>
                <w:szCs w:val="20"/>
              </w:rPr>
            </w:pPr>
            <w:r w:rsidRPr="001F2726">
              <w:rPr>
                <w:rFonts w:ascii="Arial Narrow" w:hAnsi="Arial Narrow" w:cs="Open Sans"/>
                <w:b/>
                <w:bCs/>
                <w:sz w:val="20"/>
                <w:szCs w:val="20"/>
                <w:bdr w:val="none" w:sz="0" w:space="0" w:color="auto" w:frame="1"/>
              </w:rPr>
              <w:t xml:space="preserve">Administrative Advice: </w:t>
            </w:r>
            <w:r w:rsidRPr="001F2726">
              <w:rPr>
                <w:rFonts w:ascii="Arial Narrow" w:hAnsi="Arial Narrow"/>
                <w:b/>
                <w:bCs/>
                <w:sz w:val="20"/>
                <w:szCs w:val="20"/>
              </w:rPr>
              <w:t xml:space="preserve"> </w:t>
            </w:r>
            <w:r w:rsidRPr="001F2726">
              <w:rPr>
                <w:rFonts w:ascii="Arial Narrow" w:hAnsi="Arial Narrow" w:cs="Open Sans"/>
                <w:sz w:val="20"/>
                <w:szCs w:val="20"/>
              </w:rPr>
              <w:t>No increase in the maximum amount or number of units may be authorised</w:t>
            </w:r>
          </w:p>
        </w:tc>
      </w:tr>
      <w:tr w:rsidR="001F2726" w:rsidRPr="001F2726" w14:paraId="38974BD8"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E9E41AD"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584A61D0"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 xml:space="preserve">Episodicity: </w:t>
            </w:r>
            <w:r w:rsidRPr="001F2726">
              <w:rPr>
                <w:rFonts w:ascii="Arial Narrow" w:hAnsi="Arial Narrow"/>
                <w:sz w:val="20"/>
                <w:szCs w:val="20"/>
              </w:rPr>
              <w:t>[blank]</w:t>
            </w:r>
            <w:r w:rsidRPr="001F2726">
              <w:rPr>
                <w:rFonts w:ascii="Arial Narrow" w:hAnsi="Arial Narrow"/>
                <w:bCs/>
                <w:sz w:val="20"/>
                <w:szCs w:val="20"/>
              </w:rPr>
              <w:t xml:space="preserve"> </w:t>
            </w:r>
          </w:p>
        </w:tc>
      </w:tr>
      <w:tr w:rsidR="001F2726" w:rsidRPr="001F2726" w14:paraId="4B767929"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1F456ACC"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451ED8F8" w14:textId="77777777" w:rsidR="00AD337F" w:rsidRPr="001F2726" w:rsidRDefault="00AD337F" w:rsidP="005D5185">
            <w:pPr>
              <w:rPr>
                <w:rFonts w:ascii="Arial Narrow" w:hAnsi="Arial Narrow"/>
                <w:b/>
                <w:bCs/>
                <w:i/>
                <w:iCs/>
                <w:sz w:val="20"/>
                <w:szCs w:val="20"/>
              </w:rPr>
            </w:pPr>
            <w:r w:rsidRPr="001F2726">
              <w:rPr>
                <w:rFonts w:ascii="Arial Narrow" w:hAnsi="Arial Narrow"/>
                <w:b/>
                <w:bCs/>
                <w:sz w:val="20"/>
                <w:szCs w:val="20"/>
              </w:rPr>
              <w:t xml:space="preserve">Severity: </w:t>
            </w:r>
            <w:r w:rsidRPr="001F2726">
              <w:rPr>
                <w:rFonts w:ascii="Arial Narrow" w:hAnsi="Arial Narrow"/>
                <w:bCs/>
                <w:sz w:val="20"/>
                <w:szCs w:val="20"/>
              </w:rPr>
              <w:t>Unresectable Stage III or Stage IV</w:t>
            </w:r>
          </w:p>
        </w:tc>
      </w:tr>
      <w:tr w:rsidR="001F2726" w:rsidRPr="001F2726" w14:paraId="4045C7C4"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1B12F649"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417F0092"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 xml:space="preserve">Condition: </w:t>
            </w:r>
            <w:r w:rsidRPr="001F2726">
              <w:rPr>
                <w:rFonts w:ascii="Arial Narrow" w:hAnsi="Arial Narrow"/>
                <w:bCs/>
                <w:sz w:val="20"/>
                <w:szCs w:val="20"/>
              </w:rPr>
              <w:t xml:space="preserve"> Malignant melanoma</w:t>
            </w:r>
          </w:p>
        </w:tc>
      </w:tr>
      <w:tr w:rsidR="001F2726" w:rsidRPr="001F2726" w14:paraId="5C428CDE"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500D852A" w14:textId="547D777D" w:rsidR="00AD337F" w:rsidRPr="001F2726" w:rsidRDefault="00AD337F" w:rsidP="005D5185">
            <w:pPr>
              <w:jc w:val="center"/>
              <w:rPr>
                <w:rFonts w:ascii="Arial Narrow" w:hAnsi="Arial Narrow"/>
                <w:sz w:val="20"/>
                <w:szCs w:val="20"/>
              </w:rPr>
            </w:pPr>
          </w:p>
        </w:tc>
        <w:tc>
          <w:tcPr>
            <w:tcW w:w="4216" w:type="pct"/>
            <w:gridSpan w:val="4"/>
            <w:vAlign w:val="center"/>
            <w:hideMark/>
          </w:tcPr>
          <w:p w14:paraId="31BA89BB"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Indication:</w:t>
            </w:r>
            <w:r w:rsidRPr="001F2726">
              <w:rPr>
                <w:rFonts w:ascii="Arial Narrow" w:hAnsi="Arial Narrow"/>
                <w:sz w:val="20"/>
                <w:szCs w:val="20"/>
              </w:rPr>
              <w:t xml:space="preserve"> </w:t>
            </w:r>
            <w:r w:rsidRPr="001F2726">
              <w:rPr>
                <w:rFonts w:ascii="Arial Narrow" w:hAnsi="Arial Narrow" w:cs="Open Sans"/>
                <w:sz w:val="20"/>
                <w:szCs w:val="20"/>
              </w:rPr>
              <w:t>Unresectable Stage III or Stage IV malignant melanoma</w:t>
            </w:r>
          </w:p>
        </w:tc>
      </w:tr>
      <w:tr w:rsidR="001F2726" w:rsidRPr="001F2726" w14:paraId="2F4F32CA" w14:textId="77777777" w:rsidTr="005D5185">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00231ADC" w14:textId="77777777" w:rsidR="00AD337F" w:rsidRPr="001F2726" w:rsidRDefault="00AD337F" w:rsidP="005D5185">
            <w:pPr>
              <w:jc w:val="center"/>
              <w:rPr>
                <w:rFonts w:ascii="Arial Narrow" w:hAnsi="Arial Narrow"/>
                <w:sz w:val="20"/>
                <w:szCs w:val="20"/>
              </w:rPr>
            </w:pPr>
          </w:p>
        </w:tc>
        <w:tc>
          <w:tcPr>
            <w:tcW w:w="4216" w:type="pct"/>
            <w:gridSpan w:val="4"/>
            <w:vAlign w:val="center"/>
            <w:hideMark/>
          </w:tcPr>
          <w:p w14:paraId="5DCA2736"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 xml:space="preserve">Treatment Phase </w:t>
            </w:r>
            <w:r w:rsidRPr="001F2726">
              <w:rPr>
                <w:rFonts w:ascii="Arial Narrow" w:hAnsi="Arial Narrow"/>
                <w:sz w:val="20"/>
                <w:szCs w:val="20"/>
              </w:rPr>
              <w:t xml:space="preserve">Continuing treatment      </w:t>
            </w:r>
          </w:p>
        </w:tc>
      </w:tr>
      <w:tr w:rsidR="001F2726" w:rsidRPr="001F2726" w14:paraId="0D07F952"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0C5C2E07"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475E7053" w14:textId="77777777" w:rsidR="00AD337F" w:rsidRPr="001F2726" w:rsidRDefault="00AD337F" w:rsidP="005D5185">
            <w:pPr>
              <w:rPr>
                <w:rFonts w:ascii="Arial Narrow" w:hAnsi="Arial Narrow"/>
                <w:b/>
                <w:bCs/>
                <w:sz w:val="20"/>
                <w:szCs w:val="20"/>
              </w:rPr>
            </w:pPr>
          </w:p>
        </w:tc>
      </w:tr>
      <w:tr w:rsidR="001F2726" w:rsidRPr="001F2726" w14:paraId="294EBBBD"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05F4781D" w14:textId="6C5DCD40" w:rsidR="00AD337F" w:rsidRPr="001F2726" w:rsidRDefault="00AD337F" w:rsidP="005D5185">
            <w:pPr>
              <w:jc w:val="center"/>
              <w:rPr>
                <w:rFonts w:ascii="Arial Narrow" w:hAnsi="Arial Narrow"/>
                <w:sz w:val="20"/>
                <w:szCs w:val="20"/>
              </w:rPr>
            </w:pPr>
          </w:p>
        </w:tc>
        <w:tc>
          <w:tcPr>
            <w:tcW w:w="4216" w:type="pct"/>
            <w:gridSpan w:val="4"/>
            <w:vAlign w:val="center"/>
          </w:tcPr>
          <w:p w14:paraId="0EB0A24A"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Clinical criteria:</w:t>
            </w:r>
          </w:p>
        </w:tc>
      </w:tr>
      <w:tr w:rsidR="001F2726" w:rsidRPr="001F2726" w14:paraId="61F410A9"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4C8506BE" w14:textId="6597FE18" w:rsidR="00AD337F" w:rsidRPr="001F2726" w:rsidRDefault="00AD337F" w:rsidP="005D5185">
            <w:pPr>
              <w:jc w:val="center"/>
              <w:rPr>
                <w:rFonts w:ascii="Arial Narrow" w:hAnsi="Arial Narrow"/>
                <w:sz w:val="20"/>
                <w:szCs w:val="20"/>
              </w:rPr>
            </w:pPr>
          </w:p>
        </w:tc>
        <w:tc>
          <w:tcPr>
            <w:tcW w:w="4216" w:type="pct"/>
            <w:gridSpan w:val="4"/>
            <w:vAlign w:val="center"/>
          </w:tcPr>
          <w:p w14:paraId="266092FF" w14:textId="77777777" w:rsidR="00AD337F" w:rsidRPr="001F2726" w:rsidRDefault="00AD337F" w:rsidP="005D5185">
            <w:pPr>
              <w:rPr>
                <w:rFonts w:ascii="Arial Narrow" w:hAnsi="Arial Narrow"/>
                <w:sz w:val="20"/>
                <w:szCs w:val="20"/>
              </w:rPr>
            </w:pPr>
            <w:r w:rsidRPr="001F2726">
              <w:rPr>
                <w:rFonts w:ascii="Arial Narrow" w:hAnsi="Arial Narrow"/>
                <w:sz w:val="20"/>
                <w:szCs w:val="20"/>
              </w:rPr>
              <w:t>The treatment must be the sole PBS-subsidised therapy for this condition</w:t>
            </w:r>
          </w:p>
        </w:tc>
      </w:tr>
      <w:tr w:rsidR="001F2726" w:rsidRPr="001F2726" w14:paraId="4F220592"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6B2FFCEE"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2B0738FD"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AND</w:t>
            </w:r>
          </w:p>
        </w:tc>
      </w:tr>
      <w:tr w:rsidR="001F2726" w:rsidRPr="001F2726" w14:paraId="16890A56"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673C8CB3" w14:textId="12FBC3A6" w:rsidR="00AD337F" w:rsidRPr="001F2726" w:rsidRDefault="00AD337F" w:rsidP="005D5185">
            <w:pPr>
              <w:jc w:val="center"/>
              <w:rPr>
                <w:rFonts w:ascii="Arial Narrow" w:hAnsi="Arial Narrow"/>
                <w:sz w:val="20"/>
                <w:szCs w:val="20"/>
              </w:rPr>
            </w:pPr>
          </w:p>
        </w:tc>
        <w:tc>
          <w:tcPr>
            <w:tcW w:w="4216" w:type="pct"/>
            <w:gridSpan w:val="4"/>
            <w:vAlign w:val="center"/>
          </w:tcPr>
          <w:p w14:paraId="18EEA6FE" w14:textId="77777777" w:rsidR="00AD337F" w:rsidRPr="001F2726" w:rsidRDefault="00AD337F" w:rsidP="005D5185">
            <w:pPr>
              <w:rPr>
                <w:rFonts w:ascii="Arial Narrow" w:hAnsi="Arial Narrow"/>
                <w:sz w:val="20"/>
                <w:szCs w:val="20"/>
              </w:rPr>
            </w:pPr>
            <w:r w:rsidRPr="001F2726">
              <w:rPr>
                <w:rFonts w:ascii="Arial Narrow" w:hAnsi="Arial Narrow"/>
                <w:b/>
                <w:bCs/>
                <w:sz w:val="20"/>
                <w:szCs w:val="20"/>
              </w:rPr>
              <w:t>Clinical criteria:</w:t>
            </w:r>
          </w:p>
        </w:tc>
      </w:tr>
      <w:tr w:rsidR="001F2726" w:rsidRPr="001F2726" w14:paraId="37759047"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225E313A" w14:textId="5F8D847B" w:rsidR="00AD337F" w:rsidRPr="001F2726" w:rsidRDefault="00AD337F" w:rsidP="005D5185">
            <w:pPr>
              <w:jc w:val="center"/>
              <w:rPr>
                <w:rFonts w:ascii="Arial Narrow" w:hAnsi="Arial Narrow"/>
                <w:sz w:val="20"/>
                <w:szCs w:val="20"/>
              </w:rPr>
            </w:pPr>
          </w:p>
        </w:tc>
        <w:tc>
          <w:tcPr>
            <w:tcW w:w="4216" w:type="pct"/>
            <w:gridSpan w:val="4"/>
            <w:vAlign w:val="center"/>
          </w:tcPr>
          <w:p w14:paraId="12934974" w14:textId="77777777" w:rsidR="00AD337F" w:rsidRPr="001F2726" w:rsidRDefault="00AD337F" w:rsidP="005D5185">
            <w:pPr>
              <w:rPr>
                <w:rFonts w:ascii="Arial Narrow" w:hAnsi="Arial Narrow"/>
                <w:b/>
                <w:bCs/>
                <w:sz w:val="20"/>
                <w:szCs w:val="20"/>
              </w:rPr>
            </w:pPr>
            <w:r w:rsidRPr="001F2726">
              <w:rPr>
                <w:rFonts w:ascii="Arial Narrow" w:hAnsi="Arial Narrow"/>
                <w:sz w:val="20"/>
                <w:szCs w:val="20"/>
              </w:rPr>
              <w:t>Patient must have previously received PBS-subsidised treatment with this drug for this condition.</w:t>
            </w:r>
          </w:p>
        </w:tc>
      </w:tr>
      <w:tr w:rsidR="001F2726" w:rsidRPr="001F2726" w14:paraId="5D5B74B4"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42CC2EB"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343E8405"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AND</w:t>
            </w:r>
          </w:p>
        </w:tc>
      </w:tr>
      <w:tr w:rsidR="001F2726" w:rsidRPr="001F2726" w14:paraId="06D5EC5D"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189902C5" w14:textId="53203FF8" w:rsidR="00AD337F" w:rsidRPr="001F2726" w:rsidRDefault="00AD337F" w:rsidP="005D5185">
            <w:pPr>
              <w:jc w:val="center"/>
              <w:rPr>
                <w:rFonts w:ascii="Arial Narrow" w:hAnsi="Arial Narrow"/>
                <w:sz w:val="20"/>
                <w:szCs w:val="20"/>
              </w:rPr>
            </w:pPr>
          </w:p>
        </w:tc>
        <w:tc>
          <w:tcPr>
            <w:tcW w:w="4216" w:type="pct"/>
            <w:gridSpan w:val="4"/>
            <w:vAlign w:val="center"/>
          </w:tcPr>
          <w:p w14:paraId="410C1031"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Clinical criteria:</w:t>
            </w:r>
          </w:p>
        </w:tc>
      </w:tr>
      <w:tr w:rsidR="001F2726" w:rsidRPr="001F2726" w14:paraId="0B266A39"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57D966FA" w14:textId="1742EC68" w:rsidR="00AD337F" w:rsidRPr="001F2726" w:rsidRDefault="00AD337F" w:rsidP="005D5185">
            <w:pPr>
              <w:jc w:val="center"/>
              <w:rPr>
                <w:rFonts w:ascii="Arial Narrow" w:hAnsi="Arial Narrow"/>
                <w:sz w:val="20"/>
                <w:szCs w:val="20"/>
              </w:rPr>
            </w:pPr>
          </w:p>
        </w:tc>
        <w:tc>
          <w:tcPr>
            <w:tcW w:w="4216" w:type="pct"/>
            <w:gridSpan w:val="4"/>
            <w:vAlign w:val="center"/>
          </w:tcPr>
          <w:p w14:paraId="4A5071B1" w14:textId="77777777" w:rsidR="00AD337F" w:rsidRPr="001F2726" w:rsidRDefault="00AD337F" w:rsidP="005D5185">
            <w:pPr>
              <w:rPr>
                <w:rFonts w:ascii="Arial Narrow" w:hAnsi="Arial Narrow"/>
                <w:b/>
                <w:bCs/>
                <w:sz w:val="20"/>
                <w:szCs w:val="20"/>
              </w:rPr>
            </w:pPr>
            <w:r w:rsidRPr="001F2726">
              <w:rPr>
                <w:rFonts w:ascii="Arial Narrow" w:hAnsi="Arial Narrow"/>
                <w:sz w:val="20"/>
                <w:szCs w:val="20"/>
              </w:rPr>
              <w:t>Patient must not have developed disease progression while receiving PBS-subsidised treatment with this drug for this condition</w:t>
            </w:r>
          </w:p>
        </w:tc>
      </w:tr>
      <w:tr w:rsidR="001F2726" w:rsidRPr="001F2726" w14:paraId="373D4565"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5BC5B4CB" w14:textId="77777777" w:rsidR="00AD337F" w:rsidRPr="001F2726" w:rsidRDefault="00AD337F" w:rsidP="005D5185">
            <w:pPr>
              <w:jc w:val="center"/>
              <w:rPr>
                <w:rFonts w:ascii="Arial Narrow" w:hAnsi="Arial Narrow"/>
                <w:sz w:val="20"/>
                <w:szCs w:val="20"/>
              </w:rPr>
            </w:pPr>
          </w:p>
        </w:tc>
        <w:tc>
          <w:tcPr>
            <w:tcW w:w="4216" w:type="pct"/>
            <w:gridSpan w:val="4"/>
            <w:vAlign w:val="center"/>
          </w:tcPr>
          <w:p w14:paraId="4AB5B067" w14:textId="77777777" w:rsidR="00AD337F" w:rsidRPr="001F2726" w:rsidRDefault="00AD337F" w:rsidP="005D5185">
            <w:pPr>
              <w:rPr>
                <w:rFonts w:ascii="Arial Narrow" w:hAnsi="Arial Narrow"/>
                <w:sz w:val="20"/>
                <w:szCs w:val="20"/>
              </w:rPr>
            </w:pPr>
          </w:p>
        </w:tc>
      </w:tr>
      <w:tr w:rsidR="001F2726" w:rsidRPr="001F2726" w14:paraId="0661E55D"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449C15B3" w14:textId="7D74070D" w:rsidR="00AD337F" w:rsidRPr="001F2726" w:rsidRDefault="00AD337F" w:rsidP="005D5185">
            <w:pPr>
              <w:jc w:val="center"/>
              <w:rPr>
                <w:rFonts w:ascii="Arial Narrow" w:hAnsi="Arial Narrow"/>
                <w:sz w:val="20"/>
                <w:szCs w:val="20"/>
              </w:rPr>
            </w:pPr>
          </w:p>
        </w:tc>
        <w:tc>
          <w:tcPr>
            <w:tcW w:w="4216" w:type="pct"/>
            <w:gridSpan w:val="4"/>
            <w:vAlign w:val="center"/>
          </w:tcPr>
          <w:p w14:paraId="32F93DFC" w14:textId="77777777" w:rsidR="00AD337F" w:rsidRPr="001F2726" w:rsidRDefault="00AD337F" w:rsidP="005D5185">
            <w:pPr>
              <w:rPr>
                <w:rFonts w:ascii="Arial Narrow" w:hAnsi="Arial Narrow"/>
                <w:b/>
                <w:bCs/>
                <w:sz w:val="20"/>
                <w:szCs w:val="20"/>
              </w:rPr>
            </w:pPr>
            <w:r w:rsidRPr="001F2726">
              <w:rPr>
                <w:rFonts w:ascii="Arial Narrow" w:hAnsi="Arial Narrow"/>
                <w:b/>
                <w:bCs/>
                <w:sz w:val="20"/>
                <w:szCs w:val="20"/>
              </w:rPr>
              <w:t>Prescribing Instructions:</w:t>
            </w:r>
          </w:p>
          <w:p w14:paraId="1ECBAABD" w14:textId="77777777" w:rsidR="00AD337F" w:rsidRPr="001F2726" w:rsidRDefault="00AD337F" w:rsidP="005D5185">
            <w:pPr>
              <w:rPr>
                <w:rFonts w:ascii="Arial Narrow" w:hAnsi="Arial Narrow" w:cs="Arial Narrow"/>
                <w:i/>
                <w:sz w:val="20"/>
                <w:szCs w:val="20"/>
              </w:rPr>
            </w:pPr>
            <w:r w:rsidRPr="001F2726">
              <w:rPr>
                <w:rFonts w:ascii="Arial Narrow" w:hAnsi="Arial Narrow" w:cs="Arial Narrow"/>
                <w:sz w:val="20"/>
                <w:szCs w:val="20"/>
              </w:rPr>
              <w:t>Patients must only receive a maximum of 160 mg relatlimab and 480 mg nivolumab every four weeks under a flat dosing regimen</w:t>
            </w:r>
          </w:p>
        </w:tc>
      </w:tr>
      <w:tr w:rsidR="001F2726" w:rsidRPr="001F2726" w14:paraId="7647806F"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9B648F6" w14:textId="77777777" w:rsidR="00AD337F" w:rsidRPr="001F2726" w:rsidRDefault="00AD337F" w:rsidP="005D5185">
            <w:pPr>
              <w:jc w:val="center"/>
              <w:rPr>
                <w:rFonts w:ascii="Arial Narrow" w:hAnsi="Arial Narrow"/>
                <w:i/>
                <w:iCs/>
                <w:strike/>
                <w:sz w:val="20"/>
                <w:szCs w:val="20"/>
              </w:rPr>
            </w:pPr>
          </w:p>
        </w:tc>
        <w:tc>
          <w:tcPr>
            <w:tcW w:w="4216" w:type="pct"/>
            <w:gridSpan w:val="4"/>
            <w:vAlign w:val="center"/>
          </w:tcPr>
          <w:p w14:paraId="2119CFD9" w14:textId="77777777" w:rsidR="00AD337F" w:rsidRPr="001F2726" w:rsidRDefault="00AD337F" w:rsidP="005D5185">
            <w:pPr>
              <w:rPr>
                <w:rFonts w:ascii="Arial Narrow" w:hAnsi="Arial Narrow"/>
                <w:b/>
                <w:bCs/>
                <w:strike/>
                <w:sz w:val="20"/>
                <w:szCs w:val="20"/>
              </w:rPr>
            </w:pPr>
          </w:p>
        </w:tc>
      </w:tr>
      <w:tr w:rsidR="001F2726" w:rsidRPr="001F2726" w14:paraId="39956553" w14:textId="77777777" w:rsidTr="00636E78">
        <w:tblPrEx>
          <w:tblCellMar>
            <w:top w:w="15" w:type="dxa"/>
            <w:bottom w:w="15" w:type="dxa"/>
          </w:tblCellMar>
          <w:tblLook w:val="04A0" w:firstRow="1" w:lastRow="0" w:firstColumn="1" w:lastColumn="0" w:noHBand="0" w:noVBand="1"/>
        </w:tblPrEx>
        <w:trPr>
          <w:cantSplit/>
          <w:trHeight w:val="20"/>
        </w:trPr>
        <w:tc>
          <w:tcPr>
            <w:tcW w:w="784" w:type="pct"/>
            <w:gridSpan w:val="2"/>
            <w:vAlign w:val="center"/>
          </w:tcPr>
          <w:p w14:paraId="301722E7" w14:textId="673F838B" w:rsidR="00AD337F" w:rsidRPr="001F2726" w:rsidRDefault="00AD337F" w:rsidP="005D5185">
            <w:pPr>
              <w:jc w:val="center"/>
              <w:rPr>
                <w:rFonts w:ascii="Arial Narrow" w:hAnsi="Arial Narrow"/>
                <w:i/>
                <w:iCs/>
                <w:sz w:val="20"/>
                <w:szCs w:val="20"/>
              </w:rPr>
            </w:pPr>
          </w:p>
        </w:tc>
        <w:tc>
          <w:tcPr>
            <w:tcW w:w="4216" w:type="pct"/>
            <w:gridSpan w:val="4"/>
            <w:vAlign w:val="center"/>
          </w:tcPr>
          <w:p w14:paraId="02A2C612" w14:textId="77777777" w:rsidR="00AD337F" w:rsidRPr="001F2726" w:rsidRDefault="00AD337F" w:rsidP="005D5185">
            <w:pPr>
              <w:rPr>
                <w:rFonts w:ascii="Arial Narrow" w:hAnsi="Arial Narrow"/>
                <w:b/>
                <w:bCs/>
                <w:i/>
                <w:iCs/>
                <w:sz w:val="20"/>
                <w:szCs w:val="20"/>
              </w:rPr>
            </w:pPr>
            <w:r w:rsidRPr="001F2726">
              <w:rPr>
                <w:rFonts w:ascii="Arial Narrow" w:hAnsi="Arial Narrow"/>
                <w:b/>
                <w:bCs/>
                <w:sz w:val="20"/>
                <w:szCs w:val="20"/>
              </w:rPr>
              <w:t>Caution:</w:t>
            </w:r>
            <w:r w:rsidRPr="001F2726">
              <w:rPr>
                <w:rFonts w:ascii="Arial Narrow" w:hAnsi="Arial Narrow" w:cs="Open Sans"/>
                <w:sz w:val="20"/>
                <w:szCs w:val="20"/>
              </w:rPr>
              <w:t xml:space="preserve"> </w:t>
            </w:r>
            <w:r w:rsidRPr="001F2726">
              <w:rPr>
                <w:rFonts w:ascii="Arial Narrow" w:hAnsi="Arial Narrow" w:cs="Arial Narrow"/>
                <w:iCs/>
                <w:sz w:val="20"/>
                <w:szCs w:val="20"/>
              </w:rPr>
              <w:t>Combination treatment with relatlimab and nivolumab is associated with an increased incidence and severity of immune-related adverse reactions compared with nivolumab monotherapy. Monitoring at least prior to each dose is recommended.</w:t>
            </w:r>
          </w:p>
        </w:tc>
      </w:tr>
    </w:tbl>
    <w:p w14:paraId="0FA01BC4" w14:textId="11842030" w:rsidR="00AD337F" w:rsidRPr="001F2726" w:rsidRDefault="009C1D52" w:rsidP="005D5185">
      <w:pPr>
        <w:spacing w:after="120"/>
        <w:ind w:left="720" w:hanging="720"/>
        <w:rPr>
          <w:rFonts w:cs="Calibri"/>
        </w:rPr>
      </w:pPr>
      <w:r>
        <w:rPr>
          <w:rFonts w:cs="Calibri"/>
        </w:rPr>
        <w:t>8.2</w:t>
      </w:r>
      <w:r>
        <w:rPr>
          <w:rFonts w:cs="Calibri"/>
        </w:rPr>
        <w:tab/>
        <w:t>F</w:t>
      </w:r>
      <w:r w:rsidR="00AD337F" w:rsidRPr="00AD337F">
        <w:rPr>
          <w:rFonts w:cs="Calibri"/>
        </w:rPr>
        <w:t>low on changes to the clinical criteria for the following PBS item codes/listings</w:t>
      </w:r>
      <w:r>
        <w:rPr>
          <w:rFonts w:cs="Calibri"/>
        </w:rPr>
        <w:t xml:space="preserve"> will be </w:t>
      </w:r>
      <w:r w:rsidRPr="001F2726">
        <w:rPr>
          <w:rFonts w:cs="Calibri"/>
        </w:rPr>
        <w:t>requried</w:t>
      </w:r>
      <w:r w:rsidR="00AD337F" w:rsidRPr="001F2726">
        <w:rPr>
          <w:rFonts w:cs="Calibri"/>
        </w:rPr>
        <w:t>:</w:t>
      </w:r>
    </w:p>
    <w:p w14:paraId="0C55D6D1" w14:textId="77777777" w:rsidR="00AD337F" w:rsidRPr="001F2726" w:rsidRDefault="00AD337F" w:rsidP="009C1D52">
      <w:pPr>
        <w:pStyle w:val="ListParagraph"/>
        <w:numPr>
          <w:ilvl w:val="0"/>
          <w:numId w:val="32"/>
        </w:numPr>
        <w:spacing w:after="0"/>
        <w:ind w:left="1040"/>
        <w:rPr>
          <w:rFonts w:ascii="Calibri" w:hAnsi="Calibri" w:cs="Calibri"/>
          <w:shd w:val="clear" w:color="auto" w:fill="FFFFFF"/>
        </w:rPr>
      </w:pPr>
      <w:r w:rsidRPr="001F2726">
        <w:rPr>
          <w:rFonts w:ascii="Calibri" w:hAnsi="Calibri" w:cs="Calibri"/>
          <w:shd w:val="clear" w:color="auto" w:fill="FFFFFF"/>
        </w:rPr>
        <w:t>2641B / ipilimumab</w:t>
      </w:r>
    </w:p>
    <w:p w14:paraId="541ED4A2" w14:textId="77777777" w:rsidR="00AD337F" w:rsidRPr="001F2726" w:rsidRDefault="00AD337F" w:rsidP="009C1D52">
      <w:pPr>
        <w:pStyle w:val="ListParagraph"/>
        <w:numPr>
          <w:ilvl w:val="0"/>
          <w:numId w:val="32"/>
        </w:numPr>
        <w:spacing w:after="0"/>
        <w:ind w:left="1040"/>
        <w:rPr>
          <w:rFonts w:ascii="Calibri" w:hAnsi="Calibri" w:cs="Calibri"/>
          <w:shd w:val="clear" w:color="auto" w:fill="FFFFFF"/>
        </w:rPr>
      </w:pPr>
      <w:r w:rsidRPr="001F2726">
        <w:rPr>
          <w:rFonts w:ascii="Calibri" w:hAnsi="Calibri" w:cs="Calibri"/>
          <w:shd w:val="clear" w:color="auto" w:fill="FFFFFF"/>
        </w:rPr>
        <w:t>2638W / ipilimumab</w:t>
      </w:r>
    </w:p>
    <w:p w14:paraId="3DD03A58" w14:textId="77777777" w:rsidR="00AD337F" w:rsidRPr="001F2726" w:rsidRDefault="00AD337F" w:rsidP="009C1D52">
      <w:pPr>
        <w:pStyle w:val="ListBullet"/>
        <w:numPr>
          <w:ilvl w:val="0"/>
          <w:numId w:val="32"/>
        </w:numPr>
        <w:ind w:left="1040"/>
        <w:rPr>
          <w:rFonts w:cs="Calibri"/>
        </w:rPr>
      </w:pPr>
      <w:r w:rsidRPr="001F2726">
        <w:rPr>
          <w:rFonts w:cs="Calibri"/>
          <w:shd w:val="clear" w:color="auto" w:fill="FFFFFF"/>
        </w:rPr>
        <w:t>10475H / pembrolizumab</w:t>
      </w:r>
    </w:p>
    <w:p w14:paraId="785B2698" w14:textId="77777777" w:rsidR="00AD337F" w:rsidRPr="001F2726" w:rsidRDefault="00AD337F" w:rsidP="009C1D52">
      <w:pPr>
        <w:pStyle w:val="ListBullet"/>
        <w:numPr>
          <w:ilvl w:val="0"/>
          <w:numId w:val="32"/>
        </w:numPr>
        <w:ind w:left="1040"/>
        <w:rPr>
          <w:rFonts w:cs="Calibri"/>
        </w:rPr>
      </w:pPr>
      <w:r w:rsidRPr="001F2726">
        <w:rPr>
          <w:rFonts w:cs="Calibri"/>
          <w:shd w:val="clear" w:color="auto" w:fill="FFFFFF"/>
        </w:rPr>
        <w:lastRenderedPageBreak/>
        <w:t>10493G / pembrolizumab</w:t>
      </w:r>
    </w:p>
    <w:p w14:paraId="5BE4933F" w14:textId="77777777" w:rsidR="00AD337F" w:rsidRPr="001F2726" w:rsidRDefault="00AD337F" w:rsidP="009C1D52">
      <w:pPr>
        <w:pStyle w:val="ListBullet"/>
        <w:numPr>
          <w:ilvl w:val="0"/>
          <w:numId w:val="32"/>
        </w:numPr>
        <w:ind w:left="1040"/>
        <w:rPr>
          <w:rFonts w:cs="Calibri"/>
        </w:rPr>
      </w:pPr>
      <w:r w:rsidRPr="001F2726">
        <w:rPr>
          <w:rFonts w:cs="Calibri"/>
          <w:shd w:val="clear" w:color="auto" w:fill="FFFFFF"/>
        </w:rPr>
        <w:t>10764M / nivolumab</w:t>
      </w:r>
    </w:p>
    <w:p w14:paraId="6AF1C5CE" w14:textId="77777777" w:rsidR="00AD337F" w:rsidRPr="001F2726" w:rsidRDefault="00AD337F" w:rsidP="009C1D52">
      <w:pPr>
        <w:pStyle w:val="ListBullet"/>
        <w:numPr>
          <w:ilvl w:val="0"/>
          <w:numId w:val="32"/>
        </w:numPr>
        <w:ind w:left="1040"/>
        <w:rPr>
          <w:rFonts w:cs="Calibri"/>
        </w:rPr>
      </w:pPr>
      <w:r w:rsidRPr="001F2726">
        <w:rPr>
          <w:rFonts w:cs="Calibri"/>
          <w:shd w:val="clear" w:color="auto" w:fill="FFFFFF"/>
        </w:rPr>
        <w:t>10775D / nivolumab</w:t>
      </w:r>
    </w:p>
    <w:p w14:paraId="583E5B95" w14:textId="77777777" w:rsidR="00AD337F" w:rsidRPr="001F2726" w:rsidRDefault="00AD337F" w:rsidP="009C1D52">
      <w:pPr>
        <w:pStyle w:val="ListBullet"/>
        <w:numPr>
          <w:ilvl w:val="0"/>
          <w:numId w:val="32"/>
        </w:numPr>
        <w:ind w:left="1040"/>
        <w:rPr>
          <w:rFonts w:cs="Calibri"/>
        </w:rPr>
      </w:pPr>
      <w:r w:rsidRPr="001F2726">
        <w:rPr>
          <w:rFonts w:cs="Calibri"/>
          <w:shd w:val="clear" w:color="auto" w:fill="FFFFFF"/>
        </w:rPr>
        <w:t>11532Y / nivolumab</w:t>
      </w:r>
    </w:p>
    <w:p w14:paraId="6B4C44C2" w14:textId="77777777" w:rsidR="00AD337F" w:rsidRPr="001F2726" w:rsidRDefault="00AD337F" w:rsidP="009C1D52">
      <w:pPr>
        <w:pStyle w:val="ListBullet"/>
        <w:numPr>
          <w:ilvl w:val="0"/>
          <w:numId w:val="32"/>
        </w:numPr>
        <w:ind w:left="1040"/>
        <w:rPr>
          <w:rFonts w:cs="Calibri"/>
        </w:rPr>
      </w:pPr>
      <w:r w:rsidRPr="001F2726">
        <w:rPr>
          <w:rFonts w:cs="Calibri"/>
          <w:shd w:val="clear" w:color="auto" w:fill="FFFFFF"/>
        </w:rPr>
        <w:t>11543M / nivolumab</w:t>
      </w:r>
    </w:p>
    <w:p w14:paraId="67F6BA50" w14:textId="77777777" w:rsidR="00AD337F" w:rsidRPr="001F2726" w:rsidRDefault="00AD337F" w:rsidP="009C1D52">
      <w:pPr>
        <w:pStyle w:val="ListBullet"/>
        <w:numPr>
          <w:ilvl w:val="0"/>
          <w:numId w:val="32"/>
        </w:numPr>
        <w:ind w:left="1040"/>
        <w:rPr>
          <w:rFonts w:cs="Calibri"/>
        </w:rPr>
      </w:pPr>
      <w:r w:rsidRPr="001F2726">
        <w:rPr>
          <w:rFonts w:cs="Calibri"/>
          <w:shd w:val="clear" w:color="auto" w:fill="FFFFFF"/>
        </w:rPr>
        <w:t>12122B / pembrolizumab</w:t>
      </w:r>
    </w:p>
    <w:p w14:paraId="7F56885E" w14:textId="77777777" w:rsidR="00AD337F" w:rsidRPr="001F2726" w:rsidRDefault="00AD337F" w:rsidP="009C1D52">
      <w:pPr>
        <w:pStyle w:val="ListParagraph"/>
        <w:numPr>
          <w:ilvl w:val="0"/>
          <w:numId w:val="32"/>
        </w:numPr>
        <w:shd w:val="clear" w:color="auto" w:fill="FFFFFF"/>
        <w:spacing w:after="0"/>
        <w:ind w:left="1040"/>
        <w:jc w:val="left"/>
        <w:textAlignment w:val="baseline"/>
        <w:rPr>
          <w:rFonts w:ascii="Calibri" w:hAnsi="Calibri" w:cs="Calibri"/>
        </w:rPr>
      </w:pPr>
      <w:r w:rsidRPr="001F2726">
        <w:rPr>
          <w:rFonts w:ascii="Calibri" w:hAnsi="Calibri" w:cs="Calibri"/>
          <w:bdr w:val="none" w:sz="0" w:space="0" w:color="auto" w:frame="1"/>
        </w:rPr>
        <w:t>12128H / pembrolizumab</w:t>
      </w:r>
    </w:p>
    <w:p w14:paraId="35BA8146" w14:textId="77777777" w:rsidR="00AD337F" w:rsidRPr="001F2726" w:rsidRDefault="00AD337F" w:rsidP="009C1D52">
      <w:pPr>
        <w:pStyle w:val="ListBullet"/>
        <w:ind w:left="1040"/>
        <w:rPr>
          <w:rFonts w:ascii="Arial Narrow" w:hAnsi="Arial Narrow"/>
          <w:sz w:val="20"/>
          <w:szCs w:val="20"/>
        </w:rPr>
      </w:pPr>
    </w:p>
    <w:tbl>
      <w:tblPr>
        <w:tblStyle w:val="TableGrid"/>
        <w:tblW w:w="0" w:type="auto"/>
        <w:tblLook w:val="04A0" w:firstRow="1" w:lastRow="0" w:firstColumn="1" w:lastColumn="0" w:noHBand="0" w:noVBand="1"/>
      </w:tblPr>
      <w:tblGrid>
        <w:gridCol w:w="1413"/>
        <w:gridCol w:w="7604"/>
      </w:tblGrid>
      <w:tr w:rsidR="001F2726" w:rsidRPr="001F2726" w14:paraId="4EE30F0C" w14:textId="77777777" w:rsidTr="00636E78">
        <w:tc>
          <w:tcPr>
            <w:tcW w:w="1413" w:type="dxa"/>
          </w:tcPr>
          <w:p w14:paraId="4EFE2F79" w14:textId="2A67C3AA" w:rsidR="00AD337F" w:rsidRPr="001F2726" w:rsidRDefault="00AD337F" w:rsidP="00636E78">
            <w:pPr>
              <w:rPr>
                <w:rFonts w:ascii="Arial Narrow" w:hAnsi="Arial Narrow"/>
                <w:sz w:val="20"/>
                <w:szCs w:val="20"/>
              </w:rPr>
            </w:pPr>
          </w:p>
        </w:tc>
        <w:tc>
          <w:tcPr>
            <w:tcW w:w="7604" w:type="dxa"/>
            <w:shd w:val="clear" w:color="auto" w:fill="FFFFFF" w:themeFill="background1"/>
          </w:tcPr>
          <w:p w14:paraId="08701505" w14:textId="77777777" w:rsidR="00AD337F" w:rsidRPr="001F2726" w:rsidRDefault="00AD337F" w:rsidP="00636E78">
            <w:pPr>
              <w:jc w:val="left"/>
              <w:textAlignment w:val="baseline"/>
              <w:rPr>
                <w:rFonts w:ascii="Arial Narrow" w:hAnsi="Arial Narrow" w:cs="Open Sans"/>
                <w:sz w:val="20"/>
                <w:szCs w:val="20"/>
              </w:rPr>
            </w:pPr>
            <w:r w:rsidRPr="001F2726">
              <w:rPr>
                <w:rFonts w:ascii="Arial Narrow" w:hAnsi="Arial Narrow" w:cs="Open Sans"/>
                <w:sz w:val="20"/>
                <w:szCs w:val="20"/>
                <w:bdr w:val="none" w:sz="0" w:space="0" w:color="auto" w:frame="1"/>
              </w:rPr>
              <w:t xml:space="preserve">Patient must not have received prior treatment with </w:t>
            </w:r>
            <w:r w:rsidRPr="001F2726">
              <w:rPr>
                <w:rFonts w:ascii="Arial Narrow" w:hAnsi="Arial Narrow" w:cstheme="minorHAnsi"/>
                <w:i/>
                <w:iCs/>
                <w:sz w:val="20"/>
                <w:szCs w:val="20"/>
              </w:rPr>
              <w:t>relatlimab plus nivolumab,</w:t>
            </w:r>
            <w:r w:rsidRPr="001F2726">
              <w:rPr>
                <w:rFonts w:ascii="Arial Narrow" w:hAnsi="Arial Narrow" w:cs="Open Sans"/>
                <w:sz w:val="20"/>
                <w:szCs w:val="20"/>
                <w:bdr w:val="none" w:sz="0" w:space="0" w:color="auto" w:frame="1"/>
              </w:rPr>
              <w:t xml:space="preserve"> ipilimumab or a PD-1 (programmed cell death-1) inhibitor for the</w:t>
            </w:r>
            <w:r w:rsidRPr="001F2726">
              <w:rPr>
                <w:rFonts w:ascii="Arial Narrow" w:hAnsi="Arial Narrow" w:cs="Open Sans"/>
                <w:sz w:val="20"/>
                <w:szCs w:val="20"/>
              </w:rPr>
              <w:t> treatment of unresectable Stage III or Stage IV malignant melanoma.</w:t>
            </w:r>
          </w:p>
        </w:tc>
      </w:tr>
      <w:bookmarkEnd w:id="96"/>
    </w:tbl>
    <w:p w14:paraId="77A10758" w14:textId="77777777" w:rsidR="00EE6F99" w:rsidRPr="00EE6F99" w:rsidRDefault="00EE6F99" w:rsidP="00BC1A8F">
      <w:pPr>
        <w:jc w:val="left"/>
      </w:pPr>
    </w:p>
    <w:p w14:paraId="6FC77FE7" w14:textId="7B32F8DD" w:rsidR="007A7D55" w:rsidRDefault="00A04D8B">
      <w:pPr>
        <w:jc w:val="left"/>
        <w:rPr>
          <w:rFonts w:asciiTheme="minorHAnsi" w:hAnsiTheme="minorHAnsi"/>
          <w:b/>
          <w:bCs/>
          <w:i/>
          <w:szCs w:val="22"/>
        </w:rPr>
      </w:pPr>
      <w:bookmarkStart w:id="98" w:name="_Toc107927640"/>
      <w:bookmarkEnd w:id="97"/>
      <w:r w:rsidRPr="00BB6D30">
        <w:rPr>
          <w:rFonts w:asciiTheme="minorHAnsi" w:hAnsiTheme="minorHAnsi"/>
          <w:b/>
          <w:bCs/>
          <w:i/>
          <w:szCs w:val="22"/>
        </w:rPr>
        <w:t xml:space="preserve">This restriction may be subject to further review. Should there be any changes made to the restriction the sponsor will be </w:t>
      </w:r>
      <w:proofErr w:type="gramStart"/>
      <w:r w:rsidRPr="00BB6D30">
        <w:rPr>
          <w:rFonts w:asciiTheme="minorHAnsi" w:hAnsiTheme="minorHAnsi"/>
          <w:b/>
          <w:bCs/>
          <w:i/>
          <w:szCs w:val="22"/>
        </w:rPr>
        <w:t>informed</w:t>
      </w:r>
      <w:proofErr w:type="gramEnd"/>
    </w:p>
    <w:p w14:paraId="5F1F40A3" w14:textId="6236CD6F" w:rsidR="005D5185" w:rsidRPr="005D5185" w:rsidRDefault="005D5185" w:rsidP="005D5185">
      <w:pPr>
        <w:pStyle w:val="2-SectionHeading"/>
        <w:numPr>
          <w:ilvl w:val="0"/>
          <w:numId w:val="13"/>
        </w:numPr>
        <w:ind w:left="709" w:hanging="709"/>
      </w:pPr>
      <w:r w:rsidRPr="00C07617">
        <w:t>Context for Decision</w:t>
      </w:r>
    </w:p>
    <w:p w14:paraId="4CFF888D" w14:textId="77777777" w:rsidR="005D5185" w:rsidRPr="007129F2" w:rsidRDefault="005D5185" w:rsidP="005D5185">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226732D" w14:textId="345281A1" w:rsidR="005D5185" w:rsidRPr="005D5185" w:rsidRDefault="005D5185" w:rsidP="005D5185">
      <w:pPr>
        <w:pStyle w:val="2-SectionHeading"/>
        <w:numPr>
          <w:ilvl w:val="0"/>
          <w:numId w:val="13"/>
        </w:numPr>
        <w:ind w:left="709" w:hanging="709"/>
      </w:pPr>
      <w:r>
        <w:t>Sponsor’s Comment</w:t>
      </w:r>
    </w:p>
    <w:p w14:paraId="332E12EF" w14:textId="77777777" w:rsidR="005D5185" w:rsidRPr="001179AC" w:rsidRDefault="005D5185" w:rsidP="005D5185">
      <w:pPr>
        <w:spacing w:after="120"/>
        <w:ind w:left="426" w:firstLine="283"/>
        <w:rPr>
          <w:rFonts w:asciiTheme="minorHAnsi" w:hAnsiTheme="minorHAnsi"/>
          <w:bCs/>
        </w:rPr>
      </w:pPr>
      <w:r w:rsidRPr="00C07617">
        <w:rPr>
          <w:rFonts w:asciiTheme="minorHAnsi" w:hAnsiTheme="minorHAnsi"/>
          <w:bCs/>
        </w:rPr>
        <w:t>The sponsor had no comment.</w:t>
      </w:r>
    </w:p>
    <w:bookmarkEnd w:id="3"/>
    <w:bookmarkEnd w:id="4"/>
    <w:bookmarkEnd w:id="98"/>
    <w:p w14:paraId="6D823609" w14:textId="0E7B79AF" w:rsidR="00DB45D6" w:rsidRDefault="00DB45D6">
      <w:pPr>
        <w:jc w:val="left"/>
        <w:rPr>
          <w:rFonts w:asciiTheme="minorHAnsi" w:hAnsiTheme="minorHAnsi"/>
          <w:b/>
          <w:iCs/>
          <w:snapToGrid w:val="0"/>
          <w:sz w:val="32"/>
          <w:szCs w:val="32"/>
        </w:rPr>
      </w:pPr>
      <w:r>
        <w:rPr>
          <w:rFonts w:asciiTheme="minorHAnsi" w:hAnsiTheme="minorHAnsi"/>
          <w:b/>
          <w:iCs/>
          <w:snapToGrid w:val="0"/>
          <w:sz w:val="32"/>
          <w:szCs w:val="32"/>
        </w:rPr>
        <w:br w:type="page"/>
      </w:r>
    </w:p>
    <w:p w14:paraId="43AA34DA" w14:textId="3D8CB617" w:rsidR="00DB45D6" w:rsidRDefault="00DB45D6" w:rsidP="00DB45D6">
      <w:pPr>
        <w:pStyle w:val="3-BodyText"/>
        <w:numPr>
          <w:ilvl w:val="0"/>
          <w:numId w:val="0"/>
        </w:numPr>
        <w:ind w:left="720" w:hanging="720"/>
        <w:rPr>
          <w:rFonts w:eastAsia="Calibri"/>
          <w:color w:val="FF0000"/>
        </w:rPr>
      </w:pPr>
      <w:r w:rsidRPr="00880772">
        <w:rPr>
          <w:rFonts w:eastAsia="Calibri"/>
          <w:color w:val="FF0000"/>
        </w:rPr>
        <w:lastRenderedPageBreak/>
        <w:t xml:space="preserve">Addendum to the </w:t>
      </w:r>
      <w:r>
        <w:rPr>
          <w:rFonts w:eastAsia="Calibri"/>
          <w:color w:val="FF0000"/>
        </w:rPr>
        <w:t>March</w:t>
      </w:r>
      <w:r w:rsidRPr="00880772">
        <w:rPr>
          <w:rFonts w:eastAsia="Calibri"/>
          <w:color w:val="FF0000"/>
        </w:rPr>
        <w:t xml:space="preserve"> 202</w:t>
      </w:r>
      <w:r>
        <w:rPr>
          <w:rFonts w:eastAsia="Calibri"/>
          <w:color w:val="FF0000"/>
        </w:rPr>
        <w:t>3</w:t>
      </w:r>
      <w:r w:rsidRPr="00880772">
        <w:rPr>
          <w:rFonts w:eastAsia="Calibri"/>
          <w:color w:val="FF0000"/>
        </w:rPr>
        <w:t xml:space="preserve"> PBAC </w:t>
      </w:r>
      <w:r>
        <w:rPr>
          <w:rFonts w:eastAsia="Calibri"/>
          <w:color w:val="FF0000"/>
        </w:rPr>
        <w:t>Public Summary Document</w:t>
      </w:r>
      <w:r w:rsidRPr="00880772">
        <w:rPr>
          <w:rFonts w:eastAsia="Calibri"/>
          <w:color w:val="FF0000"/>
        </w:rPr>
        <w:t>:</w:t>
      </w:r>
    </w:p>
    <w:p w14:paraId="1FD97933" w14:textId="5CFE190F" w:rsidR="00DB45D6" w:rsidRPr="00C8027D" w:rsidRDefault="00DB45D6" w:rsidP="00DB45D6">
      <w:pPr>
        <w:pStyle w:val="1-MainHeading"/>
        <w:spacing w:before="0" w:after="0"/>
        <w:ind w:left="993" w:hanging="993"/>
        <w:rPr>
          <w:b w:val="0"/>
          <w:bCs/>
        </w:rPr>
      </w:pPr>
      <w:r>
        <w:t>4.08</w:t>
      </w:r>
      <w:r>
        <w:tab/>
      </w:r>
      <w:r w:rsidRPr="003E1A83">
        <w:t>RELATLIMAB</w:t>
      </w:r>
      <w:r>
        <w:t xml:space="preserve"> WITH </w:t>
      </w:r>
      <w:r w:rsidRPr="003E1A83">
        <w:t>NIVOLUMAB</w:t>
      </w:r>
      <w:r>
        <w:t>,</w:t>
      </w:r>
      <w:r>
        <w:br/>
      </w:r>
      <w:r>
        <w:rPr>
          <w:bCs/>
        </w:rPr>
        <w:t>S</w:t>
      </w:r>
      <w:r w:rsidRPr="003E1A83">
        <w:rPr>
          <w:bCs/>
        </w:rPr>
        <w:t xml:space="preserve">olution </w:t>
      </w:r>
      <w:r>
        <w:rPr>
          <w:bCs/>
        </w:rPr>
        <w:t xml:space="preserve">concentrate </w:t>
      </w:r>
      <w:r w:rsidRPr="003E1A83">
        <w:rPr>
          <w:bCs/>
        </w:rPr>
        <w:t>for I.V. infusion</w:t>
      </w:r>
      <w:r>
        <w:rPr>
          <w:bCs/>
        </w:rPr>
        <w:t xml:space="preserve"> containing </w:t>
      </w:r>
      <w:r w:rsidRPr="003E1A83">
        <w:rPr>
          <w:bCs/>
        </w:rPr>
        <w:t>80</w:t>
      </w:r>
      <w:r>
        <w:rPr>
          <w:bCs/>
        </w:rPr>
        <w:t> </w:t>
      </w:r>
      <w:r w:rsidRPr="003E1A83">
        <w:rPr>
          <w:bCs/>
        </w:rPr>
        <w:t xml:space="preserve">mg </w:t>
      </w:r>
      <w:r>
        <w:rPr>
          <w:bCs/>
        </w:rPr>
        <w:t>r</w:t>
      </w:r>
      <w:r w:rsidRPr="003E1A83">
        <w:rPr>
          <w:bCs/>
        </w:rPr>
        <w:t xml:space="preserve">elatlimab and 240 mg </w:t>
      </w:r>
      <w:r>
        <w:rPr>
          <w:bCs/>
        </w:rPr>
        <w:t>n</w:t>
      </w:r>
      <w:r w:rsidRPr="003E1A83">
        <w:rPr>
          <w:bCs/>
        </w:rPr>
        <w:t>ivolumab in 20</w:t>
      </w:r>
      <w:r w:rsidR="00736496">
        <w:rPr>
          <w:bCs/>
        </w:rPr>
        <w:t> </w:t>
      </w:r>
      <w:r w:rsidRPr="003E1A83">
        <w:rPr>
          <w:bCs/>
        </w:rPr>
        <w:t>mL</w:t>
      </w:r>
      <w:r>
        <w:rPr>
          <w:bCs/>
        </w:rPr>
        <w:t xml:space="preserve"> vial,</w:t>
      </w:r>
      <w:r>
        <w:rPr>
          <w:bCs/>
        </w:rPr>
        <w:br/>
      </w:r>
      <w:r w:rsidRPr="003E1A83">
        <w:rPr>
          <w:bCs/>
        </w:rPr>
        <w:t>O</w:t>
      </w:r>
      <w:r>
        <w:rPr>
          <w:bCs/>
        </w:rPr>
        <w:t>pdualag</w:t>
      </w:r>
      <w:r w:rsidRPr="003E1A83">
        <w:rPr>
          <w:bCs/>
        </w:rPr>
        <w:t>®</w:t>
      </w:r>
      <w:r>
        <w:rPr>
          <w:bCs/>
        </w:rPr>
        <w:t>,</w:t>
      </w:r>
      <w:r>
        <w:rPr>
          <w:bCs/>
        </w:rPr>
        <w:br/>
      </w:r>
      <w:r w:rsidRPr="003E1A83">
        <w:rPr>
          <w:bCs/>
        </w:rPr>
        <w:t>Bristol-Myers Squibb Australia Pty Ltd</w:t>
      </w:r>
      <w:r>
        <w:rPr>
          <w:bCs/>
        </w:rPr>
        <w:t>.</w:t>
      </w:r>
    </w:p>
    <w:p w14:paraId="750B5CCF" w14:textId="77777777" w:rsidR="00DB45D6" w:rsidRDefault="00DB45D6" w:rsidP="00DB45D6">
      <w:pPr>
        <w:pStyle w:val="2-SectionHeading"/>
        <w:numPr>
          <w:ilvl w:val="0"/>
          <w:numId w:val="13"/>
        </w:numPr>
        <w:ind w:left="709" w:hanging="709"/>
      </w:pPr>
      <w:r w:rsidRPr="0079346E">
        <w:t>Background</w:t>
      </w:r>
    </w:p>
    <w:p w14:paraId="4FF475BF" w14:textId="375DFB61" w:rsidR="00DB45D6" w:rsidRPr="00C8027D" w:rsidRDefault="00DB45D6" w:rsidP="00DB45D6">
      <w:pPr>
        <w:pStyle w:val="3-BodyText"/>
        <w:ind w:left="720" w:hanging="720"/>
        <w:rPr>
          <w:lang w:val="en-GB"/>
        </w:rPr>
      </w:pPr>
      <w:r w:rsidRPr="00C8027D">
        <w:rPr>
          <w:lang w:val="en-GB"/>
        </w:rPr>
        <w:t xml:space="preserve">In March 2023, the PBAC recommended the listing of </w:t>
      </w:r>
      <w:r w:rsidRPr="002F16CA">
        <w:rPr>
          <w:lang w:val="en-GB"/>
        </w:rPr>
        <w:t>relatlimab and nivolumab (RELA+NIVO), a fixed-dose combination treatment, for the treatment of patients with unresectable Stage III or IV malignant melanoma, on the basis that it should be available only under special arrangements under Section 100 Efficient Funding of Chemotherapy</w:t>
      </w:r>
      <w:r>
        <w:rPr>
          <w:lang w:val="en-GB"/>
        </w:rPr>
        <w:t xml:space="preserve"> (EFC)</w:t>
      </w:r>
      <w:r w:rsidRPr="002F16CA">
        <w:rPr>
          <w:lang w:val="en-GB"/>
        </w:rPr>
        <w:t>.</w:t>
      </w:r>
      <w:r w:rsidRPr="00C8027D">
        <w:rPr>
          <w:lang w:val="en-GB"/>
        </w:rPr>
        <w:t xml:space="preserve"> </w:t>
      </w:r>
    </w:p>
    <w:p w14:paraId="705606A9" w14:textId="77777777" w:rsidR="00DB45D6" w:rsidRPr="00C8027D" w:rsidRDefault="00DB45D6" w:rsidP="00DB45D6">
      <w:pPr>
        <w:pStyle w:val="3-BodyText"/>
        <w:ind w:left="720" w:hanging="720"/>
        <w:rPr>
          <w:lang w:val="en-GB"/>
        </w:rPr>
      </w:pPr>
      <w:r w:rsidRPr="00C8027D">
        <w:rPr>
          <w:lang w:val="en-GB"/>
        </w:rPr>
        <w:t xml:space="preserve">RELA+NIVO is the first fixed dose combination therapy recommended for listing on the Section 100 EFC Program. At present, the EFC legislative instrument and pricing algorithm are not designed to accommodate combination products. Further, the addition of a Section 100 EFC combination product presents system challenges for Services Australia, prescribing software vendors and dispensing software vendors around correct dose calculation and payment as per the EFC algorithm as these systems are also not currently equipped to manage combination dose EFC medicines. It is expected that significant changes to software, the EFC calculation algorithm and Services Australia systems would be required, potentially delaying implementation of a PBS listing. </w:t>
      </w:r>
    </w:p>
    <w:p w14:paraId="2F4A7F47" w14:textId="77777777" w:rsidR="00DB45D6" w:rsidRPr="00C8027D" w:rsidRDefault="00DB45D6" w:rsidP="00DB45D6">
      <w:pPr>
        <w:pStyle w:val="3-BodyText"/>
        <w:ind w:left="720" w:hanging="720"/>
        <w:rPr>
          <w:lang w:val="en-GB"/>
        </w:rPr>
      </w:pPr>
      <w:r w:rsidRPr="00C8027D">
        <w:rPr>
          <w:lang w:val="en-GB"/>
        </w:rPr>
        <w:t>One of the goals of the EFC Program is to minimise wastage and reduce costs to patients and the Commonwealth by funding the lowest cost combination of vials for prescription chemotherapy medicines. However, the recommended dose for RELA+NIVO is fixed at RELA 160 mg + NIVO 480 mg, equivalent to two vials, every four weeks. Therefore, there is no requirement to calculate an “efficient” combination of vials in practice for this medicine.</w:t>
      </w:r>
    </w:p>
    <w:p w14:paraId="58018043" w14:textId="2F317837" w:rsidR="00DB45D6" w:rsidRPr="00C8027D" w:rsidRDefault="00DB45D6" w:rsidP="00DB45D6">
      <w:pPr>
        <w:pStyle w:val="3-BodyText"/>
        <w:ind w:left="720" w:hanging="720"/>
        <w:rPr>
          <w:lang w:val="en-GB"/>
        </w:rPr>
      </w:pPr>
      <w:r w:rsidRPr="00C8027D">
        <w:rPr>
          <w:lang w:val="en-GB"/>
        </w:rPr>
        <w:t>Following the PBAC recommendation, the sponsor provided options to the Department to progress a listing ahead of required changes being made to relevant legislative instruments and IT systems. One of these options included an interim listing on the Section 100 Highly Specialised Drugs (HSD) Program.</w:t>
      </w:r>
    </w:p>
    <w:p w14:paraId="4CA27064" w14:textId="77777777" w:rsidR="00DB45D6" w:rsidRPr="00C8027D" w:rsidRDefault="00DB45D6" w:rsidP="00DB45D6">
      <w:pPr>
        <w:pStyle w:val="3-BodyText"/>
        <w:ind w:left="720" w:hanging="720"/>
        <w:rPr>
          <w:lang w:val="en-GB"/>
        </w:rPr>
      </w:pPr>
      <w:r w:rsidRPr="00C8027D">
        <w:rPr>
          <w:lang w:val="en-GB"/>
        </w:rPr>
        <w:t>It is noted that other products for intravenous infusion are available under S100 HSD arrangements (</w:t>
      </w:r>
      <w:proofErr w:type="gramStart"/>
      <w:r w:rsidRPr="00C8027D">
        <w:rPr>
          <w:lang w:val="en-GB"/>
        </w:rPr>
        <w:t>e.g.</w:t>
      </w:r>
      <w:proofErr w:type="gramEnd"/>
      <w:r w:rsidRPr="00C8027D">
        <w:rPr>
          <w:lang w:val="en-GB"/>
        </w:rPr>
        <w:t xml:space="preserve"> rituximab, doxorubicin – pegylated liposomal).</w:t>
      </w:r>
    </w:p>
    <w:p w14:paraId="0EBE954E" w14:textId="77777777" w:rsidR="00DB45D6" w:rsidRPr="0079346E" w:rsidRDefault="00DB45D6" w:rsidP="00DB45D6">
      <w:pPr>
        <w:pStyle w:val="2-SectionHeading"/>
        <w:numPr>
          <w:ilvl w:val="0"/>
          <w:numId w:val="13"/>
        </w:numPr>
        <w:ind w:left="709" w:hanging="709"/>
      </w:pPr>
      <w:r w:rsidRPr="0079346E">
        <w:lastRenderedPageBreak/>
        <w:t xml:space="preserve">PBAC </w:t>
      </w:r>
      <w:r>
        <w:t>O</w:t>
      </w:r>
      <w:r w:rsidRPr="0079346E">
        <w:t>utcome</w:t>
      </w:r>
    </w:p>
    <w:p w14:paraId="4072972B" w14:textId="77777777" w:rsidR="00DB45D6" w:rsidRPr="00C8027D" w:rsidRDefault="00DB45D6" w:rsidP="00DB45D6">
      <w:pPr>
        <w:pStyle w:val="3-BodyText"/>
        <w:ind w:left="720" w:hanging="720"/>
        <w:rPr>
          <w:lang w:val="en-GB"/>
        </w:rPr>
      </w:pPr>
      <w:r w:rsidRPr="00C8027D">
        <w:rPr>
          <w:lang w:val="en-GB"/>
        </w:rPr>
        <w:t>The PBAC recommended the listing of RELA+NIVO under the Section 100 Highly Specialised Drugs (HSD) Program, while implementation issues relating to a Section 100 EFC listing were being worked through.</w:t>
      </w:r>
    </w:p>
    <w:p w14:paraId="071E318E" w14:textId="77777777" w:rsidR="00DB45D6" w:rsidRPr="00C8027D" w:rsidRDefault="00DB45D6" w:rsidP="00DB45D6">
      <w:pPr>
        <w:pStyle w:val="3-BodyText"/>
        <w:ind w:left="720" w:hanging="720"/>
        <w:rPr>
          <w:lang w:val="en-GB"/>
        </w:rPr>
      </w:pPr>
      <w:r w:rsidRPr="00C8027D">
        <w:rPr>
          <w:lang w:val="en-GB"/>
        </w:rPr>
        <w:t xml:space="preserve">The PBAC noted that under S100 EFC, patients are not required to pay a co-payment for repeat </w:t>
      </w:r>
      <w:proofErr w:type="gramStart"/>
      <w:r w:rsidRPr="00C8027D">
        <w:rPr>
          <w:lang w:val="en-GB"/>
        </w:rPr>
        <w:t>prescriptions, but</w:t>
      </w:r>
      <w:proofErr w:type="gramEnd"/>
      <w:r w:rsidRPr="00C8027D">
        <w:rPr>
          <w:lang w:val="en-GB"/>
        </w:rPr>
        <w:t xml:space="preserve"> would be required to do so under S100 HSD. The PBAC noted that this arrangement was unique to S100 EFC and that for listings under the General Schedule and most other S100 programs, patients are required to pay a co-payment for each script and repeat. The PBAC therefore considered that this should not be a barrier to a S100 HSD listing, noting that absence of any PBS access was a greater equity issue than a S100 HSD vs S100 EFC listing.</w:t>
      </w:r>
    </w:p>
    <w:p w14:paraId="2C5FBB66" w14:textId="77777777" w:rsidR="00DB45D6" w:rsidRPr="00C8027D" w:rsidRDefault="00DB45D6" w:rsidP="00DB45D6">
      <w:pPr>
        <w:pStyle w:val="3-BodyText"/>
        <w:ind w:left="720" w:hanging="720"/>
        <w:rPr>
          <w:lang w:val="en-GB"/>
        </w:rPr>
      </w:pPr>
      <w:r w:rsidRPr="00C8027D">
        <w:rPr>
          <w:lang w:val="en-GB"/>
        </w:rPr>
        <w:t xml:space="preserve">The PBAC further noted that RELA+NIVO was to be supplied as a fixed dose, and did not require titration for individual patients, which meant it did not require the S100 EFC algorithm to calculate the most suitable number of vials to be supplied, which made it suitable for listing on the S100 HSD </w:t>
      </w:r>
      <w:proofErr w:type="gramStart"/>
      <w:r w:rsidRPr="00C8027D">
        <w:rPr>
          <w:lang w:val="en-GB"/>
        </w:rPr>
        <w:t>program, and</w:t>
      </w:r>
      <w:proofErr w:type="gramEnd"/>
      <w:r w:rsidRPr="00C8027D">
        <w:rPr>
          <w:lang w:val="en-GB"/>
        </w:rPr>
        <w:t xml:space="preserve"> could be listed with a Dispensed Price for Maximum Quantity.</w:t>
      </w:r>
    </w:p>
    <w:p w14:paraId="6FA51556" w14:textId="63DE6B67" w:rsidR="00DB45D6" w:rsidRPr="00C8027D" w:rsidRDefault="00DB45D6" w:rsidP="00DB45D6">
      <w:pPr>
        <w:pStyle w:val="3-BodyText"/>
        <w:ind w:left="720" w:hanging="720"/>
        <w:rPr>
          <w:lang w:val="en-GB"/>
        </w:rPr>
      </w:pPr>
      <w:r w:rsidRPr="00C8027D">
        <w:rPr>
          <w:lang w:val="en-GB"/>
        </w:rPr>
        <w:t xml:space="preserve">The PBAC noted that the recommended dose is RELA </w:t>
      </w:r>
      <w:r w:rsidR="00C22EAF" w:rsidRPr="00C8027D">
        <w:rPr>
          <w:lang w:val="en-GB"/>
        </w:rPr>
        <w:t>160</w:t>
      </w:r>
      <w:r w:rsidR="00C22EAF">
        <w:rPr>
          <w:lang w:val="en-GB"/>
        </w:rPr>
        <w:t> </w:t>
      </w:r>
      <w:r w:rsidRPr="00C8027D">
        <w:rPr>
          <w:lang w:val="en-GB"/>
        </w:rPr>
        <w:t>mg + NIVO</w:t>
      </w:r>
      <w:r w:rsidR="00C22EAF">
        <w:rPr>
          <w:lang w:val="en-GB"/>
        </w:rPr>
        <w:t xml:space="preserve"> </w:t>
      </w:r>
      <w:r w:rsidR="00C22EAF" w:rsidRPr="00C8027D">
        <w:rPr>
          <w:lang w:val="en-GB"/>
        </w:rPr>
        <w:t>480</w:t>
      </w:r>
      <w:r w:rsidR="00C22EAF">
        <w:rPr>
          <w:lang w:val="en-GB"/>
        </w:rPr>
        <w:t> </w:t>
      </w:r>
      <w:r w:rsidRPr="00C8027D">
        <w:rPr>
          <w:lang w:val="en-GB"/>
        </w:rPr>
        <w:t xml:space="preserve">mg, equivalent to two vials, every four weeks (Q4W). The PBAC considered that under a S100 HSD listing, the maximum quantity should be 2 vials. </w:t>
      </w:r>
    </w:p>
    <w:p w14:paraId="2B3089EA" w14:textId="77777777" w:rsidR="00DB45D6" w:rsidRPr="007969B8" w:rsidRDefault="00DB45D6" w:rsidP="00DB45D6">
      <w:pPr>
        <w:jc w:val="left"/>
        <w:rPr>
          <w:rFonts w:asciiTheme="minorHAnsi" w:hAnsiTheme="minorHAnsi"/>
          <w:b/>
          <w:iCs/>
          <w:snapToGrid w:val="0"/>
        </w:rPr>
      </w:pPr>
      <w:r w:rsidRPr="007969B8">
        <w:rPr>
          <w:rFonts w:asciiTheme="minorHAnsi" w:hAnsiTheme="minorHAnsi"/>
          <w:b/>
          <w:iCs/>
          <w:snapToGrid w:val="0"/>
        </w:rPr>
        <w:t>Outcome:</w:t>
      </w:r>
    </w:p>
    <w:p w14:paraId="0027B1A6" w14:textId="77777777" w:rsidR="00DB45D6" w:rsidRDefault="00DB45D6" w:rsidP="00DB45D6">
      <w:pPr>
        <w:jc w:val="left"/>
        <w:rPr>
          <w:rFonts w:asciiTheme="minorHAnsi" w:hAnsiTheme="minorHAnsi"/>
          <w:bCs/>
          <w:iCs/>
          <w:snapToGrid w:val="0"/>
        </w:rPr>
      </w:pPr>
      <w:r>
        <w:rPr>
          <w:rFonts w:asciiTheme="minorHAnsi" w:hAnsiTheme="minorHAnsi"/>
          <w:bCs/>
          <w:iCs/>
          <w:snapToGrid w:val="0"/>
        </w:rPr>
        <w:t>Recommended</w:t>
      </w:r>
    </w:p>
    <w:p w14:paraId="0851C0A2" w14:textId="77777777" w:rsidR="00DB45D6" w:rsidRPr="00EE6F99" w:rsidRDefault="00DB45D6" w:rsidP="00DB45D6">
      <w:pPr>
        <w:pStyle w:val="2-SectionHeading"/>
        <w:numPr>
          <w:ilvl w:val="0"/>
          <w:numId w:val="13"/>
        </w:numPr>
        <w:ind w:left="709" w:hanging="709"/>
      </w:pPr>
      <w:r>
        <w:t>Recommended Listing</w:t>
      </w:r>
    </w:p>
    <w:p w14:paraId="4357C613" w14:textId="77777777" w:rsidR="00DB45D6" w:rsidRPr="00012B5C" w:rsidRDefault="00DB45D6" w:rsidP="00DB45D6">
      <w:pPr>
        <w:pStyle w:val="3-BodyText"/>
        <w:ind w:left="720" w:hanging="720"/>
        <w:rPr>
          <w:lang w:val="en-GB"/>
        </w:rPr>
      </w:pPr>
      <w:r w:rsidRPr="00012B5C">
        <w:rPr>
          <w:lang w:val="en-GB"/>
        </w:rPr>
        <w:t>Add new medicinal product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12"/>
        <w:gridCol w:w="1701"/>
        <w:gridCol w:w="1439"/>
        <w:gridCol w:w="961"/>
        <w:gridCol w:w="959"/>
        <w:gridCol w:w="959"/>
        <w:gridCol w:w="1582"/>
      </w:tblGrid>
      <w:tr w:rsidR="00DB45D6" w:rsidRPr="00AD337F" w14:paraId="0A48B81B" w14:textId="77777777" w:rsidTr="00B37F67">
        <w:trPr>
          <w:cantSplit/>
          <w:trHeight w:val="20"/>
        </w:trPr>
        <w:tc>
          <w:tcPr>
            <w:tcW w:w="1728" w:type="pct"/>
            <w:gridSpan w:val="3"/>
            <w:vAlign w:val="center"/>
          </w:tcPr>
          <w:p w14:paraId="19568DEB" w14:textId="77777777" w:rsidR="00DB45D6" w:rsidRPr="00AD337F" w:rsidRDefault="00DB45D6" w:rsidP="00266ED1">
            <w:pPr>
              <w:keepNext/>
              <w:rPr>
                <w:rFonts w:ascii="Arial Narrow" w:hAnsi="Arial Narrow"/>
                <w:b/>
                <w:bCs/>
                <w:sz w:val="20"/>
                <w:szCs w:val="20"/>
              </w:rPr>
            </w:pPr>
            <w:r w:rsidRPr="00AD337F">
              <w:rPr>
                <w:rFonts w:ascii="Arial Narrow" w:hAnsi="Arial Narrow"/>
                <w:b/>
                <w:bCs/>
                <w:sz w:val="20"/>
                <w:szCs w:val="20"/>
              </w:rPr>
              <w:t>MEDICINAL PRODUCT</w:t>
            </w:r>
          </w:p>
          <w:p w14:paraId="288F3335" w14:textId="77777777" w:rsidR="00DB45D6" w:rsidRPr="00AD337F" w:rsidRDefault="00DB45D6" w:rsidP="00266ED1">
            <w:pPr>
              <w:keepNext/>
              <w:rPr>
                <w:rFonts w:ascii="Arial Narrow" w:hAnsi="Arial Narrow"/>
                <w:b/>
                <w:sz w:val="20"/>
                <w:szCs w:val="20"/>
              </w:rPr>
            </w:pPr>
            <w:r w:rsidRPr="00AD337F">
              <w:rPr>
                <w:rFonts w:ascii="Arial Narrow" w:hAnsi="Arial Narrow"/>
                <w:b/>
                <w:sz w:val="20"/>
                <w:szCs w:val="20"/>
              </w:rPr>
              <w:t>Form</w:t>
            </w:r>
          </w:p>
        </w:tc>
        <w:tc>
          <w:tcPr>
            <w:tcW w:w="798" w:type="pct"/>
            <w:vAlign w:val="center"/>
          </w:tcPr>
          <w:p w14:paraId="18AC52FF" w14:textId="77777777" w:rsidR="00DB45D6" w:rsidRPr="00AD337F" w:rsidRDefault="00DB45D6" w:rsidP="00266ED1">
            <w:pPr>
              <w:keepNext/>
              <w:jc w:val="center"/>
              <w:rPr>
                <w:rFonts w:ascii="Arial Narrow" w:hAnsi="Arial Narrow"/>
                <w:b/>
                <w:sz w:val="20"/>
                <w:szCs w:val="20"/>
              </w:rPr>
            </w:pPr>
            <w:r w:rsidRPr="00AD337F">
              <w:rPr>
                <w:rFonts w:ascii="Arial Narrow" w:hAnsi="Arial Narrow"/>
                <w:b/>
                <w:sz w:val="20"/>
                <w:szCs w:val="20"/>
              </w:rPr>
              <w:t>PBS item code</w:t>
            </w:r>
          </w:p>
        </w:tc>
        <w:tc>
          <w:tcPr>
            <w:tcW w:w="533" w:type="pct"/>
            <w:vAlign w:val="center"/>
          </w:tcPr>
          <w:p w14:paraId="25F8B2D7" w14:textId="77777777" w:rsidR="00DB45D6" w:rsidRPr="00AD337F" w:rsidRDefault="00DB45D6" w:rsidP="00266ED1">
            <w:pPr>
              <w:keepNext/>
              <w:jc w:val="center"/>
              <w:rPr>
                <w:rFonts w:ascii="Arial Narrow" w:hAnsi="Arial Narrow"/>
                <w:b/>
                <w:sz w:val="20"/>
                <w:szCs w:val="20"/>
              </w:rPr>
            </w:pPr>
            <w:r w:rsidRPr="00AD337F">
              <w:rPr>
                <w:rFonts w:ascii="Arial Narrow" w:hAnsi="Arial Narrow"/>
                <w:b/>
                <w:sz w:val="20"/>
                <w:szCs w:val="20"/>
              </w:rPr>
              <w:t xml:space="preserve">Max. </w:t>
            </w:r>
            <w:r>
              <w:rPr>
                <w:rFonts w:ascii="Arial Narrow" w:hAnsi="Arial Narrow"/>
                <w:b/>
                <w:sz w:val="20"/>
                <w:szCs w:val="20"/>
              </w:rPr>
              <w:t>qty packs</w:t>
            </w:r>
          </w:p>
        </w:tc>
        <w:tc>
          <w:tcPr>
            <w:tcW w:w="532" w:type="pct"/>
            <w:vAlign w:val="center"/>
          </w:tcPr>
          <w:p w14:paraId="50F1B068" w14:textId="77777777" w:rsidR="00DB45D6" w:rsidRPr="00AD337F" w:rsidRDefault="00DB45D6" w:rsidP="00266ED1">
            <w:pPr>
              <w:keepNext/>
              <w:jc w:val="center"/>
              <w:rPr>
                <w:rFonts w:ascii="Arial Narrow" w:hAnsi="Arial Narrow"/>
                <w:b/>
                <w:sz w:val="20"/>
                <w:szCs w:val="20"/>
              </w:rPr>
            </w:pPr>
            <w:r>
              <w:rPr>
                <w:rFonts w:ascii="Arial Narrow" w:hAnsi="Arial Narrow"/>
                <w:b/>
                <w:sz w:val="20"/>
                <w:szCs w:val="20"/>
              </w:rPr>
              <w:t>Max. qty units</w:t>
            </w:r>
          </w:p>
        </w:tc>
        <w:tc>
          <w:tcPr>
            <w:tcW w:w="532" w:type="pct"/>
            <w:vAlign w:val="center"/>
          </w:tcPr>
          <w:p w14:paraId="63095880" w14:textId="77777777" w:rsidR="00DB45D6" w:rsidRPr="00AD337F" w:rsidRDefault="00DB45D6" w:rsidP="00266ED1">
            <w:pPr>
              <w:keepNext/>
              <w:jc w:val="center"/>
              <w:rPr>
                <w:rFonts w:ascii="Arial Narrow" w:hAnsi="Arial Narrow"/>
                <w:b/>
                <w:sz w:val="20"/>
                <w:szCs w:val="20"/>
              </w:rPr>
            </w:pPr>
            <w:r w:rsidRPr="00AD337F">
              <w:rPr>
                <w:rFonts w:ascii="Arial Narrow" w:hAnsi="Arial Narrow"/>
                <w:b/>
                <w:sz w:val="20"/>
                <w:szCs w:val="20"/>
              </w:rPr>
              <w:t>№. of Rpts</w:t>
            </w:r>
          </w:p>
        </w:tc>
        <w:tc>
          <w:tcPr>
            <w:tcW w:w="877" w:type="pct"/>
            <w:vAlign w:val="center"/>
          </w:tcPr>
          <w:p w14:paraId="789514B7" w14:textId="77777777" w:rsidR="00DB45D6" w:rsidRPr="00AD337F" w:rsidRDefault="00DB45D6" w:rsidP="00266ED1">
            <w:pPr>
              <w:keepNext/>
              <w:jc w:val="center"/>
              <w:rPr>
                <w:rFonts w:ascii="Arial Narrow" w:hAnsi="Arial Narrow"/>
                <w:b/>
                <w:sz w:val="20"/>
                <w:szCs w:val="20"/>
              </w:rPr>
            </w:pPr>
            <w:r>
              <w:rPr>
                <w:rFonts w:ascii="Arial Narrow" w:hAnsi="Arial Narrow"/>
                <w:b/>
                <w:sz w:val="20"/>
                <w:szCs w:val="20"/>
              </w:rPr>
              <w:t>Available brands</w:t>
            </w:r>
          </w:p>
        </w:tc>
      </w:tr>
      <w:tr w:rsidR="00DB45D6" w:rsidRPr="00AD337F" w14:paraId="762A2C31" w14:textId="77777777" w:rsidTr="00B37F67">
        <w:trPr>
          <w:cantSplit/>
          <w:trHeight w:val="20"/>
        </w:trPr>
        <w:tc>
          <w:tcPr>
            <w:tcW w:w="5000" w:type="pct"/>
            <w:gridSpan w:val="8"/>
            <w:vAlign w:val="center"/>
          </w:tcPr>
          <w:p w14:paraId="22CB8E98" w14:textId="77777777" w:rsidR="00DB45D6" w:rsidRPr="00AD337F" w:rsidRDefault="00DB45D6" w:rsidP="00266ED1">
            <w:pPr>
              <w:keepNext/>
              <w:rPr>
                <w:rFonts w:ascii="Arial Narrow" w:hAnsi="Arial Narrow"/>
                <w:sz w:val="20"/>
                <w:szCs w:val="20"/>
              </w:rPr>
            </w:pPr>
            <w:r w:rsidRPr="00AD337F">
              <w:rPr>
                <w:rFonts w:ascii="Arial Narrow" w:hAnsi="Arial Narrow"/>
                <w:caps/>
                <w:sz w:val="20"/>
                <w:szCs w:val="20"/>
              </w:rPr>
              <w:t xml:space="preserve">relatlimab </w:t>
            </w:r>
            <w:proofErr w:type="gramStart"/>
            <w:r>
              <w:rPr>
                <w:rFonts w:ascii="Arial Narrow" w:hAnsi="Arial Narrow"/>
                <w:caps/>
                <w:sz w:val="20"/>
                <w:szCs w:val="20"/>
              </w:rPr>
              <w:t xml:space="preserve">with </w:t>
            </w:r>
            <w:r w:rsidRPr="00AD337F">
              <w:rPr>
                <w:rFonts w:ascii="Arial Narrow" w:hAnsi="Arial Narrow"/>
                <w:caps/>
                <w:sz w:val="20"/>
                <w:szCs w:val="20"/>
              </w:rPr>
              <w:t xml:space="preserve"> nivolumab</w:t>
            </w:r>
            <w:proofErr w:type="gramEnd"/>
            <w:r w:rsidRPr="00AD337F">
              <w:rPr>
                <w:rFonts w:ascii="Arial Narrow" w:hAnsi="Arial Narrow"/>
                <w:sz w:val="20"/>
                <w:szCs w:val="20"/>
              </w:rPr>
              <w:t xml:space="preserve"> </w:t>
            </w:r>
          </w:p>
        </w:tc>
      </w:tr>
      <w:tr w:rsidR="00DB45D6" w:rsidRPr="00AD337F" w14:paraId="4569A3C5" w14:textId="77777777" w:rsidTr="00B37F67">
        <w:trPr>
          <w:cantSplit/>
          <w:trHeight w:val="20"/>
        </w:trPr>
        <w:tc>
          <w:tcPr>
            <w:tcW w:w="1728" w:type="pct"/>
            <w:gridSpan w:val="3"/>
            <w:vAlign w:val="center"/>
          </w:tcPr>
          <w:p w14:paraId="4AEE3EDF" w14:textId="77777777" w:rsidR="00DB45D6" w:rsidRPr="00AD337F" w:rsidRDefault="00DB45D6" w:rsidP="00266ED1">
            <w:pPr>
              <w:keepNext/>
              <w:rPr>
                <w:rFonts w:ascii="Arial Narrow" w:hAnsi="Arial Narrow"/>
                <w:sz w:val="20"/>
                <w:szCs w:val="20"/>
              </w:rPr>
            </w:pPr>
            <w:r>
              <w:rPr>
                <w:rFonts w:ascii="Arial Narrow" w:hAnsi="Arial Narrow" w:cs="Arial Narrow"/>
                <w:sz w:val="20"/>
                <w:szCs w:val="20"/>
              </w:rPr>
              <w:t>relatlimab 80mg/20 mL plus nivolumab 240 mg/20 mL injection, 20 mL vial</w:t>
            </w:r>
          </w:p>
        </w:tc>
        <w:tc>
          <w:tcPr>
            <w:tcW w:w="798" w:type="pct"/>
            <w:vAlign w:val="center"/>
          </w:tcPr>
          <w:p w14:paraId="30EEE095" w14:textId="77777777" w:rsidR="00DB45D6" w:rsidRPr="00AD337F" w:rsidRDefault="00DB45D6" w:rsidP="00266ED1">
            <w:pPr>
              <w:keepNext/>
              <w:jc w:val="center"/>
              <w:rPr>
                <w:rFonts w:ascii="Arial Narrow" w:hAnsi="Arial Narrow"/>
                <w:sz w:val="20"/>
                <w:szCs w:val="20"/>
              </w:rPr>
            </w:pPr>
            <w:r w:rsidRPr="00AD337F">
              <w:rPr>
                <w:rFonts w:ascii="Arial Narrow" w:hAnsi="Arial Narrow"/>
                <w:sz w:val="20"/>
                <w:szCs w:val="20"/>
              </w:rPr>
              <w:t>{NEW (Public)}</w:t>
            </w:r>
            <w:r w:rsidRPr="00AD337F">
              <w:rPr>
                <w:rFonts w:ascii="Arial Narrow" w:hAnsi="Arial Narrow"/>
                <w:sz w:val="20"/>
                <w:szCs w:val="20"/>
              </w:rPr>
              <w:br/>
              <w:t>{NEW (Private)}</w:t>
            </w:r>
          </w:p>
        </w:tc>
        <w:tc>
          <w:tcPr>
            <w:tcW w:w="533" w:type="pct"/>
            <w:vAlign w:val="center"/>
          </w:tcPr>
          <w:p w14:paraId="572A795D" w14:textId="77777777" w:rsidR="00DB45D6" w:rsidRPr="00AD337F" w:rsidRDefault="00DB45D6" w:rsidP="00266ED1">
            <w:pPr>
              <w:keepNext/>
              <w:jc w:val="center"/>
              <w:rPr>
                <w:rFonts w:ascii="Arial Narrow" w:hAnsi="Arial Narrow"/>
                <w:sz w:val="20"/>
                <w:szCs w:val="20"/>
              </w:rPr>
            </w:pPr>
            <w:r>
              <w:rPr>
                <w:rFonts w:ascii="Arial Narrow" w:hAnsi="Arial Narrow"/>
                <w:sz w:val="20"/>
                <w:szCs w:val="20"/>
              </w:rPr>
              <w:t>2</w:t>
            </w:r>
          </w:p>
        </w:tc>
        <w:tc>
          <w:tcPr>
            <w:tcW w:w="532" w:type="pct"/>
            <w:vAlign w:val="center"/>
          </w:tcPr>
          <w:p w14:paraId="137EB855" w14:textId="77777777" w:rsidR="00DB45D6" w:rsidRPr="00AD337F" w:rsidRDefault="00DB45D6" w:rsidP="00266ED1">
            <w:pPr>
              <w:keepNext/>
              <w:jc w:val="center"/>
              <w:rPr>
                <w:rFonts w:ascii="Arial Narrow" w:hAnsi="Arial Narrow"/>
                <w:sz w:val="20"/>
                <w:szCs w:val="20"/>
              </w:rPr>
            </w:pPr>
            <w:r>
              <w:rPr>
                <w:rFonts w:ascii="Arial Narrow" w:hAnsi="Arial Narrow"/>
                <w:sz w:val="20"/>
                <w:szCs w:val="20"/>
              </w:rPr>
              <w:t>2</w:t>
            </w:r>
          </w:p>
        </w:tc>
        <w:tc>
          <w:tcPr>
            <w:tcW w:w="532" w:type="pct"/>
            <w:vAlign w:val="center"/>
          </w:tcPr>
          <w:p w14:paraId="7F725CA8" w14:textId="77777777" w:rsidR="00DB45D6" w:rsidRPr="00AD337F" w:rsidRDefault="00DB45D6" w:rsidP="00266ED1">
            <w:pPr>
              <w:keepNext/>
              <w:jc w:val="center"/>
              <w:rPr>
                <w:rFonts w:ascii="Arial Narrow" w:hAnsi="Arial Narrow"/>
                <w:sz w:val="20"/>
                <w:szCs w:val="20"/>
              </w:rPr>
            </w:pPr>
            <w:r w:rsidRPr="00AD337F">
              <w:rPr>
                <w:rFonts w:ascii="Arial Narrow" w:hAnsi="Arial Narrow"/>
                <w:sz w:val="20"/>
                <w:szCs w:val="20"/>
              </w:rPr>
              <w:t>8</w:t>
            </w:r>
          </w:p>
        </w:tc>
        <w:tc>
          <w:tcPr>
            <w:tcW w:w="877" w:type="pct"/>
            <w:vAlign w:val="center"/>
          </w:tcPr>
          <w:p w14:paraId="615999AE" w14:textId="77777777" w:rsidR="00DB45D6" w:rsidRPr="00AD337F" w:rsidRDefault="00DB45D6" w:rsidP="00266ED1">
            <w:pPr>
              <w:keepNext/>
              <w:jc w:val="center"/>
              <w:rPr>
                <w:rFonts w:ascii="Arial Narrow" w:hAnsi="Arial Narrow"/>
                <w:sz w:val="20"/>
                <w:szCs w:val="20"/>
              </w:rPr>
            </w:pPr>
            <w:r>
              <w:rPr>
                <w:rFonts w:ascii="Arial Narrow" w:hAnsi="Arial Narrow"/>
                <w:sz w:val="20"/>
                <w:szCs w:val="20"/>
              </w:rPr>
              <w:t>Opdualag</w:t>
            </w:r>
          </w:p>
        </w:tc>
      </w:tr>
      <w:tr w:rsidR="00DB45D6" w:rsidRPr="00AD337F" w14:paraId="5B2864E1" w14:textId="77777777" w:rsidTr="00541D11">
        <w:trPr>
          <w:cantSplit/>
          <w:trHeight w:val="20"/>
        </w:trPr>
        <w:tc>
          <w:tcPr>
            <w:tcW w:w="5000" w:type="pct"/>
            <w:gridSpan w:val="8"/>
            <w:vAlign w:val="center"/>
          </w:tcPr>
          <w:p w14:paraId="00BC8434" w14:textId="77777777" w:rsidR="00DB45D6" w:rsidRPr="00AD337F" w:rsidRDefault="00DB45D6" w:rsidP="00266ED1">
            <w:pPr>
              <w:rPr>
                <w:rFonts w:ascii="Arial Narrow" w:hAnsi="Arial Narrow"/>
                <w:color w:val="FF0000"/>
                <w:sz w:val="20"/>
                <w:szCs w:val="20"/>
              </w:rPr>
            </w:pPr>
          </w:p>
        </w:tc>
      </w:tr>
      <w:tr w:rsidR="00DB45D6" w:rsidRPr="00AD337F" w14:paraId="65A555D2" w14:textId="77777777" w:rsidTr="00541D11">
        <w:trPr>
          <w:cantSplit/>
          <w:trHeight w:val="20"/>
        </w:trPr>
        <w:tc>
          <w:tcPr>
            <w:tcW w:w="5000" w:type="pct"/>
            <w:gridSpan w:val="8"/>
            <w:vAlign w:val="center"/>
          </w:tcPr>
          <w:p w14:paraId="37B2E91A" w14:textId="4622A91F" w:rsidR="00DB45D6" w:rsidRPr="00AD337F" w:rsidRDefault="00DB45D6" w:rsidP="00266ED1">
            <w:pPr>
              <w:keepNext/>
              <w:rPr>
                <w:rFonts w:ascii="Arial Narrow" w:hAnsi="Arial Narrow"/>
                <w:color w:val="FF0000"/>
                <w:sz w:val="20"/>
                <w:szCs w:val="20"/>
              </w:rPr>
            </w:pPr>
            <w:r w:rsidRPr="00AD337F">
              <w:rPr>
                <w:rFonts w:ascii="Arial Narrow" w:hAnsi="Arial Narrow"/>
                <w:b/>
                <w:sz w:val="20"/>
                <w:szCs w:val="20"/>
              </w:rPr>
              <w:t xml:space="preserve">Restriction Summary / Treatment of Concept: </w:t>
            </w:r>
          </w:p>
        </w:tc>
      </w:tr>
      <w:tr w:rsidR="00DB45D6" w:rsidRPr="00AD337F" w14:paraId="2063C1E5"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val="restart"/>
          </w:tcPr>
          <w:p w14:paraId="12DA4F28" w14:textId="7087296F" w:rsidR="00DB45D6" w:rsidRPr="00AD337F" w:rsidRDefault="00DB45D6" w:rsidP="00266ED1">
            <w:pPr>
              <w:keepNext/>
              <w:jc w:val="center"/>
              <w:rPr>
                <w:rFonts w:ascii="Arial Narrow" w:hAnsi="Arial Narrow"/>
                <w:b/>
                <w:sz w:val="20"/>
                <w:szCs w:val="20"/>
              </w:rPr>
            </w:pPr>
            <w:r w:rsidRPr="00AD337F">
              <w:rPr>
                <w:rFonts w:ascii="Arial Narrow" w:hAnsi="Arial Narrow"/>
                <w:b/>
                <w:sz w:val="20"/>
                <w:szCs w:val="20"/>
              </w:rPr>
              <w:t xml:space="preserve">Concept ID </w:t>
            </w:r>
          </w:p>
        </w:tc>
        <w:tc>
          <w:tcPr>
            <w:tcW w:w="4215" w:type="pct"/>
            <w:gridSpan w:val="6"/>
          </w:tcPr>
          <w:p w14:paraId="5C1B5A4A" w14:textId="77777777" w:rsidR="00DB45D6" w:rsidRPr="00AD337F" w:rsidRDefault="00DB45D6" w:rsidP="00266ED1">
            <w:pPr>
              <w:keepNext/>
              <w:rPr>
                <w:rFonts w:ascii="Arial Narrow" w:hAnsi="Arial Narrow"/>
                <w:sz w:val="20"/>
                <w:szCs w:val="20"/>
              </w:rPr>
            </w:pPr>
            <w:r w:rsidRPr="00AD337F">
              <w:rPr>
                <w:rFonts w:ascii="Arial Narrow" w:hAnsi="Arial Narrow"/>
                <w:b/>
                <w:sz w:val="20"/>
                <w:szCs w:val="20"/>
              </w:rPr>
              <w:t xml:space="preserve">Category / Program: </w:t>
            </w:r>
            <w:r w:rsidRPr="00AD337F">
              <w:rPr>
                <w:rFonts w:ascii="Arial Narrow" w:hAnsi="Arial Narrow"/>
                <w:sz w:val="20"/>
                <w:szCs w:val="20"/>
              </w:rPr>
              <w:t xml:space="preserve">Section 100 – </w:t>
            </w:r>
            <w:r>
              <w:rPr>
                <w:rFonts w:ascii="Arial Narrow" w:hAnsi="Arial Narrow"/>
                <w:sz w:val="20"/>
                <w:szCs w:val="20"/>
              </w:rPr>
              <w:t>Highly Specialised Drugs Program</w:t>
            </w:r>
            <w:r w:rsidRPr="00AD337F">
              <w:rPr>
                <w:rFonts w:ascii="Arial Narrow" w:hAnsi="Arial Narrow"/>
                <w:sz w:val="20"/>
                <w:szCs w:val="20"/>
              </w:rPr>
              <w:t xml:space="preserve"> </w:t>
            </w:r>
          </w:p>
        </w:tc>
      </w:tr>
      <w:tr w:rsidR="00DB45D6" w:rsidRPr="00AD337F" w14:paraId="75BD4590"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tcPr>
          <w:p w14:paraId="2E122F15" w14:textId="77777777" w:rsidR="00DB45D6" w:rsidRPr="00AD337F" w:rsidRDefault="00DB45D6" w:rsidP="00266ED1">
            <w:pPr>
              <w:keepNext/>
              <w:rPr>
                <w:rFonts w:ascii="Arial Narrow" w:hAnsi="Arial Narrow"/>
                <w:sz w:val="20"/>
                <w:szCs w:val="20"/>
              </w:rPr>
            </w:pPr>
          </w:p>
        </w:tc>
        <w:tc>
          <w:tcPr>
            <w:tcW w:w="4215" w:type="pct"/>
            <w:gridSpan w:val="6"/>
          </w:tcPr>
          <w:p w14:paraId="0AA4F7A6" w14:textId="77777777" w:rsidR="00DB45D6" w:rsidRPr="00AD337F" w:rsidRDefault="00DB45D6" w:rsidP="00266ED1">
            <w:pPr>
              <w:keepNext/>
              <w:rPr>
                <w:rFonts w:ascii="Arial Narrow" w:hAnsi="Arial Narrow"/>
                <w:b/>
                <w:sz w:val="20"/>
                <w:szCs w:val="20"/>
              </w:rPr>
            </w:pPr>
            <w:r w:rsidRPr="00AD337F">
              <w:rPr>
                <w:rFonts w:ascii="Arial Narrow" w:hAnsi="Arial Narrow"/>
                <w:b/>
                <w:sz w:val="20"/>
                <w:szCs w:val="20"/>
              </w:rPr>
              <w:t xml:space="preserve">Prescriber type: </w:t>
            </w:r>
            <w:r w:rsidRPr="00AD337F">
              <w:rPr>
                <w:rFonts w:ascii="Arial Narrow" w:hAnsi="Arial Narrow"/>
                <w:sz w:val="20"/>
                <w:szCs w:val="20"/>
              </w:rPr>
              <w:t xml:space="preserve"> </w:t>
            </w:r>
            <w:r w:rsidRPr="00AD337F">
              <w:rPr>
                <w:rFonts w:ascii="Arial Narrow" w:hAnsi="Arial Narrow"/>
                <w:sz w:val="20"/>
                <w:szCs w:val="20"/>
              </w:rPr>
              <w:fldChar w:fldCharType="begin" w:fldLock="1">
                <w:ffData>
                  <w:name w:val=""/>
                  <w:enabled/>
                  <w:calcOnExit w:val="0"/>
                  <w:checkBox>
                    <w:sizeAuto/>
                    <w:default w:val="1"/>
                  </w:checkBox>
                </w:ffData>
              </w:fldChar>
            </w:r>
            <w:r w:rsidRPr="00AD337F">
              <w:rPr>
                <w:rFonts w:ascii="Arial Narrow" w:hAnsi="Arial Narrow"/>
                <w:sz w:val="20"/>
                <w:szCs w:val="20"/>
              </w:rPr>
              <w:instrText xml:space="preserve"> FORMCHECKBOX </w:instrText>
            </w:r>
            <w:r w:rsidR="00EA3984">
              <w:rPr>
                <w:rFonts w:ascii="Arial Narrow" w:hAnsi="Arial Narrow"/>
                <w:sz w:val="20"/>
                <w:szCs w:val="20"/>
              </w:rPr>
            </w:r>
            <w:r w:rsidR="00EA3984">
              <w:rPr>
                <w:rFonts w:ascii="Arial Narrow" w:hAnsi="Arial Narrow"/>
                <w:sz w:val="20"/>
                <w:szCs w:val="20"/>
              </w:rPr>
              <w:fldChar w:fldCharType="separate"/>
            </w:r>
            <w:r w:rsidRPr="00AD337F">
              <w:rPr>
                <w:rFonts w:ascii="Arial Narrow" w:hAnsi="Arial Narrow"/>
                <w:sz w:val="20"/>
                <w:szCs w:val="20"/>
              </w:rPr>
              <w:fldChar w:fldCharType="end"/>
            </w:r>
            <w:r w:rsidRPr="00AD337F">
              <w:rPr>
                <w:rFonts w:ascii="Arial Narrow" w:hAnsi="Arial Narrow"/>
                <w:sz w:val="20"/>
                <w:szCs w:val="20"/>
              </w:rPr>
              <w:t xml:space="preserve">Medical Practitioners  </w:t>
            </w:r>
          </w:p>
        </w:tc>
      </w:tr>
      <w:tr w:rsidR="00DB45D6" w:rsidRPr="00AD337F" w14:paraId="419C5C83"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tcPr>
          <w:p w14:paraId="7922903B" w14:textId="77777777" w:rsidR="00DB45D6" w:rsidRPr="00AD337F" w:rsidRDefault="00DB45D6" w:rsidP="00266ED1">
            <w:pPr>
              <w:rPr>
                <w:rFonts w:ascii="Arial Narrow" w:hAnsi="Arial Narrow"/>
                <w:sz w:val="20"/>
                <w:szCs w:val="20"/>
              </w:rPr>
            </w:pPr>
          </w:p>
        </w:tc>
        <w:tc>
          <w:tcPr>
            <w:tcW w:w="4215" w:type="pct"/>
            <w:gridSpan w:val="6"/>
          </w:tcPr>
          <w:p w14:paraId="3E042F6E" w14:textId="77777777" w:rsidR="00DB45D6" w:rsidRPr="00AD337F" w:rsidRDefault="00DB45D6" w:rsidP="00266ED1">
            <w:pPr>
              <w:rPr>
                <w:rFonts w:ascii="Arial Narrow" w:eastAsia="Calibri" w:hAnsi="Arial Narrow"/>
                <w:sz w:val="20"/>
                <w:szCs w:val="20"/>
              </w:rPr>
            </w:pPr>
            <w:r w:rsidRPr="00AD337F">
              <w:rPr>
                <w:rFonts w:ascii="Arial Narrow" w:hAnsi="Arial Narrow"/>
                <w:b/>
                <w:sz w:val="20"/>
                <w:szCs w:val="20"/>
              </w:rPr>
              <w:t xml:space="preserve">Restriction type: </w:t>
            </w:r>
            <w:r w:rsidRPr="00AD337F">
              <w:rPr>
                <w:rFonts w:ascii="Arial Narrow" w:eastAsia="Calibri" w:hAnsi="Arial Narrow"/>
                <w:sz w:val="20"/>
                <w:szCs w:val="20"/>
              </w:rPr>
              <w:fldChar w:fldCharType="begin" w:fldLock="1">
                <w:ffData>
                  <w:name w:val=""/>
                  <w:enabled/>
                  <w:calcOnExit w:val="0"/>
                  <w:checkBox>
                    <w:sizeAuto/>
                    <w:default w:val="1"/>
                  </w:checkBox>
                </w:ffData>
              </w:fldChar>
            </w:r>
            <w:r w:rsidRPr="00AD337F">
              <w:rPr>
                <w:rFonts w:ascii="Arial Narrow" w:eastAsia="Calibri" w:hAnsi="Arial Narrow"/>
                <w:sz w:val="20"/>
                <w:szCs w:val="20"/>
              </w:rPr>
              <w:instrText xml:space="preserve"> FORMCHECKBOX </w:instrText>
            </w:r>
            <w:r w:rsidR="00EA3984">
              <w:rPr>
                <w:rFonts w:ascii="Arial Narrow" w:eastAsia="Calibri" w:hAnsi="Arial Narrow"/>
                <w:sz w:val="20"/>
                <w:szCs w:val="20"/>
              </w:rPr>
            </w:r>
            <w:r w:rsidR="00EA3984">
              <w:rPr>
                <w:rFonts w:ascii="Arial Narrow" w:eastAsia="Calibri" w:hAnsi="Arial Narrow"/>
                <w:sz w:val="20"/>
                <w:szCs w:val="20"/>
              </w:rPr>
              <w:fldChar w:fldCharType="separate"/>
            </w:r>
            <w:r w:rsidRPr="00AD337F">
              <w:rPr>
                <w:rFonts w:ascii="Arial Narrow" w:eastAsia="Calibri" w:hAnsi="Arial Narrow"/>
                <w:sz w:val="20"/>
                <w:szCs w:val="20"/>
              </w:rPr>
              <w:fldChar w:fldCharType="end"/>
            </w:r>
            <w:r w:rsidRPr="00AD337F">
              <w:rPr>
                <w:rFonts w:ascii="Arial Narrow" w:eastAsia="Calibri" w:hAnsi="Arial Narrow"/>
                <w:sz w:val="20"/>
                <w:szCs w:val="20"/>
              </w:rPr>
              <w:t xml:space="preserve">Authority Required (STREAMLINED) [new] </w:t>
            </w:r>
          </w:p>
        </w:tc>
      </w:tr>
      <w:tr w:rsidR="00DB45D6" w:rsidRPr="00AD337F" w14:paraId="1846608C" w14:textId="77777777" w:rsidTr="00B37F67">
        <w:tblPrEx>
          <w:tblCellMar>
            <w:top w:w="15" w:type="dxa"/>
            <w:bottom w:w="15" w:type="dxa"/>
          </w:tblCellMar>
          <w:tblLook w:val="04A0" w:firstRow="1" w:lastRow="0" w:firstColumn="1" w:lastColumn="0" w:noHBand="0" w:noVBand="1"/>
        </w:tblPrEx>
        <w:trPr>
          <w:trHeight w:val="102"/>
        </w:trPr>
        <w:tc>
          <w:tcPr>
            <w:tcW w:w="390" w:type="pct"/>
            <w:vMerge w:val="restart"/>
            <w:textDirection w:val="btLr"/>
            <w:vAlign w:val="center"/>
          </w:tcPr>
          <w:p w14:paraId="2695E75B" w14:textId="42C86576" w:rsidR="00DB45D6" w:rsidRPr="00AD337F" w:rsidRDefault="00DB45D6" w:rsidP="00266ED1">
            <w:pPr>
              <w:keepLines/>
              <w:ind w:right="113"/>
              <w:jc w:val="center"/>
              <w:rPr>
                <w:rFonts w:ascii="Arial Narrow" w:hAnsi="Arial Narrow"/>
                <w:color w:val="333333"/>
                <w:sz w:val="20"/>
                <w:szCs w:val="20"/>
              </w:rPr>
            </w:pPr>
          </w:p>
        </w:tc>
        <w:tc>
          <w:tcPr>
            <w:tcW w:w="395" w:type="pct"/>
            <w:vAlign w:val="center"/>
          </w:tcPr>
          <w:p w14:paraId="5FD958C3" w14:textId="388AE037" w:rsidR="00DB45D6" w:rsidRPr="00AD337F" w:rsidRDefault="00DB45D6" w:rsidP="00266ED1">
            <w:pPr>
              <w:keepLines/>
              <w:ind w:hanging="35"/>
              <w:jc w:val="center"/>
              <w:rPr>
                <w:rFonts w:ascii="Arial Narrow" w:hAnsi="Arial Narrow"/>
                <w:color w:val="333333"/>
                <w:sz w:val="20"/>
                <w:szCs w:val="20"/>
              </w:rPr>
            </w:pPr>
          </w:p>
        </w:tc>
        <w:tc>
          <w:tcPr>
            <w:tcW w:w="4215" w:type="pct"/>
            <w:gridSpan w:val="6"/>
            <w:vAlign w:val="center"/>
          </w:tcPr>
          <w:p w14:paraId="302F0E5A" w14:textId="77777777" w:rsidR="00DB45D6" w:rsidRPr="00AD337F" w:rsidRDefault="00DB45D6" w:rsidP="00266ED1">
            <w:pPr>
              <w:textAlignment w:val="baseline"/>
              <w:rPr>
                <w:rFonts w:ascii="Arial Narrow" w:hAnsi="Arial Narrow"/>
                <w:color w:val="333333"/>
                <w:sz w:val="20"/>
                <w:szCs w:val="20"/>
              </w:rPr>
            </w:pPr>
            <w:r w:rsidRPr="00AD337F">
              <w:rPr>
                <w:rFonts w:ascii="Arial Narrow" w:hAnsi="Arial Narrow" w:cs="Open Sans"/>
                <w:b/>
                <w:bCs/>
                <w:color w:val="333333"/>
                <w:sz w:val="20"/>
                <w:szCs w:val="20"/>
                <w:bdr w:val="none" w:sz="0" w:space="0" w:color="auto" w:frame="1"/>
              </w:rPr>
              <w:t xml:space="preserve">Administrative Advice: </w:t>
            </w:r>
            <w:r w:rsidRPr="00AD337F">
              <w:rPr>
                <w:rFonts w:ascii="Arial Narrow" w:hAnsi="Arial Narrow" w:cs="Open Sans"/>
                <w:color w:val="333333"/>
                <w:sz w:val="20"/>
                <w:szCs w:val="20"/>
              </w:rPr>
              <w:t>No increase in the maximum number of repeats may be authorised.</w:t>
            </w:r>
          </w:p>
        </w:tc>
      </w:tr>
      <w:tr w:rsidR="00DB45D6" w:rsidRPr="00AD337F" w14:paraId="50976E81" w14:textId="77777777" w:rsidTr="00B37F67">
        <w:tblPrEx>
          <w:tblCellMar>
            <w:top w:w="15" w:type="dxa"/>
            <w:bottom w:w="15" w:type="dxa"/>
          </w:tblCellMar>
          <w:tblLook w:val="04A0" w:firstRow="1" w:lastRow="0" w:firstColumn="1" w:lastColumn="0" w:noHBand="0" w:noVBand="1"/>
        </w:tblPrEx>
        <w:trPr>
          <w:trHeight w:val="20"/>
        </w:trPr>
        <w:tc>
          <w:tcPr>
            <w:tcW w:w="390" w:type="pct"/>
            <w:vMerge/>
            <w:vAlign w:val="center"/>
          </w:tcPr>
          <w:p w14:paraId="5EF2AA22" w14:textId="77777777" w:rsidR="00DB45D6" w:rsidRPr="00AD337F" w:rsidRDefault="00DB45D6" w:rsidP="00266ED1">
            <w:pPr>
              <w:keepLines/>
              <w:jc w:val="center"/>
              <w:rPr>
                <w:rFonts w:ascii="Arial Narrow" w:hAnsi="Arial Narrow"/>
                <w:color w:val="333333"/>
                <w:sz w:val="20"/>
                <w:szCs w:val="20"/>
              </w:rPr>
            </w:pPr>
          </w:p>
        </w:tc>
        <w:tc>
          <w:tcPr>
            <w:tcW w:w="395" w:type="pct"/>
            <w:vAlign w:val="center"/>
          </w:tcPr>
          <w:p w14:paraId="1E75BAF0" w14:textId="1CE944A6" w:rsidR="00DB45D6" w:rsidRPr="00AD337F" w:rsidRDefault="00DB45D6" w:rsidP="00266ED1">
            <w:pPr>
              <w:keepLines/>
              <w:ind w:hanging="35"/>
              <w:jc w:val="center"/>
              <w:rPr>
                <w:rFonts w:ascii="Arial Narrow" w:hAnsi="Arial Narrow"/>
                <w:color w:val="333333"/>
                <w:sz w:val="20"/>
                <w:szCs w:val="20"/>
              </w:rPr>
            </w:pPr>
          </w:p>
        </w:tc>
        <w:tc>
          <w:tcPr>
            <w:tcW w:w="4215" w:type="pct"/>
            <w:gridSpan w:val="6"/>
            <w:vAlign w:val="center"/>
          </w:tcPr>
          <w:p w14:paraId="259141D6" w14:textId="77777777" w:rsidR="00DB45D6" w:rsidRPr="00AD337F" w:rsidRDefault="00DB45D6" w:rsidP="00266ED1">
            <w:pPr>
              <w:keepLines/>
              <w:rPr>
                <w:rFonts w:ascii="Arial Narrow" w:hAnsi="Arial Narrow"/>
                <w:b/>
                <w:bCs/>
                <w:color w:val="333333"/>
                <w:sz w:val="20"/>
                <w:szCs w:val="20"/>
              </w:rPr>
            </w:pPr>
            <w:r w:rsidRPr="00AD337F">
              <w:rPr>
                <w:rFonts w:ascii="Arial Narrow" w:hAnsi="Arial Narrow"/>
                <w:b/>
                <w:bCs/>
                <w:color w:val="333333"/>
                <w:sz w:val="20"/>
                <w:szCs w:val="20"/>
              </w:rPr>
              <w:t xml:space="preserve">Administrative Advice: </w:t>
            </w:r>
            <w:r w:rsidRPr="00AD337F">
              <w:rPr>
                <w:rFonts w:ascii="Arial Narrow" w:hAnsi="Arial Narrow" w:cs="Open Sans"/>
                <w:color w:val="333333"/>
                <w:sz w:val="20"/>
                <w:szCs w:val="20"/>
              </w:rPr>
              <w:t>Special Pricing Arrangements apply.</w:t>
            </w:r>
          </w:p>
        </w:tc>
      </w:tr>
      <w:tr w:rsidR="00DB45D6" w:rsidRPr="00AD337F" w14:paraId="3679FEEF" w14:textId="77777777" w:rsidTr="00B37F67">
        <w:tblPrEx>
          <w:tblCellMar>
            <w:top w:w="15" w:type="dxa"/>
            <w:bottom w:w="15" w:type="dxa"/>
          </w:tblCellMar>
          <w:tblLook w:val="04A0" w:firstRow="1" w:lastRow="0" w:firstColumn="1" w:lastColumn="0" w:noHBand="0" w:noVBand="1"/>
        </w:tblPrEx>
        <w:trPr>
          <w:trHeight w:val="20"/>
        </w:trPr>
        <w:tc>
          <w:tcPr>
            <w:tcW w:w="390" w:type="pct"/>
            <w:vMerge/>
            <w:vAlign w:val="center"/>
          </w:tcPr>
          <w:p w14:paraId="5C773ACE" w14:textId="77777777" w:rsidR="00DB45D6" w:rsidRPr="00AD337F" w:rsidRDefault="00DB45D6" w:rsidP="00266ED1">
            <w:pPr>
              <w:keepLines/>
              <w:jc w:val="center"/>
              <w:rPr>
                <w:rFonts w:ascii="Arial Narrow" w:hAnsi="Arial Narrow"/>
                <w:color w:val="333333"/>
                <w:sz w:val="20"/>
                <w:szCs w:val="20"/>
              </w:rPr>
            </w:pPr>
          </w:p>
        </w:tc>
        <w:tc>
          <w:tcPr>
            <w:tcW w:w="395" w:type="pct"/>
            <w:vAlign w:val="center"/>
          </w:tcPr>
          <w:p w14:paraId="6517D8E9" w14:textId="3BFB538B" w:rsidR="00DB45D6" w:rsidRPr="00AD337F" w:rsidRDefault="00DB45D6" w:rsidP="00266ED1">
            <w:pPr>
              <w:keepLines/>
              <w:ind w:hanging="35"/>
              <w:jc w:val="center"/>
              <w:rPr>
                <w:rFonts w:ascii="Arial Narrow" w:hAnsi="Arial Narrow"/>
                <w:color w:val="333333"/>
                <w:sz w:val="20"/>
                <w:szCs w:val="20"/>
              </w:rPr>
            </w:pPr>
          </w:p>
        </w:tc>
        <w:tc>
          <w:tcPr>
            <w:tcW w:w="4215" w:type="pct"/>
            <w:gridSpan w:val="6"/>
            <w:vAlign w:val="center"/>
          </w:tcPr>
          <w:p w14:paraId="5EE947F2" w14:textId="77777777" w:rsidR="00DB45D6" w:rsidRPr="00AD337F" w:rsidRDefault="00DB45D6" w:rsidP="00266ED1">
            <w:pPr>
              <w:keepLines/>
              <w:rPr>
                <w:rFonts w:ascii="Arial Narrow" w:hAnsi="Arial Narrow"/>
                <w:b/>
                <w:bCs/>
                <w:color w:val="333333"/>
                <w:sz w:val="20"/>
                <w:szCs w:val="20"/>
              </w:rPr>
            </w:pPr>
            <w:r w:rsidRPr="00AD337F">
              <w:rPr>
                <w:rFonts w:ascii="Arial Narrow" w:hAnsi="Arial Narrow"/>
                <w:b/>
                <w:bCs/>
                <w:sz w:val="20"/>
                <w:szCs w:val="20"/>
              </w:rPr>
              <w:t xml:space="preserve">Administrative Advice: </w:t>
            </w:r>
            <w:r w:rsidRPr="00AD337F">
              <w:rPr>
                <w:rFonts w:ascii="Arial Narrow" w:hAnsi="Arial Narrow" w:cs="Open Sans"/>
                <w:color w:val="333333"/>
                <w:sz w:val="20"/>
                <w:szCs w:val="20"/>
              </w:rPr>
              <w:t>No increase in the maximum amount or number of units may be authorised</w:t>
            </w:r>
          </w:p>
        </w:tc>
      </w:tr>
      <w:tr w:rsidR="00DB45D6" w:rsidRPr="00AD337F" w14:paraId="57B54B63"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val="restart"/>
            <w:vAlign w:val="center"/>
          </w:tcPr>
          <w:p w14:paraId="0135DF82" w14:textId="77777777" w:rsidR="00DB45D6" w:rsidRPr="00AD337F" w:rsidRDefault="00DB45D6" w:rsidP="00266ED1">
            <w:pPr>
              <w:keepLines/>
              <w:jc w:val="center"/>
              <w:rPr>
                <w:rFonts w:ascii="Arial Narrow" w:hAnsi="Arial Narrow"/>
                <w:color w:val="333333"/>
                <w:sz w:val="20"/>
                <w:szCs w:val="20"/>
              </w:rPr>
            </w:pPr>
          </w:p>
        </w:tc>
        <w:tc>
          <w:tcPr>
            <w:tcW w:w="4215" w:type="pct"/>
            <w:gridSpan w:val="6"/>
            <w:vAlign w:val="center"/>
          </w:tcPr>
          <w:p w14:paraId="0ACC390D" w14:textId="77777777" w:rsidR="00DB45D6" w:rsidRPr="00AD337F" w:rsidRDefault="00DB45D6" w:rsidP="00266ED1">
            <w:pPr>
              <w:keepLines/>
              <w:rPr>
                <w:rFonts w:ascii="Arial Narrow" w:hAnsi="Arial Narrow"/>
                <w:bCs/>
                <w:color w:val="333333"/>
                <w:sz w:val="20"/>
                <w:szCs w:val="20"/>
              </w:rPr>
            </w:pPr>
            <w:r w:rsidRPr="00AD337F">
              <w:rPr>
                <w:rFonts w:ascii="Arial Narrow" w:hAnsi="Arial Narrow"/>
                <w:b/>
                <w:bCs/>
                <w:color w:val="333333"/>
                <w:sz w:val="20"/>
                <w:szCs w:val="20"/>
              </w:rPr>
              <w:t>Episodicity:</w:t>
            </w:r>
            <w:r w:rsidRPr="00AD337F">
              <w:rPr>
                <w:rFonts w:ascii="Arial Narrow" w:hAnsi="Arial Narrow"/>
                <w:bCs/>
                <w:color w:val="FF0000"/>
                <w:sz w:val="20"/>
                <w:szCs w:val="20"/>
              </w:rPr>
              <w:t xml:space="preserve"> </w:t>
            </w:r>
            <w:r w:rsidRPr="00AD337F">
              <w:rPr>
                <w:rFonts w:ascii="Arial Narrow" w:hAnsi="Arial Narrow"/>
                <w:bCs/>
                <w:sz w:val="20"/>
                <w:szCs w:val="20"/>
              </w:rPr>
              <w:t>[blank]</w:t>
            </w:r>
          </w:p>
        </w:tc>
      </w:tr>
      <w:tr w:rsidR="00DB45D6" w:rsidRPr="00AD337F" w14:paraId="3254AEF7"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vAlign w:val="center"/>
          </w:tcPr>
          <w:p w14:paraId="611A0BFD" w14:textId="77777777" w:rsidR="00DB45D6" w:rsidRPr="00AD337F" w:rsidRDefault="00DB45D6" w:rsidP="00266ED1">
            <w:pPr>
              <w:keepLines/>
              <w:jc w:val="center"/>
              <w:rPr>
                <w:rFonts w:ascii="Arial Narrow" w:hAnsi="Arial Narrow"/>
                <w:color w:val="333333"/>
                <w:sz w:val="20"/>
                <w:szCs w:val="20"/>
              </w:rPr>
            </w:pPr>
          </w:p>
        </w:tc>
        <w:tc>
          <w:tcPr>
            <w:tcW w:w="4215" w:type="pct"/>
            <w:gridSpan w:val="6"/>
            <w:vAlign w:val="center"/>
          </w:tcPr>
          <w:p w14:paraId="3F4AC42C" w14:textId="77777777" w:rsidR="00DB45D6" w:rsidRPr="00AD337F" w:rsidRDefault="00DB45D6" w:rsidP="00266ED1">
            <w:pPr>
              <w:keepLines/>
              <w:rPr>
                <w:rFonts w:ascii="Arial Narrow" w:hAnsi="Arial Narrow"/>
                <w:b/>
                <w:bCs/>
                <w:color w:val="333333"/>
                <w:sz w:val="20"/>
                <w:szCs w:val="20"/>
              </w:rPr>
            </w:pPr>
            <w:r w:rsidRPr="00AD337F">
              <w:rPr>
                <w:rFonts w:ascii="Arial Narrow" w:hAnsi="Arial Narrow"/>
                <w:b/>
                <w:bCs/>
                <w:color w:val="333333"/>
                <w:sz w:val="20"/>
                <w:szCs w:val="20"/>
              </w:rPr>
              <w:t xml:space="preserve">Severity: </w:t>
            </w:r>
            <w:r w:rsidRPr="00AD337F">
              <w:rPr>
                <w:rFonts w:ascii="Arial Narrow" w:hAnsi="Arial Narrow"/>
                <w:bCs/>
                <w:color w:val="333333"/>
                <w:sz w:val="20"/>
                <w:szCs w:val="20"/>
              </w:rPr>
              <w:t>Unresectable Stage III or Stage IV</w:t>
            </w:r>
          </w:p>
        </w:tc>
      </w:tr>
      <w:tr w:rsidR="00DB45D6" w:rsidRPr="00AD337F" w14:paraId="16A88989"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vAlign w:val="center"/>
          </w:tcPr>
          <w:p w14:paraId="75C9118B" w14:textId="77777777" w:rsidR="00DB45D6" w:rsidRPr="00AD337F" w:rsidRDefault="00DB45D6" w:rsidP="00266ED1">
            <w:pPr>
              <w:keepLines/>
              <w:jc w:val="center"/>
              <w:rPr>
                <w:rFonts w:ascii="Arial Narrow" w:hAnsi="Arial Narrow"/>
                <w:color w:val="333333"/>
                <w:sz w:val="20"/>
                <w:szCs w:val="20"/>
              </w:rPr>
            </w:pPr>
          </w:p>
        </w:tc>
        <w:tc>
          <w:tcPr>
            <w:tcW w:w="4215" w:type="pct"/>
            <w:gridSpan w:val="6"/>
            <w:vAlign w:val="center"/>
          </w:tcPr>
          <w:p w14:paraId="3DB2FD34" w14:textId="77777777" w:rsidR="00DB45D6" w:rsidRPr="00AD337F" w:rsidRDefault="00DB45D6" w:rsidP="00266ED1">
            <w:pPr>
              <w:keepLines/>
              <w:rPr>
                <w:rFonts w:ascii="Arial Narrow" w:hAnsi="Arial Narrow"/>
                <w:b/>
                <w:bCs/>
                <w:color w:val="333333"/>
                <w:sz w:val="20"/>
                <w:szCs w:val="20"/>
              </w:rPr>
            </w:pPr>
            <w:r w:rsidRPr="00AD337F">
              <w:rPr>
                <w:rFonts w:ascii="Arial Narrow" w:hAnsi="Arial Narrow"/>
                <w:b/>
                <w:bCs/>
                <w:color w:val="333333"/>
                <w:sz w:val="20"/>
                <w:szCs w:val="20"/>
              </w:rPr>
              <w:t xml:space="preserve">Condition: </w:t>
            </w:r>
            <w:r w:rsidRPr="00AD337F">
              <w:rPr>
                <w:rFonts w:ascii="Arial Narrow" w:hAnsi="Arial Narrow"/>
                <w:bCs/>
                <w:color w:val="FF0000"/>
                <w:sz w:val="20"/>
                <w:szCs w:val="20"/>
              </w:rPr>
              <w:t xml:space="preserve"> </w:t>
            </w:r>
            <w:r w:rsidRPr="00AD337F">
              <w:rPr>
                <w:rFonts w:ascii="Arial Narrow" w:hAnsi="Arial Narrow"/>
                <w:bCs/>
                <w:color w:val="333333"/>
                <w:sz w:val="20"/>
                <w:szCs w:val="20"/>
              </w:rPr>
              <w:t>Malignant melanoma</w:t>
            </w:r>
          </w:p>
        </w:tc>
      </w:tr>
      <w:tr w:rsidR="00DB45D6" w:rsidRPr="00AD337F" w14:paraId="52A18CE6"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5AB117D9" w14:textId="33C0E106" w:rsidR="00DB45D6" w:rsidRPr="00AD337F" w:rsidRDefault="00DB45D6" w:rsidP="00266ED1">
            <w:pPr>
              <w:keepLines/>
              <w:jc w:val="center"/>
              <w:rPr>
                <w:rFonts w:ascii="Arial Narrow" w:hAnsi="Arial Narrow"/>
                <w:color w:val="333333"/>
                <w:sz w:val="20"/>
                <w:szCs w:val="20"/>
              </w:rPr>
            </w:pPr>
          </w:p>
        </w:tc>
        <w:tc>
          <w:tcPr>
            <w:tcW w:w="4215" w:type="pct"/>
            <w:gridSpan w:val="6"/>
            <w:vAlign w:val="center"/>
            <w:hideMark/>
          </w:tcPr>
          <w:p w14:paraId="56ECB9D2" w14:textId="77777777" w:rsidR="00DB45D6" w:rsidRPr="00AD337F" w:rsidRDefault="00DB45D6" w:rsidP="00266ED1">
            <w:pPr>
              <w:keepLines/>
              <w:rPr>
                <w:rFonts w:ascii="Arial Narrow" w:hAnsi="Arial Narrow"/>
                <w:color w:val="333333"/>
                <w:sz w:val="20"/>
                <w:szCs w:val="20"/>
              </w:rPr>
            </w:pPr>
            <w:r w:rsidRPr="00AD337F">
              <w:rPr>
                <w:rFonts w:ascii="Arial Narrow" w:hAnsi="Arial Narrow"/>
                <w:b/>
                <w:bCs/>
                <w:color w:val="333333"/>
                <w:sz w:val="20"/>
                <w:szCs w:val="20"/>
              </w:rPr>
              <w:t>Indication:</w:t>
            </w:r>
            <w:r w:rsidRPr="00AD337F">
              <w:rPr>
                <w:rFonts w:ascii="Arial Narrow" w:hAnsi="Arial Narrow"/>
                <w:color w:val="333333"/>
                <w:sz w:val="20"/>
                <w:szCs w:val="20"/>
              </w:rPr>
              <w:t xml:space="preserve"> </w:t>
            </w:r>
            <w:r w:rsidRPr="00AD337F">
              <w:rPr>
                <w:rFonts w:ascii="Arial Narrow" w:hAnsi="Arial Narrow" w:cs="Open Sans"/>
                <w:color w:val="333333"/>
                <w:sz w:val="20"/>
                <w:szCs w:val="20"/>
              </w:rPr>
              <w:t>Unresectable Stage III or Stage IV malignant melanoma</w:t>
            </w:r>
          </w:p>
        </w:tc>
      </w:tr>
      <w:tr w:rsidR="00DB45D6" w:rsidRPr="00AD337F" w14:paraId="0F0DC6DC"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1AA724B4"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hideMark/>
          </w:tcPr>
          <w:p w14:paraId="1937DC5E" w14:textId="77777777" w:rsidR="00DB45D6" w:rsidRPr="00AD337F" w:rsidRDefault="00DB45D6" w:rsidP="00266ED1">
            <w:pPr>
              <w:rPr>
                <w:rFonts w:ascii="Arial Narrow" w:hAnsi="Arial Narrow"/>
                <w:color w:val="FF0000"/>
                <w:sz w:val="20"/>
                <w:szCs w:val="20"/>
              </w:rPr>
            </w:pPr>
            <w:r w:rsidRPr="00AD337F">
              <w:rPr>
                <w:rFonts w:ascii="Arial Narrow" w:hAnsi="Arial Narrow"/>
                <w:b/>
                <w:bCs/>
                <w:color w:val="333333"/>
                <w:sz w:val="20"/>
                <w:szCs w:val="20"/>
              </w:rPr>
              <w:t>Treatment Phase</w:t>
            </w:r>
            <w:r w:rsidRPr="00AD337F">
              <w:rPr>
                <w:rFonts w:ascii="Arial Narrow" w:hAnsi="Arial Narrow"/>
                <w:b/>
                <w:bCs/>
                <w:sz w:val="20"/>
                <w:szCs w:val="20"/>
              </w:rPr>
              <w:t>:</w:t>
            </w:r>
            <w:r w:rsidRPr="00AD337F">
              <w:rPr>
                <w:rFonts w:ascii="Arial Narrow" w:hAnsi="Arial Narrow"/>
                <w:sz w:val="20"/>
                <w:szCs w:val="20"/>
              </w:rPr>
              <w:t xml:space="preserve"> Initial treatment     </w:t>
            </w:r>
          </w:p>
        </w:tc>
      </w:tr>
      <w:tr w:rsidR="00DB45D6" w:rsidRPr="00AD337F" w14:paraId="00C6D65E"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1E92AF0E"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7C526A59" w14:textId="77777777" w:rsidR="00DB45D6" w:rsidRPr="00AD337F" w:rsidRDefault="00DB45D6" w:rsidP="00266ED1">
            <w:pPr>
              <w:rPr>
                <w:rFonts w:ascii="Arial Narrow" w:hAnsi="Arial Narrow"/>
                <w:b/>
                <w:bCs/>
                <w:color w:val="333333"/>
                <w:sz w:val="20"/>
                <w:szCs w:val="20"/>
              </w:rPr>
            </w:pPr>
          </w:p>
        </w:tc>
      </w:tr>
      <w:tr w:rsidR="00DB45D6" w:rsidRPr="00AD337F" w14:paraId="150D47A5"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71A7557" w14:textId="098581BE"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7D14765A" w14:textId="77777777" w:rsidR="00DB45D6" w:rsidRPr="00AD337F" w:rsidRDefault="00DB45D6" w:rsidP="00266ED1">
            <w:pPr>
              <w:rPr>
                <w:rFonts w:ascii="Arial Narrow" w:hAnsi="Arial Narrow"/>
                <w:color w:val="FF0000"/>
                <w:sz w:val="20"/>
                <w:szCs w:val="20"/>
              </w:rPr>
            </w:pPr>
            <w:r w:rsidRPr="00AD337F">
              <w:rPr>
                <w:rFonts w:ascii="Arial Narrow" w:hAnsi="Arial Narrow"/>
                <w:b/>
                <w:bCs/>
                <w:color w:val="333333"/>
                <w:sz w:val="20"/>
                <w:szCs w:val="20"/>
              </w:rPr>
              <w:t xml:space="preserve">Clinical criteria: </w:t>
            </w:r>
          </w:p>
        </w:tc>
      </w:tr>
      <w:tr w:rsidR="00DB45D6" w:rsidRPr="00AD337F" w14:paraId="6EF601C3"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9823C9D" w14:textId="61CF125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545C2B4D" w14:textId="77777777" w:rsidR="00DB45D6" w:rsidRPr="00AD337F" w:rsidRDefault="00DB45D6" w:rsidP="00266ED1">
            <w:pPr>
              <w:rPr>
                <w:rFonts w:ascii="Arial Narrow" w:hAnsi="Arial Narrow"/>
                <w:color w:val="333333"/>
                <w:sz w:val="20"/>
                <w:szCs w:val="20"/>
              </w:rPr>
            </w:pPr>
            <w:r w:rsidRPr="00AD337F">
              <w:rPr>
                <w:rFonts w:ascii="Arial Narrow" w:hAnsi="Arial Narrow"/>
                <w:bCs/>
                <w:sz w:val="20"/>
                <w:szCs w:val="20"/>
              </w:rPr>
              <w:t>Patient must not have received prior treatment with ipilimumab or a PD-1 (programmed cell death-1) inhibitor for the treatment of unresectable Stage III or Stage IV malignant melanoma</w:t>
            </w:r>
          </w:p>
        </w:tc>
      </w:tr>
      <w:tr w:rsidR="00DB45D6" w:rsidRPr="00AD337F" w14:paraId="167166E7"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EAE790B" w14:textId="7777777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366687B8"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AND</w:t>
            </w:r>
          </w:p>
        </w:tc>
      </w:tr>
      <w:tr w:rsidR="00DB45D6" w:rsidRPr="00AD337F" w14:paraId="625C1C99"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17856338" w14:textId="5FFF75E9"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733C10C4"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Clinical criteria:</w:t>
            </w:r>
          </w:p>
        </w:tc>
      </w:tr>
      <w:tr w:rsidR="00DB45D6" w:rsidRPr="00AD337F" w14:paraId="7DE8C5BC"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02C1FAEB" w14:textId="665B5178"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66C3BAF9" w14:textId="77777777" w:rsidR="00DB45D6" w:rsidRPr="00AD337F" w:rsidRDefault="00DB45D6" w:rsidP="00266ED1">
            <w:pPr>
              <w:rPr>
                <w:rFonts w:ascii="Arial Narrow" w:hAnsi="Arial Narrow"/>
                <w:color w:val="FF0000"/>
                <w:sz w:val="20"/>
                <w:szCs w:val="20"/>
              </w:rPr>
            </w:pPr>
            <w:r w:rsidRPr="00AD337F">
              <w:rPr>
                <w:rFonts w:ascii="Arial Narrow" w:hAnsi="Arial Narrow"/>
                <w:bCs/>
                <w:sz w:val="20"/>
                <w:szCs w:val="20"/>
              </w:rPr>
              <w:t>Patient must not have experienced disease progression whilst on adjuvant PD-1 inhibitor treatment or disease recurrence within 6 months of completion of adjuvant PD-1 inhibitor treatment if treated for resected Stage IIIB, IIIC, IIID or IV melanoma</w:t>
            </w:r>
          </w:p>
        </w:tc>
      </w:tr>
      <w:tr w:rsidR="00DB45D6" w:rsidRPr="00AD337F" w14:paraId="3F7B9EF0"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5F6C7FD" w14:textId="7777777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47631724"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AND</w:t>
            </w:r>
          </w:p>
        </w:tc>
      </w:tr>
      <w:tr w:rsidR="00DB45D6" w:rsidRPr="00AD337F" w14:paraId="6180D2C6"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048D3562" w14:textId="5851630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38459C10"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Clinical criteria:</w:t>
            </w:r>
          </w:p>
        </w:tc>
      </w:tr>
      <w:tr w:rsidR="00DB45D6" w:rsidRPr="00AD337F" w14:paraId="3D794A8B"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2622E247" w14:textId="4550D5BD"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234F8A4C" w14:textId="77777777" w:rsidR="00DB45D6" w:rsidRPr="00AD337F" w:rsidRDefault="00DB45D6" w:rsidP="00266ED1">
            <w:pPr>
              <w:rPr>
                <w:rFonts w:ascii="Arial Narrow" w:hAnsi="Arial Narrow"/>
                <w:color w:val="333333"/>
                <w:sz w:val="20"/>
                <w:szCs w:val="20"/>
              </w:rPr>
            </w:pPr>
            <w:r w:rsidRPr="00AD337F">
              <w:rPr>
                <w:rFonts w:ascii="Arial Narrow" w:hAnsi="Arial Narrow"/>
                <w:bCs/>
                <w:sz w:val="20"/>
                <w:szCs w:val="20"/>
              </w:rPr>
              <w:t>Patient must have an Eastern Cooperative Oncology Group (ECOG) performance status of 0 or 1</w:t>
            </w:r>
          </w:p>
        </w:tc>
      </w:tr>
      <w:tr w:rsidR="00DB45D6" w:rsidRPr="00AD337F" w14:paraId="53BB886C"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712D9487" w14:textId="7777777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7CA7FDAB" w14:textId="77777777" w:rsidR="00DB45D6" w:rsidRPr="00AD337F" w:rsidRDefault="00DB45D6" w:rsidP="00266ED1">
            <w:pPr>
              <w:rPr>
                <w:rFonts w:ascii="Arial Narrow" w:hAnsi="Arial Narrow" w:cs="Open Sans"/>
                <w:color w:val="333333"/>
                <w:sz w:val="20"/>
                <w:szCs w:val="20"/>
                <w:shd w:val="clear" w:color="auto" w:fill="FFFFFF"/>
              </w:rPr>
            </w:pPr>
            <w:r w:rsidRPr="00AD337F">
              <w:rPr>
                <w:rFonts w:ascii="Arial Narrow" w:hAnsi="Arial Narrow"/>
                <w:b/>
                <w:bCs/>
                <w:color w:val="333333"/>
                <w:sz w:val="20"/>
                <w:szCs w:val="20"/>
              </w:rPr>
              <w:t>AND</w:t>
            </w:r>
          </w:p>
        </w:tc>
      </w:tr>
      <w:tr w:rsidR="00DB45D6" w:rsidRPr="00AD337F" w14:paraId="563B69AD"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5C6D8873" w14:textId="4924977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71188F39" w14:textId="77777777" w:rsidR="00DB45D6" w:rsidRPr="00AD337F" w:rsidRDefault="00DB45D6" w:rsidP="00266ED1">
            <w:pPr>
              <w:rPr>
                <w:rFonts w:ascii="Arial Narrow" w:hAnsi="Arial Narrow" w:cs="Open Sans"/>
                <w:color w:val="333333"/>
                <w:sz w:val="20"/>
                <w:szCs w:val="20"/>
                <w:shd w:val="clear" w:color="auto" w:fill="FFFFFF"/>
              </w:rPr>
            </w:pPr>
            <w:r w:rsidRPr="00AD337F">
              <w:rPr>
                <w:rFonts w:ascii="Arial Narrow" w:hAnsi="Arial Narrow"/>
                <w:b/>
                <w:bCs/>
                <w:color w:val="333333"/>
                <w:sz w:val="20"/>
                <w:szCs w:val="20"/>
              </w:rPr>
              <w:t>Clinical criteria:</w:t>
            </w:r>
          </w:p>
        </w:tc>
      </w:tr>
      <w:tr w:rsidR="00DB45D6" w:rsidRPr="00AD337F" w14:paraId="26898C4C"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4052084F" w14:textId="1BD387F9"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26159F35" w14:textId="77777777" w:rsidR="00DB45D6" w:rsidRPr="00AD337F" w:rsidRDefault="00DB45D6" w:rsidP="00266ED1">
            <w:pPr>
              <w:rPr>
                <w:rFonts w:ascii="Arial Narrow" w:hAnsi="Arial Narrow"/>
                <w:b/>
                <w:bCs/>
                <w:color w:val="333333"/>
                <w:sz w:val="20"/>
                <w:szCs w:val="20"/>
              </w:rPr>
            </w:pPr>
            <w:r w:rsidRPr="00AD337F">
              <w:rPr>
                <w:rFonts w:ascii="Arial Narrow" w:hAnsi="Arial Narrow"/>
                <w:color w:val="333333"/>
                <w:sz w:val="20"/>
                <w:szCs w:val="20"/>
                <w:shd w:val="clear" w:color="auto" w:fill="FFFFFF"/>
              </w:rPr>
              <w:t>The condition must not be uveal melanoma</w:t>
            </w:r>
          </w:p>
        </w:tc>
      </w:tr>
      <w:tr w:rsidR="00DB45D6" w:rsidRPr="00AD337F" w14:paraId="7C803D33"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05D80380" w14:textId="7777777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4B0AE857" w14:textId="77777777" w:rsidR="00DB45D6" w:rsidRPr="00AD337F" w:rsidRDefault="00DB45D6" w:rsidP="00266ED1">
            <w:pPr>
              <w:rPr>
                <w:rFonts w:ascii="Arial Narrow" w:hAnsi="Arial Narrow"/>
                <w:color w:val="333333"/>
                <w:sz w:val="20"/>
                <w:szCs w:val="20"/>
                <w:shd w:val="clear" w:color="auto" w:fill="FFFFFF"/>
              </w:rPr>
            </w:pPr>
            <w:r w:rsidRPr="00AD337F">
              <w:rPr>
                <w:rFonts w:ascii="Arial Narrow" w:hAnsi="Arial Narrow"/>
                <w:b/>
                <w:bCs/>
                <w:color w:val="333333"/>
                <w:sz w:val="20"/>
                <w:szCs w:val="20"/>
              </w:rPr>
              <w:t>AND</w:t>
            </w:r>
          </w:p>
        </w:tc>
      </w:tr>
      <w:tr w:rsidR="00DB45D6" w:rsidRPr="00AD337F" w14:paraId="1B3E44C1"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5EB8C76F" w14:textId="1D1429D6"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71C7DB8B" w14:textId="77777777" w:rsidR="00DB45D6" w:rsidRPr="00AD337F" w:rsidRDefault="00DB45D6" w:rsidP="00266ED1">
            <w:pPr>
              <w:rPr>
                <w:rFonts w:ascii="Arial Narrow" w:hAnsi="Arial Narrow"/>
                <w:color w:val="333333"/>
                <w:sz w:val="20"/>
                <w:szCs w:val="20"/>
                <w:shd w:val="clear" w:color="auto" w:fill="FFFFFF"/>
              </w:rPr>
            </w:pPr>
            <w:r w:rsidRPr="00AD337F">
              <w:rPr>
                <w:rFonts w:ascii="Arial Narrow" w:hAnsi="Arial Narrow"/>
                <w:b/>
                <w:bCs/>
                <w:color w:val="333333"/>
                <w:sz w:val="20"/>
                <w:szCs w:val="20"/>
              </w:rPr>
              <w:t>Clinical criteria:</w:t>
            </w:r>
          </w:p>
        </w:tc>
      </w:tr>
      <w:tr w:rsidR="00DB45D6" w:rsidRPr="00AD337F" w14:paraId="37417623"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EE07143" w14:textId="2995AA12"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4365E650" w14:textId="77777777" w:rsidR="00DB45D6" w:rsidRPr="00AD337F" w:rsidRDefault="00DB45D6" w:rsidP="00266ED1">
            <w:pPr>
              <w:rPr>
                <w:rFonts w:ascii="Arial Narrow" w:hAnsi="Arial Narrow"/>
                <w:bCs/>
                <w:sz w:val="20"/>
                <w:szCs w:val="20"/>
              </w:rPr>
            </w:pPr>
            <w:r w:rsidRPr="00AD337F">
              <w:rPr>
                <w:rFonts w:ascii="Arial Narrow" w:hAnsi="Arial Narrow"/>
                <w:bCs/>
                <w:sz w:val="20"/>
                <w:szCs w:val="20"/>
              </w:rPr>
              <w:t>The treatment must be the sole PBS-subsidised therapy for this condition</w:t>
            </w:r>
          </w:p>
        </w:tc>
      </w:tr>
      <w:tr w:rsidR="00DB45D6" w:rsidRPr="00AD337F" w14:paraId="763DBABF"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55DE5D8" w14:textId="77777777"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5E477419" w14:textId="77777777" w:rsidR="00DB45D6" w:rsidRPr="00AD337F" w:rsidRDefault="00DB45D6" w:rsidP="00266ED1">
            <w:pPr>
              <w:rPr>
                <w:rFonts w:ascii="Arial Narrow" w:hAnsi="Arial Narrow"/>
                <w:b/>
                <w:bCs/>
                <w:color w:val="333333"/>
                <w:sz w:val="20"/>
                <w:szCs w:val="20"/>
              </w:rPr>
            </w:pPr>
          </w:p>
        </w:tc>
      </w:tr>
      <w:tr w:rsidR="00DB45D6" w:rsidRPr="00AD337F" w14:paraId="47DC1633"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9321F28" w14:textId="6DAA3846"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52E21F6A"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Population criteria:</w:t>
            </w:r>
          </w:p>
        </w:tc>
      </w:tr>
      <w:tr w:rsidR="00DB45D6" w:rsidRPr="00AD337F" w14:paraId="2D3D4E2F"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14C838F" w14:textId="363DB710"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hideMark/>
          </w:tcPr>
          <w:p w14:paraId="4F5FE768" w14:textId="77777777" w:rsidR="00DB45D6" w:rsidRPr="00AD337F" w:rsidRDefault="00DB45D6" w:rsidP="00266ED1">
            <w:pPr>
              <w:rPr>
                <w:rFonts w:ascii="Arial Narrow" w:hAnsi="Arial Narrow"/>
                <w:color w:val="333333"/>
                <w:sz w:val="20"/>
                <w:szCs w:val="20"/>
              </w:rPr>
            </w:pPr>
            <w:r w:rsidRPr="00AD337F">
              <w:rPr>
                <w:rFonts w:ascii="Arial Narrow" w:hAnsi="Arial Narrow"/>
                <w:color w:val="333333"/>
                <w:sz w:val="20"/>
                <w:szCs w:val="20"/>
              </w:rPr>
              <w:t>Patient must weigh at least 40 kg.</w:t>
            </w:r>
          </w:p>
        </w:tc>
      </w:tr>
      <w:tr w:rsidR="00DB45D6" w:rsidRPr="00AD337F" w14:paraId="28BD370C"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23ED2CE7" w14:textId="78A4AE5C" w:rsidR="00DB45D6" w:rsidRPr="00AD337F" w:rsidRDefault="00DB45D6" w:rsidP="00266ED1">
            <w:pPr>
              <w:keepLines/>
              <w:jc w:val="center"/>
              <w:rPr>
                <w:rFonts w:ascii="Arial Narrow" w:hAnsi="Arial Narrow" w:cs="Open Sans"/>
                <w:color w:val="333333"/>
                <w:sz w:val="20"/>
                <w:szCs w:val="20"/>
              </w:rPr>
            </w:pPr>
          </w:p>
        </w:tc>
        <w:tc>
          <w:tcPr>
            <w:tcW w:w="4215" w:type="pct"/>
            <w:gridSpan w:val="6"/>
            <w:vAlign w:val="center"/>
          </w:tcPr>
          <w:p w14:paraId="5CE06CDD"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Population criteria:</w:t>
            </w:r>
          </w:p>
        </w:tc>
      </w:tr>
      <w:tr w:rsidR="00DB45D6" w:rsidRPr="00AD337F" w14:paraId="69987821" w14:textId="77777777" w:rsidTr="00B37F67">
        <w:tblPrEx>
          <w:tblCellMar>
            <w:top w:w="15" w:type="dxa"/>
            <w:bottom w:w="15" w:type="dxa"/>
          </w:tblCellMar>
          <w:tblLook w:val="04A0" w:firstRow="1" w:lastRow="0" w:firstColumn="1" w:lastColumn="0" w:noHBand="0" w:noVBand="1"/>
        </w:tblPrEx>
        <w:trPr>
          <w:cantSplit/>
          <w:trHeight w:val="45"/>
        </w:trPr>
        <w:tc>
          <w:tcPr>
            <w:tcW w:w="785" w:type="pct"/>
            <w:gridSpan w:val="2"/>
            <w:vAlign w:val="center"/>
          </w:tcPr>
          <w:p w14:paraId="7DF59C40" w14:textId="60C1FF8C"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52783BBC" w14:textId="77777777" w:rsidR="00DB45D6" w:rsidRPr="00AD337F" w:rsidRDefault="00DB45D6" w:rsidP="00266ED1">
            <w:pPr>
              <w:pStyle w:val="Heading2"/>
              <w:rPr>
                <w:rFonts w:cstheme="minorHAnsi"/>
                <w:i w:val="0"/>
                <w:iCs/>
                <w:color w:val="FF0000"/>
              </w:rPr>
            </w:pPr>
            <w:r w:rsidRPr="00AD337F">
              <w:rPr>
                <w:rFonts w:ascii="Arial Narrow" w:hAnsi="Arial Narrow" w:cs="Arial Narrow"/>
                <w:b w:val="0"/>
                <w:i w:val="0"/>
                <w:iCs/>
                <w:sz w:val="20"/>
                <w:szCs w:val="20"/>
              </w:rPr>
              <w:t xml:space="preserve">Patient must be at least 12 years of age </w:t>
            </w:r>
          </w:p>
        </w:tc>
      </w:tr>
      <w:tr w:rsidR="00DB45D6" w:rsidRPr="00AD337F" w14:paraId="35706565" w14:textId="77777777" w:rsidTr="00B37F67">
        <w:tblPrEx>
          <w:tblCellMar>
            <w:top w:w="15" w:type="dxa"/>
            <w:bottom w:w="15" w:type="dxa"/>
          </w:tblCellMar>
          <w:tblLook w:val="04A0" w:firstRow="1" w:lastRow="0" w:firstColumn="1" w:lastColumn="0" w:noHBand="0" w:noVBand="1"/>
        </w:tblPrEx>
        <w:trPr>
          <w:cantSplit/>
          <w:trHeight w:val="45"/>
        </w:trPr>
        <w:tc>
          <w:tcPr>
            <w:tcW w:w="785" w:type="pct"/>
            <w:gridSpan w:val="2"/>
            <w:vAlign w:val="center"/>
          </w:tcPr>
          <w:p w14:paraId="19458C37"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1C20E7FC" w14:textId="77777777" w:rsidR="00DB45D6" w:rsidRPr="00AD337F" w:rsidRDefault="00DB45D6" w:rsidP="00266ED1">
            <w:pPr>
              <w:pStyle w:val="Heading2"/>
              <w:rPr>
                <w:rFonts w:ascii="Arial Narrow" w:hAnsi="Arial Narrow" w:cs="Arial Narrow"/>
                <w:b w:val="0"/>
                <w:sz w:val="20"/>
                <w:szCs w:val="20"/>
              </w:rPr>
            </w:pPr>
          </w:p>
        </w:tc>
      </w:tr>
      <w:tr w:rsidR="00DB45D6" w:rsidRPr="00AD337F" w14:paraId="768A9B33"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3EEAC08" w14:textId="0D758F14" w:rsidR="00DB45D6" w:rsidRPr="00AD337F" w:rsidRDefault="00DB45D6" w:rsidP="00266ED1">
            <w:pPr>
              <w:jc w:val="center"/>
              <w:rPr>
                <w:rFonts w:ascii="Arial Narrow" w:hAnsi="Arial Narrow"/>
                <w:color w:val="333333"/>
                <w:sz w:val="20"/>
                <w:szCs w:val="20"/>
              </w:rPr>
            </w:pPr>
          </w:p>
        </w:tc>
        <w:tc>
          <w:tcPr>
            <w:tcW w:w="4215" w:type="pct"/>
            <w:gridSpan w:val="6"/>
            <w:vAlign w:val="center"/>
            <w:hideMark/>
          </w:tcPr>
          <w:p w14:paraId="664A8EAA" w14:textId="77777777" w:rsidR="00DB45D6" w:rsidRPr="00AD337F" w:rsidRDefault="00DB45D6" w:rsidP="00266ED1">
            <w:pPr>
              <w:rPr>
                <w:rFonts w:ascii="Arial Narrow" w:hAnsi="Arial Narrow"/>
                <w:bCs/>
                <w:color w:val="FF0000"/>
                <w:sz w:val="20"/>
                <w:szCs w:val="20"/>
              </w:rPr>
            </w:pPr>
            <w:r w:rsidRPr="00AD337F">
              <w:rPr>
                <w:rFonts w:ascii="Arial Narrow" w:hAnsi="Arial Narrow"/>
                <w:b/>
                <w:bCs/>
                <w:color w:val="333333"/>
                <w:sz w:val="20"/>
                <w:szCs w:val="20"/>
              </w:rPr>
              <w:t xml:space="preserve">Prescribing Instructions: </w:t>
            </w:r>
          </w:p>
          <w:p w14:paraId="554FEED7" w14:textId="77777777" w:rsidR="00DB45D6" w:rsidRPr="00AD337F" w:rsidRDefault="00DB45D6" w:rsidP="00266ED1">
            <w:pPr>
              <w:rPr>
                <w:rFonts w:ascii="Arial Narrow" w:hAnsi="Arial Narrow" w:cs="Arial Narrow"/>
                <w:iCs/>
                <w:sz w:val="20"/>
                <w:szCs w:val="20"/>
              </w:rPr>
            </w:pPr>
            <w:r w:rsidRPr="00AD337F">
              <w:rPr>
                <w:rFonts w:ascii="Arial Narrow" w:hAnsi="Arial Narrow" w:cs="Arial Narrow"/>
                <w:iCs/>
                <w:sz w:val="20"/>
                <w:szCs w:val="20"/>
              </w:rPr>
              <w:t>Patients must only receive a maximum of 160 mg relatlimab and 480 mg nivolumab every four weeks under a flat dosing regimen</w:t>
            </w:r>
          </w:p>
        </w:tc>
      </w:tr>
      <w:tr w:rsidR="00DB45D6" w:rsidRPr="00AD337F" w14:paraId="152C5750"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E70DF59"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0B3541DC" w14:textId="77777777" w:rsidR="00DB45D6" w:rsidRPr="00AD337F" w:rsidRDefault="00DB45D6" w:rsidP="00266ED1">
            <w:pPr>
              <w:rPr>
                <w:rFonts w:ascii="Arial Narrow" w:hAnsi="Arial Narrow"/>
                <w:b/>
                <w:bCs/>
                <w:color w:val="333333"/>
                <w:sz w:val="20"/>
                <w:szCs w:val="20"/>
              </w:rPr>
            </w:pPr>
          </w:p>
        </w:tc>
      </w:tr>
      <w:tr w:rsidR="00DB45D6" w:rsidRPr="00AD337F" w14:paraId="5CFEADF1"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11E48FD" w14:textId="71FEB759"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61E30333" w14:textId="77777777" w:rsidR="00DB45D6" w:rsidRPr="00AD337F" w:rsidRDefault="00DB45D6" w:rsidP="00266ED1">
            <w:pPr>
              <w:rPr>
                <w:rFonts w:ascii="Arial Narrow" w:hAnsi="Arial Narrow"/>
                <w:b/>
                <w:bCs/>
                <w:color w:val="333333"/>
                <w:sz w:val="20"/>
                <w:szCs w:val="20"/>
              </w:rPr>
            </w:pPr>
            <w:r w:rsidRPr="00AD337F">
              <w:rPr>
                <w:rFonts w:ascii="Arial Narrow" w:hAnsi="Arial Narrow"/>
                <w:b/>
                <w:bCs/>
                <w:color w:val="333333"/>
                <w:sz w:val="20"/>
                <w:szCs w:val="20"/>
              </w:rPr>
              <w:t xml:space="preserve">Caution: </w:t>
            </w:r>
            <w:r w:rsidRPr="00AD337F">
              <w:rPr>
                <w:rFonts w:ascii="Arial Narrow" w:hAnsi="Arial Narrow" w:cs="Arial Narrow"/>
                <w:sz w:val="20"/>
                <w:szCs w:val="20"/>
              </w:rPr>
              <w:t>Combination treatment with relatlimab and nivolumab is associated with an increased incidence and severity of immune-related adverse reactions compared with nivolumab monotherapy. Monitoring at least prior to each dose is recommended</w:t>
            </w:r>
          </w:p>
        </w:tc>
      </w:tr>
      <w:tr w:rsidR="00DB45D6" w:rsidRPr="00AD337F" w14:paraId="4A1858F1"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163DE67"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5F57E5D0"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 xml:space="preserve">Caution: </w:t>
            </w:r>
            <w:r w:rsidRPr="00AD337F">
              <w:rPr>
                <w:rFonts w:ascii="Arial Narrow" w:hAnsi="Arial Narrow"/>
                <w:color w:val="333333"/>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23190379" w14:textId="77777777" w:rsidR="00DB45D6" w:rsidRPr="003240C8" w:rsidRDefault="00DB45D6" w:rsidP="00DB45D6">
      <w:pPr>
        <w:rPr>
          <w:rFonts w:eastAsiaTheme="majorEastAsia"/>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779"/>
        <w:gridCol w:w="1701"/>
        <w:gridCol w:w="1439"/>
        <w:gridCol w:w="961"/>
        <w:gridCol w:w="959"/>
        <w:gridCol w:w="959"/>
        <w:gridCol w:w="1582"/>
      </w:tblGrid>
      <w:tr w:rsidR="00DB45D6" w:rsidRPr="00AD337F" w14:paraId="65069455" w14:textId="77777777" w:rsidTr="00541D11">
        <w:trPr>
          <w:cantSplit/>
          <w:trHeight w:val="20"/>
        </w:trPr>
        <w:tc>
          <w:tcPr>
            <w:tcW w:w="1728" w:type="pct"/>
            <w:gridSpan w:val="3"/>
            <w:vAlign w:val="center"/>
          </w:tcPr>
          <w:p w14:paraId="11A6FE58" w14:textId="77777777" w:rsidR="00DB45D6" w:rsidRPr="00AD337F" w:rsidRDefault="00DB45D6" w:rsidP="00266ED1">
            <w:pPr>
              <w:keepNext/>
              <w:rPr>
                <w:rFonts w:ascii="Arial Narrow" w:hAnsi="Arial Narrow"/>
                <w:b/>
                <w:bCs/>
                <w:sz w:val="20"/>
                <w:szCs w:val="20"/>
              </w:rPr>
            </w:pPr>
            <w:r w:rsidRPr="00AD337F">
              <w:rPr>
                <w:rFonts w:ascii="Arial Narrow" w:hAnsi="Arial Narrow"/>
                <w:b/>
                <w:bCs/>
                <w:sz w:val="20"/>
                <w:szCs w:val="20"/>
              </w:rPr>
              <w:t>MEDICINAL PRODUCT</w:t>
            </w:r>
          </w:p>
          <w:p w14:paraId="4E783116" w14:textId="77777777" w:rsidR="00DB45D6" w:rsidRPr="00AD337F" w:rsidRDefault="00DB45D6" w:rsidP="00266ED1">
            <w:pPr>
              <w:keepNext/>
              <w:rPr>
                <w:rFonts w:ascii="Arial Narrow" w:hAnsi="Arial Narrow"/>
                <w:b/>
                <w:sz w:val="20"/>
                <w:szCs w:val="20"/>
              </w:rPr>
            </w:pPr>
            <w:r w:rsidRPr="00AD337F">
              <w:rPr>
                <w:rFonts w:ascii="Arial Narrow" w:hAnsi="Arial Narrow"/>
                <w:b/>
                <w:sz w:val="20"/>
                <w:szCs w:val="20"/>
              </w:rPr>
              <w:t>Form</w:t>
            </w:r>
          </w:p>
        </w:tc>
        <w:tc>
          <w:tcPr>
            <w:tcW w:w="798" w:type="pct"/>
            <w:vAlign w:val="center"/>
          </w:tcPr>
          <w:p w14:paraId="73FFFEE4" w14:textId="77777777" w:rsidR="00DB45D6" w:rsidRPr="00AD337F" w:rsidRDefault="00DB45D6" w:rsidP="00266ED1">
            <w:pPr>
              <w:keepNext/>
              <w:jc w:val="center"/>
              <w:rPr>
                <w:rFonts w:ascii="Arial Narrow" w:hAnsi="Arial Narrow"/>
                <w:b/>
                <w:sz w:val="20"/>
                <w:szCs w:val="20"/>
              </w:rPr>
            </w:pPr>
            <w:r w:rsidRPr="00AD337F">
              <w:rPr>
                <w:rFonts w:ascii="Arial Narrow" w:hAnsi="Arial Narrow"/>
                <w:b/>
                <w:sz w:val="20"/>
                <w:szCs w:val="20"/>
              </w:rPr>
              <w:t>PBS item code</w:t>
            </w:r>
          </w:p>
        </w:tc>
        <w:tc>
          <w:tcPr>
            <w:tcW w:w="533" w:type="pct"/>
            <w:vAlign w:val="center"/>
          </w:tcPr>
          <w:p w14:paraId="3EE2723B" w14:textId="77777777" w:rsidR="00DB45D6" w:rsidRPr="00AD337F" w:rsidRDefault="00DB45D6" w:rsidP="00266ED1">
            <w:pPr>
              <w:keepNext/>
              <w:jc w:val="center"/>
              <w:rPr>
                <w:rFonts w:ascii="Arial Narrow" w:hAnsi="Arial Narrow"/>
                <w:b/>
                <w:sz w:val="20"/>
                <w:szCs w:val="20"/>
              </w:rPr>
            </w:pPr>
            <w:r w:rsidRPr="00AD337F">
              <w:rPr>
                <w:rFonts w:ascii="Arial Narrow" w:hAnsi="Arial Narrow"/>
                <w:b/>
                <w:sz w:val="20"/>
                <w:szCs w:val="20"/>
              </w:rPr>
              <w:t xml:space="preserve">Max. </w:t>
            </w:r>
            <w:r>
              <w:rPr>
                <w:rFonts w:ascii="Arial Narrow" w:hAnsi="Arial Narrow"/>
                <w:b/>
                <w:sz w:val="20"/>
                <w:szCs w:val="20"/>
              </w:rPr>
              <w:t>qty packs</w:t>
            </w:r>
          </w:p>
        </w:tc>
        <w:tc>
          <w:tcPr>
            <w:tcW w:w="532" w:type="pct"/>
            <w:vAlign w:val="center"/>
          </w:tcPr>
          <w:p w14:paraId="10450F96" w14:textId="77777777" w:rsidR="00DB45D6" w:rsidRPr="00AD337F" w:rsidRDefault="00DB45D6" w:rsidP="00266ED1">
            <w:pPr>
              <w:keepNext/>
              <w:jc w:val="center"/>
              <w:rPr>
                <w:rFonts w:ascii="Arial Narrow" w:hAnsi="Arial Narrow"/>
                <w:b/>
                <w:sz w:val="20"/>
                <w:szCs w:val="20"/>
              </w:rPr>
            </w:pPr>
            <w:r>
              <w:rPr>
                <w:rFonts w:ascii="Arial Narrow" w:hAnsi="Arial Narrow"/>
                <w:b/>
                <w:sz w:val="20"/>
                <w:szCs w:val="20"/>
              </w:rPr>
              <w:t>Max. qty units</w:t>
            </w:r>
          </w:p>
        </w:tc>
        <w:tc>
          <w:tcPr>
            <w:tcW w:w="532" w:type="pct"/>
            <w:vAlign w:val="center"/>
          </w:tcPr>
          <w:p w14:paraId="4473B247" w14:textId="77777777" w:rsidR="00DB45D6" w:rsidRPr="00AD337F" w:rsidRDefault="00DB45D6" w:rsidP="00266ED1">
            <w:pPr>
              <w:keepNext/>
              <w:jc w:val="center"/>
              <w:rPr>
                <w:rFonts w:ascii="Arial Narrow" w:hAnsi="Arial Narrow"/>
                <w:b/>
                <w:sz w:val="20"/>
                <w:szCs w:val="20"/>
              </w:rPr>
            </w:pPr>
            <w:r w:rsidRPr="00AD337F">
              <w:rPr>
                <w:rFonts w:ascii="Arial Narrow" w:hAnsi="Arial Narrow"/>
                <w:b/>
                <w:sz w:val="20"/>
                <w:szCs w:val="20"/>
              </w:rPr>
              <w:t>№. of Rpts</w:t>
            </w:r>
          </w:p>
        </w:tc>
        <w:tc>
          <w:tcPr>
            <w:tcW w:w="877" w:type="pct"/>
            <w:vAlign w:val="center"/>
          </w:tcPr>
          <w:p w14:paraId="258B1DE5" w14:textId="77777777" w:rsidR="00DB45D6" w:rsidRPr="00AD337F" w:rsidRDefault="00DB45D6" w:rsidP="00266ED1">
            <w:pPr>
              <w:keepNext/>
              <w:jc w:val="center"/>
              <w:rPr>
                <w:rFonts w:ascii="Arial Narrow" w:hAnsi="Arial Narrow"/>
                <w:b/>
                <w:sz w:val="20"/>
                <w:szCs w:val="20"/>
              </w:rPr>
            </w:pPr>
            <w:r>
              <w:rPr>
                <w:rFonts w:ascii="Arial Narrow" w:hAnsi="Arial Narrow"/>
                <w:b/>
                <w:sz w:val="20"/>
                <w:szCs w:val="20"/>
              </w:rPr>
              <w:t>Available brands</w:t>
            </w:r>
          </w:p>
        </w:tc>
      </w:tr>
      <w:tr w:rsidR="00DB45D6" w:rsidRPr="00AD337F" w14:paraId="5EA0D767" w14:textId="77777777" w:rsidTr="00541D11">
        <w:trPr>
          <w:cantSplit/>
          <w:trHeight w:val="20"/>
        </w:trPr>
        <w:tc>
          <w:tcPr>
            <w:tcW w:w="5000" w:type="pct"/>
            <w:gridSpan w:val="8"/>
            <w:vAlign w:val="center"/>
          </w:tcPr>
          <w:p w14:paraId="48757F48" w14:textId="77777777" w:rsidR="00DB45D6" w:rsidRPr="00AD337F" w:rsidRDefault="00DB45D6" w:rsidP="00266ED1">
            <w:pPr>
              <w:keepNext/>
              <w:rPr>
                <w:rFonts w:ascii="Arial Narrow" w:hAnsi="Arial Narrow"/>
                <w:sz w:val="20"/>
                <w:szCs w:val="20"/>
              </w:rPr>
            </w:pPr>
            <w:r w:rsidRPr="00AD337F">
              <w:rPr>
                <w:rFonts w:ascii="Arial Narrow" w:hAnsi="Arial Narrow"/>
                <w:caps/>
                <w:sz w:val="20"/>
                <w:szCs w:val="20"/>
              </w:rPr>
              <w:t xml:space="preserve">relatlimab </w:t>
            </w:r>
            <w:proofErr w:type="gramStart"/>
            <w:r>
              <w:rPr>
                <w:rFonts w:ascii="Arial Narrow" w:hAnsi="Arial Narrow"/>
                <w:caps/>
                <w:sz w:val="20"/>
                <w:szCs w:val="20"/>
              </w:rPr>
              <w:t xml:space="preserve">with </w:t>
            </w:r>
            <w:r w:rsidRPr="00AD337F">
              <w:rPr>
                <w:rFonts w:ascii="Arial Narrow" w:hAnsi="Arial Narrow"/>
                <w:caps/>
                <w:sz w:val="20"/>
                <w:szCs w:val="20"/>
              </w:rPr>
              <w:t xml:space="preserve"> nivolumab</w:t>
            </w:r>
            <w:proofErr w:type="gramEnd"/>
            <w:r w:rsidRPr="00AD337F">
              <w:rPr>
                <w:rFonts w:ascii="Arial Narrow" w:hAnsi="Arial Narrow"/>
                <w:sz w:val="20"/>
                <w:szCs w:val="20"/>
              </w:rPr>
              <w:t xml:space="preserve"> </w:t>
            </w:r>
          </w:p>
        </w:tc>
      </w:tr>
      <w:tr w:rsidR="00DB45D6" w:rsidRPr="00AD337F" w14:paraId="47721F7C" w14:textId="77777777" w:rsidTr="00541D11">
        <w:trPr>
          <w:cantSplit/>
          <w:trHeight w:val="20"/>
        </w:trPr>
        <w:tc>
          <w:tcPr>
            <w:tcW w:w="1728" w:type="pct"/>
            <w:gridSpan w:val="3"/>
            <w:vAlign w:val="center"/>
          </w:tcPr>
          <w:p w14:paraId="5B7479FC" w14:textId="77777777" w:rsidR="00DB45D6" w:rsidRPr="00AD337F" w:rsidRDefault="00DB45D6" w:rsidP="00266ED1">
            <w:pPr>
              <w:keepNext/>
              <w:rPr>
                <w:rFonts w:ascii="Arial Narrow" w:hAnsi="Arial Narrow"/>
                <w:sz w:val="20"/>
                <w:szCs w:val="20"/>
              </w:rPr>
            </w:pPr>
            <w:r>
              <w:rPr>
                <w:rFonts w:ascii="Arial Narrow" w:hAnsi="Arial Narrow" w:cs="Arial Narrow"/>
                <w:sz w:val="20"/>
                <w:szCs w:val="20"/>
              </w:rPr>
              <w:t>relatlimab 80mg/20 mL plus nivolumab 240 mg/20 mL injection, 20 mL vial</w:t>
            </w:r>
          </w:p>
        </w:tc>
        <w:tc>
          <w:tcPr>
            <w:tcW w:w="798" w:type="pct"/>
            <w:vAlign w:val="center"/>
          </w:tcPr>
          <w:p w14:paraId="1E78A425" w14:textId="77777777" w:rsidR="00DB45D6" w:rsidRPr="00AD337F" w:rsidRDefault="00DB45D6" w:rsidP="00266ED1">
            <w:pPr>
              <w:keepNext/>
              <w:jc w:val="center"/>
              <w:rPr>
                <w:rFonts w:ascii="Arial Narrow" w:hAnsi="Arial Narrow"/>
                <w:sz w:val="20"/>
                <w:szCs w:val="20"/>
              </w:rPr>
            </w:pPr>
            <w:r w:rsidRPr="00AD337F">
              <w:rPr>
                <w:rFonts w:ascii="Arial Narrow" w:hAnsi="Arial Narrow"/>
                <w:sz w:val="20"/>
                <w:szCs w:val="20"/>
              </w:rPr>
              <w:t>{NEW (Public)}</w:t>
            </w:r>
            <w:r w:rsidRPr="00AD337F">
              <w:rPr>
                <w:rFonts w:ascii="Arial Narrow" w:hAnsi="Arial Narrow"/>
                <w:sz w:val="20"/>
                <w:szCs w:val="20"/>
              </w:rPr>
              <w:br/>
              <w:t>{NEW (Private)}</w:t>
            </w:r>
          </w:p>
        </w:tc>
        <w:tc>
          <w:tcPr>
            <w:tcW w:w="533" w:type="pct"/>
            <w:vAlign w:val="center"/>
          </w:tcPr>
          <w:p w14:paraId="153DF2FD" w14:textId="77777777" w:rsidR="00DB45D6" w:rsidRPr="00AD337F" w:rsidRDefault="00DB45D6" w:rsidP="00266ED1">
            <w:pPr>
              <w:keepNext/>
              <w:jc w:val="center"/>
              <w:rPr>
                <w:rFonts w:ascii="Arial Narrow" w:hAnsi="Arial Narrow"/>
                <w:sz w:val="20"/>
                <w:szCs w:val="20"/>
              </w:rPr>
            </w:pPr>
            <w:r>
              <w:rPr>
                <w:rFonts w:ascii="Arial Narrow" w:hAnsi="Arial Narrow"/>
                <w:sz w:val="20"/>
                <w:szCs w:val="20"/>
              </w:rPr>
              <w:t>2</w:t>
            </w:r>
          </w:p>
        </w:tc>
        <w:tc>
          <w:tcPr>
            <w:tcW w:w="532" w:type="pct"/>
            <w:vAlign w:val="center"/>
          </w:tcPr>
          <w:p w14:paraId="049F9BB2" w14:textId="77777777" w:rsidR="00DB45D6" w:rsidRPr="00AD337F" w:rsidRDefault="00DB45D6" w:rsidP="00266ED1">
            <w:pPr>
              <w:keepNext/>
              <w:jc w:val="center"/>
              <w:rPr>
                <w:rFonts w:ascii="Arial Narrow" w:hAnsi="Arial Narrow"/>
                <w:sz w:val="20"/>
                <w:szCs w:val="20"/>
              </w:rPr>
            </w:pPr>
            <w:r>
              <w:rPr>
                <w:rFonts w:ascii="Arial Narrow" w:hAnsi="Arial Narrow"/>
                <w:sz w:val="20"/>
                <w:szCs w:val="20"/>
              </w:rPr>
              <w:t>2</w:t>
            </w:r>
          </w:p>
        </w:tc>
        <w:tc>
          <w:tcPr>
            <w:tcW w:w="532" w:type="pct"/>
            <w:vAlign w:val="center"/>
          </w:tcPr>
          <w:p w14:paraId="7A24AF96" w14:textId="77777777" w:rsidR="00DB45D6" w:rsidRPr="00AD337F" w:rsidRDefault="00DB45D6" w:rsidP="00266ED1">
            <w:pPr>
              <w:keepNext/>
              <w:jc w:val="center"/>
              <w:rPr>
                <w:rFonts w:ascii="Arial Narrow" w:hAnsi="Arial Narrow"/>
                <w:sz w:val="20"/>
                <w:szCs w:val="20"/>
              </w:rPr>
            </w:pPr>
            <w:r>
              <w:rPr>
                <w:rFonts w:ascii="Arial Narrow" w:hAnsi="Arial Narrow"/>
                <w:sz w:val="20"/>
                <w:szCs w:val="20"/>
              </w:rPr>
              <w:t>11</w:t>
            </w:r>
          </w:p>
        </w:tc>
        <w:tc>
          <w:tcPr>
            <w:tcW w:w="877" w:type="pct"/>
            <w:vAlign w:val="center"/>
          </w:tcPr>
          <w:p w14:paraId="6C7108F9" w14:textId="77777777" w:rsidR="00DB45D6" w:rsidRPr="00AD337F" w:rsidRDefault="00DB45D6" w:rsidP="00266ED1">
            <w:pPr>
              <w:keepNext/>
              <w:jc w:val="center"/>
              <w:rPr>
                <w:rFonts w:ascii="Arial Narrow" w:hAnsi="Arial Narrow"/>
                <w:sz w:val="20"/>
                <w:szCs w:val="20"/>
              </w:rPr>
            </w:pPr>
            <w:r>
              <w:rPr>
                <w:rFonts w:ascii="Arial Narrow" w:hAnsi="Arial Narrow"/>
                <w:sz w:val="20"/>
                <w:szCs w:val="20"/>
              </w:rPr>
              <w:t>Opdualag</w:t>
            </w:r>
          </w:p>
        </w:tc>
      </w:tr>
      <w:tr w:rsidR="00DB45D6" w:rsidRPr="00AD337F" w14:paraId="1906B32D" w14:textId="77777777" w:rsidTr="00541D11">
        <w:trPr>
          <w:cantSplit/>
          <w:trHeight w:val="20"/>
        </w:trPr>
        <w:tc>
          <w:tcPr>
            <w:tcW w:w="5000" w:type="pct"/>
            <w:gridSpan w:val="8"/>
            <w:vAlign w:val="center"/>
          </w:tcPr>
          <w:p w14:paraId="002EA899" w14:textId="77777777" w:rsidR="00DB45D6" w:rsidRPr="00AD337F" w:rsidRDefault="00DB45D6" w:rsidP="00266ED1">
            <w:pPr>
              <w:keepNext/>
              <w:rPr>
                <w:rFonts w:ascii="Arial Narrow" w:hAnsi="Arial Narrow"/>
                <w:sz w:val="20"/>
                <w:szCs w:val="20"/>
              </w:rPr>
            </w:pPr>
          </w:p>
        </w:tc>
      </w:tr>
      <w:tr w:rsidR="00DB45D6" w:rsidRPr="00AD337F" w14:paraId="7B324241" w14:textId="77777777" w:rsidTr="00541D11">
        <w:tblPrEx>
          <w:tblCellMar>
            <w:top w:w="15" w:type="dxa"/>
            <w:bottom w:w="15" w:type="dxa"/>
          </w:tblCellMar>
          <w:tblLook w:val="04A0" w:firstRow="1" w:lastRow="0" w:firstColumn="1" w:lastColumn="0" w:noHBand="0" w:noVBand="1"/>
        </w:tblPrEx>
        <w:trPr>
          <w:cantSplit/>
          <w:trHeight w:val="20"/>
        </w:trPr>
        <w:tc>
          <w:tcPr>
            <w:tcW w:w="5000" w:type="pct"/>
            <w:gridSpan w:val="8"/>
            <w:vAlign w:val="center"/>
          </w:tcPr>
          <w:p w14:paraId="311484AA" w14:textId="65E90C54" w:rsidR="00DB45D6" w:rsidRPr="00AD337F" w:rsidRDefault="00DB45D6" w:rsidP="00266ED1">
            <w:pPr>
              <w:keepLines/>
              <w:rPr>
                <w:rFonts w:ascii="Arial Narrow" w:hAnsi="Arial Narrow"/>
                <w:b/>
                <w:bCs/>
                <w:color w:val="333333"/>
                <w:sz w:val="20"/>
                <w:szCs w:val="20"/>
              </w:rPr>
            </w:pPr>
            <w:r w:rsidRPr="00AD337F">
              <w:rPr>
                <w:rFonts w:ascii="Arial Narrow" w:hAnsi="Arial Narrow"/>
                <w:b/>
                <w:bCs/>
                <w:color w:val="333333"/>
                <w:sz w:val="20"/>
                <w:szCs w:val="20"/>
              </w:rPr>
              <w:t xml:space="preserve">Restriction Summary / Treatment of Concept: </w:t>
            </w:r>
          </w:p>
        </w:tc>
      </w:tr>
      <w:tr w:rsidR="00DB45D6" w:rsidRPr="00AD337F" w14:paraId="45C7719D"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val="restart"/>
          </w:tcPr>
          <w:p w14:paraId="5224BB7C" w14:textId="12CEBD92" w:rsidR="00DB45D6" w:rsidRPr="00AD337F" w:rsidRDefault="00DB45D6" w:rsidP="00266ED1">
            <w:pPr>
              <w:jc w:val="center"/>
              <w:rPr>
                <w:rFonts w:ascii="Arial Narrow" w:hAnsi="Arial Narrow"/>
                <w:sz w:val="20"/>
                <w:szCs w:val="20"/>
              </w:rPr>
            </w:pPr>
            <w:r w:rsidRPr="00AD337F">
              <w:rPr>
                <w:rFonts w:ascii="Arial Narrow" w:hAnsi="Arial Narrow"/>
                <w:b/>
                <w:sz w:val="20"/>
                <w:szCs w:val="20"/>
              </w:rPr>
              <w:t xml:space="preserve">Concept ID </w:t>
            </w:r>
            <w:r w:rsidRPr="00AD337F">
              <w:rPr>
                <w:rFonts w:ascii="Arial Narrow" w:hAnsi="Arial Narrow"/>
                <w:b/>
                <w:sz w:val="20"/>
                <w:szCs w:val="20"/>
              </w:rPr>
              <w:br/>
            </w:r>
          </w:p>
        </w:tc>
        <w:tc>
          <w:tcPr>
            <w:tcW w:w="4215" w:type="pct"/>
            <w:gridSpan w:val="6"/>
            <w:vAlign w:val="center"/>
          </w:tcPr>
          <w:p w14:paraId="66397842" w14:textId="77777777" w:rsidR="00DB45D6" w:rsidRPr="00AD337F" w:rsidRDefault="00DB45D6" w:rsidP="00266ED1">
            <w:pPr>
              <w:keepLines/>
              <w:rPr>
                <w:rFonts w:ascii="Arial Narrow" w:hAnsi="Arial Narrow"/>
                <w:sz w:val="20"/>
                <w:szCs w:val="20"/>
              </w:rPr>
            </w:pPr>
            <w:r w:rsidRPr="00AD337F">
              <w:rPr>
                <w:rFonts w:ascii="Arial Narrow" w:hAnsi="Arial Narrow"/>
                <w:b/>
                <w:sz w:val="20"/>
                <w:szCs w:val="20"/>
              </w:rPr>
              <w:t xml:space="preserve">Category / Program: </w:t>
            </w:r>
            <w:r w:rsidRPr="00AD337F">
              <w:rPr>
                <w:rFonts w:ascii="Arial Narrow" w:hAnsi="Arial Narrow"/>
                <w:sz w:val="20"/>
                <w:szCs w:val="20"/>
              </w:rPr>
              <w:t xml:space="preserve">Section 100 – </w:t>
            </w:r>
            <w:r>
              <w:rPr>
                <w:rFonts w:ascii="Arial Narrow" w:hAnsi="Arial Narrow"/>
                <w:sz w:val="20"/>
                <w:szCs w:val="20"/>
              </w:rPr>
              <w:t>Highly Specialised Drugs Program</w:t>
            </w:r>
          </w:p>
        </w:tc>
      </w:tr>
      <w:tr w:rsidR="00DB45D6" w:rsidRPr="00AD337F" w14:paraId="3CF86BE9"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Merge/>
          </w:tcPr>
          <w:p w14:paraId="0F5E749F" w14:textId="77777777" w:rsidR="00DB45D6" w:rsidRPr="00AD337F" w:rsidRDefault="00DB45D6" w:rsidP="00266ED1">
            <w:pPr>
              <w:rPr>
                <w:rFonts w:ascii="Arial Narrow" w:hAnsi="Arial Narrow"/>
                <w:sz w:val="20"/>
                <w:szCs w:val="20"/>
              </w:rPr>
            </w:pPr>
          </w:p>
        </w:tc>
        <w:tc>
          <w:tcPr>
            <w:tcW w:w="4215" w:type="pct"/>
            <w:gridSpan w:val="6"/>
            <w:vAlign w:val="center"/>
          </w:tcPr>
          <w:p w14:paraId="35ACB069" w14:textId="77777777" w:rsidR="00DB45D6" w:rsidRPr="00AD337F" w:rsidRDefault="00DB45D6" w:rsidP="00266ED1">
            <w:pPr>
              <w:keepLines/>
              <w:rPr>
                <w:rFonts w:ascii="Arial Narrow" w:hAnsi="Arial Narrow"/>
                <w:b/>
                <w:sz w:val="20"/>
                <w:szCs w:val="20"/>
              </w:rPr>
            </w:pPr>
            <w:r w:rsidRPr="00AD337F">
              <w:rPr>
                <w:rFonts w:ascii="Arial Narrow" w:hAnsi="Arial Narrow"/>
                <w:b/>
                <w:sz w:val="20"/>
                <w:szCs w:val="20"/>
              </w:rPr>
              <w:t>Prescriber type:</w:t>
            </w:r>
            <w:r w:rsidRPr="00AD337F">
              <w:rPr>
                <w:rFonts w:ascii="Arial Narrow" w:hAnsi="Arial Narrow"/>
                <w:sz w:val="20"/>
                <w:szCs w:val="20"/>
              </w:rPr>
              <w:t xml:space="preserve"> </w:t>
            </w:r>
            <w:r w:rsidRPr="00AD337F">
              <w:rPr>
                <w:rFonts w:ascii="Arial Narrow" w:hAnsi="Arial Narrow"/>
                <w:sz w:val="20"/>
                <w:szCs w:val="20"/>
              </w:rPr>
              <w:fldChar w:fldCharType="begin" w:fldLock="1">
                <w:ffData>
                  <w:name w:val=""/>
                  <w:enabled/>
                  <w:calcOnExit w:val="0"/>
                  <w:checkBox>
                    <w:sizeAuto/>
                    <w:default w:val="1"/>
                  </w:checkBox>
                </w:ffData>
              </w:fldChar>
            </w:r>
            <w:r w:rsidRPr="00AD337F">
              <w:rPr>
                <w:rFonts w:ascii="Arial Narrow" w:hAnsi="Arial Narrow"/>
                <w:sz w:val="20"/>
                <w:szCs w:val="20"/>
              </w:rPr>
              <w:instrText xml:space="preserve"> FORMCHECKBOX </w:instrText>
            </w:r>
            <w:r w:rsidR="00EA3984">
              <w:rPr>
                <w:rFonts w:ascii="Arial Narrow" w:hAnsi="Arial Narrow"/>
                <w:sz w:val="20"/>
                <w:szCs w:val="20"/>
              </w:rPr>
            </w:r>
            <w:r w:rsidR="00EA3984">
              <w:rPr>
                <w:rFonts w:ascii="Arial Narrow" w:hAnsi="Arial Narrow"/>
                <w:sz w:val="20"/>
                <w:szCs w:val="20"/>
              </w:rPr>
              <w:fldChar w:fldCharType="separate"/>
            </w:r>
            <w:r w:rsidRPr="00AD337F">
              <w:rPr>
                <w:rFonts w:ascii="Arial Narrow" w:hAnsi="Arial Narrow"/>
                <w:sz w:val="20"/>
                <w:szCs w:val="20"/>
              </w:rPr>
              <w:fldChar w:fldCharType="end"/>
            </w:r>
            <w:r w:rsidRPr="00AD337F">
              <w:rPr>
                <w:rFonts w:ascii="Arial Narrow" w:hAnsi="Arial Narrow"/>
                <w:sz w:val="20"/>
                <w:szCs w:val="20"/>
              </w:rPr>
              <w:t>Medical Practitioners</w:t>
            </w:r>
          </w:p>
        </w:tc>
      </w:tr>
      <w:tr w:rsidR="00DB45D6" w:rsidRPr="00AD337F" w14:paraId="72ABB2F5" w14:textId="77777777" w:rsidTr="00B37F67">
        <w:tblPrEx>
          <w:tblCellMar>
            <w:top w:w="15" w:type="dxa"/>
            <w:bottom w:w="15" w:type="dxa"/>
          </w:tblCellMar>
          <w:tblLook w:val="04A0" w:firstRow="1" w:lastRow="0" w:firstColumn="1" w:lastColumn="0" w:noHBand="0" w:noVBand="1"/>
        </w:tblPrEx>
        <w:trPr>
          <w:cantSplit/>
          <w:trHeight w:val="106"/>
        </w:trPr>
        <w:tc>
          <w:tcPr>
            <w:tcW w:w="785" w:type="pct"/>
            <w:gridSpan w:val="2"/>
            <w:vMerge/>
          </w:tcPr>
          <w:p w14:paraId="2150933A" w14:textId="77777777" w:rsidR="00DB45D6" w:rsidRPr="00AD337F" w:rsidRDefault="00DB45D6" w:rsidP="00266ED1">
            <w:pPr>
              <w:rPr>
                <w:rFonts w:ascii="Arial Narrow" w:hAnsi="Arial Narrow"/>
                <w:sz w:val="20"/>
                <w:szCs w:val="20"/>
              </w:rPr>
            </w:pPr>
          </w:p>
        </w:tc>
        <w:tc>
          <w:tcPr>
            <w:tcW w:w="4215" w:type="pct"/>
            <w:gridSpan w:val="6"/>
            <w:vAlign w:val="center"/>
          </w:tcPr>
          <w:p w14:paraId="2B2CD9C9" w14:textId="77777777" w:rsidR="00DB45D6" w:rsidRPr="00AD337F" w:rsidRDefault="00DB45D6" w:rsidP="00266ED1">
            <w:pPr>
              <w:keepLines/>
              <w:rPr>
                <w:rFonts w:ascii="Arial Narrow" w:eastAsia="Calibri" w:hAnsi="Arial Narrow"/>
                <w:color w:val="FF0000"/>
                <w:sz w:val="20"/>
                <w:szCs w:val="20"/>
              </w:rPr>
            </w:pPr>
            <w:r w:rsidRPr="00AD337F">
              <w:rPr>
                <w:rFonts w:ascii="Arial Narrow" w:hAnsi="Arial Narrow"/>
                <w:b/>
                <w:sz w:val="20"/>
                <w:szCs w:val="20"/>
              </w:rPr>
              <w:t xml:space="preserve">Restriction type: </w:t>
            </w:r>
            <w:r w:rsidRPr="00AD337F">
              <w:rPr>
                <w:rFonts w:ascii="Arial Narrow" w:eastAsia="Calibri" w:hAnsi="Arial Narrow"/>
                <w:sz w:val="20"/>
                <w:szCs w:val="20"/>
              </w:rPr>
              <w:fldChar w:fldCharType="begin" w:fldLock="1">
                <w:ffData>
                  <w:name w:val=""/>
                  <w:enabled/>
                  <w:calcOnExit w:val="0"/>
                  <w:checkBox>
                    <w:sizeAuto/>
                    <w:default w:val="1"/>
                  </w:checkBox>
                </w:ffData>
              </w:fldChar>
            </w:r>
            <w:r w:rsidRPr="00AD337F">
              <w:rPr>
                <w:rFonts w:ascii="Arial Narrow" w:eastAsia="Calibri" w:hAnsi="Arial Narrow"/>
                <w:sz w:val="20"/>
                <w:szCs w:val="20"/>
              </w:rPr>
              <w:instrText xml:space="preserve"> FORMCHECKBOX </w:instrText>
            </w:r>
            <w:r w:rsidR="00EA3984">
              <w:rPr>
                <w:rFonts w:ascii="Arial Narrow" w:eastAsia="Calibri" w:hAnsi="Arial Narrow"/>
                <w:sz w:val="20"/>
                <w:szCs w:val="20"/>
              </w:rPr>
            </w:r>
            <w:r w:rsidR="00EA3984">
              <w:rPr>
                <w:rFonts w:ascii="Arial Narrow" w:eastAsia="Calibri" w:hAnsi="Arial Narrow"/>
                <w:sz w:val="20"/>
                <w:szCs w:val="20"/>
              </w:rPr>
              <w:fldChar w:fldCharType="separate"/>
            </w:r>
            <w:r w:rsidRPr="00AD337F">
              <w:rPr>
                <w:rFonts w:ascii="Arial Narrow" w:eastAsia="Calibri" w:hAnsi="Arial Narrow"/>
                <w:sz w:val="20"/>
                <w:szCs w:val="20"/>
              </w:rPr>
              <w:fldChar w:fldCharType="end"/>
            </w:r>
            <w:r w:rsidRPr="00AD337F">
              <w:rPr>
                <w:rFonts w:ascii="Arial Narrow" w:eastAsia="Calibri" w:hAnsi="Arial Narrow"/>
                <w:sz w:val="20"/>
                <w:szCs w:val="20"/>
              </w:rPr>
              <w:t xml:space="preserve">Authority Required – Streamlined [new code] </w:t>
            </w:r>
          </w:p>
        </w:tc>
      </w:tr>
      <w:tr w:rsidR="00DB45D6" w:rsidRPr="00AD337F" w14:paraId="4AA347E1" w14:textId="77777777" w:rsidTr="00B37F67">
        <w:tblPrEx>
          <w:tblCellMar>
            <w:top w:w="15" w:type="dxa"/>
            <w:bottom w:w="15" w:type="dxa"/>
          </w:tblCellMar>
          <w:tblLook w:val="04A0" w:firstRow="1" w:lastRow="0" w:firstColumn="1" w:lastColumn="0" w:noHBand="0" w:noVBand="1"/>
        </w:tblPrEx>
        <w:trPr>
          <w:cantSplit/>
          <w:trHeight w:val="20"/>
        </w:trPr>
        <w:tc>
          <w:tcPr>
            <w:tcW w:w="353" w:type="pct"/>
            <w:vMerge w:val="restart"/>
            <w:textDirection w:val="btLr"/>
          </w:tcPr>
          <w:p w14:paraId="3FFD5106" w14:textId="5CFF4649" w:rsidR="00DB45D6" w:rsidRPr="00AD337F" w:rsidRDefault="00DB45D6" w:rsidP="00266ED1">
            <w:pPr>
              <w:ind w:left="113" w:right="113"/>
              <w:jc w:val="center"/>
              <w:rPr>
                <w:rFonts w:ascii="Arial Narrow" w:hAnsi="Arial Narrow"/>
                <w:sz w:val="20"/>
                <w:szCs w:val="20"/>
              </w:rPr>
            </w:pPr>
          </w:p>
        </w:tc>
        <w:tc>
          <w:tcPr>
            <w:tcW w:w="432" w:type="pct"/>
          </w:tcPr>
          <w:p w14:paraId="741A1BEF" w14:textId="0BA1E5F3" w:rsidR="00DB45D6" w:rsidRPr="00AD337F" w:rsidRDefault="00DB45D6" w:rsidP="00266ED1">
            <w:pPr>
              <w:rPr>
                <w:rFonts w:ascii="Arial Narrow" w:hAnsi="Arial Narrow"/>
                <w:sz w:val="20"/>
                <w:szCs w:val="20"/>
              </w:rPr>
            </w:pPr>
          </w:p>
        </w:tc>
        <w:tc>
          <w:tcPr>
            <w:tcW w:w="4215" w:type="pct"/>
            <w:gridSpan w:val="6"/>
            <w:vAlign w:val="center"/>
          </w:tcPr>
          <w:p w14:paraId="28AE87FA" w14:textId="77777777" w:rsidR="00DB45D6" w:rsidRPr="00AD337F" w:rsidRDefault="00DB45D6" w:rsidP="00266ED1">
            <w:pPr>
              <w:textAlignment w:val="baseline"/>
              <w:rPr>
                <w:rFonts w:ascii="Arial Narrow" w:hAnsi="Arial Narrow"/>
                <w:b/>
                <w:sz w:val="20"/>
                <w:szCs w:val="20"/>
              </w:rPr>
            </w:pPr>
            <w:r w:rsidRPr="00AD337F">
              <w:rPr>
                <w:rFonts w:ascii="Arial Narrow" w:hAnsi="Arial Narrow" w:cs="Open Sans"/>
                <w:b/>
                <w:bCs/>
                <w:color w:val="333333"/>
                <w:sz w:val="20"/>
                <w:szCs w:val="20"/>
                <w:bdr w:val="none" w:sz="0" w:space="0" w:color="auto" w:frame="1"/>
              </w:rPr>
              <w:t xml:space="preserve">Administrative Advice: </w:t>
            </w:r>
            <w:r w:rsidRPr="00AD337F">
              <w:rPr>
                <w:rFonts w:ascii="Arial Narrow" w:hAnsi="Arial Narrow" w:cs="Open Sans"/>
                <w:color w:val="333333"/>
                <w:sz w:val="20"/>
                <w:szCs w:val="20"/>
              </w:rPr>
              <w:t>No increase in the maximum number of repeats may be authorised.</w:t>
            </w:r>
          </w:p>
        </w:tc>
      </w:tr>
      <w:tr w:rsidR="00DB45D6" w:rsidRPr="00AD337F" w14:paraId="1557E922" w14:textId="77777777" w:rsidTr="00B37F67">
        <w:tblPrEx>
          <w:tblCellMar>
            <w:top w:w="15" w:type="dxa"/>
            <w:bottom w:w="15" w:type="dxa"/>
          </w:tblCellMar>
          <w:tblLook w:val="04A0" w:firstRow="1" w:lastRow="0" w:firstColumn="1" w:lastColumn="0" w:noHBand="0" w:noVBand="1"/>
        </w:tblPrEx>
        <w:trPr>
          <w:cantSplit/>
          <w:trHeight w:val="45"/>
        </w:trPr>
        <w:tc>
          <w:tcPr>
            <w:tcW w:w="353" w:type="pct"/>
            <w:vMerge/>
          </w:tcPr>
          <w:p w14:paraId="75095635" w14:textId="77777777" w:rsidR="00DB45D6" w:rsidRPr="00AD337F" w:rsidRDefault="00DB45D6" w:rsidP="00266ED1">
            <w:pPr>
              <w:rPr>
                <w:rFonts w:ascii="Arial Narrow" w:hAnsi="Arial Narrow"/>
                <w:sz w:val="20"/>
                <w:szCs w:val="20"/>
              </w:rPr>
            </w:pPr>
          </w:p>
        </w:tc>
        <w:tc>
          <w:tcPr>
            <w:tcW w:w="432" w:type="pct"/>
          </w:tcPr>
          <w:p w14:paraId="023D166F" w14:textId="48384266" w:rsidR="00DB45D6" w:rsidRPr="00AD337F" w:rsidRDefault="00DB45D6" w:rsidP="00266ED1">
            <w:pPr>
              <w:rPr>
                <w:rFonts w:ascii="Arial Narrow" w:hAnsi="Arial Narrow"/>
                <w:sz w:val="20"/>
                <w:szCs w:val="20"/>
              </w:rPr>
            </w:pPr>
          </w:p>
        </w:tc>
        <w:tc>
          <w:tcPr>
            <w:tcW w:w="4215" w:type="pct"/>
            <w:gridSpan w:val="6"/>
            <w:vAlign w:val="center"/>
          </w:tcPr>
          <w:p w14:paraId="7C925871" w14:textId="77777777" w:rsidR="00DB45D6" w:rsidRPr="00AD337F" w:rsidRDefault="00DB45D6" w:rsidP="00266ED1">
            <w:pPr>
              <w:keepLines/>
              <w:rPr>
                <w:rFonts w:ascii="Arial Narrow" w:hAnsi="Arial Narrow"/>
                <w:b/>
                <w:sz w:val="20"/>
                <w:szCs w:val="20"/>
              </w:rPr>
            </w:pPr>
            <w:r w:rsidRPr="00AD337F">
              <w:rPr>
                <w:rFonts w:ascii="Arial Narrow" w:hAnsi="Arial Narrow" w:cs="Open Sans"/>
                <w:b/>
                <w:bCs/>
                <w:color w:val="333333"/>
                <w:sz w:val="20"/>
                <w:szCs w:val="20"/>
                <w:bdr w:val="none" w:sz="0" w:space="0" w:color="auto" w:frame="1"/>
              </w:rPr>
              <w:t xml:space="preserve">Administrative Advice: </w:t>
            </w:r>
            <w:r w:rsidRPr="00AD337F">
              <w:rPr>
                <w:rFonts w:ascii="Arial Narrow" w:hAnsi="Arial Narrow" w:cs="Open Sans"/>
                <w:color w:val="333333"/>
                <w:sz w:val="20"/>
                <w:szCs w:val="20"/>
              </w:rPr>
              <w:t>Special Pricing Arrangements apply.</w:t>
            </w:r>
          </w:p>
        </w:tc>
      </w:tr>
      <w:tr w:rsidR="00DB45D6" w:rsidRPr="00AD337F" w14:paraId="2948C871" w14:textId="77777777" w:rsidTr="00B37F67">
        <w:tblPrEx>
          <w:tblCellMar>
            <w:top w:w="15" w:type="dxa"/>
            <w:bottom w:w="15" w:type="dxa"/>
          </w:tblCellMar>
          <w:tblLook w:val="04A0" w:firstRow="1" w:lastRow="0" w:firstColumn="1" w:lastColumn="0" w:noHBand="0" w:noVBand="1"/>
        </w:tblPrEx>
        <w:trPr>
          <w:cantSplit/>
          <w:trHeight w:val="45"/>
        </w:trPr>
        <w:tc>
          <w:tcPr>
            <w:tcW w:w="353" w:type="pct"/>
            <w:vMerge/>
          </w:tcPr>
          <w:p w14:paraId="68976E21" w14:textId="77777777" w:rsidR="00DB45D6" w:rsidRPr="00AD337F" w:rsidRDefault="00DB45D6" w:rsidP="00266ED1">
            <w:pPr>
              <w:rPr>
                <w:rFonts w:ascii="Arial Narrow" w:hAnsi="Arial Narrow"/>
                <w:sz w:val="20"/>
                <w:szCs w:val="20"/>
              </w:rPr>
            </w:pPr>
          </w:p>
        </w:tc>
        <w:tc>
          <w:tcPr>
            <w:tcW w:w="432" w:type="pct"/>
          </w:tcPr>
          <w:p w14:paraId="1468CB59" w14:textId="315821C4" w:rsidR="00DB45D6" w:rsidRPr="00AD337F" w:rsidRDefault="00DB45D6" w:rsidP="00266ED1">
            <w:pPr>
              <w:rPr>
                <w:rFonts w:ascii="Arial Narrow" w:hAnsi="Arial Narrow"/>
                <w:sz w:val="20"/>
                <w:szCs w:val="20"/>
              </w:rPr>
            </w:pPr>
          </w:p>
        </w:tc>
        <w:tc>
          <w:tcPr>
            <w:tcW w:w="4215" w:type="pct"/>
            <w:gridSpan w:val="6"/>
            <w:vAlign w:val="center"/>
          </w:tcPr>
          <w:p w14:paraId="134DC344" w14:textId="77777777" w:rsidR="00DB45D6" w:rsidRPr="00AD337F" w:rsidRDefault="00DB45D6" w:rsidP="00266ED1">
            <w:pPr>
              <w:keepLines/>
              <w:rPr>
                <w:rFonts w:ascii="Arial Narrow" w:hAnsi="Arial Narrow"/>
                <w:b/>
                <w:bCs/>
                <w:color w:val="333333"/>
                <w:sz w:val="20"/>
                <w:szCs w:val="20"/>
              </w:rPr>
            </w:pPr>
            <w:r w:rsidRPr="00AD337F">
              <w:rPr>
                <w:rFonts w:ascii="Arial Narrow" w:hAnsi="Arial Narrow" w:cs="Open Sans"/>
                <w:b/>
                <w:bCs/>
                <w:color w:val="333333"/>
                <w:sz w:val="20"/>
                <w:szCs w:val="20"/>
                <w:bdr w:val="none" w:sz="0" w:space="0" w:color="auto" w:frame="1"/>
              </w:rPr>
              <w:t xml:space="preserve">Administrative Advice: </w:t>
            </w:r>
            <w:r w:rsidRPr="00AD337F">
              <w:rPr>
                <w:rFonts w:ascii="Arial Narrow" w:hAnsi="Arial Narrow"/>
                <w:b/>
                <w:bCs/>
                <w:sz w:val="20"/>
                <w:szCs w:val="20"/>
              </w:rPr>
              <w:t xml:space="preserve"> </w:t>
            </w:r>
            <w:r w:rsidRPr="00AD337F">
              <w:rPr>
                <w:rFonts w:ascii="Arial Narrow" w:hAnsi="Arial Narrow" w:cs="Open Sans"/>
                <w:color w:val="333333"/>
                <w:sz w:val="20"/>
                <w:szCs w:val="20"/>
              </w:rPr>
              <w:t>No increase in the maximum amount or number of units may be authorised</w:t>
            </w:r>
          </w:p>
        </w:tc>
      </w:tr>
      <w:tr w:rsidR="00DB45D6" w:rsidRPr="00AD337F" w14:paraId="2D824764"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83E6E7D"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3E21B0A4" w14:textId="77777777" w:rsidR="00DB45D6" w:rsidRPr="00AD337F" w:rsidRDefault="00DB45D6" w:rsidP="00266ED1">
            <w:pPr>
              <w:rPr>
                <w:rFonts w:ascii="Arial Narrow" w:hAnsi="Arial Narrow"/>
                <w:b/>
                <w:bCs/>
                <w:color w:val="333333"/>
                <w:sz w:val="20"/>
                <w:szCs w:val="20"/>
              </w:rPr>
            </w:pPr>
            <w:r w:rsidRPr="00AD337F">
              <w:rPr>
                <w:rFonts w:ascii="Arial Narrow" w:hAnsi="Arial Narrow"/>
                <w:b/>
                <w:bCs/>
                <w:color w:val="333333"/>
                <w:sz w:val="20"/>
                <w:szCs w:val="20"/>
              </w:rPr>
              <w:t xml:space="preserve">Episodicity: </w:t>
            </w:r>
            <w:r w:rsidRPr="00AD337F">
              <w:rPr>
                <w:rFonts w:ascii="Arial Narrow" w:hAnsi="Arial Narrow"/>
                <w:color w:val="333333"/>
                <w:sz w:val="20"/>
                <w:szCs w:val="20"/>
              </w:rPr>
              <w:t>[blank]</w:t>
            </w:r>
            <w:r w:rsidRPr="00AD337F">
              <w:rPr>
                <w:rFonts w:ascii="Arial Narrow" w:hAnsi="Arial Narrow"/>
                <w:bCs/>
                <w:color w:val="FF0000"/>
                <w:sz w:val="20"/>
                <w:szCs w:val="20"/>
              </w:rPr>
              <w:t xml:space="preserve"> </w:t>
            </w:r>
          </w:p>
        </w:tc>
      </w:tr>
      <w:tr w:rsidR="00DB45D6" w:rsidRPr="00AD337F" w14:paraId="4C418B27"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79F98990"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751F4907" w14:textId="77777777" w:rsidR="00DB45D6" w:rsidRPr="00AD337F" w:rsidRDefault="00DB45D6" w:rsidP="00266ED1">
            <w:pPr>
              <w:rPr>
                <w:rFonts w:ascii="Arial Narrow" w:hAnsi="Arial Narrow"/>
                <w:b/>
                <w:bCs/>
                <w:i/>
                <w:iCs/>
                <w:color w:val="333333"/>
                <w:sz w:val="20"/>
                <w:szCs w:val="20"/>
              </w:rPr>
            </w:pPr>
            <w:r w:rsidRPr="00AD337F">
              <w:rPr>
                <w:rFonts w:ascii="Arial Narrow" w:hAnsi="Arial Narrow"/>
                <w:b/>
                <w:bCs/>
                <w:color w:val="333333"/>
                <w:sz w:val="20"/>
                <w:szCs w:val="20"/>
              </w:rPr>
              <w:t xml:space="preserve">Severity: </w:t>
            </w:r>
            <w:r w:rsidRPr="00AD337F">
              <w:rPr>
                <w:rFonts w:ascii="Arial Narrow" w:hAnsi="Arial Narrow"/>
                <w:bCs/>
                <w:color w:val="333333"/>
                <w:sz w:val="20"/>
                <w:szCs w:val="20"/>
              </w:rPr>
              <w:t>Unresectable Stage III or Stage IV</w:t>
            </w:r>
          </w:p>
        </w:tc>
      </w:tr>
      <w:tr w:rsidR="00DB45D6" w:rsidRPr="00AD337F" w14:paraId="6DCA2460"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09842985"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2E397855" w14:textId="77777777" w:rsidR="00DB45D6" w:rsidRPr="00AD337F" w:rsidRDefault="00DB45D6" w:rsidP="00266ED1">
            <w:pPr>
              <w:rPr>
                <w:rFonts w:ascii="Arial Narrow" w:hAnsi="Arial Narrow"/>
                <w:b/>
                <w:bCs/>
                <w:color w:val="333333"/>
                <w:sz w:val="20"/>
                <w:szCs w:val="20"/>
              </w:rPr>
            </w:pPr>
            <w:r w:rsidRPr="00AD337F">
              <w:rPr>
                <w:rFonts w:ascii="Arial Narrow" w:hAnsi="Arial Narrow"/>
                <w:b/>
                <w:bCs/>
                <w:color w:val="333333"/>
                <w:sz w:val="20"/>
                <w:szCs w:val="20"/>
              </w:rPr>
              <w:t xml:space="preserve">Condition: </w:t>
            </w:r>
            <w:r w:rsidRPr="00AD337F">
              <w:rPr>
                <w:rFonts w:ascii="Arial Narrow" w:hAnsi="Arial Narrow"/>
                <w:bCs/>
                <w:color w:val="FF0000"/>
                <w:sz w:val="20"/>
                <w:szCs w:val="20"/>
              </w:rPr>
              <w:t xml:space="preserve"> </w:t>
            </w:r>
            <w:r w:rsidRPr="00AD337F">
              <w:rPr>
                <w:rFonts w:ascii="Arial Narrow" w:hAnsi="Arial Narrow"/>
                <w:bCs/>
                <w:color w:val="333333"/>
                <w:sz w:val="20"/>
                <w:szCs w:val="20"/>
              </w:rPr>
              <w:t>Malignant melanoma</w:t>
            </w:r>
          </w:p>
        </w:tc>
      </w:tr>
      <w:tr w:rsidR="00DB45D6" w:rsidRPr="00AD337F" w14:paraId="4A24A949"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7EE26C5C" w14:textId="1D142676" w:rsidR="00DB45D6" w:rsidRPr="00AD337F" w:rsidRDefault="00DB45D6" w:rsidP="00266ED1">
            <w:pPr>
              <w:jc w:val="center"/>
              <w:rPr>
                <w:rFonts w:ascii="Arial Narrow" w:hAnsi="Arial Narrow"/>
                <w:color w:val="333333"/>
                <w:sz w:val="20"/>
                <w:szCs w:val="20"/>
              </w:rPr>
            </w:pPr>
          </w:p>
        </w:tc>
        <w:tc>
          <w:tcPr>
            <w:tcW w:w="4215" w:type="pct"/>
            <w:gridSpan w:val="6"/>
            <w:vAlign w:val="center"/>
            <w:hideMark/>
          </w:tcPr>
          <w:p w14:paraId="4F63FE6E" w14:textId="77777777" w:rsidR="00DB45D6" w:rsidRPr="00AD337F" w:rsidRDefault="00DB45D6" w:rsidP="00266ED1">
            <w:pPr>
              <w:rPr>
                <w:rFonts w:ascii="Arial Narrow" w:hAnsi="Arial Narrow"/>
                <w:color w:val="333333"/>
                <w:sz w:val="20"/>
                <w:szCs w:val="20"/>
              </w:rPr>
            </w:pPr>
            <w:r w:rsidRPr="00AD337F">
              <w:rPr>
                <w:rFonts w:ascii="Arial Narrow" w:hAnsi="Arial Narrow"/>
                <w:b/>
                <w:bCs/>
                <w:color w:val="333333"/>
                <w:sz w:val="20"/>
                <w:szCs w:val="20"/>
              </w:rPr>
              <w:t>Indication:</w:t>
            </w:r>
            <w:r w:rsidRPr="00AD337F">
              <w:rPr>
                <w:rFonts w:ascii="Arial Narrow" w:hAnsi="Arial Narrow"/>
                <w:color w:val="333333"/>
                <w:sz w:val="20"/>
                <w:szCs w:val="20"/>
              </w:rPr>
              <w:t xml:space="preserve"> </w:t>
            </w:r>
            <w:r w:rsidRPr="00AD337F">
              <w:rPr>
                <w:rFonts w:ascii="Arial Narrow" w:hAnsi="Arial Narrow" w:cs="Open Sans"/>
                <w:color w:val="333333"/>
                <w:sz w:val="20"/>
                <w:szCs w:val="20"/>
              </w:rPr>
              <w:t>Unresectable Stage III or Stage IV malignant melanoma</w:t>
            </w:r>
          </w:p>
        </w:tc>
      </w:tr>
      <w:tr w:rsidR="00DB45D6" w:rsidRPr="00AD337F" w14:paraId="3A3BD32D" w14:textId="77777777" w:rsidTr="00C22EAF">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7B7F41DD"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hideMark/>
          </w:tcPr>
          <w:p w14:paraId="5C0EAE26" w14:textId="77777777" w:rsidR="00DB45D6" w:rsidRPr="00AD337F" w:rsidRDefault="00DB45D6" w:rsidP="00266ED1">
            <w:pPr>
              <w:rPr>
                <w:rFonts w:ascii="Arial Narrow" w:hAnsi="Arial Narrow"/>
                <w:color w:val="FF0000"/>
                <w:sz w:val="20"/>
                <w:szCs w:val="20"/>
              </w:rPr>
            </w:pPr>
            <w:r w:rsidRPr="00AD337F">
              <w:rPr>
                <w:rFonts w:ascii="Arial Narrow" w:hAnsi="Arial Narrow"/>
                <w:b/>
                <w:bCs/>
                <w:color w:val="333333"/>
                <w:sz w:val="20"/>
                <w:szCs w:val="20"/>
              </w:rPr>
              <w:t xml:space="preserve">Treatment Phase </w:t>
            </w:r>
            <w:r w:rsidRPr="00AD337F">
              <w:rPr>
                <w:rFonts w:ascii="Arial Narrow" w:hAnsi="Arial Narrow"/>
                <w:sz w:val="20"/>
                <w:szCs w:val="20"/>
              </w:rPr>
              <w:t>Continuing treatment</w:t>
            </w:r>
            <w:r w:rsidRPr="00AD337F">
              <w:rPr>
                <w:rFonts w:ascii="Arial Narrow" w:hAnsi="Arial Narrow"/>
                <w:color w:val="FF0000"/>
                <w:sz w:val="20"/>
                <w:szCs w:val="20"/>
              </w:rPr>
              <w:t xml:space="preserve">      </w:t>
            </w:r>
          </w:p>
        </w:tc>
      </w:tr>
      <w:tr w:rsidR="00DB45D6" w:rsidRPr="00AD337F" w14:paraId="03613B46"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24214A5A"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2C2E32D7" w14:textId="77777777" w:rsidR="00DB45D6" w:rsidRPr="00AD337F" w:rsidRDefault="00DB45D6" w:rsidP="00266ED1">
            <w:pPr>
              <w:rPr>
                <w:rFonts w:ascii="Arial Narrow" w:hAnsi="Arial Narrow"/>
                <w:b/>
                <w:bCs/>
                <w:color w:val="333333"/>
                <w:sz w:val="20"/>
                <w:szCs w:val="20"/>
              </w:rPr>
            </w:pPr>
          </w:p>
        </w:tc>
      </w:tr>
      <w:tr w:rsidR="00DB45D6" w:rsidRPr="00AD337F" w14:paraId="00AFA582"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442BA5C0" w14:textId="29143092"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59828EDD" w14:textId="77777777" w:rsidR="00DB45D6" w:rsidRPr="00AD337F" w:rsidRDefault="00DB45D6" w:rsidP="00266ED1">
            <w:pPr>
              <w:rPr>
                <w:rFonts w:ascii="Arial Narrow" w:hAnsi="Arial Narrow"/>
                <w:b/>
                <w:bCs/>
                <w:color w:val="333333"/>
                <w:sz w:val="20"/>
                <w:szCs w:val="20"/>
              </w:rPr>
            </w:pPr>
            <w:r w:rsidRPr="00AD337F">
              <w:rPr>
                <w:rFonts w:ascii="Arial Narrow" w:hAnsi="Arial Narrow"/>
                <w:b/>
                <w:bCs/>
                <w:color w:val="333333"/>
                <w:sz w:val="20"/>
                <w:szCs w:val="20"/>
              </w:rPr>
              <w:t>Clinical criteria:</w:t>
            </w:r>
          </w:p>
        </w:tc>
      </w:tr>
      <w:tr w:rsidR="00DB45D6" w:rsidRPr="00AD337F" w14:paraId="2A05CD1B"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6D6D0AF2" w14:textId="06981142"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0B49D1E4" w14:textId="77777777" w:rsidR="00DB45D6" w:rsidRPr="00AD337F" w:rsidRDefault="00DB45D6" w:rsidP="00266ED1">
            <w:pPr>
              <w:rPr>
                <w:rFonts w:ascii="Arial Narrow" w:hAnsi="Arial Narrow"/>
                <w:sz w:val="20"/>
                <w:szCs w:val="20"/>
              </w:rPr>
            </w:pPr>
            <w:r w:rsidRPr="00AD337F">
              <w:rPr>
                <w:rFonts w:ascii="Arial Narrow" w:hAnsi="Arial Narrow"/>
                <w:sz w:val="20"/>
                <w:szCs w:val="20"/>
              </w:rPr>
              <w:t>The treatment must be the sole PBS-subsidised therapy for this condition</w:t>
            </w:r>
          </w:p>
        </w:tc>
      </w:tr>
      <w:tr w:rsidR="00DB45D6" w:rsidRPr="00AD337F" w14:paraId="3790A8FE"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B9A3DE8"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2745B07E" w14:textId="77777777" w:rsidR="00DB45D6" w:rsidRPr="00AD337F" w:rsidRDefault="00DB45D6" w:rsidP="00266ED1">
            <w:pPr>
              <w:rPr>
                <w:rFonts w:ascii="Arial Narrow" w:hAnsi="Arial Narrow"/>
                <w:sz w:val="20"/>
                <w:szCs w:val="20"/>
              </w:rPr>
            </w:pPr>
            <w:r w:rsidRPr="00AD337F">
              <w:rPr>
                <w:rFonts w:ascii="Arial Narrow" w:hAnsi="Arial Narrow"/>
                <w:b/>
                <w:bCs/>
                <w:color w:val="333333"/>
                <w:sz w:val="20"/>
                <w:szCs w:val="20"/>
              </w:rPr>
              <w:t>AND</w:t>
            </w:r>
          </w:p>
        </w:tc>
      </w:tr>
      <w:tr w:rsidR="00DB45D6" w:rsidRPr="00AD337F" w14:paraId="4D0B4692"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43AFDC3C" w14:textId="12DAB7A5"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4CA0B9F8" w14:textId="77777777" w:rsidR="00DB45D6" w:rsidRPr="00AD337F" w:rsidRDefault="00DB45D6" w:rsidP="00266ED1">
            <w:pPr>
              <w:rPr>
                <w:rFonts w:ascii="Arial Narrow" w:hAnsi="Arial Narrow"/>
                <w:sz w:val="20"/>
                <w:szCs w:val="20"/>
              </w:rPr>
            </w:pPr>
            <w:r w:rsidRPr="00AD337F">
              <w:rPr>
                <w:rFonts w:ascii="Arial Narrow" w:hAnsi="Arial Narrow"/>
                <w:b/>
                <w:bCs/>
                <w:color w:val="333333"/>
                <w:sz w:val="20"/>
                <w:szCs w:val="20"/>
              </w:rPr>
              <w:t>Clinical criteria:</w:t>
            </w:r>
          </w:p>
        </w:tc>
      </w:tr>
      <w:tr w:rsidR="00DB45D6" w:rsidRPr="00AD337F" w14:paraId="151E152D"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449F22F5" w14:textId="6BC3DDED"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280CFBA1" w14:textId="77777777" w:rsidR="00DB45D6" w:rsidRPr="00AD337F" w:rsidRDefault="00DB45D6" w:rsidP="00266ED1">
            <w:pPr>
              <w:rPr>
                <w:rFonts w:ascii="Arial Narrow" w:hAnsi="Arial Narrow"/>
                <w:b/>
                <w:bCs/>
                <w:color w:val="333333"/>
                <w:sz w:val="20"/>
                <w:szCs w:val="20"/>
              </w:rPr>
            </w:pPr>
            <w:r w:rsidRPr="00AD337F">
              <w:rPr>
                <w:rFonts w:ascii="Arial Narrow" w:hAnsi="Arial Narrow"/>
                <w:sz w:val="20"/>
                <w:szCs w:val="20"/>
              </w:rPr>
              <w:t>Patient must have previously received PBS-subsidised treatment with this drug for this condition.</w:t>
            </w:r>
          </w:p>
        </w:tc>
      </w:tr>
      <w:tr w:rsidR="00DB45D6" w:rsidRPr="00AD337F" w14:paraId="591963B2"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E1F0FFA"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48B4BF3D" w14:textId="77777777" w:rsidR="00DB45D6" w:rsidRPr="00AD337F" w:rsidRDefault="00DB45D6" w:rsidP="00266ED1">
            <w:pPr>
              <w:rPr>
                <w:rFonts w:ascii="Arial Narrow" w:hAnsi="Arial Narrow"/>
                <w:b/>
                <w:bCs/>
                <w:color w:val="333333"/>
                <w:sz w:val="20"/>
                <w:szCs w:val="20"/>
              </w:rPr>
            </w:pPr>
            <w:r w:rsidRPr="00AD337F">
              <w:rPr>
                <w:rFonts w:ascii="Arial Narrow" w:hAnsi="Arial Narrow"/>
                <w:b/>
                <w:bCs/>
                <w:color w:val="333333"/>
                <w:sz w:val="20"/>
                <w:szCs w:val="20"/>
              </w:rPr>
              <w:t>AND</w:t>
            </w:r>
          </w:p>
        </w:tc>
      </w:tr>
      <w:tr w:rsidR="00DB45D6" w:rsidRPr="00AD337F" w14:paraId="512F67E6"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3E128A04" w14:textId="5425B4A6"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684599F0" w14:textId="77777777" w:rsidR="00DB45D6" w:rsidRPr="00AD337F" w:rsidRDefault="00DB45D6" w:rsidP="00266ED1">
            <w:pPr>
              <w:rPr>
                <w:rFonts w:ascii="Arial Narrow" w:hAnsi="Arial Narrow"/>
                <w:b/>
                <w:bCs/>
                <w:color w:val="333333"/>
                <w:sz w:val="20"/>
                <w:szCs w:val="20"/>
              </w:rPr>
            </w:pPr>
            <w:r w:rsidRPr="00AD337F">
              <w:rPr>
                <w:rFonts w:ascii="Arial Narrow" w:hAnsi="Arial Narrow"/>
                <w:b/>
                <w:bCs/>
                <w:color w:val="333333"/>
                <w:sz w:val="20"/>
                <w:szCs w:val="20"/>
              </w:rPr>
              <w:t>Clinical criteria:</w:t>
            </w:r>
          </w:p>
        </w:tc>
      </w:tr>
      <w:tr w:rsidR="00DB45D6" w:rsidRPr="00AD337F" w14:paraId="320886CF"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22B1C8FC" w14:textId="45901F58"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19782AA4" w14:textId="77777777" w:rsidR="00DB45D6" w:rsidRPr="00AD337F" w:rsidRDefault="00DB45D6" w:rsidP="00266ED1">
            <w:pPr>
              <w:rPr>
                <w:rFonts w:ascii="Arial Narrow" w:hAnsi="Arial Narrow"/>
                <w:b/>
                <w:bCs/>
                <w:color w:val="333333"/>
                <w:sz w:val="20"/>
                <w:szCs w:val="20"/>
              </w:rPr>
            </w:pPr>
            <w:r w:rsidRPr="00AD337F">
              <w:rPr>
                <w:rFonts w:ascii="Arial Narrow" w:hAnsi="Arial Narrow"/>
                <w:sz w:val="20"/>
                <w:szCs w:val="20"/>
              </w:rPr>
              <w:t>Patient must not have developed disease progression while receiving PBS-subsidised treatment with this drug for this condition</w:t>
            </w:r>
          </w:p>
        </w:tc>
      </w:tr>
      <w:tr w:rsidR="00DB45D6" w:rsidRPr="00AD337F" w14:paraId="370372CB"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0C2873A4" w14:textId="77777777"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06E91626" w14:textId="77777777" w:rsidR="00DB45D6" w:rsidRPr="00AD337F" w:rsidRDefault="00DB45D6" w:rsidP="00266ED1">
            <w:pPr>
              <w:rPr>
                <w:rFonts w:ascii="Arial Narrow" w:hAnsi="Arial Narrow"/>
                <w:sz w:val="20"/>
                <w:szCs w:val="20"/>
              </w:rPr>
            </w:pPr>
          </w:p>
        </w:tc>
      </w:tr>
      <w:tr w:rsidR="00DB45D6" w:rsidRPr="00AD337F" w14:paraId="101879DD"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1A57980F" w14:textId="450F410B" w:rsidR="00DB45D6" w:rsidRPr="00AD337F" w:rsidRDefault="00DB45D6" w:rsidP="00266ED1">
            <w:pPr>
              <w:jc w:val="center"/>
              <w:rPr>
                <w:rFonts w:ascii="Arial Narrow" w:hAnsi="Arial Narrow"/>
                <w:color w:val="333333"/>
                <w:sz w:val="20"/>
                <w:szCs w:val="20"/>
              </w:rPr>
            </w:pPr>
          </w:p>
        </w:tc>
        <w:tc>
          <w:tcPr>
            <w:tcW w:w="4215" w:type="pct"/>
            <w:gridSpan w:val="6"/>
            <w:vAlign w:val="center"/>
          </w:tcPr>
          <w:p w14:paraId="2D7147C6" w14:textId="77777777" w:rsidR="00DB45D6" w:rsidRPr="00AD337F" w:rsidRDefault="00DB45D6" w:rsidP="00266ED1">
            <w:pPr>
              <w:rPr>
                <w:rFonts w:ascii="Arial Narrow" w:hAnsi="Arial Narrow"/>
                <w:b/>
                <w:bCs/>
                <w:color w:val="333333"/>
                <w:sz w:val="20"/>
                <w:szCs w:val="20"/>
              </w:rPr>
            </w:pPr>
            <w:r w:rsidRPr="00AD337F">
              <w:rPr>
                <w:rFonts w:ascii="Arial Narrow" w:hAnsi="Arial Narrow"/>
                <w:b/>
                <w:bCs/>
                <w:color w:val="333333"/>
                <w:sz w:val="20"/>
                <w:szCs w:val="20"/>
              </w:rPr>
              <w:t>Prescribing Instructions:</w:t>
            </w:r>
          </w:p>
          <w:p w14:paraId="6DDB45FA" w14:textId="77777777" w:rsidR="00DB45D6" w:rsidRPr="00AD337F" w:rsidRDefault="00DB45D6" w:rsidP="00266ED1">
            <w:pPr>
              <w:rPr>
                <w:rFonts w:ascii="Arial Narrow" w:hAnsi="Arial Narrow" w:cs="Arial Narrow"/>
                <w:i/>
                <w:sz w:val="20"/>
                <w:szCs w:val="20"/>
              </w:rPr>
            </w:pPr>
            <w:r w:rsidRPr="00AD337F">
              <w:rPr>
                <w:rFonts w:ascii="Arial Narrow" w:hAnsi="Arial Narrow" w:cs="Arial Narrow"/>
                <w:sz w:val="20"/>
                <w:szCs w:val="20"/>
              </w:rPr>
              <w:t>Patients must only receive a maximum of 160 mg relatlimab and 480 mg nivolumab every four weeks under a flat dosing regimen</w:t>
            </w:r>
          </w:p>
        </w:tc>
      </w:tr>
      <w:tr w:rsidR="00DB45D6" w:rsidRPr="00AD337F" w14:paraId="2314312E"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1607D872" w14:textId="77777777" w:rsidR="00DB45D6" w:rsidRPr="00AD337F" w:rsidRDefault="00DB45D6" w:rsidP="00266ED1">
            <w:pPr>
              <w:jc w:val="center"/>
              <w:rPr>
                <w:rFonts w:ascii="Arial Narrow" w:hAnsi="Arial Narrow"/>
                <w:i/>
                <w:iCs/>
                <w:strike/>
                <w:color w:val="333333"/>
                <w:sz w:val="20"/>
                <w:szCs w:val="20"/>
              </w:rPr>
            </w:pPr>
          </w:p>
        </w:tc>
        <w:tc>
          <w:tcPr>
            <w:tcW w:w="4215" w:type="pct"/>
            <w:gridSpan w:val="6"/>
            <w:vAlign w:val="center"/>
          </w:tcPr>
          <w:p w14:paraId="460759FE" w14:textId="77777777" w:rsidR="00DB45D6" w:rsidRPr="00AD337F" w:rsidRDefault="00DB45D6" w:rsidP="00266ED1">
            <w:pPr>
              <w:rPr>
                <w:rFonts w:ascii="Arial Narrow" w:hAnsi="Arial Narrow"/>
                <w:b/>
                <w:bCs/>
                <w:strike/>
                <w:color w:val="333333"/>
                <w:sz w:val="20"/>
                <w:szCs w:val="20"/>
              </w:rPr>
            </w:pPr>
          </w:p>
        </w:tc>
      </w:tr>
      <w:tr w:rsidR="00DB45D6" w:rsidRPr="003240C8" w14:paraId="5255D974" w14:textId="77777777" w:rsidTr="00B37F67">
        <w:tblPrEx>
          <w:tblCellMar>
            <w:top w:w="15" w:type="dxa"/>
            <w:bottom w:w="15" w:type="dxa"/>
          </w:tblCellMar>
          <w:tblLook w:val="04A0" w:firstRow="1" w:lastRow="0" w:firstColumn="1" w:lastColumn="0" w:noHBand="0" w:noVBand="1"/>
        </w:tblPrEx>
        <w:trPr>
          <w:cantSplit/>
          <w:trHeight w:val="20"/>
        </w:trPr>
        <w:tc>
          <w:tcPr>
            <w:tcW w:w="785" w:type="pct"/>
            <w:gridSpan w:val="2"/>
            <w:vAlign w:val="center"/>
          </w:tcPr>
          <w:p w14:paraId="58AF6543" w14:textId="753F272C" w:rsidR="00DB45D6" w:rsidRPr="00AD337F" w:rsidRDefault="00DB45D6" w:rsidP="00266ED1">
            <w:pPr>
              <w:jc w:val="center"/>
              <w:rPr>
                <w:rFonts w:ascii="Arial Narrow" w:hAnsi="Arial Narrow"/>
                <w:i/>
                <w:iCs/>
                <w:color w:val="333333"/>
                <w:sz w:val="20"/>
                <w:szCs w:val="20"/>
              </w:rPr>
            </w:pPr>
          </w:p>
        </w:tc>
        <w:tc>
          <w:tcPr>
            <w:tcW w:w="4215" w:type="pct"/>
            <w:gridSpan w:val="6"/>
            <w:vAlign w:val="center"/>
          </w:tcPr>
          <w:p w14:paraId="5BCC93FB" w14:textId="77777777" w:rsidR="00DB45D6" w:rsidRPr="00AD337F" w:rsidRDefault="00DB45D6" w:rsidP="00266ED1">
            <w:pPr>
              <w:rPr>
                <w:rFonts w:ascii="Arial Narrow" w:hAnsi="Arial Narrow"/>
                <w:b/>
                <w:bCs/>
                <w:i/>
                <w:iCs/>
                <w:color w:val="333333"/>
                <w:sz w:val="20"/>
                <w:szCs w:val="20"/>
              </w:rPr>
            </w:pPr>
            <w:r w:rsidRPr="00AD337F">
              <w:rPr>
                <w:rFonts w:ascii="Arial Narrow" w:hAnsi="Arial Narrow"/>
                <w:b/>
                <w:bCs/>
                <w:color w:val="333333"/>
                <w:sz w:val="20"/>
                <w:szCs w:val="20"/>
              </w:rPr>
              <w:t>Caution:</w:t>
            </w:r>
            <w:r w:rsidRPr="00AD337F">
              <w:rPr>
                <w:rFonts w:ascii="Arial Narrow" w:hAnsi="Arial Narrow" w:cs="Open Sans"/>
                <w:color w:val="222222"/>
                <w:sz w:val="20"/>
                <w:szCs w:val="20"/>
              </w:rPr>
              <w:t xml:space="preserve"> </w:t>
            </w:r>
            <w:r w:rsidRPr="00AD337F">
              <w:rPr>
                <w:rFonts w:ascii="Arial Narrow" w:hAnsi="Arial Narrow" w:cs="Arial Narrow"/>
                <w:iCs/>
                <w:sz w:val="20"/>
                <w:szCs w:val="20"/>
              </w:rPr>
              <w:t>Combination treatment with relatlimab and nivolumab is associated with an increased incidence and severity of immune-related adverse reactions compared with nivolumab monotherapy. Monitoring at least prior to each dose is recommended.</w:t>
            </w:r>
          </w:p>
        </w:tc>
      </w:tr>
    </w:tbl>
    <w:p w14:paraId="428405BE" w14:textId="77777777" w:rsidR="00DB45D6" w:rsidRPr="003240C8" w:rsidRDefault="00DB45D6" w:rsidP="00DB45D6">
      <w:pPr>
        <w:rPr>
          <w:rFonts w:eastAsiaTheme="majorEastAsia"/>
          <w:highlight w:val="yellow"/>
        </w:rPr>
      </w:pPr>
    </w:p>
    <w:p w14:paraId="5DDD1241" w14:textId="77777777" w:rsidR="00DB45D6" w:rsidRPr="00012B5C" w:rsidRDefault="00DB45D6" w:rsidP="00DB45D6">
      <w:pPr>
        <w:pStyle w:val="3-BodyText"/>
        <w:ind w:left="720" w:hanging="720"/>
        <w:rPr>
          <w:lang w:val="en-GB"/>
        </w:rPr>
      </w:pPr>
      <w:r w:rsidRPr="00012B5C">
        <w:rPr>
          <w:lang w:val="en-GB"/>
        </w:rPr>
        <w:t>Flow on changes to the clinical criteria 24875 for the following PBS item codes/listings will be requried:</w:t>
      </w:r>
    </w:p>
    <w:p w14:paraId="0512255A" w14:textId="77777777" w:rsidR="00DB45D6" w:rsidRPr="00AD337F" w:rsidRDefault="00DB45D6" w:rsidP="00DB45D6">
      <w:pPr>
        <w:pStyle w:val="ListParagraph"/>
        <w:numPr>
          <w:ilvl w:val="0"/>
          <w:numId w:val="32"/>
        </w:numPr>
        <w:spacing w:after="0"/>
        <w:ind w:left="1134"/>
        <w:rPr>
          <w:rFonts w:ascii="Calibri" w:hAnsi="Calibri" w:cs="Calibri"/>
          <w:color w:val="333333"/>
          <w:shd w:val="clear" w:color="auto" w:fill="FFFFFF"/>
        </w:rPr>
      </w:pPr>
      <w:r w:rsidRPr="00AD337F">
        <w:rPr>
          <w:rFonts w:ascii="Calibri" w:hAnsi="Calibri" w:cs="Calibri"/>
          <w:color w:val="333333"/>
          <w:shd w:val="clear" w:color="auto" w:fill="FFFFFF"/>
        </w:rPr>
        <w:t>2641B / ipilimumab</w:t>
      </w:r>
    </w:p>
    <w:p w14:paraId="242FAA17" w14:textId="77777777" w:rsidR="00DB45D6" w:rsidRPr="00AD337F" w:rsidRDefault="00DB45D6" w:rsidP="00DB45D6">
      <w:pPr>
        <w:pStyle w:val="ListParagraph"/>
        <w:numPr>
          <w:ilvl w:val="0"/>
          <w:numId w:val="32"/>
        </w:numPr>
        <w:spacing w:after="0"/>
        <w:ind w:left="1134"/>
        <w:rPr>
          <w:rFonts w:ascii="Calibri" w:hAnsi="Calibri" w:cs="Calibri"/>
          <w:color w:val="333333"/>
          <w:shd w:val="clear" w:color="auto" w:fill="FFFFFF"/>
        </w:rPr>
      </w:pPr>
      <w:r w:rsidRPr="00AD337F">
        <w:rPr>
          <w:rFonts w:ascii="Calibri" w:hAnsi="Calibri" w:cs="Calibri"/>
          <w:color w:val="333333"/>
          <w:shd w:val="clear" w:color="auto" w:fill="FFFFFF"/>
        </w:rPr>
        <w:t>2638W / ipilimumab</w:t>
      </w:r>
    </w:p>
    <w:p w14:paraId="539CF744" w14:textId="77777777" w:rsidR="00DB45D6" w:rsidRPr="00AD337F" w:rsidRDefault="00DB45D6" w:rsidP="00DB45D6">
      <w:pPr>
        <w:pStyle w:val="ListBullet"/>
        <w:numPr>
          <w:ilvl w:val="0"/>
          <w:numId w:val="32"/>
        </w:numPr>
        <w:ind w:left="1134"/>
        <w:rPr>
          <w:rFonts w:cs="Calibri"/>
        </w:rPr>
      </w:pPr>
      <w:r w:rsidRPr="00AD337F">
        <w:rPr>
          <w:rFonts w:cs="Calibri"/>
          <w:color w:val="333333"/>
          <w:shd w:val="clear" w:color="auto" w:fill="FFFFFF"/>
        </w:rPr>
        <w:t>10475H / pembrolizumab</w:t>
      </w:r>
    </w:p>
    <w:p w14:paraId="47C6CD69" w14:textId="77777777" w:rsidR="00DB45D6" w:rsidRPr="00AD337F" w:rsidRDefault="00DB45D6" w:rsidP="00DB45D6">
      <w:pPr>
        <w:pStyle w:val="ListBullet"/>
        <w:numPr>
          <w:ilvl w:val="0"/>
          <w:numId w:val="32"/>
        </w:numPr>
        <w:ind w:left="1134"/>
        <w:rPr>
          <w:rFonts w:cs="Calibri"/>
        </w:rPr>
      </w:pPr>
      <w:r w:rsidRPr="00AD337F">
        <w:rPr>
          <w:rFonts w:cs="Calibri"/>
          <w:color w:val="333333"/>
          <w:shd w:val="clear" w:color="auto" w:fill="FFFFFF"/>
        </w:rPr>
        <w:t>10493G / pembrolizumab</w:t>
      </w:r>
    </w:p>
    <w:p w14:paraId="30C30997" w14:textId="77777777" w:rsidR="00DB45D6" w:rsidRPr="00AD337F" w:rsidRDefault="00DB45D6" w:rsidP="00DB45D6">
      <w:pPr>
        <w:pStyle w:val="ListBullet"/>
        <w:numPr>
          <w:ilvl w:val="0"/>
          <w:numId w:val="32"/>
        </w:numPr>
        <w:ind w:left="1134"/>
        <w:rPr>
          <w:rFonts w:cs="Calibri"/>
        </w:rPr>
      </w:pPr>
      <w:r w:rsidRPr="00AD337F">
        <w:rPr>
          <w:rFonts w:cs="Calibri"/>
          <w:color w:val="333333"/>
          <w:shd w:val="clear" w:color="auto" w:fill="FFFFFF"/>
        </w:rPr>
        <w:t>10764M / nivolumab</w:t>
      </w:r>
    </w:p>
    <w:p w14:paraId="4553B488" w14:textId="77777777" w:rsidR="00DB45D6" w:rsidRPr="00AD337F" w:rsidRDefault="00DB45D6" w:rsidP="00DB45D6">
      <w:pPr>
        <w:pStyle w:val="ListBullet"/>
        <w:numPr>
          <w:ilvl w:val="0"/>
          <w:numId w:val="32"/>
        </w:numPr>
        <w:ind w:left="1134"/>
        <w:rPr>
          <w:rFonts w:cs="Calibri"/>
        </w:rPr>
      </w:pPr>
      <w:r w:rsidRPr="00AD337F">
        <w:rPr>
          <w:rFonts w:cs="Calibri"/>
          <w:color w:val="333333"/>
          <w:shd w:val="clear" w:color="auto" w:fill="FFFFFF"/>
        </w:rPr>
        <w:t>10775D / nivolumab</w:t>
      </w:r>
    </w:p>
    <w:p w14:paraId="3741949B" w14:textId="77777777" w:rsidR="00DB45D6" w:rsidRPr="00AD337F" w:rsidRDefault="00DB45D6" w:rsidP="00DB45D6">
      <w:pPr>
        <w:pStyle w:val="ListBullet"/>
        <w:numPr>
          <w:ilvl w:val="0"/>
          <w:numId w:val="32"/>
        </w:numPr>
        <w:ind w:left="1134"/>
        <w:rPr>
          <w:rFonts w:cs="Calibri"/>
        </w:rPr>
      </w:pPr>
      <w:r w:rsidRPr="00AD337F">
        <w:rPr>
          <w:rFonts w:cs="Calibri"/>
          <w:color w:val="333333"/>
          <w:shd w:val="clear" w:color="auto" w:fill="FFFFFF"/>
        </w:rPr>
        <w:t>11532Y / nivolumab</w:t>
      </w:r>
    </w:p>
    <w:p w14:paraId="69EED7EC" w14:textId="77777777" w:rsidR="00DB45D6" w:rsidRPr="00AD337F" w:rsidRDefault="00DB45D6" w:rsidP="00DB45D6">
      <w:pPr>
        <w:pStyle w:val="ListBullet"/>
        <w:numPr>
          <w:ilvl w:val="0"/>
          <w:numId w:val="32"/>
        </w:numPr>
        <w:ind w:left="1134"/>
        <w:rPr>
          <w:rFonts w:cs="Calibri"/>
        </w:rPr>
      </w:pPr>
      <w:r w:rsidRPr="00AD337F">
        <w:rPr>
          <w:rFonts w:cs="Calibri"/>
          <w:color w:val="333333"/>
          <w:shd w:val="clear" w:color="auto" w:fill="FFFFFF"/>
        </w:rPr>
        <w:t>11543M / nivolumab</w:t>
      </w:r>
    </w:p>
    <w:p w14:paraId="0ADE5BDE" w14:textId="77777777" w:rsidR="00DB45D6" w:rsidRPr="00AD337F" w:rsidRDefault="00DB45D6" w:rsidP="00DB45D6">
      <w:pPr>
        <w:pStyle w:val="ListBullet"/>
        <w:numPr>
          <w:ilvl w:val="0"/>
          <w:numId w:val="32"/>
        </w:numPr>
        <w:ind w:left="1134"/>
        <w:rPr>
          <w:rFonts w:cs="Calibri"/>
        </w:rPr>
      </w:pPr>
      <w:r w:rsidRPr="00AD337F">
        <w:rPr>
          <w:rFonts w:cs="Calibri"/>
          <w:color w:val="333333"/>
          <w:shd w:val="clear" w:color="auto" w:fill="FFFFFF"/>
        </w:rPr>
        <w:t>12122B / pembrolizumab</w:t>
      </w:r>
    </w:p>
    <w:p w14:paraId="0F77130B" w14:textId="77777777" w:rsidR="00DB45D6" w:rsidRPr="00AD337F" w:rsidRDefault="00DB45D6" w:rsidP="00DB45D6">
      <w:pPr>
        <w:pStyle w:val="ListParagraph"/>
        <w:numPr>
          <w:ilvl w:val="0"/>
          <w:numId w:val="32"/>
        </w:numPr>
        <w:shd w:val="clear" w:color="auto" w:fill="FFFFFF"/>
        <w:spacing w:after="0"/>
        <w:ind w:left="1134"/>
        <w:jc w:val="left"/>
        <w:textAlignment w:val="baseline"/>
        <w:rPr>
          <w:rFonts w:ascii="Calibri" w:hAnsi="Calibri" w:cs="Calibri"/>
          <w:color w:val="333333"/>
        </w:rPr>
      </w:pPr>
      <w:r w:rsidRPr="00AD337F">
        <w:rPr>
          <w:rFonts w:ascii="Calibri" w:hAnsi="Calibri" w:cs="Calibri"/>
          <w:color w:val="333333"/>
          <w:bdr w:val="none" w:sz="0" w:space="0" w:color="auto" w:frame="1"/>
        </w:rPr>
        <w:t>12128H / pembrolizumab</w:t>
      </w:r>
    </w:p>
    <w:p w14:paraId="662233BB" w14:textId="77777777" w:rsidR="00DB45D6" w:rsidRPr="00AD337F" w:rsidRDefault="00DB45D6" w:rsidP="00DB45D6">
      <w:pPr>
        <w:pStyle w:val="ListBullet"/>
        <w:ind w:left="1040"/>
        <w:rPr>
          <w:rFonts w:ascii="Arial Narrow" w:hAnsi="Arial Narrow"/>
          <w:sz w:val="20"/>
          <w:szCs w:val="20"/>
        </w:rPr>
      </w:pPr>
    </w:p>
    <w:tbl>
      <w:tblPr>
        <w:tblStyle w:val="TableGrid"/>
        <w:tblW w:w="0" w:type="auto"/>
        <w:tblLook w:val="04A0" w:firstRow="1" w:lastRow="0" w:firstColumn="1" w:lastColumn="0" w:noHBand="0" w:noVBand="1"/>
      </w:tblPr>
      <w:tblGrid>
        <w:gridCol w:w="1413"/>
        <w:gridCol w:w="7604"/>
      </w:tblGrid>
      <w:tr w:rsidR="00DB45D6" w:rsidRPr="00F53AF2" w14:paraId="3644C37E" w14:textId="77777777" w:rsidTr="00541D11">
        <w:tc>
          <w:tcPr>
            <w:tcW w:w="1413" w:type="dxa"/>
          </w:tcPr>
          <w:p w14:paraId="4927899D" w14:textId="62FA162C" w:rsidR="00DB45D6" w:rsidRPr="00AD337F" w:rsidRDefault="00DB45D6" w:rsidP="00266ED1">
            <w:pPr>
              <w:rPr>
                <w:rFonts w:ascii="Arial Narrow" w:hAnsi="Arial Narrow"/>
                <w:sz w:val="20"/>
                <w:szCs w:val="20"/>
              </w:rPr>
            </w:pPr>
            <w:r w:rsidRPr="00AD337F">
              <w:rPr>
                <w:rFonts w:ascii="Arial Narrow" w:hAnsi="Arial Narrow"/>
                <w:sz w:val="20"/>
                <w:szCs w:val="20"/>
              </w:rPr>
              <w:t xml:space="preserve">Edit </w:t>
            </w:r>
          </w:p>
        </w:tc>
        <w:tc>
          <w:tcPr>
            <w:tcW w:w="7604" w:type="dxa"/>
            <w:shd w:val="clear" w:color="auto" w:fill="FFFFFF" w:themeFill="background1"/>
          </w:tcPr>
          <w:p w14:paraId="0CD72F78" w14:textId="77777777" w:rsidR="00DB45D6" w:rsidRPr="00F53AF2" w:rsidRDefault="00DB45D6" w:rsidP="00266ED1">
            <w:pPr>
              <w:jc w:val="left"/>
              <w:textAlignment w:val="baseline"/>
              <w:rPr>
                <w:rFonts w:ascii="Arial Narrow" w:hAnsi="Arial Narrow" w:cs="Open Sans"/>
                <w:color w:val="333333"/>
                <w:sz w:val="20"/>
                <w:szCs w:val="20"/>
              </w:rPr>
            </w:pPr>
            <w:r w:rsidRPr="00AD337F">
              <w:rPr>
                <w:rFonts w:ascii="Arial Narrow" w:hAnsi="Arial Narrow" w:cs="Open Sans"/>
                <w:color w:val="333333"/>
                <w:sz w:val="20"/>
                <w:szCs w:val="20"/>
                <w:bdr w:val="none" w:sz="0" w:space="0" w:color="auto" w:frame="1"/>
              </w:rPr>
              <w:t xml:space="preserve">Patient must not have received prior treatment with </w:t>
            </w:r>
            <w:r w:rsidRPr="00AD337F">
              <w:rPr>
                <w:rFonts w:ascii="Arial Narrow" w:hAnsi="Arial Narrow" w:cstheme="minorHAnsi"/>
                <w:i/>
                <w:iCs/>
                <w:sz w:val="20"/>
                <w:szCs w:val="20"/>
              </w:rPr>
              <w:t>relatlimab plus nivolumab,</w:t>
            </w:r>
            <w:r w:rsidRPr="00AD337F">
              <w:rPr>
                <w:rFonts w:ascii="Arial Narrow" w:hAnsi="Arial Narrow" w:cs="Open Sans"/>
                <w:color w:val="333333"/>
                <w:sz w:val="20"/>
                <w:szCs w:val="20"/>
                <w:bdr w:val="none" w:sz="0" w:space="0" w:color="auto" w:frame="1"/>
              </w:rPr>
              <w:t xml:space="preserve"> ipilimumab or a PD-1 (programmed cell death-1) inhibitor for the</w:t>
            </w:r>
            <w:r w:rsidRPr="00AD337F">
              <w:rPr>
                <w:rFonts w:ascii="Arial Narrow" w:hAnsi="Arial Narrow" w:cs="Open Sans"/>
                <w:color w:val="333333"/>
                <w:sz w:val="20"/>
                <w:szCs w:val="20"/>
              </w:rPr>
              <w:t> treatment of unresectable Stage III or Stage IV malignant melanoma.</w:t>
            </w:r>
          </w:p>
        </w:tc>
      </w:tr>
    </w:tbl>
    <w:p w14:paraId="070C9BC2" w14:textId="77777777" w:rsidR="00DB45D6" w:rsidRPr="00EE6F99" w:rsidRDefault="00DB45D6" w:rsidP="00DB45D6">
      <w:pPr>
        <w:jc w:val="left"/>
      </w:pPr>
    </w:p>
    <w:p w14:paraId="09C012EF" w14:textId="77777777" w:rsidR="00DB45D6" w:rsidRDefault="00DB45D6" w:rsidP="00DB45D6">
      <w:pPr>
        <w:jc w:val="left"/>
        <w:rPr>
          <w:rFonts w:asciiTheme="minorHAnsi" w:hAnsiTheme="minorHAnsi"/>
          <w:b/>
          <w:bCs/>
          <w:i/>
          <w:szCs w:val="22"/>
        </w:rPr>
      </w:pPr>
      <w:r w:rsidRPr="00BB6D30">
        <w:rPr>
          <w:rFonts w:asciiTheme="minorHAnsi" w:hAnsiTheme="minorHAnsi"/>
          <w:b/>
          <w:bCs/>
          <w:i/>
          <w:szCs w:val="22"/>
        </w:rPr>
        <w:t xml:space="preserve">This restriction may be subject to further review. Should there be any changes made to the restriction the sponsor will be </w:t>
      </w:r>
      <w:proofErr w:type="gramStart"/>
      <w:r w:rsidRPr="00BB6D30">
        <w:rPr>
          <w:rFonts w:asciiTheme="minorHAnsi" w:hAnsiTheme="minorHAnsi"/>
          <w:b/>
          <w:bCs/>
          <w:i/>
          <w:szCs w:val="22"/>
        </w:rPr>
        <w:t>informed</w:t>
      </w:r>
      <w:proofErr w:type="gramEnd"/>
    </w:p>
    <w:p w14:paraId="00BD8722" w14:textId="45F5ABF9" w:rsidR="00C22EAF" w:rsidRPr="00C22EAF" w:rsidRDefault="00C22EAF" w:rsidP="00C22EAF">
      <w:pPr>
        <w:pStyle w:val="2-SectionHeading"/>
        <w:numPr>
          <w:ilvl w:val="0"/>
          <w:numId w:val="13"/>
        </w:numPr>
        <w:ind w:left="709" w:hanging="709"/>
      </w:pPr>
      <w:r w:rsidRPr="00C22EAF">
        <w:lastRenderedPageBreak/>
        <w:t>Context for Decision</w:t>
      </w:r>
    </w:p>
    <w:p w14:paraId="01F5D87B" w14:textId="77777777" w:rsidR="00C22EAF" w:rsidRPr="007129F2" w:rsidRDefault="00C22EAF" w:rsidP="00C22EAF">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F7E91D8" w14:textId="0AC75883" w:rsidR="00C22EAF" w:rsidRPr="00C22EAF" w:rsidRDefault="00C22EAF" w:rsidP="00C22EAF">
      <w:pPr>
        <w:pStyle w:val="2-SectionHeading"/>
        <w:numPr>
          <w:ilvl w:val="0"/>
          <w:numId w:val="13"/>
        </w:numPr>
        <w:ind w:left="709" w:hanging="709"/>
      </w:pPr>
      <w:r>
        <w:t>Sponsor’s Comment</w:t>
      </w:r>
    </w:p>
    <w:p w14:paraId="3AD41763" w14:textId="77777777" w:rsidR="00C22EAF" w:rsidRPr="001179AC" w:rsidRDefault="00C22EAF" w:rsidP="00C22EAF">
      <w:pPr>
        <w:spacing w:after="120"/>
        <w:ind w:left="426" w:firstLine="283"/>
        <w:rPr>
          <w:rFonts w:asciiTheme="minorHAnsi" w:hAnsiTheme="minorHAnsi"/>
          <w:bCs/>
        </w:rPr>
      </w:pPr>
      <w:r w:rsidRPr="00C07617">
        <w:rPr>
          <w:rFonts w:asciiTheme="minorHAnsi" w:hAnsiTheme="minorHAnsi"/>
          <w:bCs/>
        </w:rPr>
        <w:t>The sponsor had no comment.</w:t>
      </w:r>
    </w:p>
    <w:p w14:paraId="31F7EE0A" w14:textId="77777777" w:rsidR="005D5185" w:rsidRDefault="005D5185">
      <w:pPr>
        <w:jc w:val="left"/>
        <w:rPr>
          <w:rFonts w:asciiTheme="minorHAnsi" w:hAnsiTheme="minorHAnsi"/>
          <w:b/>
          <w:iCs/>
          <w:snapToGrid w:val="0"/>
          <w:sz w:val="32"/>
          <w:szCs w:val="32"/>
        </w:rPr>
      </w:pPr>
    </w:p>
    <w:sectPr w:rsidR="005D5185" w:rsidSect="00B17A4E">
      <w:headerReference w:type="default" r:id="rId14"/>
      <w:footerReference w:type="default" r:id="rId15"/>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7A5E" w14:textId="77777777" w:rsidR="00343B7E" w:rsidRDefault="00343B7E" w:rsidP="00124A51">
      <w:r>
        <w:separator/>
      </w:r>
    </w:p>
    <w:p w14:paraId="6AB428F6" w14:textId="77777777" w:rsidR="00343B7E" w:rsidRDefault="00343B7E"/>
  </w:endnote>
  <w:endnote w:type="continuationSeparator" w:id="0">
    <w:p w14:paraId="7EF8FE09" w14:textId="77777777" w:rsidR="00343B7E" w:rsidRDefault="00343B7E" w:rsidP="00124A51">
      <w:r>
        <w:continuationSeparator/>
      </w:r>
    </w:p>
    <w:p w14:paraId="313689D2" w14:textId="77777777" w:rsidR="00343B7E" w:rsidRDefault="00343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3C8E" w14:textId="77777777" w:rsidR="00E171BF" w:rsidRDefault="00E171BF">
    <w:pPr>
      <w:pStyle w:val="Footer"/>
      <w:jc w:val="center"/>
    </w:pPr>
  </w:p>
  <w:p w14:paraId="5AC3B8D1" w14:textId="285BBF00" w:rsidR="00E171BF" w:rsidRPr="004B02D5" w:rsidRDefault="00EA3984" w:rsidP="004B02D5">
    <w:pPr>
      <w:pStyle w:val="Footer"/>
      <w:jc w:val="center"/>
      <w:rPr>
        <w:b/>
        <w:bCs/>
      </w:rPr>
    </w:pPr>
    <w:sdt>
      <w:sdtPr>
        <w:id w:val="76795066"/>
        <w:docPartObj>
          <w:docPartGallery w:val="Page Numbers (Bottom of Page)"/>
          <w:docPartUnique/>
        </w:docPartObj>
      </w:sdtPr>
      <w:sdtEndPr>
        <w:rPr>
          <w:b/>
          <w:bCs/>
          <w:noProof/>
        </w:rPr>
      </w:sdtEndPr>
      <w:sdtContent>
        <w:r w:rsidR="00E171BF" w:rsidRPr="003240C8">
          <w:rPr>
            <w:b/>
            <w:bCs/>
          </w:rPr>
          <w:fldChar w:fldCharType="begin"/>
        </w:r>
        <w:r w:rsidR="00E171BF" w:rsidRPr="003240C8">
          <w:rPr>
            <w:b/>
            <w:bCs/>
          </w:rPr>
          <w:instrText xml:space="preserve"> PAGE   \* MERGEFORMAT </w:instrText>
        </w:r>
        <w:r w:rsidR="00E171BF" w:rsidRPr="003240C8">
          <w:rPr>
            <w:b/>
            <w:bCs/>
          </w:rPr>
          <w:fldChar w:fldCharType="separate"/>
        </w:r>
        <w:r w:rsidR="00E171BF" w:rsidRPr="003240C8">
          <w:rPr>
            <w:b/>
            <w:bCs/>
            <w:noProof/>
          </w:rPr>
          <w:t>2</w:t>
        </w:r>
        <w:r w:rsidR="00E171BF" w:rsidRPr="003240C8">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8782" w14:textId="77777777" w:rsidR="00343B7E" w:rsidRDefault="00343B7E" w:rsidP="00124A51">
      <w:r>
        <w:separator/>
      </w:r>
    </w:p>
    <w:p w14:paraId="7CDC4C82" w14:textId="77777777" w:rsidR="00343B7E" w:rsidRDefault="00343B7E"/>
  </w:footnote>
  <w:footnote w:type="continuationSeparator" w:id="0">
    <w:p w14:paraId="25AD91D6" w14:textId="77777777" w:rsidR="00343B7E" w:rsidRDefault="00343B7E" w:rsidP="00124A51">
      <w:r>
        <w:continuationSeparator/>
      </w:r>
    </w:p>
    <w:p w14:paraId="0EC07EE2" w14:textId="77777777" w:rsidR="00343B7E" w:rsidRDefault="00343B7E"/>
  </w:footnote>
  <w:footnote w:id="1">
    <w:p w14:paraId="0FBB2240" w14:textId="77777777" w:rsidR="003E22CF" w:rsidRPr="00781FAE" w:rsidRDefault="003E22CF" w:rsidP="003E22CF">
      <w:pPr>
        <w:pStyle w:val="FootnoteText"/>
        <w:jc w:val="left"/>
      </w:pPr>
      <w:r w:rsidRPr="003E22CF">
        <w:rPr>
          <w:rStyle w:val="FootnoteReference"/>
          <w:sz w:val="16"/>
          <w:szCs w:val="16"/>
        </w:rPr>
        <w:footnoteRef/>
      </w:r>
      <w:r w:rsidRPr="003E22CF">
        <w:rPr>
          <w:sz w:val="16"/>
          <w:szCs w:val="16"/>
        </w:rPr>
        <w:t xml:space="preserve"> </w:t>
      </w:r>
      <w:r w:rsidRPr="00781FAE">
        <w:t xml:space="preserve">National Cancer Control Indicators, (2019), Relative survival by stage at diagnosis (melanoma), </w:t>
      </w:r>
      <w:hyperlink r:id="rId1" w:history="1">
        <w:r w:rsidRPr="00781FAE">
          <w:rPr>
            <w:rStyle w:val="Hyperlink"/>
          </w:rPr>
          <w:t>https://ncci.canceraustralia.gov.au/outcomes/relative-survival-rate/relative-survival-stage-diagnosis-melanoma</w:t>
        </w:r>
      </w:hyperlink>
    </w:p>
  </w:footnote>
  <w:footnote w:id="2">
    <w:p w14:paraId="379A8E23" w14:textId="2213A3E9" w:rsidR="006863BB" w:rsidRPr="00781FAE" w:rsidRDefault="006863BB">
      <w:pPr>
        <w:pStyle w:val="FootnoteText"/>
      </w:pPr>
      <w:r w:rsidRPr="00781FAE">
        <w:rPr>
          <w:rStyle w:val="FootnoteReference"/>
        </w:rPr>
        <w:footnoteRef/>
      </w:r>
      <w:r w:rsidRPr="00781FAE">
        <w:t xml:space="preserve"> Cancer Council Australia Melanoma Guidelines Working Party. Clinical practice guidelines for the diagnosis and management of melanoma. </w:t>
      </w:r>
      <w:hyperlink r:id="rId2" w:history="1">
        <w:r w:rsidRPr="00781FAE">
          <w:rPr>
            <w:rStyle w:val="Hyperlink"/>
          </w:rPr>
          <w:t>https://wiki.cancer.org.au/australia/Guidelines:Melanoma</w:t>
        </w:r>
      </w:hyperlink>
    </w:p>
  </w:footnote>
  <w:footnote w:id="3">
    <w:p w14:paraId="14E25218" w14:textId="2F0F3230" w:rsidR="006863BB" w:rsidRPr="00781FAE" w:rsidRDefault="006863BB" w:rsidP="00CE0DE5">
      <w:pPr>
        <w:pStyle w:val="FootnoteText"/>
        <w:jc w:val="left"/>
      </w:pPr>
      <w:r w:rsidRPr="00781FAE">
        <w:rPr>
          <w:rStyle w:val="FootnoteReference"/>
        </w:rPr>
        <w:footnoteRef/>
      </w:r>
      <w:r w:rsidRPr="00781FAE">
        <w:t xml:space="preserve"> </w:t>
      </w:r>
      <w:r w:rsidRPr="00781FAE">
        <w:rPr>
          <w:rFonts w:asciiTheme="minorHAnsi" w:hAnsiTheme="minorHAnsi" w:cstheme="minorHAnsi"/>
        </w:rPr>
        <w:t xml:space="preserve">National Comprehensive Cancer Network (NCCN), (2022). Clinical Practice Guidelines in Oncology. Cutaneous Melanoma (V.3). </w:t>
      </w:r>
      <w:hyperlink r:id="rId3" w:history="1">
        <w:r w:rsidRPr="00781FAE">
          <w:rPr>
            <w:rStyle w:val="Hyperlink"/>
            <w:rFonts w:asciiTheme="minorHAnsi" w:hAnsiTheme="minorHAnsi" w:cstheme="minorHAnsi"/>
          </w:rPr>
          <w:t>https://www.nccn.org/professionals/physician_gls/pdf/cutaneous_melanoma.pdf</w:t>
        </w:r>
      </w:hyperlink>
    </w:p>
  </w:footnote>
  <w:footnote w:id="4">
    <w:p w14:paraId="7C401693" w14:textId="49A1EA0F" w:rsidR="00CE0DE5" w:rsidRPr="00781FAE" w:rsidRDefault="00CE0DE5">
      <w:pPr>
        <w:pStyle w:val="FootnoteText"/>
      </w:pPr>
      <w:r w:rsidRPr="00781FAE">
        <w:rPr>
          <w:rStyle w:val="FootnoteReference"/>
        </w:rPr>
        <w:footnoteRef/>
      </w:r>
      <w:r w:rsidRPr="00781FAE">
        <w:t xml:space="preserve"> </w:t>
      </w:r>
      <w:r w:rsidRPr="00781FAE">
        <w:rPr>
          <w:rFonts w:asciiTheme="minorHAnsi" w:hAnsiTheme="minorHAnsi" w:cstheme="minorHAnsi"/>
        </w:rPr>
        <w:t xml:space="preserve">European Society for Medical Oncology (ESMO), Cutaneous melanoma: ESMO Clinical Practice Guidelines for diagnosis, treatment and follow-up, 2019, Annals of Oncology, 30. Available from: </w:t>
      </w:r>
      <w:hyperlink r:id="rId4" w:history="1">
        <w:r w:rsidRPr="00781FAE">
          <w:rPr>
            <w:rStyle w:val="Hyperlink"/>
            <w:rFonts w:asciiTheme="minorHAnsi" w:hAnsiTheme="minorHAnsi" w:cstheme="minorHAnsi"/>
          </w:rPr>
          <w:t>https://www.annalsofoncology.org/article/S0923-7534(20)32563-1/pdf</w:t>
        </w:r>
      </w:hyperlink>
    </w:p>
  </w:footnote>
  <w:footnote w:id="5">
    <w:p w14:paraId="4F31C883" w14:textId="4472D3D8" w:rsidR="00673E2D" w:rsidRDefault="00673E2D">
      <w:pPr>
        <w:pStyle w:val="FootnoteText"/>
      </w:pPr>
      <w:r>
        <w:rPr>
          <w:rStyle w:val="FootnoteReference"/>
        </w:rPr>
        <w:footnoteRef/>
      </w:r>
      <w:r>
        <w:t xml:space="preserve"> </w:t>
      </w:r>
      <w:r w:rsidRPr="00673E2D">
        <w:rPr>
          <w:rFonts w:asciiTheme="minorHAnsi" w:hAnsiTheme="minorHAnsi"/>
          <w:bCs/>
          <w:snapToGrid w:val="0"/>
          <w:sz w:val="16"/>
        </w:rPr>
        <w:t>Cherny NI, Dafni U, Bogaerts J, et al: ESMO-Magnitude of Clinical Benefit Scale version 1.1. Annals of Oncology 28:2340-2366, 2017</w:t>
      </w:r>
    </w:p>
  </w:footnote>
  <w:footnote w:id="6">
    <w:p w14:paraId="7AE21351" w14:textId="77777777" w:rsidR="004F78EE" w:rsidRPr="00781FAE" w:rsidRDefault="004F78EE" w:rsidP="004F78EE">
      <w:pPr>
        <w:pStyle w:val="FootnoteText"/>
        <w:rPr>
          <w:rFonts w:asciiTheme="minorHAnsi" w:hAnsiTheme="minorHAnsi" w:cstheme="minorHAnsi"/>
        </w:rPr>
      </w:pPr>
      <w:r w:rsidRPr="00781FAE">
        <w:rPr>
          <w:rStyle w:val="FootnoteReference"/>
          <w:rFonts w:asciiTheme="minorHAnsi" w:eastAsiaTheme="majorEastAsia" w:hAnsiTheme="minorHAnsi" w:cstheme="minorHAnsi"/>
        </w:rPr>
        <w:footnoteRef/>
      </w:r>
      <w:r w:rsidRPr="00781FAE">
        <w:rPr>
          <w:rFonts w:asciiTheme="minorHAnsi" w:hAnsiTheme="minorHAnsi" w:cstheme="minorHAnsi"/>
        </w:rPr>
        <w:t xml:space="preserve"> Austin, P, 2011. An Introduction to Propensity Score Methods for Reducing the Effects of Confounding in Observational Studies.</w:t>
      </w:r>
    </w:p>
  </w:footnote>
  <w:footnote w:id="7">
    <w:p w14:paraId="4E0BFC2B" w14:textId="77777777" w:rsidR="004F78EE" w:rsidRPr="00781FAE" w:rsidRDefault="004F78EE" w:rsidP="004F78EE">
      <w:pPr>
        <w:pStyle w:val="FootnoteText"/>
        <w:rPr>
          <w:rFonts w:ascii="Arial Narrow" w:hAnsi="Arial Narrow"/>
        </w:rPr>
      </w:pPr>
      <w:r w:rsidRPr="00781FAE">
        <w:rPr>
          <w:rStyle w:val="FootnoteReference"/>
          <w:rFonts w:asciiTheme="minorHAnsi" w:eastAsiaTheme="majorEastAsia" w:hAnsiTheme="minorHAnsi" w:cstheme="minorHAnsi"/>
        </w:rPr>
        <w:footnoteRef/>
      </w:r>
      <w:r w:rsidRPr="00781FAE">
        <w:rPr>
          <w:rFonts w:asciiTheme="minorHAnsi" w:hAnsiTheme="minorHAnsi" w:cstheme="minorHAnsi"/>
        </w:rPr>
        <w:t xml:space="preserve"> Austin, P, et al., 2021. Applying Propensity Score Methods in Clinical Research in Neurology.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0B26" w14:textId="652C4080" w:rsidR="00DB45D6" w:rsidRPr="00DB45D6" w:rsidRDefault="005D5185" w:rsidP="00DB45D6">
    <w:pPr>
      <w:pStyle w:val="Header"/>
      <w:keepNext w:val="0"/>
      <w:rPr>
        <w:rFonts w:asciiTheme="minorHAnsi" w:hAnsiTheme="minorHAnsi"/>
        <w:i/>
      </w:rPr>
    </w:pPr>
    <w:r w:rsidRPr="00DB45D6">
      <w:rPr>
        <w:rFonts w:asciiTheme="minorHAnsi" w:hAnsiTheme="minorHAnsi"/>
        <w:i/>
      </w:rPr>
      <w:t>Public Summary Document</w:t>
    </w:r>
    <w:r w:rsidR="003240C8" w:rsidRPr="00DB45D6">
      <w:rPr>
        <w:rFonts w:asciiTheme="minorHAnsi" w:hAnsiTheme="minorHAnsi"/>
        <w:i/>
      </w:rPr>
      <w:t xml:space="preserve"> - </w:t>
    </w:r>
    <w:r w:rsidR="000871FB" w:rsidRPr="00DB45D6">
      <w:rPr>
        <w:rFonts w:asciiTheme="minorHAnsi" w:hAnsiTheme="minorHAnsi"/>
        <w:i/>
      </w:rPr>
      <w:t>March 2023 PBAC Meeting</w:t>
    </w:r>
    <w:r w:rsidR="00DB45D6" w:rsidRPr="00DB45D6">
      <w:rPr>
        <w:rFonts w:asciiTheme="minorHAnsi" w:hAnsiTheme="minorHAnsi"/>
        <w:i/>
      </w:rPr>
      <w:t xml:space="preserve"> with July 2023 Addendum</w:t>
    </w:r>
  </w:p>
  <w:p w14:paraId="4F0620AD" w14:textId="694B7BE6" w:rsidR="00021A74" w:rsidRPr="00021A74" w:rsidRDefault="00021A74" w:rsidP="000871FB">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C40428"/>
    <w:lvl w:ilvl="0">
      <w:numFmt w:val="bullet"/>
      <w:lvlText w:val="-"/>
      <w:lvlJc w:val="left"/>
      <w:pPr>
        <w:ind w:left="1800" w:hanging="360"/>
      </w:pPr>
      <w:rPr>
        <w:rFonts w:ascii="Calibri" w:eastAsiaTheme="minorHAnsi" w:hAnsi="Calibri" w:cs="Calibri"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8F1AC2"/>
    <w:multiLevelType w:val="multilevel"/>
    <w:tmpl w:val="F48EAF9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ascii="Arial Narrow" w:eastAsiaTheme="minorHAnsi" w:hAnsi="Arial Narrow" w:hint="default"/>
        <w:b w:val="0"/>
        <w:i w:val="0"/>
        <w:sz w:val="20"/>
      </w:rPr>
    </w:lvl>
    <w:lvl w:ilvl="2">
      <w:start w:val="1"/>
      <w:numFmt w:val="decimal"/>
      <w:isLgl/>
      <w:lvlText w:val="%1.%2.%3"/>
      <w:lvlJc w:val="left"/>
      <w:pPr>
        <w:ind w:left="1080" w:hanging="720"/>
      </w:pPr>
      <w:rPr>
        <w:rFonts w:ascii="Arial Narrow" w:eastAsiaTheme="minorHAnsi" w:hAnsi="Arial Narrow" w:hint="default"/>
        <w:b w:val="0"/>
        <w:i w:val="0"/>
        <w:sz w:val="20"/>
      </w:rPr>
    </w:lvl>
    <w:lvl w:ilvl="3">
      <w:start w:val="1"/>
      <w:numFmt w:val="decimal"/>
      <w:isLgl/>
      <w:lvlText w:val="%1.%2.%3.%4"/>
      <w:lvlJc w:val="left"/>
      <w:pPr>
        <w:ind w:left="1080" w:hanging="720"/>
      </w:pPr>
      <w:rPr>
        <w:rFonts w:ascii="Arial Narrow" w:eastAsiaTheme="minorHAnsi" w:hAnsi="Arial Narrow" w:hint="default"/>
        <w:b w:val="0"/>
        <w:i w:val="0"/>
        <w:sz w:val="20"/>
      </w:rPr>
    </w:lvl>
    <w:lvl w:ilvl="4">
      <w:start w:val="1"/>
      <w:numFmt w:val="decimal"/>
      <w:isLgl/>
      <w:lvlText w:val="%1.%2.%3.%4.%5"/>
      <w:lvlJc w:val="left"/>
      <w:pPr>
        <w:ind w:left="1440" w:hanging="1080"/>
      </w:pPr>
      <w:rPr>
        <w:rFonts w:ascii="Arial Narrow" w:eastAsiaTheme="minorHAnsi" w:hAnsi="Arial Narrow" w:hint="default"/>
        <w:b w:val="0"/>
        <w:i w:val="0"/>
        <w:sz w:val="20"/>
      </w:rPr>
    </w:lvl>
    <w:lvl w:ilvl="5">
      <w:start w:val="1"/>
      <w:numFmt w:val="decimal"/>
      <w:isLgl/>
      <w:lvlText w:val="%1.%2.%3.%4.%5.%6"/>
      <w:lvlJc w:val="left"/>
      <w:pPr>
        <w:ind w:left="1440" w:hanging="1080"/>
      </w:pPr>
      <w:rPr>
        <w:rFonts w:ascii="Arial Narrow" w:eastAsiaTheme="minorHAnsi" w:hAnsi="Arial Narrow" w:hint="default"/>
        <w:b w:val="0"/>
        <w:i w:val="0"/>
        <w:sz w:val="20"/>
      </w:rPr>
    </w:lvl>
    <w:lvl w:ilvl="6">
      <w:start w:val="1"/>
      <w:numFmt w:val="decimal"/>
      <w:isLgl/>
      <w:lvlText w:val="%1.%2.%3.%4.%5.%6.%7"/>
      <w:lvlJc w:val="left"/>
      <w:pPr>
        <w:ind w:left="1800" w:hanging="1440"/>
      </w:pPr>
      <w:rPr>
        <w:rFonts w:ascii="Arial Narrow" w:eastAsiaTheme="minorHAnsi" w:hAnsi="Arial Narrow" w:hint="default"/>
        <w:b w:val="0"/>
        <w:i w:val="0"/>
        <w:sz w:val="20"/>
      </w:rPr>
    </w:lvl>
    <w:lvl w:ilvl="7">
      <w:start w:val="1"/>
      <w:numFmt w:val="decimal"/>
      <w:isLgl/>
      <w:lvlText w:val="%1.%2.%3.%4.%5.%6.%7.%8"/>
      <w:lvlJc w:val="left"/>
      <w:pPr>
        <w:ind w:left="1800" w:hanging="1440"/>
      </w:pPr>
      <w:rPr>
        <w:rFonts w:ascii="Arial Narrow" w:eastAsiaTheme="minorHAnsi" w:hAnsi="Arial Narrow" w:hint="default"/>
        <w:b w:val="0"/>
        <w:i w:val="0"/>
        <w:sz w:val="20"/>
      </w:rPr>
    </w:lvl>
    <w:lvl w:ilvl="8">
      <w:start w:val="1"/>
      <w:numFmt w:val="decimal"/>
      <w:isLgl/>
      <w:lvlText w:val="%1.%2.%3.%4.%5.%6.%7.%8.%9"/>
      <w:lvlJc w:val="left"/>
      <w:pPr>
        <w:ind w:left="2160" w:hanging="1800"/>
      </w:pPr>
      <w:rPr>
        <w:rFonts w:ascii="Arial Narrow" w:eastAsiaTheme="minorHAnsi" w:hAnsi="Arial Narrow" w:hint="default"/>
        <w:b w:val="0"/>
        <w:i w:val="0"/>
        <w:sz w:val="20"/>
      </w:rPr>
    </w:lvl>
  </w:abstractNum>
  <w:abstractNum w:abstractNumId="3" w15:restartNumberingAfterBreak="0">
    <w:nsid w:val="02B17C98"/>
    <w:multiLevelType w:val="hybridMultilevel"/>
    <w:tmpl w:val="391E9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16A4A"/>
    <w:multiLevelType w:val="multilevel"/>
    <w:tmpl w:val="AA0A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73E85"/>
    <w:multiLevelType w:val="hybridMultilevel"/>
    <w:tmpl w:val="7D9A08FC"/>
    <w:lvl w:ilvl="0" w:tplc="0C090001">
      <w:start w:val="1"/>
      <w:numFmt w:val="bullet"/>
      <w:lvlText w:val=""/>
      <w:lvlJc w:val="left"/>
      <w:pPr>
        <w:ind w:left="1080" w:hanging="360"/>
      </w:pPr>
      <w:rPr>
        <w:rFonts w:ascii="Symbol" w:hAnsi="Symbol" w:hint="default"/>
      </w:rPr>
    </w:lvl>
    <w:lvl w:ilvl="1" w:tplc="310E47D2">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7B51D7"/>
    <w:multiLevelType w:val="hybridMultilevel"/>
    <w:tmpl w:val="D64E1A60"/>
    <w:lvl w:ilvl="0" w:tplc="BC1E4674">
      <w:start w:val="1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E92A1C"/>
    <w:multiLevelType w:val="hybridMultilevel"/>
    <w:tmpl w:val="4EEE50C8"/>
    <w:lvl w:ilvl="0" w:tplc="399A3B2E">
      <w:numFmt w:val="bullet"/>
      <w:lvlText w:val="-"/>
      <w:lvlJc w:val="left"/>
      <w:pPr>
        <w:ind w:left="784" w:hanging="360"/>
      </w:pPr>
      <w:rPr>
        <w:rFonts w:ascii="Calibri" w:eastAsia="Calibri" w:hAnsi="Calibri" w:cs="Calibri"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0" w15:restartNumberingAfterBreak="0">
    <w:nsid w:val="13153C53"/>
    <w:multiLevelType w:val="hybridMultilevel"/>
    <w:tmpl w:val="34C01088"/>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7D09AB"/>
    <w:multiLevelType w:val="hybridMultilevel"/>
    <w:tmpl w:val="4E4C1F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75C6623"/>
    <w:multiLevelType w:val="hybridMultilevel"/>
    <w:tmpl w:val="1F707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8AD45B10"/>
    <w:lvl w:ilvl="0" w:tplc="F1D62946">
      <w:start w:val="1"/>
      <w:numFmt w:val="decimal"/>
      <w:lvlText w:val="%1."/>
      <w:lvlJc w:val="left"/>
      <w:pPr>
        <w:ind w:left="360" w:hanging="360"/>
      </w:pPr>
      <w:rPr>
        <w:rFonts w:hint="default"/>
        <w:b w:val="0"/>
        <w:bCs w:val="0"/>
        <w:i w:val="0"/>
        <w:iCs w:val="0"/>
        <w:color w:val="auto"/>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76B52"/>
    <w:multiLevelType w:val="hybridMultilevel"/>
    <w:tmpl w:val="F148E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7E743F"/>
    <w:multiLevelType w:val="hybridMultilevel"/>
    <w:tmpl w:val="E0581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65AF9"/>
    <w:multiLevelType w:val="hybridMultilevel"/>
    <w:tmpl w:val="CF8E221A"/>
    <w:lvl w:ilvl="0" w:tplc="26F601D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633D5"/>
    <w:multiLevelType w:val="hybridMultilevel"/>
    <w:tmpl w:val="4BEC31D0"/>
    <w:lvl w:ilvl="0" w:tplc="399A3B2E">
      <w:numFmt w:val="bullet"/>
      <w:lvlText w:val="-"/>
      <w:lvlJc w:val="left"/>
      <w:pPr>
        <w:ind w:left="1336" w:hanging="360"/>
      </w:pPr>
      <w:rPr>
        <w:rFonts w:ascii="Calibri" w:eastAsia="Calibri" w:hAnsi="Calibri" w:cs="Calibri" w:hint="default"/>
      </w:rPr>
    </w:lvl>
    <w:lvl w:ilvl="1" w:tplc="0C090003" w:tentative="1">
      <w:start w:val="1"/>
      <w:numFmt w:val="bullet"/>
      <w:lvlText w:val="o"/>
      <w:lvlJc w:val="left"/>
      <w:pPr>
        <w:ind w:left="2056" w:hanging="360"/>
      </w:pPr>
      <w:rPr>
        <w:rFonts w:ascii="Courier New" w:hAnsi="Courier New" w:cs="Courier New" w:hint="default"/>
      </w:rPr>
    </w:lvl>
    <w:lvl w:ilvl="2" w:tplc="0C090005" w:tentative="1">
      <w:start w:val="1"/>
      <w:numFmt w:val="bullet"/>
      <w:lvlText w:val=""/>
      <w:lvlJc w:val="left"/>
      <w:pPr>
        <w:ind w:left="2776" w:hanging="360"/>
      </w:pPr>
      <w:rPr>
        <w:rFonts w:ascii="Wingdings" w:hAnsi="Wingdings" w:hint="default"/>
      </w:rPr>
    </w:lvl>
    <w:lvl w:ilvl="3" w:tplc="0C090001" w:tentative="1">
      <w:start w:val="1"/>
      <w:numFmt w:val="bullet"/>
      <w:lvlText w:val=""/>
      <w:lvlJc w:val="left"/>
      <w:pPr>
        <w:ind w:left="3496" w:hanging="360"/>
      </w:pPr>
      <w:rPr>
        <w:rFonts w:ascii="Symbol" w:hAnsi="Symbol" w:hint="default"/>
      </w:rPr>
    </w:lvl>
    <w:lvl w:ilvl="4" w:tplc="0C090003" w:tentative="1">
      <w:start w:val="1"/>
      <w:numFmt w:val="bullet"/>
      <w:lvlText w:val="o"/>
      <w:lvlJc w:val="left"/>
      <w:pPr>
        <w:ind w:left="4216" w:hanging="360"/>
      </w:pPr>
      <w:rPr>
        <w:rFonts w:ascii="Courier New" w:hAnsi="Courier New" w:cs="Courier New" w:hint="default"/>
      </w:rPr>
    </w:lvl>
    <w:lvl w:ilvl="5" w:tplc="0C090005" w:tentative="1">
      <w:start w:val="1"/>
      <w:numFmt w:val="bullet"/>
      <w:lvlText w:val=""/>
      <w:lvlJc w:val="left"/>
      <w:pPr>
        <w:ind w:left="4936" w:hanging="360"/>
      </w:pPr>
      <w:rPr>
        <w:rFonts w:ascii="Wingdings" w:hAnsi="Wingdings" w:hint="default"/>
      </w:rPr>
    </w:lvl>
    <w:lvl w:ilvl="6" w:tplc="0C090001" w:tentative="1">
      <w:start w:val="1"/>
      <w:numFmt w:val="bullet"/>
      <w:lvlText w:val=""/>
      <w:lvlJc w:val="left"/>
      <w:pPr>
        <w:ind w:left="5656" w:hanging="360"/>
      </w:pPr>
      <w:rPr>
        <w:rFonts w:ascii="Symbol" w:hAnsi="Symbol" w:hint="default"/>
      </w:rPr>
    </w:lvl>
    <w:lvl w:ilvl="7" w:tplc="0C090003" w:tentative="1">
      <w:start w:val="1"/>
      <w:numFmt w:val="bullet"/>
      <w:lvlText w:val="o"/>
      <w:lvlJc w:val="left"/>
      <w:pPr>
        <w:ind w:left="6376" w:hanging="360"/>
      </w:pPr>
      <w:rPr>
        <w:rFonts w:ascii="Courier New" w:hAnsi="Courier New" w:cs="Courier New" w:hint="default"/>
      </w:rPr>
    </w:lvl>
    <w:lvl w:ilvl="8" w:tplc="0C090005" w:tentative="1">
      <w:start w:val="1"/>
      <w:numFmt w:val="bullet"/>
      <w:lvlText w:val=""/>
      <w:lvlJc w:val="left"/>
      <w:pPr>
        <w:ind w:left="7096"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4CB455E"/>
    <w:multiLevelType w:val="hybridMultilevel"/>
    <w:tmpl w:val="D042251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A765A8"/>
    <w:multiLevelType w:val="hybridMultilevel"/>
    <w:tmpl w:val="39A029E8"/>
    <w:lvl w:ilvl="0" w:tplc="0C090001">
      <w:start w:val="1"/>
      <w:numFmt w:val="bullet"/>
      <w:lvlText w:val=""/>
      <w:lvlJc w:val="left"/>
      <w:pPr>
        <w:ind w:left="1080" w:hanging="360"/>
      </w:pPr>
      <w:rPr>
        <w:rFonts w:ascii="Symbol" w:hAnsi="Symbol" w:hint="default"/>
      </w:rPr>
    </w:lvl>
    <w:lvl w:ilvl="1" w:tplc="0076F000">
      <w:numFmt w:val="bullet"/>
      <w:lvlText w:val="•"/>
      <w:lvlJc w:val="left"/>
      <w:pPr>
        <w:ind w:left="1800" w:hanging="360"/>
      </w:pPr>
      <w:rPr>
        <w:rFonts w:ascii="Calibri" w:eastAsia="Times New Roman"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43E6DF8"/>
    <w:multiLevelType w:val="hybridMultilevel"/>
    <w:tmpl w:val="1D42D56C"/>
    <w:lvl w:ilvl="0" w:tplc="399A3B2E">
      <w:numFmt w:val="bullet"/>
      <w:lvlText w:val="-"/>
      <w:lvlJc w:val="left"/>
      <w:pPr>
        <w:ind w:left="812" w:hanging="360"/>
      </w:pPr>
      <w:rPr>
        <w:rFonts w:ascii="Calibri" w:eastAsia="Calibri" w:hAnsi="Calibri" w:cs="Calibri"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A5C59"/>
    <w:multiLevelType w:val="hybridMultilevel"/>
    <w:tmpl w:val="19AC3B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F74BD5"/>
    <w:multiLevelType w:val="multilevel"/>
    <w:tmpl w:val="1DCC75AA"/>
    <w:lvl w:ilvl="0">
      <w:start w:val="1"/>
      <w:numFmt w:val="decimal"/>
      <w:lvlText w:val="%1"/>
      <w:lvlJc w:val="left"/>
      <w:pPr>
        <w:ind w:left="360" w:hanging="360"/>
      </w:pPr>
      <w:rPr>
        <w:rFonts w:hint="default"/>
        <w:b/>
        <w:bCs w:val="0"/>
      </w:rPr>
    </w:lvl>
    <w:lvl w:ilvl="1">
      <w:start w:val="1"/>
      <w:numFmt w:val="decimal"/>
      <w:pStyle w:val="3-BodyText"/>
      <w:lvlText w:val="%1.%2"/>
      <w:lvlJc w:val="left"/>
      <w:pPr>
        <w:ind w:left="1211" w:hanging="360"/>
      </w:pPr>
      <w:rPr>
        <w:b w:val="0"/>
        <w:bCs w:val="0"/>
        <w:i w:val="0"/>
        <w:i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84D033C"/>
    <w:multiLevelType w:val="multilevel"/>
    <w:tmpl w:val="6E6EEF34"/>
    <w:lvl w:ilvl="0">
      <w:start w:val="1"/>
      <w:numFmt w:val="decimal"/>
      <w:lvlText w:val="%1"/>
      <w:lvlJc w:val="left"/>
      <w:pPr>
        <w:ind w:left="720" w:hanging="720"/>
      </w:pPr>
      <w:rPr>
        <w:rFonts w:hint="default"/>
        <w:b/>
        <w:i w:val="0"/>
      </w:rPr>
    </w:lvl>
    <w:lvl w:ilvl="1">
      <w:start w:val="6"/>
      <w:numFmt w:val="decimal"/>
      <w:lvlText w:val="%1.%2"/>
      <w:lvlJc w:val="left"/>
      <w:pPr>
        <w:ind w:left="720" w:hanging="720"/>
      </w:pPr>
      <w:rPr>
        <w:rFonts w:asciiTheme="minorHAnsi" w:hAnsiTheme="minorHAnsi" w:cs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467D6A"/>
    <w:multiLevelType w:val="hybridMultilevel"/>
    <w:tmpl w:val="1DB4E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53672A"/>
    <w:multiLevelType w:val="hybridMultilevel"/>
    <w:tmpl w:val="AD9819B4"/>
    <w:lvl w:ilvl="0" w:tplc="6C46201E">
      <w:start w:val="1"/>
      <w:numFmt w:val="decimal"/>
      <w:lvlText w:val="%1."/>
      <w:lvlJc w:val="left"/>
      <w:pPr>
        <w:ind w:left="829" w:hanging="360"/>
      </w:pPr>
      <w:rPr>
        <w:i w:val="0"/>
        <w:iCs/>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027558524">
    <w:abstractNumId w:val="19"/>
  </w:num>
  <w:num w:numId="2" w16cid:durableId="1310817254">
    <w:abstractNumId w:val="8"/>
  </w:num>
  <w:num w:numId="3" w16cid:durableId="1595281533">
    <w:abstractNumId w:val="29"/>
  </w:num>
  <w:num w:numId="4" w16cid:durableId="863052998">
    <w:abstractNumId w:val="9"/>
  </w:num>
  <w:num w:numId="5" w16cid:durableId="615910493">
    <w:abstractNumId w:val="28"/>
  </w:num>
  <w:num w:numId="6" w16cid:durableId="909844967">
    <w:abstractNumId w:val="22"/>
  </w:num>
  <w:num w:numId="7" w16cid:durableId="717048197">
    <w:abstractNumId w:val="3"/>
  </w:num>
  <w:num w:numId="8" w16cid:durableId="1340230837">
    <w:abstractNumId w:val="0"/>
  </w:num>
  <w:num w:numId="9" w16cid:durableId="1180201618">
    <w:abstractNumId w:val="5"/>
  </w:num>
  <w:num w:numId="10" w16cid:durableId="1701275977">
    <w:abstractNumId w:val="10"/>
  </w:num>
  <w:num w:numId="11" w16cid:durableId="370350562">
    <w:abstractNumId w:val="24"/>
  </w:num>
  <w:num w:numId="12" w16cid:durableId="1036732692">
    <w:abstractNumId w:val="11"/>
  </w:num>
  <w:num w:numId="13" w16cid:durableId="159346036">
    <w:abstractNumId w:val="33"/>
  </w:num>
  <w:num w:numId="14" w16cid:durableId="395015681">
    <w:abstractNumId w:val="2"/>
  </w:num>
  <w:num w:numId="15" w16cid:durableId="979068382">
    <w:abstractNumId w:val="33"/>
  </w:num>
  <w:num w:numId="16" w16cid:durableId="230509315">
    <w:abstractNumId w:val="33"/>
  </w:num>
  <w:num w:numId="17" w16cid:durableId="1279724785">
    <w:abstractNumId w:val="33"/>
  </w:num>
  <w:num w:numId="18" w16cid:durableId="741636560">
    <w:abstractNumId w:val="33"/>
  </w:num>
  <w:num w:numId="19" w16cid:durableId="339817157">
    <w:abstractNumId w:val="33"/>
  </w:num>
  <w:num w:numId="20" w16cid:durableId="1985743420">
    <w:abstractNumId w:val="33"/>
  </w:num>
  <w:num w:numId="21" w16cid:durableId="650984975">
    <w:abstractNumId w:val="33"/>
  </w:num>
  <w:num w:numId="22" w16cid:durableId="1342391145">
    <w:abstractNumId w:val="33"/>
  </w:num>
  <w:num w:numId="23" w16cid:durableId="1856721832">
    <w:abstractNumId w:val="33"/>
  </w:num>
  <w:num w:numId="24" w16cid:durableId="1415198279">
    <w:abstractNumId w:val="26"/>
  </w:num>
  <w:num w:numId="25" w16cid:durableId="1296980976">
    <w:abstractNumId w:val="35"/>
  </w:num>
  <w:num w:numId="26" w16cid:durableId="527185234">
    <w:abstractNumId w:val="17"/>
  </w:num>
  <w:num w:numId="27" w16cid:durableId="846746138">
    <w:abstractNumId w:val="31"/>
  </w:num>
  <w:num w:numId="28" w16cid:durableId="805271102">
    <w:abstractNumId w:val="21"/>
  </w:num>
  <w:num w:numId="29" w16cid:durableId="2055886027">
    <w:abstractNumId w:val="14"/>
  </w:num>
  <w:num w:numId="30" w16cid:durableId="1119565930">
    <w:abstractNumId w:val="36"/>
  </w:num>
  <w:num w:numId="31" w16cid:durableId="1223903735">
    <w:abstractNumId w:val="4"/>
  </w:num>
  <w:num w:numId="32" w16cid:durableId="929236201">
    <w:abstractNumId w:val="20"/>
  </w:num>
  <w:num w:numId="33" w16cid:durableId="1275558501">
    <w:abstractNumId w:val="30"/>
  </w:num>
  <w:num w:numId="34" w16cid:durableId="833304547">
    <w:abstractNumId w:val="18"/>
  </w:num>
  <w:num w:numId="35" w16cid:durableId="635137802">
    <w:abstractNumId w:val="34"/>
  </w:num>
  <w:num w:numId="36" w16cid:durableId="1493838963">
    <w:abstractNumId w:val="6"/>
  </w:num>
  <w:num w:numId="37" w16cid:durableId="470711908">
    <w:abstractNumId w:val="23"/>
  </w:num>
  <w:num w:numId="38" w16cid:durableId="585774764">
    <w:abstractNumId w:val="25"/>
  </w:num>
  <w:num w:numId="39" w16cid:durableId="335497687">
    <w:abstractNumId w:val="7"/>
  </w:num>
  <w:num w:numId="40" w16cid:durableId="1638991387">
    <w:abstractNumId w:val="1"/>
  </w:num>
  <w:num w:numId="41" w16cid:durableId="704446635">
    <w:abstractNumId w:val="15"/>
  </w:num>
  <w:num w:numId="42" w16cid:durableId="632902699">
    <w:abstractNumId w:val="16"/>
  </w:num>
  <w:num w:numId="43" w16cid:durableId="802428792">
    <w:abstractNumId w:val="13"/>
  </w:num>
  <w:num w:numId="44" w16cid:durableId="204008576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8673224">
    <w:abstractNumId w:val="32"/>
  </w:num>
  <w:num w:numId="46" w16cid:durableId="1413351611">
    <w:abstractNumId w:val="33"/>
  </w:num>
  <w:num w:numId="47" w16cid:durableId="147903609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2MTQ0MTA2tzQ2tTBS0lEKTi0uzszPAykwMq4FANAF1HctAAAA"/>
  </w:docVars>
  <w:rsids>
    <w:rsidRoot w:val="00E65E79"/>
    <w:rsid w:val="000003E8"/>
    <w:rsid w:val="00000790"/>
    <w:rsid w:val="0000110B"/>
    <w:rsid w:val="0000157B"/>
    <w:rsid w:val="0000221E"/>
    <w:rsid w:val="00003013"/>
    <w:rsid w:val="00003499"/>
    <w:rsid w:val="000039B7"/>
    <w:rsid w:val="00005F5B"/>
    <w:rsid w:val="0000639A"/>
    <w:rsid w:val="000113A2"/>
    <w:rsid w:val="00011D78"/>
    <w:rsid w:val="00012E8C"/>
    <w:rsid w:val="00013247"/>
    <w:rsid w:val="000132C2"/>
    <w:rsid w:val="00013365"/>
    <w:rsid w:val="000140AD"/>
    <w:rsid w:val="00015112"/>
    <w:rsid w:val="00015886"/>
    <w:rsid w:val="000162EF"/>
    <w:rsid w:val="000207C9"/>
    <w:rsid w:val="00020C2B"/>
    <w:rsid w:val="00021A74"/>
    <w:rsid w:val="0002225F"/>
    <w:rsid w:val="00023763"/>
    <w:rsid w:val="00024E97"/>
    <w:rsid w:val="00025D2F"/>
    <w:rsid w:val="00026DA3"/>
    <w:rsid w:val="000274B8"/>
    <w:rsid w:val="000321DA"/>
    <w:rsid w:val="00032A36"/>
    <w:rsid w:val="00033471"/>
    <w:rsid w:val="00033863"/>
    <w:rsid w:val="00033F98"/>
    <w:rsid w:val="00034033"/>
    <w:rsid w:val="0003418E"/>
    <w:rsid w:val="00035DC0"/>
    <w:rsid w:val="00036829"/>
    <w:rsid w:val="00040895"/>
    <w:rsid w:val="00040EAB"/>
    <w:rsid w:val="000412C0"/>
    <w:rsid w:val="00041FA2"/>
    <w:rsid w:val="00042BA5"/>
    <w:rsid w:val="000435EE"/>
    <w:rsid w:val="00043C37"/>
    <w:rsid w:val="00043D72"/>
    <w:rsid w:val="00044294"/>
    <w:rsid w:val="00045017"/>
    <w:rsid w:val="00045A2B"/>
    <w:rsid w:val="00046017"/>
    <w:rsid w:val="0004698F"/>
    <w:rsid w:val="000505A1"/>
    <w:rsid w:val="0005152B"/>
    <w:rsid w:val="0005161B"/>
    <w:rsid w:val="00052628"/>
    <w:rsid w:val="000539D0"/>
    <w:rsid w:val="000540A8"/>
    <w:rsid w:val="00054621"/>
    <w:rsid w:val="000546D7"/>
    <w:rsid w:val="00055031"/>
    <w:rsid w:val="000564BD"/>
    <w:rsid w:val="00056ECF"/>
    <w:rsid w:val="000604DF"/>
    <w:rsid w:val="00060577"/>
    <w:rsid w:val="00060801"/>
    <w:rsid w:val="000608DA"/>
    <w:rsid w:val="0006476E"/>
    <w:rsid w:val="000653B5"/>
    <w:rsid w:val="00065D1D"/>
    <w:rsid w:val="00065FBE"/>
    <w:rsid w:val="00066360"/>
    <w:rsid w:val="00066AF8"/>
    <w:rsid w:val="000678CA"/>
    <w:rsid w:val="00067DA5"/>
    <w:rsid w:val="00071248"/>
    <w:rsid w:val="00071B14"/>
    <w:rsid w:val="000720B9"/>
    <w:rsid w:val="00072F33"/>
    <w:rsid w:val="000737F7"/>
    <w:rsid w:val="0007672F"/>
    <w:rsid w:val="000768DF"/>
    <w:rsid w:val="00076B54"/>
    <w:rsid w:val="00077250"/>
    <w:rsid w:val="000774F0"/>
    <w:rsid w:val="00080909"/>
    <w:rsid w:val="000812CA"/>
    <w:rsid w:val="00081E63"/>
    <w:rsid w:val="0008258D"/>
    <w:rsid w:val="00083E99"/>
    <w:rsid w:val="00083EE3"/>
    <w:rsid w:val="00084CB9"/>
    <w:rsid w:val="00084FA8"/>
    <w:rsid w:val="000856C5"/>
    <w:rsid w:val="00085701"/>
    <w:rsid w:val="00085C31"/>
    <w:rsid w:val="00086129"/>
    <w:rsid w:val="000871FB"/>
    <w:rsid w:val="00090266"/>
    <w:rsid w:val="000902D9"/>
    <w:rsid w:val="00090C7E"/>
    <w:rsid w:val="00092600"/>
    <w:rsid w:val="0009262B"/>
    <w:rsid w:val="00092EB1"/>
    <w:rsid w:val="00092F7F"/>
    <w:rsid w:val="00093310"/>
    <w:rsid w:val="000943A2"/>
    <w:rsid w:val="0009445C"/>
    <w:rsid w:val="00094F26"/>
    <w:rsid w:val="00095200"/>
    <w:rsid w:val="00095FE5"/>
    <w:rsid w:val="00096284"/>
    <w:rsid w:val="00096A5F"/>
    <w:rsid w:val="000A1BC0"/>
    <w:rsid w:val="000A1D4C"/>
    <w:rsid w:val="000A29DB"/>
    <w:rsid w:val="000A2A77"/>
    <w:rsid w:val="000A58AB"/>
    <w:rsid w:val="000A5C6E"/>
    <w:rsid w:val="000A6039"/>
    <w:rsid w:val="000A7453"/>
    <w:rsid w:val="000A7D08"/>
    <w:rsid w:val="000B0121"/>
    <w:rsid w:val="000B0670"/>
    <w:rsid w:val="000B0E75"/>
    <w:rsid w:val="000B2DCB"/>
    <w:rsid w:val="000B34D0"/>
    <w:rsid w:val="000B38E1"/>
    <w:rsid w:val="000B46D1"/>
    <w:rsid w:val="000B56C1"/>
    <w:rsid w:val="000B5CE0"/>
    <w:rsid w:val="000B6CAC"/>
    <w:rsid w:val="000B7612"/>
    <w:rsid w:val="000B78AE"/>
    <w:rsid w:val="000C3DF9"/>
    <w:rsid w:val="000C5566"/>
    <w:rsid w:val="000C5567"/>
    <w:rsid w:val="000C6713"/>
    <w:rsid w:val="000D0EB6"/>
    <w:rsid w:val="000D1789"/>
    <w:rsid w:val="000D1BFC"/>
    <w:rsid w:val="000D1D5D"/>
    <w:rsid w:val="000D281A"/>
    <w:rsid w:val="000D2848"/>
    <w:rsid w:val="000D326A"/>
    <w:rsid w:val="000D3429"/>
    <w:rsid w:val="000D4798"/>
    <w:rsid w:val="000D51FB"/>
    <w:rsid w:val="000D5231"/>
    <w:rsid w:val="000E05BA"/>
    <w:rsid w:val="000E0640"/>
    <w:rsid w:val="000E08F9"/>
    <w:rsid w:val="000E135D"/>
    <w:rsid w:val="000E1F95"/>
    <w:rsid w:val="000F00BA"/>
    <w:rsid w:val="000F316A"/>
    <w:rsid w:val="000F3C74"/>
    <w:rsid w:val="000F4BB8"/>
    <w:rsid w:val="000F4E47"/>
    <w:rsid w:val="000F4FA9"/>
    <w:rsid w:val="000F53FB"/>
    <w:rsid w:val="000F7127"/>
    <w:rsid w:val="000F7B54"/>
    <w:rsid w:val="000F7F9C"/>
    <w:rsid w:val="00100F8A"/>
    <w:rsid w:val="00102240"/>
    <w:rsid w:val="0010452E"/>
    <w:rsid w:val="00105AE2"/>
    <w:rsid w:val="001060C6"/>
    <w:rsid w:val="00106A3D"/>
    <w:rsid w:val="00106B80"/>
    <w:rsid w:val="001070D5"/>
    <w:rsid w:val="0011032E"/>
    <w:rsid w:val="001118BB"/>
    <w:rsid w:val="001127BC"/>
    <w:rsid w:val="001128F8"/>
    <w:rsid w:val="0011348B"/>
    <w:rsid w:val="001156B4"/>
    <w:rsid w:val="00115982"/>
    <w:rsid w:val="00115AC4"/>
    <w:rsid w:val="00116C53"/>
    <w:rsid w:val="00117803"/>
    <w:rsid w:val="00117C4E"/>
    <w:rsid w:val="00121799"/>
    <w:rsid w:val="00121BA7"/>
    <w:rsid w:val="001222FC"/>
    <w:rsid w:val="00123902"/>
    <w:rsid w:val="00124202"/>
    <w:rsid w:val="00124776"/>
    <w:rsid w:val="00124A51"/>
    <w:rsid w:val="00126621"/>
    <w:rsid w:val="0012678E"/>
    <w:rsid w:val="00126B1D"/>
    <w:rsid w:val="001301E9"/>
    <w:rsid w:val="00131D82"/>
    <w:rsid w:val="00132B22"/>
    <w:rsid w:val="00132D6D"/>
    <w:rsid w:val="001330CF"/>
    <w:rsid w:val="00133D36"/>
    <w:rsid w:val="00134970"/>
    <w:rsid w:val="001360B4"/>
    <w:rsid w:val="00137645"/>
    <w:rsid w:val="00137835"/>
    <w:rsid w:val="0014015A"/>
    <w:rsid w:val="00140E99"/>
    <w:rsid w:val="001419D8"/>
    <w:rsid w:val="00143F67"/>
    <w:rsid w:val="00144F16"/>
    <w:rsid w:val="00145540"/>
    <w:rsid w:val="001456B0"/>
    <w:rsid w:val="00145BE5"/>
    <w:rsid w:val="00152CC7"/>
    <w:rsid w:val="00155D00"/>
    <w:rsid w:val="00156F8F"/>
    <w:rsid w:val="00157130"/>
    <w:rsid w:val="001576B1"/>
    <w:rsid w:val="0016047B"/>
    <w:rsid w:val="00160519"/>
    <w:rsid w:val="00160A4C"/>
    <w:rsid w:val="00160C08"/>
    <w:rsid w:val="00161F1F"/>
    <w:rsid w:val="00162913"/>
    <w:rsid w:val="00163EFF"/>
    <w:rsid w:val="00163F66"/>
    <w:rsid w:val="00165666"/>
    <w:rsid w:val="00165E7D"/>
    <w:rsid w:val="001661FB"/>
    <w:rsid w:val="001671A0"/>
    <w:rsid w:val="0016767F"/>
    <w:rsid w:val="00170001"/>
    <w:rsid w:val="00173565"/>
    <w:rsid w:val="00173B07"/>
    <w:rsid w:val="001751FA"/>
    <w:rsid w:val="001754CB"/>
    <w:rsid w:val="001809E6"/>
    <w:rsid w:val="00181D9C"/>
    <w:rsid w:val="001823DB"/>
    <w:rsid w:val="001841BD"/>
    <w:rsid w:val="00184B0E"/>
    <w:rsid w:val="00184F5C"/>
    <w:rsid w:val="00186D43"/>
    <w:rsid w:val="0018752F"/>
    <w:rsid w:val="00187E0F"/>
    <w:rsid w:val="00190FF9"/>
    <w:rsid w:val="00193838"/>
    <w:rsid w:val="00194AD8"/>
    <w:rsid w:val="00195222"/>
    <w:rsid w:val="001953BF"/>
    <w:rsid w:val="001975D8"/>
    <w:rsid w:val="001A0FE1"/>
    <w:rsid w:val="001A0FEE"/>
    <w:rsid w:val="001A178E"/>
    <w:rsid w:val="001A3933"/>
    <w:rsid w:val="001A3C41"/>
    <w:rsid w:val="001A43DE"/>
    <w:rsid w:val="001A43FA"/>
    <w:rsid w:val="001A47C5"/>
    <w:rsid w:val="001A59FB"/>
    <w:rsid w:val="001A5E9E"/>
    <w:rsid w:val="001A5F2E"/>
    <w:rsid w:val="001A6354"/>
    <w:rsid w:val="001A6366"/>
    <w:rsid w:val="001A7859"/>
    <w:rsid w:val="001A7AE8"/>
    <w:rsid w:val="001A7B18"/>
    <w:rsid w:val="001B204E"/>
    <w:rsid w:val="001B2372"/>
    <w:rsid w:val="001B2722"/>
    <w:rsid w:val="001B2A06"/>
    <w:rsid w:val="001B31E7"/>
    <w:rsid w:val="001B3443"/>
    <w:rsid w:val="001B4D20"/>
    <w:rsid w:val="001B7183"/>
    <w:rsid w:val="001C2A9B"/>
    <w:rsid w:val="001C3BF8"/>
    <w:rsid w:val="001C4299"/>
    <w:rsid w:val="001C4874"/>
    <w:rsid w:val="001C5F94"/>
    <w:rsid w:val="001C6E66"/>
    <w:rsid w:val="001C6F59"/>
    <w:rsid w:val="001D1100"/>
    <w:rsid w:val="001D1391"/>
    <w:rsid w:val="001D25D7"/>
    <w:rsid w:val="001D42B4"/>
    <w:rsid w:val="001D50B2"/>
    <w:rsid w:val="001D5A4D"/>
    <w:rsid w:val="001D629D"/>
    <w:rsid w:val="001D7645"/>
    <w:rsid w:val="001E0D32"/>
    <w:rsid w:val="001E1E86"/>
    <w:rsid w:val="001E238E"/>
    <w:rsid w:val="001E2483"/>
    <w:rsid w:val="001E2B1E"/>
    <w:rsid w:val="001E2CFF"/>
    <w:rsid w:val="001E2F24"/>
    <w:rsid w:val="001E30D3"/>
    <w:rsid w:val="001E30D4"/>
    <w:rsid w:val="001E3140"/>
    <w:rsid w:val="001E34DF"/>
    <w:rsid w:val="001E376B"/>
    <w:rsid w:val="001E3C21"/>
    <w:rsid w:val="001E52EB"/>
    <w:rsid w:val="001E61D2"/>
    <w:rsid w:val="001E740C"/>
    <w:rsid w:val="001F09B3"/>
    <w:rsid w:val="001F10F0"/>
    <w:rsid w:val="001F1235"/>
    <w:rsid w:val="001F1CB3"/>
    <w:rsid w:val="001F2726"/>
    <w:rsid w:val="001F38B5"/>
    <w:rsid w:val="001F4081"/>
    <w:rsid w:val="001F4247"/>
    <w:rsid w:val="001F6E92"/>
    <w:rsid w:val="001F7361"/>
    <w:rsid w:val="002011B0"/>
    <w:rsid w:val="00203058"/>
    <w:rsid w:val="00203181"/>
    <w:rsid w:val="002031AF"/>
    <w:rsid w:val="00203783"/>
    <w:rsid w:val="0020385F"/>
    <w:rsid w:val="002068A0"/>
    <w:rsid w:val="00207021"/>
    <w:rsid w:val="0020732F"/>
    <w:rsid w:val="00207D00"/>
    <w:rsid w:val="002105C1"/>
    <w:rsid w:val="002110C7"/>
    <w:rsid w:val="00213EF5"/>
    <w:rsid w:val="00215965"/>
    <w:rsid w:val="0021599D"/>
    <w:rsid w:val="00215D99"/>
    <w:rsid w:val="00215DF0"/>
    <w:rsid w:val="00216613"/>
    <w:rsid w:val="00216BF5"/>
    <w:rsid w:val="00223B49"/>
    <w:rsid w:val="00223B94"/>
    <w:rsid w:val="00223C23"/>
    <w:rsid w:val="00223D5A"/>
    <w:rsid w:val="0022410B"/>
    <w:rsid w:val="00224DD4"/>
    <w:rsid w:val="0022602B"/>
    <w:rsid w:val="00227783"/>
    <w:rsid w:val="002278A0"/>
    <w:rsid w:val="002309B0"/>
    <w:rsid w:val="002309CC"/>
    <w:rsid w:val="0023209F"/>
    <w:rsid w:val="002332FA"/>
    <w:rsid w:val="00233C01"/>
    <w:rsid w:val="0023413C"/>
    <w:rsid w:val="002346F0"/>
    <w:rsid w:val="00235B48"/>
    <w:rsid w:val="0023629D"/>
    <w:rsid w:val="00236759"/>
    <w:rsid w:val="002369F7"/>
    <w:rsid w:val="00237255"/>
    <w:rsid w:val="0023753B"/>
    <w:rsid w:val="00237D12"/>
    <w:rsid w:val="00237E5C"/>
    <w:rsid w:val="002418FD"/>
    <w:rsid w:val="002424AF"/>
    <w:rsid w:val="002439DC"/>
    <w:rsid w:val="002441D2"/>
    <w:rsid w:val="00244DAB"/>
    <w:rsid w:val="00244DC8"/>
    <w:rsid w:val="002458BA"/>
    <w:rsid w:val="00245CE9"/>
    <w:rsid w:val="0024636C"/>
    <w:rsid w:val="00246B9F"/>
    <w:rsid w:val="00247925"/>
    <w:rsid w:val="00251006"/>
    <w:rsid w:val="002524D5"/>
    <w:rsid w:val="00253B1D"/>
    <w:rsid w:val="00253FDD"/>
    <w:rsid w:val="00254DCF"/>
    <w:rsid w:val="0025534B"/>
    <w:rsid w:val="0025556B"/>
    <w:rsid w:val="00255BB7"/>
    <w:rsid w:val="00255CE1"/>
    <w:rsid w:val="00257541"/>
    <w:rsid w:val="00257A39"/>
    <w:rsid w:val="00257AC4"/>
    <w:rsid w:val="00260AF5"/>
    <w:rsid w:val="00260B30"/>
    <w:rsid w:val="00261B6A"/>
    <w:rsid w:val="00261EEF"/>
    <w:rsid w:val="00262A1A"/>
    <w:rsid w:val="00262A87"/>
    <w:rsid w:val="00264D26"/>
    <w:rsid w:val="0026534F"/>
    <w:rsid w:val="002657E2"/>
    <w:rsid w:val="00267642"/>
    <w:rsid w:val="00267974"/>
    <w:rsid w:val="00267AEA"/>
    <w:rsid w:val="002700E6"/>
    <w:rsid w:val="00270C65"/>
    <w:rsid w:val="00270CFB"/>
    <w:rsid w:val="00272131"/>
    <w:rsid w:val="0027294B"/>
    <w:rsid w:val="00272CA5"/>
    <w:rsid w:val="00273EB4"/>
    <w:rsid w:val="0027406E"/>
    <w:rsid w:val="00274682"/>
    <w:rsid w:val="00275C5A"/>
    <w:rsid w:val="00277993"/>
    <w:rsid w:val="00281014"/>
    <w:rsid w:val="002817BA"/>
    <w:rsid w:val="002831C7"/>
    <w:rsid w:val="0028420E"/>
    <w:rsid w:val="002845DD"/>
    <w:rsid w:val="0028558C"/>
    <w:rsid w:val="0028665D"/>
    <w:rsid w:val="002906A4"/>
    <w:rsid w:val="00292858"/>
    <w:rsid w:val="00292876"/>
    <w:rsid w:val="002937B9"/>
    <w:rsid w:val="00293B5A"/>
    <w:rsid w:val="002948C4"/>
    <w:rsid w:val="00294B16"/>
    <w:rsid w:val="002953EC"/>
    <w:rsid w:val="00295782"/>
    <w:rsid w:val="002A048C"/>
    <w:rsid w:val="002A14AB"/>
    <w:rsid w:val="002A1658"/>
    <w:rsid w:val="002A1A27"/>
    <w:rsid w:val="002A2ADE"/>
    <w:rsid w:val="002A2CCD"/>
    <w:rsid w:val="002A2F50"/>
    <w:rsid w:val="002A4102"/>
    <w:rsid w:val="002A5028"/>
    <w:rsid w:val="002A6CF2"/>
    <w:rsid w:val="002B05A1"/>
    <w:rsid w:val="002B09A4"/>
    <w:rsid w:val="002B1C1F"/>
    <w:rsid w:val="002B2BF1"/>
    <w:rsid w:val="002B432F"/>
    <w:rsid w:val="002B62B3"/>
    <w:rsid w:val="002B6527"/>
    <w:rsid w:val="002B6754"/>
    <w:rsid w:val="002B6CCE"/>
    <w:rsid w:val="002C0AB8"/>
    <w:rsid w:val="002C1A2D"/>
    <w:rsid w:val="002C2510"/>
    <w:rsid w:val="002C2775"/>
    <w:rsid w:val="002C27C1"/>
    <w:rsid w:val="002C3DB5"/>
    <w:rsid w:val="002C4DE2"/>
    <w:rsid w:val="002C5099"/>
    <w:rsid w:val="002C5252"/>
    <w:rsid w:val="002C5889"/>
    <w:rsid w:val="002C603E"/>
    <w:rsid w:val="002C63A6"/>
    <w:rsid w:val="002C71CE"/>
    <w:rsid w:val="002C7A98"/>
    <w:rsid w:val="002C7E7F"/>
    <w:rsid w:val="002C7E91"/>
    <w:rsid w:val="002D08F8"/>
    <w:rsid w:val="002D0A6D"/>
    <w:rsid w:val="002D0FFF"/>
    <w:rsid w:val="002D3A16"/>
    <w:rsid w:val="002D3A21"/>
    <w:rsid w:val="002D577C"/>
    <w:rsid w:val="002D6FC2"/>
    <w:rsid w:val="002E1071"/>
    <w:rsid w:val="002E15B9"/>
    <w:rsid w:val="002E1673"/>
    <w:rsid w:val="002E2158"/>
    <w:rsid w:val="002E383D"/>
    <w:rsid w:val="002E4F02"/>
    <w:rsid w:val="002E550F"/>
    <w:rsid w:val="002E5B11"/>
    <w:rsid w:val="002E7722"/>
    <w:rsid w:val="002F07BA"/>
    <w:rsid w:val="002F0DA9"/>
    <w:rsid w:val="002F1014"/>
    <w:rsid w:val="002F1436"/>
    <w:rsid w:val="002F16CA"/>
    <w:rsid w:val="002F1837"/>
    <w:rsid w:val="002F23EC"/>
    <w:rsid w:val="002F3C70"/>
    <w:rsid w:val="002F5B2B"/>
    <w:rsid w:val="002F643C"/>
    <w:rsid w:val="002F71C0"/>
    <w:rsid w:val="002F74F1"/>
    <w:rsid w:val="003007F9"/>
    <w:rsid w:val="00301017"/>
    <w:rsid w:val="0030155F"/>
    <w:rsid w:val="00303994"/>
    <w:rsid w:val="0030587B"/>
    <w:rsid w:val="00306D98"/>
    <w:rsid w:val="0030786C"/>
    <w:rsid w:val="0031031A"/>
    <w:rsid w:val="00310981"/>
    <w:rsid w:val="00310FF2"/>
    <w:rsid w:val="0031151F"/>
    <w:rsid w:val="003124D9"/>
    <w:rsid w:val="00312569"/>
    <w:rsid w:val="00312594"/>
    <w:rsid w:val="00315498"/>
    <w:rsid w:val="00316474"/>
    <w:rsid w:val="00316665"/>
    <w:rsid w:val="00317DC4"/>
    <w:rsid w:val="003205D9"/>
    <w:rsid w:val="00322107"/>
    <w:rsid w:val="003222E3"/>
    <w:rsid w:val="00322355"/>
    <w:rsid w:val="00322846"/>
    <w:rsid w:val="0032292F"/>
    <w:rsid w:val="003240C8"/>
    <w:rsid w:val="00326BCB"/>
    <w:rsid w:val="00326DA7"/>
    <w:rsid w:val="003270E4"/>
    <w:rsid w:val="00330DAA"/>
    <w:rsid w:val="00330F5C"/>
    <w:rsid w:val="00331E9B"/>
    <w:rsid w:val="00334961"/>
    <w:rsid w:val="00334DC6"/>
    <w:rsid w:val="00335139"/>
    <w:rsid w:val="00335720"/>
    <w:rsid w:val="003366C9"/>
    <w:rsid w:val="003371B0"/>
    <w:rsid w:val="00337B27"/>
    <w:rsid w:val="00340DF1"/>
    <w:rsid w:val="00343248"/>
    <w:rsid w:val="00343750"/>
    <w:rsid w:val="00343B7E"/>
    <w:rsid w:val="00344DAC"/>
    <w:rsid w:val="00347E72"/>
    <w:rsid w:val="003517F9"/>
    <w:rsid w:val="003519DC"/>
    <w:rsid w:val="00351BA9"/>
    <w:rsid w:val="00351BC8"/>
    <w:rsid w:val="003537ED"/>
    <w:rsid w:val="00353EAE"/>
    <w:rsid w:val="00353F9E"/>
    <w:rsid w:val="00353FE7"/>
    <w:rsid w:val="00354F64"/>
    <w:rsid w:val="0035620E"/>
    <w:rsid w:val="003601C0"/>
    <w:rsid w:val="00360345"/>
    <w:rsid w:val="00360E54"/>
    <w:rsid w:val="00360F95"/>
    <w:rsid w:val="0036181F"/>
    <w:rsid w:val="00361A05"/>
    <w:rsid w:val="003624C4"/>
    <w:rsid w:val="00363B00"/>
    <w:rsid w:val="00365139"/>
    <w:rsid w:val="003654AC"/>
    <w:rsid w:val="003710CF"/>
    <w:rsid w:val="00372551"/>
    <w:rsid w:val="0037358A"/>
    <w:rsid w:val="00373E5E"/>
    <w:rsid w:val="00374A01"/>
    <w:rsid w:val="003750F6"/>
    <w:rsid w:val="003760FC"/>
    <w:rsid w:val="00376B0E"/>
    <w:rsid w:val="00377D0D"/>
    <w:rsid w:val="0038365C"/>
    <w:rsid w:val="0038369B"/>
    <w:rsid w:val="00383B78"/>
    <w:rsid w:val="00385A9D"/>
    <w:rsid w:val="00385AB0"/>
    <w:rsid w:val="003864AC"/>
    <w:rsid w:val="00386A38"/>
    <w:rsid w:val="00386FC7"/>
    <w:rsid w:val="00387493"/>
    <w:rsid w:val="00387FD9"/>
    <w:rsid w:val="0039015F"/>
    <w:rsid w:val="003902B1"/>
    <w:rsid w:val="0039179C"/>
    <w:rsid w:val="00392344"/>
    <w:rsid w:val="00392FD7"/>
    <w:rsid w:val="00393B0E"/>
    <w:rsid w:val="003941B7"/>
    <w:rsid w:val="003952E8"/>
    <w:rsid w:val="00395402"/>
    <w:rsid w:val="003958DC"/>
    <w:rsid w:val="00396896"/>
    <w:rsid w:val="00396FD0"/>
    <w:rsid w:val="003A02F4"/>
    <w:rsid w:val="003A134C"/>
    <w:rsid w:val="003A1A7A"/>
    <w:rsid w:val="003A2392"/>
    <w:rsid w:val="003A2831"/>
    <w:rsid w:val="003A2B6D"/>
    <w:rsid w:val="003A2CAE"/>
    <w:rsid w:val="003A2CDB"/>
    <w:rsid w:val="003A3CB6"/>
    <w:rsid w:val="003A3ED1"/>
    <w:rsid w:val="003A44DB"/>
    <w:rsid w:val="003B0EF8"/>
    <w:rsid w:val="003B3971"/>
    <w:rsid w:val="003B55D1"/>
    <w:rsid w:val="003B5B61"/>
    <w:rsid w:val="003B611A"/>
    <w:rsid w:val="003C1654"/>
    <w:rsid w:val="003C18D3"/>
    <w:rsid w:val="003C1A82"/>
    <w:rsid w:val="003C2346"/>
    <w:rsid w:val="003C50A8"/>
    <w:rsid w:val="003C5398"/>
    <w:rsid w:val="003C5542"/>
    <w:rsid w:val="003C5666"/>
    <w:rsid w:val="003C6160"/>
    <w:rsid w:val="003C7D19"/>
    <w:rsid w:val="003C7D2F"/>
    <w:rsid w:val="003D1828"/>
    <w:rsid w:val="003D1DE4"/>
    <w:rsid w:val="003D1E9A"/>
    <w:rsid w:val="003D241A"/>
    <w:rsid w:val="003D2422"/>
    <w:rsid w:val="003D2428"/>
    <w:rsid w:val="003D2E4B"/>
    <w:rsid w:val="003D369A"/>
    <w:rsid w:val="003D39A1"/>
    <w:rsid w:val="003D3FBF"/>
    <w:rsid w:val="003D437A"/>
    <w:rsid w:val="003D4A30"/>
    <w:rsid w:val="003D691E"/>
    <w:rsid w:val="003D7452"/>
    <w:rsid w:val="003D79BB"/>
    <w:rsid w:val="003D7C98"/>
    <w:rsid w:val="003D7D9D"/>
    <w:rsid w:val="003D7E1E"/>
    <w:rsid w:val="003E0543"/>
    <w:rsid w:val="003E0597"/>
    <w:rsid w:val="003E096B"/>
    <w:rsid w:val="003E1A83"/>
    <w:rsid w:val="003E22CF"/>
    <w:rsid w:val="003E430B"/>
    <w:rsid w:val="003E485A"/>
    <w:rsid w:val="003E64E1"/>
    <w:rsid w:val="003E749E"/>
    <w:rsid w:val="003F4156"/>
    <w:rsid w:val="003F474B"/>
    <w:rsid w:val="003F58F7"/>
    <w:rsid w:val="003F5ADF"/>
    <w:rsid w:val="003F6673"/>
    <w:rsid w:val="003F7E85"/>
    <w:rsid w:val="00400B29"/>
    <w:rsid w:val="004043D9"/>
    <w:rsid w:val="00404EA9"/>
    <w:rsid w:val="0040504B"/>
    <w:rsid w:val="004059F4"/>
    <w:rsid w:val="004063E9"/>
    <w:rsid w:val="00406BBC"/>
    <w:rsid w:val="00407AE8"/>
    <w:rsid w:val="00407FE5"/>
    <w:rsid w:val="004101B0"/>
    <w:rsid w:val="00410326"/>
    <w:rsid w:val="00410708"/>
    <w:rsid w:val="00410EC7"/>
    <w:rsid w:val="00411B39"/>
    <w:rsid w:val="004123DB"/>
    <w:rsid w:val="004127A7"/>
    <w:rsid w:val="00413A1E"/>
    <w:rsid w:val="00414476"/>
    <w:rsid w:val="00414C2E"/>
    <w:rsid w:val="00414E34"/>
    <w:rsid w:val="004151CF"/>
    <w:rsid w:val="00416364"/>
    <w:rsid w:val="0041692E"/>
    <w:rsid w:val="00417BAF"/>
    <w:rsid w:val="0042047F"/>
    <w:rsid w:val="004206E2"/>
    <w:rsid w:val="004209C8"/>
    <w:rsid w:val="00420AA6"/>
    <w:rsid w:val="00420B9F"/>
    <w:rsid w:val="0042192C"/>
    <w:rsid w:val="00422260"/>
    <w:rsid w:val="00423642"/>
    <w:rsid w:val="0042413F"/>
    <w:rsid w:val="00425591"/>
    <w:rsid w:val="00426C71"/>
    <w:rsid w:val="004278FA"/>
    <w:rsid w:val="004319F8"/>
    <w:rsid w:val="00431E55"/>
    <w:rsid w:val="004321F6"/>
    <w:rsid w:val="00432939"/>
    <w:rsid w:val="00433044"/>
    <w:rsid w:val="004333EF"/>
    <w:rsid w:val="00433DB3"/>
    <w:rsid w:val="00433E70"/>
    <w:rsid w:val="00434088"/>
    <w:rsid w:val="00434464"/>
    <w:rsid w:val="00436CC5"/>
    <w:rsid w:val="004375B9"/>
    <w:rsid w:val="004376E1"/>
    <w:rsid w:val="004428D0"/>
    <w:rsid w:val="00442A55"/>
    <w:rsid w:val="00443864"/>
    <w:rsid w:val="00444185"/>
    <w:rsid w:val="004443A7"/>
    <w:rsid w:val="0044442C"/>
    <w:rsid w:val="00444D83"/>
    <w:rsid w:val="00445941"/>
    <w:rsid w:val="004464EB"/>
    <w:rsid w:val="00447D26"/>
    <w:rsid w:val="00447DFC"/>
    <w:rsid w:val="00450A1F"/>
    <w:rsid w:val="00451E2D"/>
    <w:rsid w:val="00452040"/>
    <w:rsid w:val="00454729"/>
    <w:rsid w:val="00455D45"/>
    <w:rsid w:val="0045731D"/>
    <w:rsid w:val="00464595"/>
    <w:rsid w:val="004647B5"/>
    <w:rsid w:val="004658B5"/>
    <w:rsid w:val="00466D5A"/>
    <w:rsid w:val="0046760D"/>
    <w:rsid w:val="00471EA5"/>
    <w:rsid w:val="00472A79"/>
    <w:rsid w:val="00473F19"/>
    <w:rsid w:val="00474F42"/>
    <w:rsid w:val="00475E22"/>
    <w:rsid w:val="00477EE8"/>
    <w:rsid w:val="004804A0"/>
    <w:rsid w:val="0048088E"/>
    <w:rsid w:val="00480F2B"/>
    <w:rsid w:val="00482616"/>
    <w:rsid w:val="00482720"/>
    <w:rsid w:val="004835E7"/>
    <w:rsid w:val="004867E2"/>
    <w:rsid w:val="00487E32"/>
    <w:rsid w:val="00490B17"/>
    <w:rsid w:val="00491B3A"/>
    <w:rsid w:val="00492CFD"/>
    <w:rsid w:val="00493CD6"/>
    <w:rsid w:val="00493EE0"/>
    <w:rsid w:val="00494207"/>
    <w:rsid w:val="00494DD5"/>
    <w:rsid w:val="004962D2"/>
    <w:rsid w:val="004976C1"/>
    <w:rsid w:val="004A0DA1"/>
    <w:rsid w:val="004A13D6"/>
    <w:rsid w:val="004A52E9"/>
    <w:rsid w:val="004A56C4"/>
    <w:rsid w:val="004A6040"/>
    <w:rsid w:val="004A6597"/>
    <w:rsid w:val="004A7848"/>
    <w:rsid w:val="004A78DF"/>
    <w:rsid w:val="004B02D5"/>
    <w:rsid w:val="004B037B"/>
    <w:rsid w:val="004B060C"/>
    <w:rsid w:val="004B1CB4"/>
    <w:rsid w:val="004B2ECF"/>
    <w:rsid w:val="004B2F18"/>
    <w:rsid w:val="004B327A"/>
    <w:rsid w:val="004B390A"/>
    <w:rsid w:val="004B3DDB"/>
    <w:rsid w:val="004B44FD"/>
    <w:rsid w:val="004B57CB"/>
    <w:rsid w:val="004B5CFC"/>
    <w:rsid w:val="004B5EA6"/>
    <w:rsid w:val="004B65C5"/>
    <w:rsid w:val="004B6F79"/>
    <w:rsid w:val="004B774D"/>
    <w:rsid w:val="004B77FA"/>
    <w:rsid w:val="004C04B5"/>
    <w:rsid w:val="004C0EEE"/>
    <w:rsid w:val="004C1BA7"/>
    <w:rsid w:val="004C4AED"/>
    <w:rsid w:val="004C7514"/>
    <w:rsid w:val="004D2C2D"/>
    <w:rsid w:val="004D37A3"/>
    <w:rsid w:val="004D5376"/>
    <w:rsid w:val="004D6565"/>
    <w:rsid w:val="004D69B5"/>
    <w:rsid w:val="004D6C22"/>
    <w:rsid w:val="004D6E70"/>
    <w:rsid w:val="004D7227"/>
    <w:rsid w:val="004E0E7F"/>
    <w:rsid w:val="004E0EB8"/>
    <w:rsid w:val="004E0FB3"/>
    <w:rsid w:val="004E1280"/>
    <w:rsid w:val="004E128E"/>
    <w:rsid w:val="004E18E9"/>
    <w:rsid w:val="004E2ADC"/>
    <w:rsid w:val="004E43B2"/>
    <w:rsid w:val="004E5C22"/>
    <w:rsid w:val="004F1D02"/>
    <w:rsid w:val="004F2679"/>
    <w:rsid w:val="004F2E4D"/>
    <w:rsid w:val="004F2F21"/>
    <w:rsid w:val="004F3DE5"/>
    <w:rsid w:val="004F4DB4"/>
    <w:rsid w:val="004F5B0C"/>
    <w:rsid w:val="004F6913"/>
    <w:rsid w:val="004F7865"/>
    <w:rsid w:val="004F78EE"/>
    <w:rsid w:val="00500268"/>
    <w:rsid w:val="0050174E"/>
    <w:rsid w:val="00501854"/>
    <w:rsid w:val="0050219B"/>
    <w:rsid w:val="005028C9"/>
    <w:rsid w:val="005034E5"/>
    <w:rsid w:val="00503F17"/>
    <w:rsid w:val="0050488E"/>
    <w:rsid w:val="005054D6"/>
    <w:rsid w:val="005057CE"/>
    <w:rsid w:val="00506928"/>
    <w:rsid w:val="005077EF"/>
    <w:rsid w:val="00511AD5"/>
    <w:rsid w:val="00511DC7"/>
    <w:rsid w:val="005142C5"/>
    <w:rsid w:val="0051501B"/>
    <w:rsid w:val="005152B5"/>
    <w:rsid w:val="00515B3A"/>
    <w:rsid w:val="00517C61"/>
    <w:rsid w:val="00517E3B"/>
    <w:rsid w:val="00520C84"/>
    <w:rsid w:val="0052123C"/>
    <w:rsid w:val="00521319"/>
    <w:rsid w:val="00521AFD"/>
    <w:rsid w:val="0052204C"/>
    <w:rsid w:val="00522BC8"/>
    <w:rsid w:val="00523C28"/>
    <w:rsid w:val="00525979"/>
    <w:rsid w:val="0053176B"/>
    <w:rsid w:val="00532E83"/>
    <w:rsid w:val="00532FD4"/>
    <w:rsid w:val="005334FD"/>
    <w:rsid w:val="00535444"/>
    <w:rsid w:val="0053545C"/>
    <w:rsid w:val="00535711"/>
    <w:rsid w:val="0053699B"/>
    <w:rsid w:val="00536F42"/>
    <w:rsid w:val="00537182"/>
    <w:rsid w:val="0054086F"/>
    <w:rsid w:val="00541EDD"/>
    <w:rsid w:val="00542743"/>
    <w:rsid w:val="00542C2D"/>
    <w:rsid w:val="005478BD"/>
    <w:rsid w:val="005479E3"/>
    <w:rsid w:val="00551985"/>
    <w:rsid w:val="00552BD3"/>
    <w:rsid w:val="005532A0"/>
    <w:rsid w:val="00555109"/>
    <w:rsid w:val="00555F09"/>
    <w:rsid w:val="00556B35"/>
    <w:rsid w:val="0055741A"/>
    <w:rsid w:val="005611B7"/>
    <w:rsid w:val="005618D4"/>
    <w:rsid w:val="00561A7E"/>
    <w:rsid w:val="00562202"/>
    <w:rsid w:val="00562D42"/>
    <w:rsid w:val="00565DF0"/>
    <w:rsid w:val="0056696F"/>
    <w:rsid w:val="00566A4C"/>
    <w:rsid w:val="00570CFF"/>
    <w:rsid w:val="005720DF"/>
    <w:rsid w:val="00572269"/>
    <w:rsid w:val="0057244A"/>
    <w:rsid w:val="00572F26"/>
    <w:rsid w:val="0057384B"/>
    <w:rsid w:val="005750C5"/>
    <w:rsid w:val="005752DE"/>
    <w:rsid w:val="00575D8D"/>
    <w:rsid w:val="00575E36"/>
    <w:rsid w:val="00575EEF"/>
    <w:rsid w:val="00575FB1"/>
    <w:rsid w:val="00575FEA"/>
    <w:rsid w:val="005761B7"/>
    <w:rsid w:val="00576972"/>
    <w:rsid w:val="00577E39"/>
    <w:rsid w:val="0058018B"/>
    <w:rsid w:val="00582D31"/>
    <w:rsid w:val="00583699"/>
    <w:rsid w:val="00585BA3"/>
    <w:rsid w:val="00585CDD"/>
    <w:rsid w:val="005862BE"/>
    <w:rsid w:val="00586650"/>
    <w:rsid w:val="00587058"/>
    <w:rsid w:val="00590598"/>
    <w:rsid w:val="00591957"/>
    <w:rsid w:val="0059521B"/>
    <w:rsid w:val="00595BAC"/>
    <w:rsid w:val="00597BF9"/>
    <w:rsid w:val="005A0BA0"/>
    <w:rsid w:val="005A0EEA"/>
    <w:rsid w:val="005A16FC"/>
    <w:rsid w:val="005A26D0"/>
    <w:rsid w:val="005A2F0C"/>
    <w:rsid w:val="005A309A"/>
    <w:rsid w:val="005A373D"/>
    <w:rsid w:val="005A5404"/>
    <w:rsid w:val="005A571C"/>
    <w:rsid w:val="005A5E9F"/>
    <w:rsid w:val="005B0B58"/>
    <w:rsid w:val="005B4280"/>
    <w:rsid w:val="005B4E53"/>
    <w:rsid w:val="005B5857"/>
    <w:rsid w:val="005B633C"/>
    <w:rsid w:val="005C10BF"/>
    <w:rsid w:val="005C19C4"/>
    <w:rsid w:val="005C1B83"/>
    <w:rsid w:val="005C25FF"/>
    <w:rsid w:val="005C2D55"/>
    <w:rsid w:val="005C346B"/>
    <w:rsid w:val="005C35EF"/>
    <w:rsid w:val="005D044D"/>
    <w:rsid w:val="005D0ABD"/>
    <w:rsid w:val="005D18AD"/>
    <w:rsid w:val="005D26B4"/>
    <w:rsid w:val="005D2D13"/>
    <w:rsid w:val="005D5185"/>
    <w:rsid w:val="005D6169"/>
    <w:rsid w:val="005D7DDE"/>
    <w:rsid w:val="005E12CC"/>
    <w:rsid w:val="005E2DA2"/>
    <w:rsid w:val="005E5093"/>
    <w:rsid w:val="005E5657"/>
    <w:rsid w:val="005E68F4"/>
    <w:rsid w:val="005E6CBC"/>
    <w:rsid w:val="005E72FF"/>
    <w:rsid w:val="005E73C0"/>
    <w:rsid w:val="005F01D2"/>
    <w:rsid w:val="005F2087"/>
    <w:rsid w:val="005F2706"/>
    <w:rsid w:val="005F6188"/>
    <w:rsid w:val="005F6A8F"/>
    <w:rsid w:val="005F6BB7"/>
    <w:rsid w:val="005F7588"/>
    <w:rsid w:val="0060050D"/>
    <w:rsid w:val="00600557"/>
    <w:rsid w:val="006009E4"/>
    <w:rsid w:val="0060135C"/>
    <w:rsid w:val="00601D39"/>
    <w:rsid w:val="00601E04"/>
    <w:rsid w:val="0060371D"/>
    <w:rsid w:val="00603836"/>
    <w:rsid w:val="00603DB9"/>
    <w:rsid w:val="006041C9"/>
    <w:rsid w:val="00606FBA"/>
    <w:rsid w:val="006072D7"/>
    <w:rsid w:val="00607669"/>
    <w:rsid w:val="006076F4"/>
    <w:rsid w:val="00607AFD"/>
    <w:rsid w:val="00607B1F"/>
    <w:rsid w:val="0061030A"/>
    <w:rsid w:val="006118C2"/>
    <w:rsid w:val="00611A41"/>
    <w:rsid w:val="0061265D"/>
    <w:rsid w:val="00612F97"/>
    <w:rsid w:val="0061345D"/>
    <w:rsid w:val="00613948"/>
    <w:rsid w:val="00613E9A"/>
    <w:rsid w:val="0061415E"/>
    <w:rsid w:val="00614B17"/>
    <w:rsid w:val="0061549B"/>
    <w:rsid w:val="00615E3B"/>
    <w:rsid w:val="00616021"/>
    <w:rsid w:val="00616802"/>
    <w:rsid w:val="00617E12"/>
    <w:rsid w:val="00620C25"/>
    <w:rsid w:val="00621477"/>
    <w:rsid w:val="00621ADA"/>
    <w:rsid w:val="00622717"/>
    <w:rsid w:val="006231BA"/>
    <w:rsid w:val="00623B1A"/>
    <w:rsid w:val="00623F7B"/>
    <w:rsid w:val="00627115"/>
    <w:rsid w:val="006274CB"/>
    <w:rsid w:val="006277C8"/>
    <w:rsid w:val="00630ACF"/>
    <w:rsid w:val="00631243"/>
    <w:rsid w:val="0063158F"/>
    <w:rsid w:val="00631D6B"/>
    <w:rsid w:val="00632183"/>
    <w:rsid w:val="006330A1"/>
    <w:rsid w:val="0063479F"/>
    <w:rsid w:val="00634B11"/>
    <w:rsid w:val="00634D43"/>
    <w:rsid w:val="00635370"/>
    <w:rsid w:val="006353F0"/>
    <w:rsid w:val="006357B5"/>
    <w:rsid w:val="006364A1"/>
    <w:rsid w:val="0063678E"/>
    <w:rsid w:val="006379F5"/>
    <w:rsid w:val="00637BFD"/>
    <w:rsid w:val="00641850"/>
    <w:rsid w:val="00641C4E"/>
    <w:rsid w:val="00641FB3"/>
    <w:rsid w:val="0064209D"/>
    <w:rsid w:val="0064434C"/>
    <w:rsid w:val="00645366"/>
    <w:rsid w:val="006471CC"/>
    <w:rsid w:val="00647A29"/>
    <w:rsid w:val="00650576"/>
    <w:rsid w:val="0065079F"/>
    <w:rsid w:val="00652A28"/>
    <w:rsid w:val="0065379F"/>
    <w:rsid w:val="00655840"/>
    <w:rsid w:val="00656188"/>
    <w:rsid w:val="00656D5D"/>
    <w:rsid w:val="00656F70"/>
    <w:rsid w:val="0065715A"/>
    <w:rsid w:val="006579D1"/>
    <w:rsid w:val="006610F1"/>
    <w:rsid w:val="00661B70"/>
    <w:rsid w:val="00661C6B"/>
    <w:rsid w:val="00665545"/>
    <w:rsid w:val="00665E8D"/>
    <w:rsid w:val="0067002E"/>
    <w:rsid w:val="00670954"/>
    <w:rsid w:val="00671004"/>
    <w:rsid w:val="00672646"/>
    <w:rsid w:val="00672F61"/>
    <w:rsid w:val="00673E2D"/>
    <w:rsid w:val="00674E42"/>
    <w:rsid w:val="0067500C"/>
    <w:rsid w:val="0067772F"/>
    <w:rsid w:val="006802F1"/>
    <w:rsid w:val="006813F8"/>
    <w:rsid w:val="00682112"/>
    <w:rsid w:val="00682679"/>
    <w:rsid w:val="00682BA6"/>
    <w:rsid w:val="00683716"/>
    <w:rsid w:val="00684583"/>
    <w:rsid w:val="00684A24"/>
    <w:rsid w:val="006863BB"/>
    <w:rsid w:val="00686957"/>
    <w:rsid w:val="006872BA"/>
    <w:rsid w:val="00690296"/>
    <w:rsid w:val="00690795"/>
    <w:rsid w:val="00690B1B"/>
    <w:rsid w:val="00691648"/>
    <w:rsid w:val="006917D7"/>
    <w:rsid w:val="00692AA5"/>
    <w:rsid w:val="0069434C"/>
    <w:rsid w:val="00694F44"/>
    <w:rsid w:val="00696A24"/>
    <w:rsid w:val="00696F51"/>
    <w:rsid w:val="00697702"/>
    <w:rsid w:val="006979A5"/>
    <w:rsid w:val="006A028A"/>
    <w:rsid w:val="006A18F9"/>
    <w:rsid w:val="006A3A47"/>
    <w:rsid w:val="006A4F5C"/>
    <w:rsid w:val="006A5357"/>
    <w:rsid w:val="006A5C32"/>
    <w:rsid w:val="006A6684"/>
    <w:rsid w:val="006A6B99"/>
    <w:rsid w:val="006A74E6"/>
    <w:rsid w:val="006A7E5F"/>
    <w:rsid w:val="006B0125"/>
    <w:rsid w:val="006B261B"/>
    <w:rsid w:val="006B2C90"/>
    <w:rsid w:val="006B35E6"/>
    <w:rsid w:val="006B465A"/>
    <w:rsid w:val="006B492E"/>
    <w:rsid w:val="006B6CB0"/>
    <w:rsid w:val="006B6DD0"/>
    <w:rsid w:val="006B7878"/>
    <w:rsid w:val="006B7C70"/>
    <w:rsid w:val="006C0399"/>
    <w:rsid w:val="006C07E0"/>
    <w:rsid w:val="006C09DD"/>
    <w:rsid w:val="006C0CA5"/>
    <w:rsid w:val="006C2A8E"/>
    <w:rsid w:val="006C2D52"/>
    <w:rsid w:val="006C3255"/>
    <w:rsid w:val="006C32C0"/>
    <w:rsid w:val="006C3461"/>
    <w:rsid w:val="006C3F26"/>
    <w:rsid w:val="006C45CF"/>
    <w:rsid w:val="006C4B8A"/>
    <w:rsid w:val="006C51DB"/>
    <w:rsid w:val="006C62C6"/>
    <w:rsid w:val="006C731A"/>
    <w:rsid w:val="006C7D6A"/>
    <w:rsid w:val="006D0D17"/>
    <w:rsid w:val="006D1187"/>
    <w:rsid w:val="006D120A"/>
    <w:rsid w:val="006D20B8"/>
    <w:rsid w:val="006D3C7D"/>
    <w:rsid w:val="006D4659"/>
    <w:rsid w:val="006D477F"/>
    <w:rsid w:val="006D509F"/>
    <w:rsid w:val="006D5874"/>
    <w:rsid w:val="006D5D5F"/>
    <w:rsid w:val="006D687C"/>
    <w:rsid w:val="006D68FB"/>
    <w:rsid w:val="006D788F"/>
    <w:rsid w:val="006E179C"/>
    <w:rsid w:val="006E2868"/>
    <w:rsid w:val="006E2FBC"/>
    <w:rsid w:val="006E2FE3"/>
    <w:rsid w:val="006E41A7"/>
    <w:rsid w:val="006E493C"/>
    <w:rsid w:val="006E6002"/>
    <w:rsid w:val="006F2772"/>
    <w:rsid w:val="006F306C"/>
    <w:rsid w:val="006F3E38"/>
    <w:rsid w:val="006F4419"/>
    <w:rsid w:val="006F4F99"/>
    <w:rsid w:val="006F63A5"/>
    <w:rsid w:val="0070142B"/>
    <w:rsid w:val="0070276E"/>
    <w:rsid w:val="00702F60"/>
    <w:rsid w:val="00702F8F"/>
    <w:rsid w:val="007064BD"/>
    <w:rsid w:val="007079FC"/>
    <w:rsid w:val="007111E0"/>
    <w:rsid w:val="00711A36"/>
    <w:rsid w:val="00714389"/>
    <w:rsid w:val="00714C26"/>
    <w:rsid w:val="00714E3B"/>
    <w:rsid w:val="0071529C"/>
    <w:rsid w:val="00715929"/>
    <w:rsid w:val="00717027"/>
    <w:rsid w:val="007170DA"/>
    <w:rsid w:val="007172AD"/>
    <w:rsid w:val="00717596"/>
    <w:rsid w:val="00720801"/>
    <w:rsid w:val="0072120B"/>
    <w:rsid w:val="00722B1B"/>
    <w:rsid w:val="0072416F"/>
    <w:rsid w:val="00727C94"/>
    <w:rsid w:val="00731B0A"/>
    <w:rsid w:val="00731EAE"/>
    <w:rsid w:val="00733073"/>
    <w:rsid w:val="00733F18"/>
    <w:rsid w:val="007343CE"/>
    <w:rsid w:val="00735033"/>
    <w:rsid w:val="00735328"/>
    <w:rsid w:val="00736496"/>
    <w:rsid w:val="0073685B"/>
    <w:rsid w:val="00740C50"/>
    <w:rsid w:val="00742221"/>
    <w:rsid w:val="00742A37"/>
    <w:rsid w:val="00744219"/>
    <w:rsid w:val="007449BF"/>
    <w:rsid w:val="00745BA4"/>
    <w:rsid w:val="00746304"/>
    <w:rsid w:val="00746BC0"/>
    <w:rsid w:val="0074771B"/>
    <w:rsid w:val="007510B4"/>
    <w:rsid w:val="00752142"/>
    <w:rsid w:val="007523F9"/>
    <w:rsid w:val="0075357E"/>
    <w:rsid w:val="007553FE"/>
    <w:rsid w:val="0075600E"/>
    <w:rsid w:val="007573E8"/>
    <w:rsid w:val="00760C4E"/>
    <w:rsid w:val="00760F9E"/>
    <w:rsid w:val="007617E0"/>
    <w:rsid w:val="007627BE"/>
    <w:rsid w:val="00764245"/>
    <w:rsid w:val="00764F03"/>
    <w:rsid w:val="00765B1A"/>
    <w:rsid w:val="00765E4E"/>
    <w:rsid w:val="007671FE"/>
    <w:rsid w:val="00772312"/>
    <w:rsid w:val="007729A8"/>
    <w:rsid w:val="00773555"/>
    <w:rsid w:val="007744AA"/>
    <w:rsid w:val="00777335"/>
    <w:rsid w:val="00780C77"/>
    <w:rsid w:val="00780FEE"/>
    <w:rsid w:val="00781FAE"/>
    <w:rsid w:val="007841CD"/>
    <w:rsid w:val="007843F2"/>
    <w:rsid w:val="00785A9F"/>
    <w:rsid w:val="00785B19"/>
    <w:rsid w:val="00785DB3"/>
    <w:rsid w:val="0078793C"/>
    <w:rsid w:val="00787E32"/>
    <w:rsid w:val="007912DD"/>
    <w:rsid w:val="007915CC"/>
    <w:rsid w:val="007925DF"/>
    <w:rsid w:val="007951A5"/>
    <w:rsid w:val="00797258"/>
    <w:rsid w:val="007A08AA"/>
    <w:rsid w:val="007A0A12"/>
    <w:rsid w:val="007A132D"/>
    <w:rsid w:val="007A1345"/>
    <w:rsid w:val="007A1BA2"/>
    <w:rsid w:val="007A2B43"/>
    <w:rsid w:val="007A2DDB"/>
    <w:rsid w:val="007A39B6"/>
    <w:rsid w:val="007A3D87"/>
    <w:rsid w:val="007A4B5F"/>
    <w:rsid w:val="007A64AE"/>
    <w:rsid w:val="007A6A1B"/>
    <w:rsid w:val="007A70BA"/>
    <w:rsid w:val="007A7D55"/>
    <w:rsid w:val="007B013E"/>
    <w:rsid w:val="007B0D68"/>
    <w:rsid w:val="007B0DE5"/>
    <w:rsid w:val="007B2360"/>
    <w:rsid w:val="007B251D"/>
    <w:rsid w:val="007B4F58"/>
    <w:rsid w:val="007B528D"/>
    <w:rsid w:val="007B63CA"/>
    <w:rsid w:val="007B6845"/>
    <w:rsid w:val="007B77D1"/>
    <w:rsid w:val="007C0006"/>
    <w:rsid w:val="007C07C7"/>
    <w:rsid w:val="007C1CD9"/>
    <w:rsid w:val="007C32EF"/>
    <w:rsid w:val="007C361D"/>
    <w:rsid w:val="007C4363"/>
    <w:rsid w:val="007C4B84"/>
    <w:rsid w:val="007C5582"/>
    <w:rsid w:val="007C70FF"/>
    <w:rsid w:val="007C7C25"/>
    <w:rsid w:val="007D004F"/>
    <w:rsid w:val="007D0B38"/>
    <w:rsid w:val="007D2819"/>
    <w:rsid w:val="007D4F05"/>
    <w:rsid w:val="007D5440"/>
    <w:rsid w:val="007D689B"/>
    <w:rsid w:val="007D69EB"/>
    <w:rsid w:val="007D7E57"/>
    <w:rsid w:val="007E0662"/>
    <w:rsid w:val="007E128F"/>
    <w:rsid w:val="007E660C"/>
    <w:rsid w:val="007E767A"/>
    <w:rsid w:val="007F1017"/>
    <w:rsid w:val="007F1C35"/>
    <w:rsid w:val="007F440A"/>
    <w:rsid w:val="007F4A3F"/>
    <w:rsid w:val="007F4A61"/>
    <w:rsid w:val="007F5255"/>
    <w:rsid w:val="007F56C4"/>
    <w:rsid w:val="007F56CC"/>
    <w:rsid w:val="007F61C2"/>
    <w:rsid w:val="0080167F"/>
    <w:rsid w:val="00802DFB"/>
    <w:rsid w:val="008033F0"/>
    <w:rsid w:val="00805142"/>
    <w:rsid w:val="00805FCE"/>
    <w:rsid w:val="00806F00"/>
    <w:rsid w:val="00807A8B"/>
    <w:rsid w:val="008106E4"/>
    <w:rsid w:val="00811383"/>
    <w:rsid w:val="00811BD8"/>
    <w:rsid w:val="00812149"/>
    <w:rsid w:val="00812CAC"/>
    <w:rsid w:val="00813179"/>
    <w:rsid w:val="00816361"/>
    <w:rsid w:val="008166EF"/>
    <w:rsid w:val="00816FEF"/>
    <w:rsid w:val="00817068"/>
    <w:rsid w:val="00820252"/>
    <w:rsid w:val="00820A8C"/>
    <w:rsid w:val="00820E4D"/>
    <w:rsid w:val="0082114C"/>
    <w:rsid w:val="008215FB"/>
    <w:rsid w:val="00821EE5"/>
    <w:rsid w:val="00822F65"/>
    <w:rsid w:val="00823174"/>
    <w:rsid w:val="008238C6"/>
    <w:rsid w:val="00823940"/>
    <w:rsid w:val="00824EE0"/>
    <w:rsid w:val="00825751"/>
    <w:rsid w:val="008263FB"/>
    <w:rsid w:val="008264EB"/>
    <w:rsid w:val="008265BE"/>
    <w:rsid w:val="008277E8"/>
    <w:rsid w:val="008308A2"/>
    <w:rsid w:val="00831032"/>
    <w:rsid w:val="00831F20"/>
    <w:rsid w:val="00833B05"/>
    <w:rsid w:val="00834114"/>
    <w:rsid w:val="008362B4"/>
    <w:rsid w:val="0083741E"/>
    <w:rsid w:val="00837656"/>
    <w:rsid w:val="00840765"/>
    <w:rsid w:val="00840CA2"/>
    <w:rsid w:val="008433BB"/>
    <w:rsid w:val="0084374F"/>
    <w:rsid w:val="00843F1C"/>
    <w:rsid w:val="008449AD"/>
    <w:rsid w:val="00844A22"/>
    <w:rsid w:val="00845191"/>
    <w:rsid w:val="008454C2"/>
    <w:rsid w:val="00847703"/>
    <w:rsid w:val="00847DF5"/>
    <w:rsid w:val="0085117B"/>
    <w:rsid w:val="0085309D"/>
    <w:rsid w:val="00853C24"/>
    <w:rsid w:val="00855841"/>
    <w:rsid w:val="00856530"/>
    <w:rsid w:val="00856897"/>
    <w:rsid w:val="00856E9A"/>
    <w:rsid w:val="00860396"/>
    <w:rsid w:val="0086075D"/>
    <w:rsid w:val="00860CFA"/>
    <w:rsid w:val="00862502"/>
    <w:rsid w:val="00862CC1"/>
    <w:rsid w:val="00863C5B"/>
    <w:rsid w:val="008660D4"/>
    <w:rsid w:val="00867FD3"/>
    <w:rsid w:val="00871A7A"/>
    <w:rsid w:val="00871FA9"/>
    <w:rsid w:val="008728E9"/>
    <w:rsid w:val="00874C75"/>
    <w:rsid w:val="00877649"/>
    <w:rsid w:val="00880F7E"/>
    <w:rsid w:val="0088103B"/>
    <w:rsid w:val="00881903"/>
    <w:rsid w:val="00882874"/>
    <w:rsid w:val="00882E3C"/>
    <w:rsid w:val="00883787"/>
    <w:rsid w:val="00884EF7"/>
    <w:rsid w:val="008855E4"/>
    <w:rsid w:val="00886CD2"/>
    <w:rsid w:val="00887C55"/>
    <w:rsid w:val="00891A8A"/>
    <w:rsid w:val="00891E6F"/>
    <w:rsid w:val="0089275D"/>
    <w:rsid w:val="00892A36"/>
    <w:rsid w:val="00893239"/>
    <w:rsid w:val="00894489"/>
    <w:rsid w:val="0089535D"/>
    <w:rsid w:val="008963A5"/>
    <w:rsid w:val="00896D5D"/>
    <w:rsid w:val="008A0AFB"/>
    <w:rsid w:val="008A2047"/>
    <w:rsid w:val="008A2BAE"/>
    <w:rsid w:val="008A3363"/>
    <w:rsid w:val="008A3371"/>
    <w:rsid w:val="008A3C3E"/>
    <w:rsid w:val="008A6E02"/>
    <w:rsid w:val="008A750D"/>
    <w:rsid w:val="008A79DE"/>
    <w:rsid w:val="008A7A64"/>
    <w:rsid w:val="008B1757"/>
    <w:rsid w:val="008B2F77"/>
    <w:rsid w:val="008B3F23"/>
    <w:rsid w:val="008B7992"/>
    <w:rsid w:val="008B7D7E"/>
    <w:rsid w:val="008C5610"/>
    <w:rsid w:val="008C5739"/>
    <w:rsid w:val="008C7E45"/>
    <w:rsid w:val="008C7ECB"/>
    <w:rsid w:val="008D06A3"/>
    <w:rsid w:val="008D3B86"/>
    <w:rsid w:val="008D4755"/>
    <w:rsid w:val="008D4C3D"/>
    <w:rsid w:val="008D4FE9"/>
    <w:rsid w:val="008D700E"/>
    <w:rsid w:val="008D743C"/>
    <w:rsid w:val="008E0D3C"/>
    <w:rsid w:val="008E156D"/>
    <w:rsid w:val="008E1B9E"/>
    <w:rsid w:val="008E39A5"/>
    <w:rsid w:val="008E44B8"/>
    <w:rsid w:val="008E55AB"/>
    <w:rsid w:val="008E62BF"/>
    <w:rsid w:val="008E69BA"/>
    <w:rsid w:val="008E7FA6"/>
    <w:rsid w:val="008F120A"/>
    <w:rsid w:val="008F1435"/>
    <w:rsid w:val="008F238D"/>
    <w:rsid w:val="008F27E0"/>
    <w:rsid w:val="008F3A25"/>
    <w:rsid w:val="008F48EB"/>
    <w:rsid w:val="008F4F0B"/>
    <w:rsid w:val="008F5A4E"/>
    <w:rsid w:val="008F65F1"/>
    <w:rsid w:val="008F71AA"/>
    <w:rsid w:val="009011A7"/>
    <w:rsid w:val="009046C4"/>
    <w:rsid w:val="00904B0A"/>
    <w:rsid w:val="009062A5"/>
    <w:rsid w:val="0091044F"/>
    <w:rsid w:val="00910FA7"/>
    <w:rsid w:val="00911272"/>
    <w:rsid w:val="009135D6"/>
    <w:rsid w:val="00913DF5"/>
    <w:rsid w:val="009149A4"/>
    <w:rsid w:val="00914C77"/>
    <w:rsid w:val="009150FB"/>
    <w:rsid w:val="00917EC3"/>
    <w:rsid w:val="0092188C"/>
    <w:rsid w:val="00921ACB"/>
    <w:rsid w:val="0092369B"/>
    <w:rsid w:val="009237A6"/>
    <w:rsid w:val="009255AD"/>
    <w:rsid w:val="0092745D"/>
    <w:rsid w:val="00930079"/>
    <w:rsid w:val="00930376"/>
    <w:rsid w:val="00930413"/>
    <w:rsid w:val="00931754"/>
    <w:rsid w:val="00932093"/>
    <w:rsid w:val="009339F7"/>
    <w:rsid w:val="00934988"/>
    <w:rsid w:val="00937089"/>
    <w:rsid w:val="009372B3"/>
    <w:rsid w:val="009402A1"/>
    <w:rsid w:val="00940F40"/>
    <w:rsid w:val="009421DA"/>
    <w:rsid w:val="00942B90"/>
    <w:rsid w:val="00942C4B"/>
    <w:rsid w:val="00943F98"/>
    <w:rsid w:val="009449F0"/>
    <w:rsid w:val="00944D53"/>
    <w:rsid w:val="00944F8A"/>
    <w:rsid w:val="009510A2"/>
    <w:rsid w:val="00951727"/>
    <w:rsid w:val="009522A0"/>
    <w:rsid w:val="00952687"/>
    <w:rsid w:val="00953257"/>
    <w:rsid w:val="00953E4E"/>
    <w:rsid w:val="0095474C"/>
    <w:rsid w:val="0095486B"/>
    <w:rsid w:val="00956CE5"/>
    <w:rsid w:val="00956CFC"/>
    <w:rsid w:val="009613B2"/>
    <w:rsid w:val="00961DD3"/>
    <w:rsid w:val="00962CB9"/>
    <w:rsid w:val="00964194"/>
    <w:rsid w:val="00964312"/>
    <w:rsid w:val="009646DF"/>
    <w:rsid w:val="0096491F"/>
    <w:rsid w:val="00965B8A"/>
    <w:rsid w:val="00965D26"/>
    <w:rsid w:val="00970284"/>
    <w:rsid w:val="00970560"/>
    <w:rsid w:val="0097071F"/>
    <w:rsid w:val="009717AC"/>
    <w:rsid w:val="009751C1"/>
    <w:rsid w:val="009778FD"/>
    <w:rsid w:val="00977D1E"/>
    <w:rsid w:val="009811F1"/>
    <w:rsid w:val="00983E57"/>
    <w:rsid w:val="00984DDB"/>
    <w:rsid w:val="00985DE2"/>
    <w:rsid w:val="0098675D"/>
    <w:rsid w:val="009926E0"/>
    <w:rsid w:val="009936F3"/>
    <w:rsid w:val="00993B2A"/>
    <w:rsid w:val="00993EBC"/>
    <w:rsid w:val="00993EEC"/>
    <w:rsid w:val="0099451E"/>
    <w:rsid w:val="00994552"/>
    <w:rsid w:val="00995FB4"/>
    <w:rsid w:val="0099644C"/>
    <w:rsid w:val="00996B1A"/>
    <w:rsid w:val="00996D80"/>
    <w:rsid w:val="00996ED3"/>
    <w:rsid w:val="00997412"/>
    <w:rsid w:val="009A2DCC"/>
    <w:rsid w:val="009A3F11"/>
    <w:rsid w:val="009A5ABC"/>
    <w:rsid w:val="009A6C23"/>
    <w:rsid w:val="009A7B24"/>
    <w:rsid w:val="009A7F10"/>
    <w:rsid w:val="009B27FE"/>
    <w:rsid w:val="009B377B"/>
    <w:rsid w:val="009B3E26"/>
    <w:rsid w:val="009B5211"/>
    <w:rsid w:val="009B62F0"/>
    <w:rsid w:val="009C1D52"/>
    <w:rsid w:val="009C1EF1"/>
    <w:rsid w:val="009C20E6"/>
    <w:rsid w:val="009C3706"/>
    <w:rsid w:val="009C3A3A"/>
    <w:rsid w:val="009C6CEA"/>
    <w:rsid w:val="009C7B85"/>
    <w:rsid w:val="009D0254"/>
    <w:rsid w:val="009D1064"/>
    <w:rsid w:val="009D1A64"/>
    <w:rsid w:val="009D3BB5"/>
    <w:rsid w:val="009D53E9"/>
    <w:rsid w:val="009D5B91"/>
    <w:rsid w:val="009D74F6"/>
    <w:rsid w:val="009D792E"/>
    <w:rsid w:val="009E0DFE"/>
    <w:rsid w:val="009E31F6"/>
    <w:rsid w:val="009E3790"/>
    <w:rsid w:val="009E45AF"/>
    <w:rsid w:val="009E4C07"/>
    <w:rsid w:val="009E5113"/>
    <w:rsid w:val="009E6644"/>
    <w:rsid w:val="009F1A4D"/>
    <w:rsid w:val="009F4EF1"/>
    <w:rsid w:val="00A0097E"/>
    <w:rsid w:val="00A01184"/>
    <w:rsid w:val="00A037C2"/>
    <w:rsid w:val="00A03D43"/>
    <w:rsid w:val="00A04380"/>
    <w:rsid w:val="00A04D8B"/>
    <w:rsid w:val="00A05472"/>
    <w:rsid w:val="00A05518"/>
    <w:rsid w:val="00A05C32"/>
    <w:rsid w:val="00A0653F"/>
    <w:rsid w:val="00A06695"/>
    <w:rsid w:val="00A101B8"/>
    <w:rsid w:val="00A11CD0"/>
    <w:rsid w:val="00A12C7E"/>
    <w:rsid w:val="00A13948"/>
    <w:rsid w:val="00A147A7"/>
    <w:rsid w:val="00A1555B"/>
    <w:rsid w:val="00A155C5"/>
    <w:rsid w:val="00A16AD8"/>
    <w:rsid w:val="00A1735B"/>
    <w:rsid w:val="00A21C95"/>
    <w:rsid w:val="00A21CF3"/>
    <w:rsid w:val="00A2269E"/>
    <w:rsid w:val="00A237F9"/>
    <w:rsid w:val="00A24813"/>
    <w:rsid w:val="00A25FFE"/>
    <w:rsid w:val="00A27AEC"/>
    <w:rsid w:val="00A27EE4"/>
    <w:rsid w:val="00A30376"/>
    <w:rsid w:val="00A320DB"/>
    <w:rsid w:val="00A34ADF"/>
    <w:rsid w:val="00A34F07"/>
    <w:rsid w:val="00A35D16"/>
    <w:rsid w:val="00A37BCD"/>
    <w:rsid w:val="00A41689"/>
    <w:rsid w:val="00A42592"/>
    <w:rsid w:val="00A4288F"/>
    <w:rsid w:val="00A43589"/>
    <w:rsid w:val="00A43C59"/>
    <w:rsid w:val="00A43DD5"/>
    <w:rsid w:val="00A465C7"/>
    <w:rsid w:val="00A50ECD"/>
    <w:rsid w:val="00A518F3"/>
    <w:rsid w:val="00A52434"/>
    <w:rsid w:val="00A52729"/>
    <w:rsid w:val="00A53675"/>
    <w:rsid w:val="00A540CE"/>
    <w:rsid w:val="00A5513F"/>
    <w:rsid w:val="00A558C2"/>
    <w:rsid w:val="00A564D7"/>
    <w:rsid w:val="00A56B6A"/>
    <w:rsid w:val="00A570CF"/>
    <w:rsid w:val="00A5723C"/>
    <w:rsid w:val="00A578DC"/>
    <w:rsid w:val="00A640E2"/>
    <w:rsid w:val="00A64D65"/>
    <w:rsid w:val="00A654F6"/>
    <w:rsid w:val="00A6725B"/>
    <w:rsid w:val="00A674BA"/>
    <w:rsid w:val="00A70605"/>
    <w:rsid w:val="00A71439"/>
    <w:rsid w:val="00A73134"/>
    <w:rsid w:val="00A752D3"/>
    <w:rsid w:val="00A756C5"/>
    <w:rsid w:val="00A75E2A"/>
    <w:rsid w:val="00A76001"/>
    <w:rsid w:val="00A777B2"/>
    <w:rsid w:val="00A8164B"/>
    <w:rsid w:val="00A825D4"/>
    <w:rsid w:val="00A828F6"/>
    <w:rsid w:val="00A82B73"/>
    <w:rsid w:val="00A85051"/>
    <w:rsid w:val="00A85B82"/>
    <w:rsid w:val="00A86E8B"/>
    <w:rsid w:val="00A86F20"/>
    <w:rsid w:val="00A86F3D"/>
    <w:rsid w:val="00A87164"/>
    <w:rsid w:val="00A87357"/>
    <w:rsid w:val="00A93072"/>
    <w:rsid w:val="00A938BD"/>
    <w:rsid w:val="00A93953"/>
    <w:rsid w:val="00A93B88"/>
    <w:rsid w:val="00A959D8"/>
    <w:rsid w:val="00A95A6E"/>
    <w:rsid w:val="00A967CB"/>
    <w:rsid w:val="00AA028E"/>
    <w:rsid w:val="00AA105D"/>
    <w:rsid w:val="00AA113D"/>
    <w:rsid w:val="00AA3FCB"/>
    <w:rsid w:val="00AA4330"/>
    <w:rsid w:val="00AA5A82"/>
    <w:rsid w:val="00AA6BD5"/>
    <w:rsid w:val="00AA6BD8"/>
    <w:rsid w:val="00AA6C7D"/>
    <w:rsid w:val="00AA7FD6"/>
    <w:rsid w:val="00AA7FE8"/>
    <w:rsid w:val="00AB006C"/>
    <w:rsid w:val="00AB00E6"/>
    <w:rsid w:val="00AB042A"/>
    <w:rsid w:val="00AB19EF"/>
    <w:rsid w:val="00AB2777"/>
    <w:rsid w:val="00AB2D34"/>
    <w:rsid w:val="00AB3430"/>
    <w:rsid w:val="00AB37B9"/>
    <w:rsid w:val="00AB4AD1"/>
    <w:rsid w:val="00AB5E07"/>
    <w:rsid w:val="00AB5E32"/>
    <w:rsid w:val="00AB5E54"/>
    <w:rsid w:val="00AB713A"/>
    <w:rsid w:val="00AB7403"/>
    <w:rsid w:val="00AB7A77"/>
    <w:rsid w:val="00AB7CFA"/>
    <w:rsid w:val="00AC0F82"/>
    <w:rsid w:val="00AC3A5C"/>
    <w:rsid w:val="00AC4E5D"/>
    <w:rsid w:val="00AC5904"/>
    <w:rsid w:val="00AC5B48"/>
    <w:rsid w:val="00AD1450"/>
    <w:rsid w:val="00AD337F"/>
    <w:rsid w:val="00AD3C56"/>
    <w:rsid w:val="00AD4B97"/>
    <w:rsid w:val="00AD5018"/>
    <w:rsid w:val="00AD5321"/>
    <w:rsid w:val="00AD556B"/>
    <w:rsid w:val="00AD5706"/>
    <w:rsid w:val="00AD6502"/>
    <w:rsid w:val="00AD6FFF"/>
    <w:rsid w:val="00AE0695"/>
    <w:rsid w:val="00AE0F2F"/>
    <w:rsid w:val="00AE1BAF"/>
    <w:rsid w:val="00AE3E7E"/>
    <w:rsid w:val="00AE4864"/>
    <w:rsid w:val="00AE6E01"/>
    <w:rsid w:val="00AE7871"/>
    <w:rsid w:val="00AF1315"/>
    <w:rsid w:val="00AF19BF"/>
    <w:rsid w:val="00AF2DC3"/>
    <w:rsid w:val="00AF547D"/>
    <w:rsid w:val="00AF6338"/>
    <w:rsid w:val="00AF6A0A"/>
    <w:rsid w:val="00AF7271"/>
    <w:rsid w:val="00B00896"/>
    <w:rsid w:val="00B01047"/>
    <w:rsid w:val="00B033E5"/>
    <w:rsid w:val="00B03A63"/>
    <w:rsid w:val="00B04BB6"/>
    <w:rsid w:val="00B0567A"/>
    <w:rsid w:val="00B05A18"/>
    <w:rsid w:val="00B05B84"/>
    <w:rsid w:val="00B07662"/>
    <w:rsid w:val="00B17A4E"/>
    <w:rsid w:val="00B17E11"/>
    <w:rsid w:val="00B201A4"/>
    <w:rsid w:val="00B201D1"/>
    <w:rsid w:val="00B2136C"/>
    <w:rsid w:val="00B213A6"/>
    <w:rsid w:val="00B226B5"/>
    <w:rsid w:val="00B235B0"/>
    <w:rsid w:val="00B23A0C"/>
    <w:rsid w:val="00B23F95"/>
    <w:rsid w:val="00B24DF6"/>
    <w:rsid w:val="00B262A7"/>
    <w:rsid w:val="00B27506"/>
    <w:rsid w:val="00B315ED"/>
    <w:rsid w:val="00B34FE2"/>
    <w:rsid w:val="00B35166"/>
    <w:rsid w:val="00B35551"/>
    <w:rsid w:val="00B357D8"/>
    <w:rsid w:val="00B360F4"/>
    <w:rsid w:val="00B36A00"/>
    <w:rsid w:val="00B37BFC"/>
    <w:rsid w:val="00B37DB8"/>
    <w:rsid w:val="00B40358"/>
    <w:rsid w:val="00B406B9"/>
    <w:rsid w:val="00B41614"/>
    <w:rsid w:val="00B42851"/>
    <w:rsid w:val="00B42F35"/>
    <w:rsid w:val="00B42F80"/>
    <w:rsid w:val="00B43345"/>
    <w:rsid w:val="00B435CB"/>
    <w:rsid w:val="00B44EC6"/>
    <w:rsid w:val="00B46D2B"/>
    <w:rsid w:val="00B47903"/>
    <w:rsid w:val="00B505C8"/>
    <w:rsid w:val="00B50DB8"/>
    <w:rsid w:val="00B53654"/>
    <w:rsid w:val="00B53905"/>
    <w:rsid w:val="00B54B5B"/>
    <w:rsid w:val="00B5562E"/>
    <w:rsid w:val="00B55862"/>
    <w:rsid w:val="00B55D65"/>
    <w:rsid w:val="00B57000"/>
    <w:rsid w:val="00B60939"/>
    <w:rsid w:val="00B60AFD"/>
    <w:rsid w:val="00B61595"/>
    <w:rsid w:val="00B61EB3"/>
    <w:rsid w:val="00B62715"/>
    <w:rsid w:val="00B6359A"/>
    <w:rsid w:val="00B64060"/>
    <w:rsid w:val="00B653C2"/>
    <w:rsid w:val="00B65611"/>
    <w:rsid w:val="00B66DD9"/>
    <w:rsid w:val="00B66F57"/>
    <w:rsid w:val="00B678F9"/>
    <w:rsid w:val="00B67F5D"/>
    <w:rsid w:val="00B70BCA"/>
    <w:rsid w:val="00B70E8E"/>
    <w:rsid w:val="00B72A49"/>
    <w:rsid w:val="00B73B11"/>
    <w:rsid w:val="00B7450A"/>
    <w:rsid w:val="00B75C37"/>
    <w:rsid w:val="00B76251"/>
    <w:rsid w:val="00B7677E"/>
    <w:rsid w:val="00B76C92"/>
    <w:rsid w:val="00B818A4"/>
    <w:rsid w:val="00B81F1C"/>
    <w:rsid w:val="00B82104"/>
    <w:rsid w:val="00B8275C"/>
    <w:rsid w:val="00B83BAC"/>
    <w:rsid w:val="00B84117"/>
    <w:rsid w:val="00B858F0"/>
    <w:rsid w:val="00B85AA2"/>
    <w:rsid w:val="00B8649C"/>
    <w:rsid w:val="00B8695D"/>
    <w:rsid w:val="00B86F4C"/>
    <w:rsid w:val="00B87F0A"/>
    <w:rsid w:val="00B90A1A"/>
    <w:rsid w:val="00B92D0B"/>
    <w:rsid w:val="00B92E3E"/>
    <w:rsid w:val="00B94830"/>
    <w:rsid w:val="00B94945"/>
    <w:rsid w:val="00B94DD6"/>
    <w:rsid w:val="00B9657C"/>
    <w:rsid w:val="00B9738B"/>
    <w:rsid w:val="00BA1B85"/>
    <w:rsid w:val="00BA322D"/>
    <w:rsid w:val="00BA63FA"/>
    <w:rsid w:val="00BA7EA8"/>
    <w:rsid w:val="00BB00B3"/>
    <w:rsid w:val="00BB0BDD"/>
    <w:rsid w:val="00BB176C"/>
    <w:rsid w:val="00BB18F1"/>
    <w:rsid w:val="00BB2A73"/>
    <w:rsid w:val="00BB3A45"/>
    <w:rsid w:val="00BB4622"/>
    <w:rsid w:val="00BB4ACC"/>
    <w:rsid w:val="00BB703E"/>
    <w:rsid w:val="00BB732D"/>
    <w:rsid w:val="00BB7405"/>
    <w:rsid w:val="00BB7F3E"/>
    <w:rsid w:val="00BC1A8F"/>
    <w:rsid w:val="00BC1CD3"/>
    <w:rsid w:val="00BC3631"/>
    <w:rsid w:val="00BC48ED"/>
    <w:rsid w:val="00BC5635"/>
    <w:rsid w:val="00BC591F"/>
    <w:rsid w:val="00BC7D6D"/>
    <w:rsid w:val="00BD0A35"/>
    <w:rsid w:val="00BD13D7"/>
    <w:rsid w:val="00BD2108"/>
    <w:rsid w:val="00BD2162"/>
    <w:rsid w:val="00BD68A3"/>
    <w:rsid w:val="00BD6938"/>
    <w:rsid w:val="00BD6CF3"/>
    <w:rsid w:val="00BD6EE4"/>
    <w:rsid w:val="00BE0421"/>
    <w:rsid w:val="00BE0ECA"/>
    <w:rsid w:val="00BE2180"/>
    <w:rsid w:val="00BE21F2"/>
    <w:rsid w:val="00BE4275"/>
    <w:rsid w:val="00BE4DAD"/>
    <w:rsid w:val="00BE5F9D"/>
    <w:rsid w:val="00BE60F8"/>
    <w:rsid w:val="00BF0252"/>
    <w:rsid w:val="00BF06AE"/>
    <w:rsid w:val="00BF0F95"/>
    <w:rsid w:val="00BF22A0"/>
    <w:rsid w:val="00BF2433"/>
    <w:rsid w:val="00BF4601"/>
    <w:rsid w:val="00BF60E1"/>
    <w:rsid w:val="00BF61C9"/>
    <w:rsid w:val="00BF6C94"/>
    <w:rsid w:val="00C00424"/>
    <w:rsid w:val="00C00F32"/>
    <w:rsid w:val="00C0281F"/>
    <w:rsid w:val="00C04300"/>
    <w:rsid w:val="00C07263"/>
    <w:rsid w:val="00C077DE"/>
    <w:rsid w:val="00C1179F"/>
    <w:rsid w:val="00C12C14"/>
    <w:rsid w:val="00C15F04"/>
    <w:rsid w:val="00C162AC"/>
    <w:rsid w:val="00C179B3"/>
    <w:rsid w:val="00C17E3F"/>
    <w:rsid w:val="00C200AA"/>
    <w:rsid w:val="00C20C91"/>
    <w:rsid w:val="00C21F0C"/>
    <w:rsid w:val="00C22B86"/>
    <w:rsid w:val="00C22EAF"/>
    <w:rsid w:val="00C23705"/>
    <w:rsid w:val="00C237ED"/>
    <w:rsid w:val="00C243C1"/>
    <w:rsid w:val="00C24632"/>
    <w:rsid w:val="00C24FF3"/>
    <w:rsid w:val="00C25418"/>
    <w:rsid w:val="00C25D9C"/>
    <w:rsid w:val="00C2778B"/>
    <w:rsid w:val="00C30975"/>
    <w:rsid w:val="00C31649"/>
    <w:rsid w:val="00C31A07"/>
    <w:rsid w:val="00C31D2A"/>
    <w:rsid w:val="00C3434C"/>
    <w:rsid w:val="00C35340"/>
    <w:rsid w:val="00C37482"/>
    <w:rsid w:val="00C3775E"/>
    <w:rsid w:val="00C40385"/>
    <w:rsid w:val="00C41768"/>
    <w:rsid w:val="00C41C23"/>
    <w:rsid w:val="00C4428D"/>
    <w:rsid w:val="00C475AA"/>
    <w:rsid w:val="00C5275A"/>
    <w:rsid w:val="00C53C98"/>
    <w:rsid w:val="00C54BE2"/>
    <w:rsid w:val="00C563C7"/>
    <w:rsid w:val="00C56B53"/>
    <w:rsid w:val="00C56FCF"/>
    <w:rsid w:val="00C5756D"/>
    <w:rsid w:val="00C57B6C"/>
    <w:rsid w:val="00C57FAE"/>
    <w:rsid w:val="00C60926"/>
    <w:rsid w:val="00C628A6"/>
    <w:rsid w:val="00C64344"/>
    <w:rsid w:val="00C65108"/>
    <w:rsid w:val="00C65576"/>
    <w:rsid w:val="00C65C0E"/>
    <w:rsid w:val="00C66165"/>
    <w:rsid w:val="00C7060A"/>
    <w:rsid w:val="00C7151A"/>
    <w:rsid w:val="00C717E3"/>
    <w:rsid w:val="00C71F60"/>
    <w:rsid w:val="00C721D1"/>
    <w:rsid w:val="00C72241"/>
    <w:rsid w:val="00C73562"/>
    <w:rsid w:val="00C750C8"/>
    <w:rsid w:val="00C7560F"/>
    <w:rsid w:val="00C76AEF"/>
    <w:rsid w:val="00C80A0E"/>
    <w:rsid w:val="00C81003"/>
    <w:rsid w:val="00C8213F"/>
    <w:rsid w:val="00C8504B"/>
    <w:rsid w:val="00C85154"/>
    <w:rsid w:val="00C8639C"/>
    <w:rsid w:val="00C8797A"/>
    <w:rsid w:val="00C900B8"/>
    <w:rsid w:val="00C90C71"/>
    <w:rsid w:val="00C919A9"/>
    <w:rsid w:val="00C91FD1"/>
    <w:rsid w:val="00C92A24"/>
    <w:rsid w:val="00C931CF"/>
    <w:rsid w:val="00C938CF"/>
    <w:rsid w:val="00C94053"/>
    <w:rsid w:val="00C94553"/>
    <w:rsid w:val="00C94CFD"/>
    <w:rsid w:val="00C95A4E"/>
    <w:rsid w:val="00C9624D"/>
    <w:rsid w:val="00C969DA"/>
    <w:rsid w:val="00CA00ED"/>
    <w:rsid w:val="00CA0E6B"/>
    <w:rsid w:val="00CA1E0F"/>
    <w:rsid w:val="00CA213F"/>
    <w:rsid w:val="00CA2C77"/>
    <w:rsid w:val="00CA3FF6"/>
    <w:rsid w:val="00CA444F"/>
    <w:rsid w:val="00CA5245"/>
    <w:rsid w:val="00CA71F4"/>
    <w:rsid w:val="00CA7365"/>
    <w:rsid w:val="00CA7B09"/>
    <w:rsid w:val="00CB12A5"/>
    <w:rsid w:val="00CB1CAC"/>
    <w:rsid w:val="00CB2F2A"/>
    <w:rsid w:val="00CB4058"/>
    <w:rsid w:val="00CB5B1A"/>
    <w:rsid w:val="00CB6B22"/>
    <w:rsid w:val="00CB7F5F"/>
    <w:rsid w:val="00CC00F0"/>
    <w:rsid w:val="00CC1336"/>
    <w:rsid w:val="00CC1576"/>
    <w:rsid w:val="00CC1B39"/>
    <w:rsid w:val="00CC2970"/>
    <w:rsid w:val="00CC35EA"/>
    <w:rsid w:val="00CC3848"/>
    <w:rsid w:val="00CC481E"/>
    <w:rsid w:val="00CC4948"/>
    <w:rsid w:val="00CC5068"/>
    <w:rsid w:val="00CC5F88"/>
    <w:rsid w:val="00CC72E3"/>
    <w:rsid w:val="00CD0455"/>
    <w:rsid w:val="00CD20DD"/>
    <w:rsid w:val="00CD339D"/>
    <w:rsid w:val="00CD3F77"/>
    <w:rsid w:val="00CD431D"/>
    <w:rsid w:val="00CD530E"/>
    <w:rsid w:val="00CD6ADC"/>
    <w:rsid w:val="00CD7193"/>
    <w:rsid w:val="00CE0DE5"/>
    <w:rsid w:val="00CE38C8"/>
    <w:rsid w:val="00CE3B76"/>
    <w:rsid w:val="00CE5994"/>
    <w:rsid w:val="00CE6274"/>
    <w:rsid w:val="00CE77B6"/>
    <w:rsid w:val="00CF1DF9"/>
    <w:rsid w:val="00CF2B8D"/>
    <w:rsid w:val="00CF3B3F"/>
    <w:rsid w:val="00CF4358"/>
    <w:rsid w:val="00CF456B"/>
    <w:rsid w:val="00CF5A22"/>
    <w:rsid w:val="00CF6EC6"/>
    <w:rsid w:val="00D00018"/>
    <w:rsid w:val="00D0262E"/>
    <w:rsid w:val="00D0388F"/>
    <w:rsid w:val="00D03BE3"/>
    <w:rsid w:val="00D04C91"/>
    <w:rsid w:val="00D0597D"/>
    <w:rsid w:val="00D05E3D"/>
    <w:rsid w:val="00D06139"/>
    <w:rsid w:val="00D06A82"/>
    <w:rsid w:val="00D07160"/>
    <w:rsid w:val="00D10400"/>
    <w:rsid w:val="00D110BD"/>
    <w:rsid w:val="00D12785"/>
    <w:rsid w:val="00D13675"/>
    <w:rsid w:val="00D141E1"/>
    <w:rsid w:val="00D15314"/>
    <w:rsid w:val="00D15A2B"/>
    <w:rsid w:val="00D165FC"/>
    <w:rsid w:val="00D1791F"/>
    <w:rsid w:val="00D17D6C"/>
    <w:rsid w:val="00D20B19"/>
    <w:rsid w:val="00D21198"/>
    <w:rsid w:val="00D213FD"/>
    <w:rsid w:val="00D2155B"/>
    <w:rsid w:val="00D215A3"/>
    <w:rsid w:val="00D21E48"/>
    <w:rsid w:val="00D22071"/>
    <w:rsid w:val="00D23D11"/>
    <w:rsid w:val="00D24261"/>
    <w:rsid w:val="00D244B6"/>
    <w:rsid w:val="00D2460B"/>
    <w:rsid w:val="00D2754D"/>
    <w:rsid w:val="00D277BA"/>
    <w:rsid w:val="00D27B27"/>
    <w:rsid w:val="00D30036"/>
    <w:rsid w:val="00D3159F"/>
    <w:rsid w:val="00D325A1"/>
    <w:rsid w:val="00D33BE9"/>
    <w:rsid w:val="00D33F93"/>
    <w:rsid w:val="00D357FF"/>
    <w:rsid w:val="00D378E1"/>
    <w:rsid w:val="00D40A23"/>
    <w:rsid w:val="00D41F8D"/>
    <w:rsid w:val="00D424C7"/>
    <w:rsid w:val="00D43B2A"/>
    <w:rsid w:val="00D43D83"/>
    <w:rsid w:val="00D43FA1"/>
    <w:rsid w:val="00D47575"/>
    <w:rsid w:val="00D50B6E"/>
    <w:rsid w:val="00D5243B"/>
    <w:rsid w:val="00D533EC"/>
    <w:rsid w:val="00D55DF5"/>
    <w:rsid w:val="00D56A95"/>
    <w:rsid w:val="00D6087C"/>
    <w:rsid w:val="00D62C49"/>
    <w:rsid w:val="00D64E79"/>
    <w:rsid w:val="00D66BB9"/>
    <w:rsid w:val="00D70F16"/>
    <w:rsid w:val="00D72F57"/>
    <w:rsid w:val="00D755CF"/>
    <w:rsid w:val="00D767AF"/>
    <w:rsid w:val="00D76A44"/>
    <w:rsid w:val="00D77E27"/>
    <w:rsid w:val="00D804E4"/>
    <w:rsid w:val="00D815EF"/>
    <w:rsid w:val="00D81F26"/>
    <w:rsid w:val="00D825A4"/>
    <w:rsid w:val="00D84C68"/>
    <w:rsid w:val="00D85351"/>
    <w:rsid w:val="00D86231"/>
    <w:rsid w:val="00D8754F"/>
    <w:rsid w:val="00D91923"/>
    <w:rsid w:val="00D93753"/>
    <w:rsid w:val="00D943DA"/>
    <w:rsid w:val="00D95D93"/>
    <w:rsid w:val="00D960CE"/>
    <w:rsid w:val="00DA2CBD"/>
    <w:rsid w:val="00DA3167"/>
    <w:rsid w:val="00DA4DC3"/>
    <w:rsid w:val="00DA77A5"/>
    <w:rsid w:val="00DA78FA"/>
    <w:rsid w:val="00DB0979"/>
    <w:rsid w:val="00DB14B6"/>
    <w:rsid w:val="00DB3DBF"/>
    <w:rsid w:val="00DB45D6"/>
    <w:rsid w:val="00DB484F"/>
    <w:rsid w:val="00DB660E"/>
    <w:rsid w:val="00DC04F6"/>
    <w:rsid w:val="00DC0690"/>
    <w:rsid w:val="00DC0C68"/>
    <w:rsid w:val="00DC1D65"/>
    <w:rsid w:val="00DC2371"/>
    <w:rsid w:val="00DC3C57"/>
    <w:rsid w:val="00DC4D51"/>
    <w:rsid w:val="00DC5501"/>
    <w:rsid w:val="00DC55D7"/>
    <w:rsid w:val="00DC59FD"/>
    <w:rsid w:val="00DC5A4F"/>
    <w:rsid w:val="00DC62DD"/>
    <w:rsid w:val="00DC7154"/>
    <w:rsid w:val="00DC7E8A"/>
    <w:rsid w:val="00DD09D9"/>
    <w:rsid w:val="00DD0F78"/>
    <w:rsid w:val="00DD2139"/>
    <w:rsid w:val="00DD273C"/>
    <w:rsid w:val="00DD3F28"/>
    <w:rsid w:val="00DD4537"/>
    <w:rsid w:val="00DD455D"/>
    <w:rsid w:val="00DD4E15"/>
    <w:rsid w:val="00DD4F1E"/>
    <w:rsid w:val="00DD54A7"/>
    <w:rsid w:val="00DD6422"/>
    <w:rsid w:val="00DD780A"/>
    <w:rsid w:val="00DD78A5"/>
    <w:rsid w:val="00DE0A84"/>
    <w:rsid w:val="00DE2304"/>
    <w:rsid w:val="00DE3138"/>
    <w:rsid w:val="00DE37F8"/>
    <w:rsid w:val="00DE4FCB"/>
    <w:rsid w:val="00DE5C2F"/>
    <w:rsid w:val="00DE5D07"/>
    <w:rsid w:val="00DE65C5"/>
    <w:rsid w:val="00DE72A7"/>
    <w:rsid w:val="00DE7509"/>
    <w:rsid w:val="00DE7832"/>
    <w:rsid w:val="00DF18FC"/>
    <w:rsid w:val="00DF1FFB"/>
    <w:rsid w:val="00DF2AF6"/>
    <w:rsid w:val="00DF3723"/>
    <w:rsid w:val="00DF38E7"/>
    <w:rsid w:val="00DF5D2B"/>
    <w:rsid w:val="00DF66B8"/>
    <w:rsid w:val="00DF6F6A"/>
    <w:rsid w:val="00E007E6"/>
    <w:rsid w:val="00E00DB0"/>
    <w:rsid w:val="00E00E8E"/>
    <w:rsid w:val="00E01721"/>
    <w:rsid w:val="00E03BDD"/>
    <w:rsid w:val="00E04C66"/>
    <w:rsid w:val="00E05630"/>
    <w:rsid w:val="00E067B4"/>
    <w:rsid w:val="00E06B61"/>
    <w:rsid w:val="00E06DBB"/>
    <w:rsid w:val="00E073E1"/>
    <w:rsid w:val="00E10149"/>
    <w:rsid w:val="00E10371"/>
    <w:rsid w:val="00E10452"/>
    <w:rsid w:val="00E11199"/>
    <w:rsid w:val="00E11340"/>
    <w:rsid w:val="00E122A1"/>
    <w:rsid w:val="00E133ED"/>
    <w:rsid w:val="00E1398A"/>
    <w:rsid w:val="00E14975"/>
    <w:rsid w:val="00E16147"/>
    <w:rsid w:val="00E16372"/>
    <w:rsid w:val="00E1683F"/>
    <w:rsid w:val="00E171BF"/>
    <w:rsid w:val="00E17CF9"/>
    <w:rsid w:val="00E20050"/>
    <w:rsid w:val="00E20E4D"/>
    <w:rsid w:val="00E20ED6"/>
    <w:rsid w:val="00E2127C"/>
    <w:rsid w:val="00E21358"/>
    <w:rsid w:val="00E2249B"/>
    <w:rsid w:val="00E22A0D"/>
    <w:rsid w:val="00E233B5"/>
    <w:rsid w:val="00E244F6"/>
    <w:rsid w:val="00E25F2D"/>
    <w:rsid w:val="00E2771E"/>
    <w:rsid w:val="00E2779C"/>
    <w:rsid w:val="00E311EF"/>
    <w:rsid w:val="00E32180"/>
    <w:rsid w:val="00E34011"/>
    <w:rsid w:val="00E34948"/>
    <w:rsid w:val="00E37569"/>
    <w:rsid w:val="00E401B2"/>
    <w:rsid w:val="00E407CC"/>
    <w:rsid w:val="00E41E30"/>
    <w:rsid w:val="00E42F73"/>
    <w:rsid w:val="00E43D70"/>
    <w:rsid w:val="00E466F3"/>
    <w:rsid w:val="00E47915"/>
    <w:rsid w:val="00E47B2C"/>
    <w:rsid w:val="00E51560"/>
    <w:rsid w:val="00E53FC8"/>
    <w:rsid w:val="00E54347"/>
    <w:rsid w:val="00E55424"/>
    <w:rsid w:val="00E55915"/>
    <w:rsid w:val="00E55BB5"/>
    <w:rsid w:val="00E56CC7"/>
    <w:rsid w:val="00E570FD"/>
    <w:rsid w:val="00E5713A"/>
    <w:rsid w:val="00E60495"/>
    <w:rsid w:val="00E62E34"/>
    <w:rsid w:val="00E6409C"/>
    <w:rsid w:val="00E65E79"/>
    <w:rsid w:val="00E66BA2"/>
    <w:rsid w:val="00E67416"/>
    <w:rsid w:val="00E71207"/>
    <w:rsid w:val="00E718B6"/>
    <w:rsid w:val="00E723BA"/>
    <w:rsid w:val="00E72BD0"/>
    <w:rsid w:val="00E72D99"/>
    <w:rsid w:val="00E73581"/>
    <w:rsid w:val="00E739C2"/>
    <w:rsid w:val="00E74A29"/>
    <w:rsid w:val="00E77083"/>
    <w:rsid w:val="00E80F1F"/>
    <w:rsid w:val="00E82C17"/>
    <w:rsid w:val="00E833F7"/>
    <w:rsid w:val="00E83BDF"/>
    <w:rsid w:val="00E8516E"/>
    <w:rsid w:val="00E857DB"/>
    <w:rsid w:val="00E87A1D"/>
    <w:rsid w:val="00E903A6"/>
    <w:rsid w:val="00E9094A"/>
    <w:rsid w:val="00E91D31"/>
    <w:rsid w:val="00E91D35"/>
    <w:rsid w:val="00E926A5"/>
    <w:rsid w:val="00E979CB"/>
    <w:rsid w:val="00E97F19"/>
    <w:rsid w:val="00EA17C3"/>
    <w:rsid w:val="00EA2C6B"/>
    <w:rsid w:val="00EA2CAA"/>
    <w:rsid w:val="00EA3864"/>
    <w:rsid w:val="00EA3984"/>
    <w:rsid w:val="00EA3C59"/>
    <w:rsid w:val="00EA497E"/>
    <w:rsid w:val="00EA6F1F"/>
    <w:rsid w:val="00EA7671"/>
    <w:rsid w:val="00EA779D"/>
    <w:rsid w:val="00EA7DAE"/>
    <w:rsid w:val="00EA7F1C"/>
    <w:rsid w:val="00EB15B6"/>
    <w:rsid w:val="00EB2472"/>
    <w:rsid w:val="00EB3D06"/>
    <w:rsid w:val="00EB4916"/>
    <w:rsid w:val="00EB6CE2"/>
    <w:rsid w:val="00EB7BEA"/>
    <w:rsid w:val="00EC00C9"/>
    <w:rsid w:val="00EC00EA"/>
    <w:rsid w:val="00EC0DD9"/>
    <w:rsid w:val="00EC2649"/>
    <w:rsid w:val="00EC31ED"/>
    <w:rsid w:val="00EC4211"/>
    <w:rsid w:val="00EC4B21"/>
    <w:rsid w:val="00EC550C"/>
    <w:rsid w:val="00EC5836"/>
    <w:rsid w:val="00EC60B4"/>
    <w:rsid w:val="00EC688C"/>
    <w:rsid w:val="00EC79C3"/>
    <w:rsid w:val="00EC7B54"/>
    <w:rsid w:val="00ED0043"/>
    <w:rsid w:val="00ED57EA"/>
    <w:rsid w:val="00ED5BD4"/>
    <w:rsid w:val="00EE07D3"/>
    <w:rsid w:val="00EE1996"/>
    <w:rsid w:val="00EE1C01"/>
    <w:rsid w:val="00EE22AF"/>
    <w:rsid w:val="00EE4F6E"/>
    <w:rsid w:val="00EE6509"/>
    <w:rsid w:val="00EE6F99"/>
    <w:rsid w:val="00EE715A"/>
    <w:rsid w:val="00EE7E18"/>
    <w:rsid w:val="00EF0171"/>
    <w:rsid w:val="00EF0173"/>
    <w:rsid w:val="00EF0E96"/>
    <w:rsid w:val="00EF1B25"/>
    <w:rsid w:val="00EF1DA0"/>
    <w:rsid w:val="00EF3188"/>
    <w:rsid w:val="00EF46B3"/>
    <w:rsid w:val="00EF4747"/>
    <w:rsid w:val="00EF4BF8"/>
    <w:rsid w:val="00EF56E2"/>
    <w:rsid w:val="00F00491"/>
    <w:rsid w:val="00F013EB"/>
    <w:rsid w:val="00F02253"/>
    <w:rsid w:val="00F03C2E"/>
    <w:rsid w:val="00F042F4"/>
    <w:rsid w:val="00F04A66"/>
    <w:rsid w:val="00F04B4B"/>
    <w:rsid w:val="00F0516C"/>
    <w:rsid w:val="00F061F0"/>
    <w:rsid w:val="00F067A2"/>
    <w:rsid w:val="00F07B9E"/>
    <w:rsid w:val="00F103A2"/>
    <w:rsid w:val="00F1116F"/>
    <w:rsid w:val="00F1263A"/>
    <w:rsid w:val="00F15B77"/>
    <w:rsid w:val="00F23221"/>
    <w:rsid w:val="00F24837"/>
    <w:rsid w:val="00F24912"/>
    <w:rsid w:val="00F24B19"/>
    <w:rsid w:val="00F2575F"/>
    <w:rsid w:val="00F274BB"/>
    <w:rsid w:val="00F27565"/>
    <w:rsid w:val="00F27BC7"/>
    <w:rsid w:val="00F310D4"/>
    <w:rsid w:val="00F31D5A"/>
    <w:rsid w:val="00F33975"/>
    <w:rsid w:val="00F33DE9"/>
    <w:rsid w:val="00F35E6D"/>
    <w:rsid w:val="00F360BA"/>
    <w:rsid w:val="00F36143"/>
    <w:rsid w:val="00F3619A"/>
    <w:rsid w:val="00F36431"/>
    <w:rsid w:val="00F40783"/>
    <w:rsid w:val="00F40AAA"/>
    <w:rsid w:val="00F40BA7"/>
    <w:rsid w:val="00F40F9D"/>
    <w:rsid w:val="00F41ACD"/>
    <w:rsid w:val="00F42DEE"/>
    <w:rsid w:val="00F43927"/>
    <w:rsid w:val="00F43D1E"/>
    <w:rsid w:val="00F44A63"/>
    <w:rsid w:val="00F452A6"/>
    <w:rsid w:val="00F46CB6"/>
    <w:rsid w:val="00F46F0B"/>
    <w:rsid w:val="00F4756D"/>
    <w:rsid w:val="00F47DE8"/>
    <w:rsid w:val="00F47F97"/>
    <w:rsid w:val="00F50DEC"/>
    <w:rsid w:val="00F527CB"/>
    <w:rsid w:val="00F53729"/>
    <w:rsid w:val="00F542C1"/>
    <w:rsid w:val="00F549F3"/>
    <w:rsid w:val="00F55E73"/>
    <w:rsid w:val="00F55EDA"/>
    <w:rsid w:val="00F56C80"/>
    <w:rsid w:val="00F576A1"/>
    <w:rsid w:val="00F60092"/>
    <w:rsid w:val="00F61C18"/>
    <w:rsid w:val="00F62B25"/>
    <w:rsid w:val="00F6461F"/>
    <w:rsid w:val="00F64674"/>
    <w:rsid w:val="00F65F4B"/>
    <w:rsid w:val="00F6745C"/>
    <w:rsid w:val="00F67A69"/>
    <w:rsid w:val="00F7073B"/>
    <w:rsid w:val="00F70BFF"/>
    <w:rsid w:val="00F70C9D"/>
    <w:rsid w:val="00F7304A"/>
    <w:rsid w:val="00F74CD9"/>
    <w:rsid w:val="00F75651"/>
    <w:rsid w:val="00F765B7"/>
    <w:rsid w:val="00F80A7B"/>
    <w:rsid w:val="00F80E5D"/>
    <w:rsid w:val="00F81E78"/>
    <w:rsid w:val="00F82A25"/>
    <w:rsid w:val="00F8307D"/>
    <w:rsid w:val="00F83705"/>
    <w:rsid w:val="00F84053"/>
    <w:rsid w:val="00F840A3"/>
    <w:rsid w:val="00F851CE"/>
    <w:rsid w:val="00F865CA"/>
    <w:rsid w:val="00F86E56"/>
    <w:rsid w:val="00F874EA"/>
    <w:rsid w:val="00F90235"/>
    <w:rsid w:val="00F91219"/>
    <w:rsid w:val="00F91C11"/>
    <w:rsid w:val="00F92444"/>
    <w:rsid w:val="00F9393E"/>
    <w:rsid w:val="00F94A6E"/>
    <w:rsid w:val="00F96110"/>
    <w:rsid w:val="00F964EB"/>
    <w:rsid w:val="00F96A93"/>
    <w:rsid w:val="00F96FD0"/>
    <w:rsid w:val="00F97A78"/>
    <w:rsid w:val="00FA0B20"/>
    <w:rsid w:val="00FA2358"/>
    <w:rsid w:val="00FA24E7"/>
    <w:rsid w:val="00FA3920"/>
    <w:rsid w:val="00FA589B"/>
    <w:rsid w:val="00FA5EE6"/>
    <w:rsid w:val="00FA7956"/>
    <w:rsid w:val="00FB2B0E"/>
    <w:rsid w:val="00FB2FCB"/>
    <w:rsid w:val="00FB4983"/>
    <w:rsid w:val="00FB612C"/>
    <w:rsid w:val="00FB7868"/>
    <w:rsid w:val="00FB7C55"/>
    <w:rsid w:val="00FB7F1F"/>
    <w:rsid w:val="00FB7F9C"/>
    <w:rsid w:val="00FC0703"/>
    <w:rsid w:val="00FC1074"/>
    <w:rsid w:val="00FC1884"/>
    <w:rsid w:val="00FC371D"/>
    <w:rsid w:val="00FC5F0B"/>
    <w:rsid w:val="00FC7B83"/>
    <w:rsid w:val="00FD04F4"/>
    <w:rsid w:val="00FD2100"/>
    <w:rsid w:val="00FD24C3"/>
    <w:rsid w:val="00FD2805"/>
    <w:rsid w:val="00FD436C"/>
    <w:rsid w:val="00FD446D"/>
    <w:rsid w:val="00FD49B4"/>
    <w:rsid w:val="00FD4F2C"/>
    <w:rsid w:val="00FD5219"/>
    <w:rsid w:val="00FD5F36"/>
    <w:rsid w:val="00FD6394"/>
    <w:rsid w:val="00FE0C09"/>
    <w:rsid w:val="00FE0E6C"/>
    <w:rsid w:val="00FE16DD"/>
    <w:rsid w:val="00FE1CDC"/>
    <w:rsid w:val="00FE5DF0"/>
    <w:rsid w:val="00FE6D56"/>
    <w:rsid w:val="00FE6DB8"/>
    <w:rsid w:val="00FE70C3"/>
    <w:rsid w:val="00FE7736"/>
    <w:rsid w:val="00FE7B5D"/>
    <w:rsid w:val="00FF2AD9"/>
    <w:rsid w:val="00FF359F"/>
    <w:rsid w:val="00FF3DCF"/>
    <w:rsid w:val="00FF4233"/>
    <w:rsid w:val="00FF492C"/>
    <w:rsid w:val="00FF4A21"/>
    <w:rsid w:val="00FF5934"/>
    <w:rsid w:val="00FF5AA3"/>
    <w:rsid w:val="00FF5AD8"/>
    <w:rsid w:val="00FF6D7A"/>
    <w:rsid w:val="00FF762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E4E"/>
    <w:pPr>
      <w:jc w:val="both"/>
    </w:pPr>
    <w:rPr>
      <w:rFonts w:ascii="Calibri" w:hAnsi="Calibri" w:cs="Arial"/>
      <w:sz w:val="24"/>
      <w:szCs w:val="24"/>
    </w:rPr>
  </w:style>
  <w:style w:type="paragraph" w:styleId="Heading1">
    <w:name w:val="heading 1"/>
    <w:aliases w:val="MA Head 1"/>
    <w:basedOn w:val="Normal"/>
    <w:next w:val="Normal"/>
    <w:link w:val="Heading1Char"/>
    <w:uiPriority w:val="1"/>
    <w:qFormat/>
    <w:rsid w:val="001B204E"/>
    <w:pPr>
      <w:ind w:left="720" w:hanging="720"/>
      <w:outlineLvl w:val="0"/>
    </w:pPr>
    <w:rPr>
      <w:b/>
      <w:caps/>
      <w:sz w:val="32"/>
    </w:rPr>
  </w:style>
  <w:style w:type="paragraph" w:styleId="Heading2">
    <w:name w:val="heading 2"/>
    <w:aliases w:val="MA Head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A Head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3C50A8"/>
    <w:pPr>
      <w:keepNext/>
    </w:pPr>
    <w:rPr>
      <w:rFonts w:ascii="Arial Narrow" w:hAnsi="Arial Narrow"/>
      <w:b/>
      <w:bCs/>
      <w:sz w:val="20"/>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3C50A8"/>
    <w:rPr>
      <w:rFonts w:ascii="Arial Narrow" w:hAnsi="Arial Narrow" w:cs="Arial"/>
      <w:b/>
      <w:bC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_CC_Bullet,Bullet1,Section 5,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KG TblH"/>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2948C4"/>
    <w:pPr>
      <w:tabs>
        <w:tab w:val="left" w:pos="713"/>
        <w:tab w:val="left" w:pos="880"/>
        <w:tab w:val="right" w:leader="dot" w:pos="9016"/>
      </w:tabs>
      <w:spacing w:before="40"/>
      <w:ind w:left="221"/>
      <w:jc w:val="left"/>
    </w:pPr>
    <w:rPr>
      <w:iCs/>
      <w:noProof/>
      <w:sz w:val="20"/>
    </w:rPr>
  </w:style>
  <w:style w:type="paragraph" w:styleId="TOC1">
    <w:name w:val="toc 1"/>
    <w:basedOn w:val="Normal"/>
    <w:next w:val="Normal"/>
    <w:autoRedefine/>
    <w:uiPriority w:val="39"/>
    <w:rsid w:val="00C20C91"/>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B653C2"/>
    <w:pPr>
      <w:numPr>
        <w:ilvl w:val="1"/>
        <w:numId w:val="13"/>
      </w:numPr>
    </w:pPr>
  </w:style>
  <w:style w:type="character" w:customStyle="1" w:styleId="3-BodyTextChar">
    <w:name w:val="3-Body Text Char"/>
    <w:basedOn w:val="ListParagraphChar"/>
    <w:link w:val="3-BodyText"/>
    <w:rsid w:val="00B653C2"/>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Heading1Char">
    <w:name w:val="Heading 1 Char"/>
    <w:aliases w:val="MA Head 1 Char"/>
    <w:basedOn w:val="DefaultParagraphFont"/>
    <w:link w:val="Heading1"/>
    <w:uiPriority w:val="1"/>
    <w:rsid w:val="00A5723C"/>
    <w:rPr>
      <w:rFonts w:ascii="Calibri" w:hAnsi="Calibri" w:cs="Arial"/>
      <w:b/>
      <w:caps/>
      <w:sz w:val="32"/>
      <w:szCs w:val="24"/>
    </w:rPr>
  </w:style>
  <w:style w:type="character" w:customStyle="1" w:styleId="Heading3Char">
    <w:name w:val="Heading 3 Char"/>
    <w:basedOn w:val="DefaultParagraphFont"/>
    <w:link w:val="Heading3"/>
    <w:uiPriority w:val="9"/>
    <w:rsid w:val="00A5723C"/>
    <w:rPr>
      <w:rFonts w:ascii="Calibri" w:hAnsi="Calibri" w:cs="Arial"/>
      <w:sz w:val="24"/>
      <w:szCs w:val="24"/>
      <w:u w:val="single"/>
    </w:rPr>
  </w:style>
  <w:style w:type="character" w:customStyle="1" w:styleId="Heading4Char">
    <w:name w:val="Heading 4 Char"/>
    <w:basedOn w:val="DefaultParagraphFont"/>
    <w:link w:val="Heading4"/>
    <w:uiPriority w:val="9"/>
    <w:rsid w:val="00A5723C"/>
    <w:rPr>
      <w:rFonts w:ascii="Calibri" w:hAnsi="Calibri" w:cs="Arial"/>
      <w:b/>
      <w:bCs/>
      <w:i/>
      <w:sz w:val="26"/>
      <w:szCs w:val="28"/>
    </w:rPr>
  </w:style>
  <w:style w:type="character" w:customStyle="1" w:styleId="Heading5Char">
    <w:name w:val="Heading 5 Char"/>
    <w:basedOn w:val="DefaultParagraphFont"/>
    <w:link w:val="Heading5"/>
    <w:uiPriority w:val="9"/>
    <w:rsid w:val="00A5723C"/>
    <w:rPr>
      <w:rFonts w:ascii="Calibri" w:hAnsi="Calibri" w:cs="Arial"/>
      <w:b/>
      <w:bCs/>
      <w:iCs/>
      <w:sz w:val="26"/>
      <w:szCs w:val="26"/>
    </w:rPr>
  </w:style>
  <w:style w:type="character" w:customStyle="1" w:styleId="Heading6Char">
    <w:name w:val="Heading 6 Char"/>
    <w:basedOn w:val="DefaultParagraphFont"/>
    <w:link w:val="Heading6"/>
    <w:uiPriority w:val="9"/>
    <w:rsid w:val="00A5723C"/>
    <w:rPr>
      <w:rFonts w:ascii="Calibri" w:hAnsi="Calibri" w:cs="Arial"/>
      <w:b/>
      <w:bCs/>
      <w:i/>
      <w:sz w:val="24"/>
      <w:szCs w:val="24"/>
    </w:rPr>
  </w:style>
  <w:style w:type="paragraph" w:customStyle="1" w:styleId="msonormal0">
    <w:name w:val="msonormal"/>
    <w:basedOn w:val="Normal"/>
    <w:uiPriority w:val="99"/>
    <w:rsid w:val="00A5723C"/>
    <w:pPr>
      <w:snapToGrid w:val="0"/>
      <w:spacing w:before="100" w:after="100"/>
      <w:jc w:val="left"/>
    </w:pPr>
    <w:rPr>
      <w:rFonts w:ascii="Times New Roman" w:hAnsi="Times New Roman" w:cs="Times New Roman"/>
      <w:lang w:val="en-GB"/>
    </w:rPr>
  </w:style>
  <w:style w:type="paragraph" w:styleId="FootnoteText">
    <w:name w:val="footnote text"/>
    <w:basedOn w:val="Normal"/>
    <w:link w:val="FootnoteTextChar"/>
    <w:unhideWhenUsed/>
    <w:rsid w:val="00A5723C"/>
    <w:rPr>
      <w:sz w:val="20"/>
      <w:szCs w:val="20"/>
    </w:rPr>
  </w:style>
  <w:style w:type="character" w:customStyle="1" w:styleId="FootnoteTextChar">
    <w:name w:val="Footnote Text Char"/>
    <w:basedOn w:val="DefaultParagraphFont"/>
    <w:link w:val="FootnoteText"/>
    <w:rsid w:val="00A5723C"/>
    <w:rPr>
      <w:rFonts w:ascii="Calibri" w:hAnsi="Calibri" w:cs="Arial"/>
    </w:rPr>
  </w:style>
  <w:style w:type="character" w:customStyle="1" w:styleId="HeaderChar1">
    <w:name w:val="Header Char1"/>
    <w:aliases w:val="Page Header Char1,Header title Char1,he=header Char1,cntr/bld Char1"/>
    <w:basedOn w:val="DefaultParagraphFont"/>
    <w:semiHidden/>
    <w:rsid w:val="00A5723C"/>
    <w:rPr>
      <w:rFonts w:ascii="Calibri" w:hAnsi="Calibri" w:cs="Arial"/>
      <w:sz w:val="24"/>
      <w:szCs w:val="24"/>
    </w:rPr>
  </w:style>
  <w:style w:type="paragraph" w:customStyle="1" w:styleId="Default">
    <w:name w:val="Default"/>
    <w:rsid w:val="00A5723C"/>
    <w:pPr>
      <w:autoSpaceDE w:val="0"/>
      <w:autoSpaceDN w:val="0"/>
      <w:adjustRightInd w:val="0"/>
    </w:pPr>
    <w:rPr>
      <w:rFonts w:ascii="Trebuchet MS" w:hAnsi="Trebuchet MS" w:cs="Trebuchet MS"/>
      <w:color w:val="000000"/>
      <w:sz w:val="24"/>
      <w:szCs w:val="24"/>
    </w:rPr>
  </w:style>
  <w:style w:type="paragraph" w:customStyle="1" w:styleId="PBACTabletext">
    <w:name w:val="PBAC Table text"/>
    <w:link w:val="PBACTabletextChar"/>
    <w:qFormat/>
    <w:rsid w:val="00A5723C"/>
    <w:pPr>
      <w:keepNext/>
      <w:keepLines/>
      <w:suppressLineNumbers/>
      <w:spacing w:after="20"/>
      <w:textboxTightWrap w:val="allLines"/>
    </w:pPr>
    <w:rPr>
      <w:rFonts w:ascii="Trebuchet MS" w:hAnsi="Trebuchet MS" w:cs="Arial"/>
      <w:szCs w:val="24"/>
      <w:lang w:eastAsia="en-GB"/>
    </w:rPr>
  </w:style>
  <w:style w:type="character" w:customStyle="1" w:styleId="TableHeadingChar">
    <w:name w:val="Table Heading Char"/>
    <w:link w:val="TableHeading0"/>
    <w:locked/>
    <w:rsid w:val="00A5723C"/>
    <w:rPr>
      <w:rFonts w:ascii="Arial Narrow" w:eastAsiaTheme="majorEastAsia" w:hAnsi="Arial Narrow" w:cs="Arial"/>
      <w:b/>
      <w:lang w:bidi="en-US"/>
    </w:rPr>
  </w:style>
  <w:style w:type="paragraph" w:customStyle="1" w:styleId="TableHeading0">
    <w:name w:val="Table Heading"/>
    <w:basedOn w:val="Tabletext"/>
    <w:link w:val="TableHeadingChar"/>
    <w:qFormat/>
    <w:rsid w:val="00A5723C"/>
    <w:pPr>
      <w:keepNext/>
      <w:keepLines/>
    </w:pPr>
    <w:rPr>
      <w:rFonts w:eastAsiaTheme="majorEastAsia" w:cs="Arial"/>
      <w:b/>
      <w:snapToGrid/>
      <w:szCs w:val="20"/>
      <w:lang w:bidi="en-US"/>
    </w:rPr>
  </w:style>
  <w:style w:type="paragraph" w:customStyle="1" w:styleId="Tableheadingrow">
    <w:name w:val="Table heading row"/>
    <w:qFormat/>
    <w:rsid w:val="00A5723C"/>
    <w:pPr>
      <w:keepNext/>
    </w:pPr>
    <w:rPr>
      <w:rFonts w:ascii="Arial Narrow" w:eastAsiaTheme="majorEastAsia" w:hAnsi="Arial Narrow"/>
      <w:b/>
      <w:szCs w:val="24"/>
      <w:lang w:val="en-US"/>
    </w:rPr>
  </w:style>
  <w:style w:type="character" w:customStyle="1" w:styleId="TableFigureCaptionChar">
    <w:name w:val="Table/Figure Caption Char"/>
    <w:basedOn w:val="DefaultParagraphFont"/>
    <w:link w:val="TableFigureCaption"/>
    <w:locked/>
    <w:rsid w:val="00A5723C"/>
    <w:rPr>
      <w:rFonts w:ascii="Arial Narrow" w:eastAsiaTheme="majorEastAsia" w:hAnsi="Arial Narrow" w:cstheme="majorBidi"/>
      <w:b/>
      <w:bCs/>
      <w:szCs w:val="24"/>
    </w:rPr>
  </w:style>
  <w:style w:type="paragraph" w:customStyle="1" w:styleId="TableFigureCaption">
    <w:name w:val="Table/Figure Caption"/>
    <w:link w:val="TableFigureCaptionChar"/>
    <w:qFormat/>
    <w:rsid w:val="00A5723C"/>
    <w:pPr>
      <w:keepNext/>
    </w:pPr>
    <w:rPr>
      <w:rFonts w:ascii="Arial Narrow" w:eastAsiaTheme="majorEastAsia" w:hAnsi="Arial Narrow" w:cstheme="majorBidi"/>
      <w:b/>
      <w:bCs/>
      <w:szCs w:val="24"/>
    </w:rPr>
  </w:style>
  <w:style w:type="paragraph" w:customStyle="1" w:styleId="PBACTblFignote">
    <w:name w:val="PBAC Tbl/Fig note"/>
    <w:link w:val="PBACTblFignoteChar"/>
    <w:qFormat/>
    <w:rsid w:val="00A5723C"/>
    <w:pPr>
      <w:keepNext/>
      <w:keepLines/>
      <w:spacing w:after="360"/>
      <w:contextualSpacing/>
      <w:textboxTightWrap w:val="allLines"/>
    </w:pPr>
    <w:rPr>
      <w:rFonts w:ascii="Trebuchet MS" w:hAnsi="Trebuchet MS" w:cs="Arial"/>
      <w:sz w:val="16"/>
      <w:szCs w:val="24"/>
      <w:lang w:eastAsia="en-GB"/>
    </w:rPr>
  </w:style>
  <w:style w:type="character" w:styleId="FootnoteReference">
    <w:name w:val="footnote reference"/>
    <w:basedOn w:val="DefaultParagraphFont"/>
    <w:unhideWhenUsed/>
    <w:rsid w:val="00A5723C"/>
    <w:rPr>
      <w:vertAlign w:val="superscript"/>
    </w:rPr>
  </w:style>
  <w:style w:type="character" w:styleId="PlaceholderText">
    <w:name w:val="Placeholder Text"/>
    <w:basedOn w:val="DefaultParagraphFont"/>
    <w:uiPriority w:val="99"/>
    <w:semiHidden/>
    <w:rsid w:val="00A5723C"/>
    <w:rPr>
      <w:color w:val="808080"/>
    </w:rPr>
  </w:style>
  <w:style w:type="table" w:customStyle="1" w:styleId="Summarybox3">
    <w:name w:val="Summary box3"/>
    <w:basedOn w:val="TableNormal"/>
    <w:uiPriority w:val="59"/>
    <w:rsid w:val="00A5723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1D2A"/>
    <w:rPr>
      <w:color w:val="605E5C"/>
      <w:shd w:val="clear" w:color="auto" w:fill="E1DFDD"/>
    </w:rPr>
  </w:style>
  <w:style w:type="character" w:customStyle="1" w:styleId="cf01">
    <w:name w:val="cf01"/>
    <w:basedOn w:val="DefaultParagraphFont"/>
    <w:rsid w:val="00216613"/>
    <w:rPr>
      <w:rFonts w:ascii="Segoe UI" w:hAnsi="Segoe UI" w:cs="Segoe UI" w:hint="default"/>
      <w:sz w:val="18"/>
      <w:szCs w:val="18"/>
    </w:rPr>
  </w:style>
  <w:style w:type="paragraph" w:customStyle="1" w:styleId="KGbody">
    <w:name w:val="KG body"/>
    <w:basedOn w:val="Normal"/>
    <w:link w:val="KGbodyChar"/>
    <w:rsid w:val="004F2E4D"/>
    <w:pPr>
      <w:spacing w:after="120" w:line="276" w:lineRule="auto"/>
    </w:pPr>
    <w:rPr>
      <w:rFonts w:asciiTheme="minorHAnsi" w:hAnsiTheme="minorHAnsi"/>
      <w:sz w:val="22"/>
      <w:lang w:eastAsia="en-GB"/>
    </w:rPr>
  </w:style>
  <w:style w:type="character" w:customStyle="1" w:styleId="KGbodyChar">
    <w:name w:val="KG body Char"/>
    <w:basedOn w:val="DefaultParagraphFont"/>
    <w:link w:val="KGbody"/>
    <w:rsid w:val="004F2E4D"/>
    <w:rPr>
      <w:rFonts w:asciiTheme="minorHAnsi" w:hAnsiTheme="minorHAnsi" w:cs="Arial"/>
      <w:sz w:val="22"/>
      <w:szCs w:val="24"/>
      <w:lang w:eastAsia="en-GB"/>
    </w:rPr>
  </w:style>
  <w:style w:type="paragraph" w:customStyle="1" w:styleId="KGAbbrev">
    <w:name w:val="KG Abbrev"/>
    <w:basedOn w:val="PBACTblFignote"/>
    <w:link w:val="KGAbbrevChar"/>
    <w:qFormat/>
    <w:rsid w:val="00021A74"/>
    <w:pPr>
      <w:spacing w:after="0"/>
    </w:pPr>
    <w:rPr>
      <w:rFonts w:asciiTheme="minorHAnsi" w:hAnsiTheme="minorHAnsi" w:cstheme="minorHAnsi"/>
    </w:rPr>
  </w:style>
  <w:style w:type="character" w:customStyle="1" w:styleId="KGAbbrevChar">
    <w:name w:val="KG Abbrev Char"/>
    <w:basedOn w:val="DefaultParagraphFont"/>
    <w:link w:val="KGAbbrev"/>
    <w:rsid w:val="00021A74"/>
    <w:rPr>
      <w:rFonts w:asciiTheme="minorHAnsi" w:hAnsiTheme="minorHAnsi" w:cstheme="minorHAnsi"/>
      <w:sz w:val="16"/>
      <w:szCs w:val="24"/>
      <w:lang w:eastAsia="en-GB"/>
    </w:rPr>
  </w:style>
  <w:style w:type="paragraph" w:styleId="EndnoteText">
    <w:name w:val="endnote text"/>
    <w:basedOn w:val="Normal"/>
    <w:link w:val="EndnoteTextChar"/>
    <w:semiHidden/>
    <w:unhideWhenUsed/>
    <w:rsid w:val="009E5113"/>
    <w:rPr>
      <w:sz w:val="20"/>
      <w:szCs w:val="20"/>
    </w:rPr>
  </w:style>
  <w:style w:type="character" w:customStyle="1" w:styleId="EndnoteTextChar">
    <w:name w:val="Endnote Text Char"/>
    <w:basedOn w:val="DefaultParagraphFont"/>
    <w:link w:val="EndnoteText"/>
    <w:semiHidden/>
    <w:rsid w:val="009E5113"/>
    <w:rPr>
      <w:rFonts w:ascii="Calibri" w:hAnsi="Calibri" w:cs="Arial"/>
    </w:rPr>
  </w:style>
  <w:style w:type="character" w:styleId="EndnoteReference">
    <w:name w:val="endnote reference"/>
    <w:basedOn w:val="DefaultParagraphFont"/>
    <w:semiHidden/>
    <w:unhideWhenUsed/>
    <w:rsid w:val="009E5113"/>
    <w:rPr>
      <w:vertAlign w:val="superscript"/>
    </w:rPr>
  </w:style>
  <w:style w:type="paragraph" w:customStyle="1" w:styleId="KGBdyItlc">
    <w:name w:val="KG Bdy Itlc"/>
    <w:basedOn w:val="KGbody"/>
    <w:link w:val="KGBdyItlcChar"/>
    <w:qFormat/>
    <w:rsid w:val="002A048C"/>
    <w:rPr>
      <w:i/>
      <w:iCs/>
    </w:rPr>
  </w:style>
  <w:style w:type="character" w:customStyle="1" w:styleId="KGBdyItlcChar">
    <w:name w:val="KG Bdy Itlc Char"/>
    <w:basedOn w:val="KGbodyChar"/>
    <w:link w:val="KGBdyItlc"/>
    <w:rsid w:val="002A048C"/>
    <w:rPr>
      <w:rFonts w:asciiTheme="minorHAnsi" w:hAnsiTheme="minorHAnsi" w:cs="Arial"/>
      <w:i/>
      <w:iCs/>
      <w:sz w:val="22"/>
      <w:szCs w:val="24"/>
      <w:lang w:eastAsia="en-GB"/>
    </w:rPr>
  </w:style>
  <w:style w:type="character" w:customStyle="1" w:styleId="identifier">
    <w:name w:val="identifier"/>
    <w:basedOn w:val="DefaultParagraphFont"/>
    <w:rsid w:val="000003E8"/>
  </w:style>
  <w:style w:type="character" w:customStyle="1" w:styleId="id-label">
    <w:name w:val="id-label"/>
    <w:basedOn w:val="DefaultParagraphFont"/>
    <w:rsid w:val="000003E8"/>
  </w:style>
  <w:style w:type="paragraph" w:customStyle="1" w:styleId="KGH3">
    <w:name w:val="KG H3#"/>
    <w:basedOn w:val="Heading3"/>
    <w:next w:val="Normal"/>
    <w:qFormat/>
    <w:rsid w:val="001E3140"/>
    <w:pPr>
      <w:tabs>
        <w:tab w:val="num" w:pos="1135"/>
      </w:tabs>
      <w:spacing w:before="240" w:after="120"/>
      <w:ind w:left="284"/>
      <w:contextualSpacing/>
      <w:jc w:val="left"/>
    </w:pPr>
    <w:rPr>
      <w:rFonts w:asciiTheme="minorHAnsi" w:hAnsiTheme="minorHAnsi" w:cstheme="minorHAnsi"/>
      <w:b/>
      <w:u w:val="none"/>
      <w:lang w:val="en-US" w:eastAsia="en-GB"/>
    </w:rPr>
  </w:style>
  <w:style w:type="character" w:customStyle="1" w:styleId="PBACTblFignoteChar">
    <w:name w:val="PBAC Tbl/Fig note Char"/>
    <w:basedOn w:val="DefaultParagraphFont"/>
    <w:link w:val="PBACTblFignote"/>
    <w:rsid w:val="001C6F59"/>
    <w:rPr>
      <w:rFonts w:ascii="Trebuchet MS" w:hAnsi="Trebuchet MS" w:cs="Arial"/>
      <w:sz w:val="16"/>
      <w:szCs w:val="24"/>
      <w:lang w:eastAsia="en-GB"/>
    </w:rPr>
  </w:style>
  <w:style w:type="character" w:customStyle="1" w:styleId="PBACTabletextChar">
    <w:name w:val="PBAC Table text Char"/>
    <w:basedOn w:val="DefaultParagraphFont"/>
    <w:link w:val="PBACTabletext"/>
    <w:rsid w:val="00165E7D"/>
    <w:rPr>
      <w:rFonts w:ascii="Trebuchet MS" w:hAnsi="Trebuchet MS" w:cs="Arial"/>
      <w:szCs w:val="24"/>
      <w:lang w:eastAsia="en-GB"/>
    </w:rPr>
  </w:style>
  <w:style w:type="table" w:customStyle="1" w:styleId="ASDTable1">
    <w:name w:val="ASD Table1"/>
    <w:basedOn w:val="TableNormal"/>
    <w:next w:val="TableGrid"/>
    <w:uiPriority w:val="39"/>
    <w:rsid w:val="00C527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ableFigure">
    <w:name w:val="Footer Table/Figure"/>
    <w:basedOn w:val="Normal"/>
    <w:link w:val="FooterTableFigureChar"/>
    <w:qFormat/>
    <w:rsid w:val="006F4F99"/>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6F4F99"/>
    <w:rPr>
      <w:rFonts w:ascii="Arial Narrow" w:hAnsi="Arial Narrow" w:cs="Arial"/>
      <w:snapToGrid w:val="0"/>
      <w:sz w:val="18"/>
      <w:szCs w:val="22"/>
    </w:rPr>
  </w:style>
  <w:style w:type="paragraph" w:customStyle="1" w:styleId="KGTbl">
    <w:name w:val="KG Tbl"/>
    <w:basedOn w:val="PBACTabletext"/>
    <w:link w:val="KGTblChar"/>
    <w:qFormat/>
    <w:rsid w:val="0032292F"/>
    <w:rPr>
      <w:rFonts w:asciiTheme="minorHAnsi" w:hAnsiTheme="minorHAnsi" w:cstheme="minorHAnsi"/>
      <w:bCs/>
    </w:rPr>
  </w:style>
  <w:style w:type="character" w:customStyle="1" w:styleId="KGTblChar">
    <w:name w:val="KG Tbl Char"/>
    <w:basedOn w:val="PBACTabletextChar"/>
    <w:link w:val="KGTbl"/>
    <w:rsid w:val="0032292F"/>
    <w:rPr>
      <w:rFonts w:asciiTheme="minorHAnsi" w:hAnsiTheme="minorHAnsi" w:cstheme="minorHAnsi"/>
      <w:bCs/>
      <w:szCs w:val="24"/>
      <w:lang w:eastAsia="en-GB"/>
    </w:rPr>
  </w:style>
  <w:style w:type="paragraph" w:customStyle="1" w:styleId="pf0">
    <w:name w:val="pf0"/>
    <w:basedOn w:val="Normal"/>
    <w:rsid w:val="00670954"/>
    <w:pPr>
      <w:spacing w:before="100" w:beforeAutospacing="1" w:after="100" w:afterAutospacing="1"/>
      <w:jc w:val="left"/>
    </w:pPr>
    <w:rPr>
      <w:rFonts w:ascii="Times New Roman" w:hAnsi="Times New Roman" w:cs="Times New Roman"/>
    </w:rPr>
  </w:style>
  <w:style w:type="character" w:customStyle="1" w:styleId="cf11">
    <w:name w:val="cf11"/>
    <w:basedOn w:val="DefaultParagraphFont"/>
    <w:rsid w:val="00670954"/>
    <w:rPr>
      <w:rFonts w:ascii="Segoe UI" w:hAnsi="Segoe UI" w:cs="Segoe UI" w:hint="default"/>
      <w:sz w:val="18"/>
      <w:szCs w:val="18"/>
    </w:rPr>
  </w:style>
  <w:style w:type="paragraph" w:customStyle="1" w:styleId="ExecSumBodyText">
    <w:name w:val="Exec Sum Body Text"/>
    <w:basedOn w:val="Normal"/>
    <w:link w:val="ExecSumBodyTextChar"/>
    <w:uiPriority w:val="99"/>
    <w:rsid w:val="00AF7271"/>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AF7271"/>
    <w:rPr>
      <w:rFonts w:asciiTheme="minorHAnsi" w:hAnsiTheme="minorHAnsi" w:cs="Arial"/>
      <w:snapToGrid w:val="0"/>
      <w:sz w:val="24"/>
      <w:szCs w:val="24"/>
    </w:rPr>
  </w:style>
  <w:style w:type="paragraph" w:customStyle="1" w:styleId="bullet">
    <w:name w:val="bullet"/>
    <w:basedOn w:val="ListParagraph"/>
    <w:link w:val="bulletChar"/>
    <w:rsid w:val="00AF7271"/>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AF7271"/>
    <w:rPr>
      <w:rFonts w:ascii="Calibri" w:hAnsi="Calibri" w:cstheme="minorBidi"/>
      <w:i/>
      <w:sz w:val="22"/>
      <w:szCs w:val="22"/>
      <w:lang w:eastAsia="en-US"/>
    </w:rPr>
  </w:style>
  <w:style w:type="paragraph" w:customStyle="1" w:styleId="PBACH4">
    <w:name w:val="PBAC H4"/>
    <w:basedOn w:val="Heading4"/>
    <w:next w:val="Normal"/>
    <w:qFormat/>
    <w:rsid w:val="00AF7271"/>
    <w:pPr>
      <w:keepLines/>
      <w:spacing w:after="120"/>
      <w:jc w:val="left"/>
    </w:pPr>
    <w:rPr>
      <w:rFonts w:ascii="Trebuchet MS" w:eastAsiaTheme="majorEastAsia" w:hAnsi="Trebuchet MS" w:cstheme="majorBidi"/>
      <w:iCs/>
      <w:sz w:val="22"/>
      <w:szCs w:val="24"/>
      <w:lang w:eastAsia="en-GB"/>
    </w:rPr>
  </w:style>
  <w:style w:type="paragraph" w:customStyle="1" w:styleId="KGH5">
    <w:name w:val="KG H5"/>
    <w:basedOn w:val="Heading5"/>
    <w:next w:val="Normal"/>
    <w:qFormat/>
    <w:rsid w:val="00AF7271"/>
    <w:pPr>
      <w:spacing w:before="0" w:after="200" w:line="276" w:lineRule="auto"/>
      <w:jc w:val="left"/>
    </w:pPr>
    <w:rPr>
      <w:rFonts w:asciiTheme="minorHAnsi" w:hAnsiTheme="minorHAnsi" w:cstheme="minorHAnsi"/>
      <w:bCs w:val="0"/>
      <w:iCs w:val="0"/>
      <w:sz w:val="22"/>
      <w:szCs w:val="28"/>
      <w:lang w:eastAsia="en-GB"/>
    </w:rPr>
  </w:style>
  <w:style w:type="paragraph" w:customStyle="1" w:styleId="PBACH7">
    <w:name w:val="PBAC H7"/>
    <w:basedOn w:val="Heading7"/>
    <w:next w:val="Normal"/>
    <w:qFormat/>
    <w:rsid w:val="00AF7271"/>
    <w:pPr>
      <w:keepLines/>
      <w:spacing w:after="200" w:line="276" w:lineRule="auto"/>
      <w:jc w:val="left"/>
    </w:pPr>
    <w:rPr>
      <w:rFonts w:ascii="Trebuchet MS" w:eastAsiaTheme="majorEastAsia" w:hAnsi="Trebuchet MS" w:cstheme="majorBidi"/>
      <w:b w:val="0"/>
      <w:sz w:val="22"/>
      <w:szCs w:val="26"/>
      <w:u w:val="single"/>
      <w:lang w:eastAsia="en-GB"/>
    </w:rPr>
  </w:style>
  <w:style w:type="paragraph" w:styleId="EnvelopeAddress">
    <w:name w:val="envelope address"/>
    <w:basedOn w:val="Normal"/>
    <w:semiHidden/>
    <w:rsid w:val="00AF7271"/>
    <w:pPr>
      <w:framePr w:w="7920" w:h="1980" w:hRule="exact" w:hSpace="180" w:wrap="auto" w:hAnchor="page" w:xAlign="center" w:yAlign="bottom"/>
      <w:ind w:left="2880"/>
    </w:pPr>
    <w:rPr>
      <w:rFonts w:ascii="Arial" w:hAnsi="Arial"/>
      <w:smallCaps/>
      <w:sz w:val="22"/>
      <w:lang w:eastAsia="en-US"/>
    </w:rPr>
  </w:style>
  <w:style w:type="paragraph" w:styleId="EnvelopeReturn">
    <w:name w:val="envelope return"/>
    <w:basedOn w:val="Normal"/>
    <w:semiHidden/>
    <w:rsid w:val="00AF7271"/>
    <w:rPr>
      <w:rFonts w:ascii="Arial" w:hAnsi="Arial"/>
      <w:smallCaps/>
      <w:sz w:val="20"/>
      <w:szCs w:val="20"/>
      <w:lang w:eastAsia="en-US"/>
    </w:rPr>
  </w:style>
  <w:style w:type="paragraph" w:customStyle="1" w:styleId="txt">
    <w:name w:val="txt"/>
    <w:basedOn w:val="Normal"/>
    <w:rsid w:val="00AF7271"/>
    <w:pPr>
      <w:spacing w:before="100" w:beforeAutospacing="1" w:after="100" w:afterAutospacing="1"/>
    </w:pPr>
    <w:rPr>
      <w:rFonts w:ascii="Verdana" w:hAnsi="Verdana" w:cs="Times New Roman"/>
      <w:sz w:val="20"/>
      <w:szCs w:val="20"/>
      <w:lang w:eastAsia="en-US"/>
    </w:rPr>
  </w:style>
  <w:style w:type="paragraph" w:customStyle="1" w:styleId="txtsmall">
    <w:name w:val="txtsmall"/>
    <w:basedOn w:val="Normal"/>
    <w:rsid w:val="00AF7271"/>
    <w:pPr>
      <w:spacing w:before="100" w:beforeAutospacing="1" w:after="100" w:afterAutospacing="1"/>
    </w:pPr>
    <w:rPr>
      <w:rFonts w:ascii="Verdana" w:hAnsi="Verdana" w:cs="Times New Roman"/>
      <w:sz w:val="15"/>
      <w:szCs w:val="15"/>
      <w:lang w:eastAsia="en-US"/>
    </w:rPr>
  </w:style>
  <w:style w:type="paragraph" w:customStyle="1" w:styleId="txtbold">
    <w:name w:val="txtbold"/>
    <w:basedOn w:val="Normal"/>
    <w:rsid w:val="00AF7271"/>
    <w:pPr>
      <w:spacing w:before="100" w:beforeAutospacing="1" w:after="100" w:afterAutospacing="1"/>
    </w:pPr>
    <w:rPr>
      <w:rFonts w:ascii="Verdana" w:hAnsi="Verdana" w:cs="Times New Roman"/>
      <w:b/>
      <w:bCs/>
      <w:sz w:val="20"/>
      <w:szCs w:val="20"/>
      <w:lang w:eastAsia="en-US"/>
    </w:rPr>
  </w:style>
  <w:style w:type="paragraph" w:customStyle="1" w:styleId="txtboldonly">
    <w:name w:val="txtboldonly"/>
    <w:basedOn w:val="Normal"/>
    <w:rsid w:val="00AF7271"/>
    <w:pPr>
      <w:spacing w:before="100" w:beforeAutospacing="1" w:after="100" w:afterAutospacing="1"/>
    </w:pPr>
    <w:rPr>
      <w:rFonts w:ascii="Verdana" w:hAnsi="Verdana" w:cs="Times New Roman"/>
      <w:b/>
      <w:bCs/>
      <w:lang w:eastAsia="en-US"/>
    </w:rPr>
  </w:style>
  <w:style w:type="paragraph" w:customStyle="1" w:styleId="pageheader">
    <w:name w:val="pageheader"/>
    <w:basedOn w:val="Normal"/>
    <w:rsid w:val="00AF7271"/>
    <w:pPr>
      <w:spacing w:before="100" w:beforeAutospacing="1" w:after="100" w:afterAutospacing="1"/>
    </w:pPr>
    <w:rPr>
      <w:rFonts w:ascii="Verdana" w:hAnsi="Verdana" w:cs="Times New Roman"/>
      <w:b/>
      <w:bCs/>
      <w:color w:val="003399"/>
      <w:sz w:val="23"/>
      <w:szCs w:val="23"/>
      <w:lang w:eastAsia="en-US"/>
    </w:rPr>
  </w:style>
  <w:style w:type="paragraph" w:customStyle="1" w:styleId="bglightgrey">
    <w:name w:val="bglightgrey"/>
    <w:basedOn w:val="Normal"/>
    <w:rsid w:val="00AF7271"/>
    <w:pPr>
      <w:shd w:val="clear" w:color="auto" w:fill="F2F2F2"/>
      <w:spacing w:before="100" w:beforeAutospacing="1" w:after="100" w:afterAutospacing="1"/>
    </w:pPr>
    <w:rPr>
      <w:rFonts w:ascii="Verdana" w:hAnsi="Verdana" w:cs="Times New Roman"/>
      <w:lang w:eastAsia="en-US"/>
    </w:rPr>
  </w:style>
  <w:style w:type="character" w:customStyle="1" w:styleId="txtboldonly1">
    <w:name w:val="txtboldonly1"/>
    <w:basedOn w:val="DefaultParagraphFont"/>
    <w:rsid w:val="00AF7271"/>
    <w:rPr>
      <w:b/>
      <w:bCs/>
    </w:rPr>
  </w:style>
  <w:style w:type="character" w:styleId="Strong">
    <w:name w:val="Strong"/>
    <w:basedOn w:val="DefaultParagraphFont"/>
    <w:uiPriority w:val="22"/>
    <w:qFormat/>
    <w:rsid w:val="00AF7271"/>
    <w:rPr>
      <w:b/>
      <w:bCs/>
    </w:rPr>
  </w:style>
  <w:style w:type="character" w:customStyle="1" w:styleId="tochead1">
    <w:name w:val="tochead1"/>
    <w:basedOn w:val="DefaultParagraphFont"/>
    <w:rsid w:val="00AF7271"/>
    <w:rPr>
      <w:b/>
      <w:bCs/>
    </w:rPr>
  </w:style>
  <w:style w:type="character" w:customStyle="1" w:styleId="article-title1">
    <w:name w:val="article-title1"/>
    <w:basedOn w:val="DefaultParagraphFont"/>
    <w:rsid w:val="00AF7271"/>
    <w:rPr>
      <w:b/>
      <w:bCs/>
      <w:sz w:val="34"/>
      <w:szCs w:val="34"/>
    </w:rPr>
  </w:style>
  <w:style w:type="character" w:customStyle="1" w:styleId="author1">
    <w:name w:val="author1"/>
    <w:basedOn w:val="DefaultParagraphFont"/>
    <w:rsid w:val="00AF7271"/>
    <w:rPr>
      <w:sz w:val="20"/>
      <w:szCs w:val="20"/>
    </w:rPr>
  </w:style>
  <w:style w:type="character" w:customStyle="1" w:styleId="editor-info1">
    <w:name w:val="editor-info1"/>
    <w:basedOn w:val="DefaultParagraphFont"/>
    <w:rsid w:val="00AF7271"/>
    <w:rPr>
      <w:sz w:val="20"/>
      <w:szCs w:val="20"/>
    </w:rPr>
  </w:style>
  <w:style w:type="paragraph" w:styleId="PlainText">
    <w:name w:val="Plain Text"/>
    <w:basedOn w:val="Normal"/>
    <w:link w:val="PlainTextChar"/>
    <w:uiPriority w:val="99"/>
    <w:unhideWhenUsed/>
    <w:rsid w:val="00AF7271"/>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AF7271"/>
    <w:rPr>
      <w:rFonts w:ascii="Consolas" w:eastAsia="Calibri" w:hAnsi="Consolas"/>
      <w:sz w:val="21"/>
      <w:szCs w:val="21"/>
      <w:lang w:eastAsia="en-US"/>
    </w:rPr>
  </w:style>
  <w:style w:type="character" w:customStyle="1" w:styleId="HTMLAddressChar">
    <w:name w:val="HTML Address Char"/>
    <w:basedOn w:val="DefaultParagraphFont"/>
    <w:link w:val="HTMLAddress"/>
    <w:uiPriority w:val="99"/>
    <w:semiHidden/>
    <w:rsid w:val="00AF7271"/>
    <w:rPr>
      <w:i/>
      <w:iCs/>
      <w:sz w:val="24"/>
      <w:szCs w:val="24"/>
    </w:rPr>
  </w:style>
  <w:style w:type="paragraph" w:styleId="HTMLAddress">
    <w:name w:val="HTML Address"/>
    <w:basedOn w:val="Normal"/>
    <w:link w:val="HTMLAddressChar"/>
    <w:uiPriority w:val="99"/>
    <w:semiHidden/>
    <w:unhideWhenUsed/>
    <w:rsid w:val="00AF7271"/>
    <w:rPr>
      <w:rFonts w:ascii="Times New Roman" w:hAnsi="Times New Roman" w:cs="Times New Roman"/>
      <w:i/>
      <w:iCs/>
    </w:rPr>
  </w:style>
  <w:style w:type="character" w:customStyle="1" w:styleId="HTMLAddressChar1">
    <w:name w:val="HTML Address Char1"/>
    <w:basedOn w:val="DefaultParagraphFont"/>
    <w:uiPriority w:val="99"/>
    <w:semiHidden/>
    <w:rsid w:val="00AF7271"/>
    <w:rPr>
      <w:rFonts w:ascii="Calibri" w:hAnsi="Calibri" w:cs="Arial"/>
      <w:i/>
      <w:iCs/>
      <w:sz w:val="24"/>
      <w:szCs w:val="24"/>
    </w:rPr>
  </w:style>
  <w:style w:type="character" w:customStyle="1" w:styleId="fldtext1">
    <w:name w:val="fldtext1"/>
    <w:basedOn w:val="DefaultParagraphFont"/>
    <w:rsid w:val="00AF7271"/>
    <w:rPr>
      <w:rFonts w:ascii="Verdana" w:hAnsi="Verdana" w:hint="default"/>
      <w:sz w:val="20"/>
      <w:szCs w:val="20"/>
    </w:rPr>
  </w:style>
  <w:style w:type="character" w:customStyle="1" w:styleId="txt1">
    <w:name w:val="txt1"/>
    <w:basedOn w:val="DefaultParagraphFont"/>
    <w:rsid w:val="00AF7271"/>
    <w:rPr>
      <w:sz w:val="20"/>
      <w:szCs w:val="20"/>
    </w:rPr>
  </w:style>
  <w:style w:type="character" w:customStyle="1" w:styleId="txtbold1">
    <w:name w:val="txtbold1"/>
    <w:basedOn w:val="DefaultParagraphFont"/>
    <w:rsid w:val="00AF7271"/>
    <w:rPr>
      <w:b/>
      <w:bCs/>
      <w:sz w:val="20"/>
      <w:szCs w:val="20"/>
    </w:rPr>
  </w:style>
  <w:style w:type="character" w:customStyle="1" w:styleId="maintextbold1">
    <w:name w:val="maintextbold1"/>
    <w:basedOn w:val="DefaultParagraphFont"/>
    <w:rsid w:val="00AF7271"/>
    <w:rPr>
      <w:rFonts w:ascii="Verdana" w:hAnsi="Verdana" w:hint="default"/>
      <w:b/>
      <w:bCs/>
      <w:sz w:val="20"/>
      <w:szCs w:val="20"/>
    </w:rPr>
  </w:style>
  <w:style w:type="character" w:customStyle="1" w:styleId="bold1">
    <w:name w:val="bold1"/>
    <w:basedOn w:val="DefaultParagraphFont"/>
    <w:rsid w:val="00AF7271"/>
    <w:rPr>
      <w:b/>
      <w:bCs/>
    </w:rPr>
  </w:style>
  <w:style w:type="character" w:customStyle="1" w:styleId="txtlarge1">
    <w:name w:val="txtlarge1"/>
    <w:basedOn w:val="DefaultParagraphFont"/>
    <w:rsid w:val="00AF7271"/>
    <w:rPr>
      <w:sz w:val="26"/>
      <w:szCs w:val="26"/>
    </w:rPr>
  </w:style>
  <w:style w:type="character" w:customStyle="1" w:styleId="divtextlink1">
    <w:name w:val="divtextlink1"/>
    <w:basedOn w:val="DefaultParagraphFont"/>
    <w:rsid w:val="00AF7271"/>
  </w:style>
  <w:style w:type="paragraph" w:styleId="z-TopofForm">
    <w:name w:val="HTML Top of Form"/>
    <w:basedOn w:val="Normal"/>
    <w:next w:val="Normal"/>
    <w:link w:val="z-TopofFormChar"/>
    <w:hidden/>
    <w:uiPriority w:val="99"/>
    <w:semiHidden/>
    <w:unhideWhenUsed/>
    <w:rsid w:val="00AF727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AF72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F727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AF7271"/>
    <w:rPr>
      <w:rFonts w:ascii="Arial" w:hAnsi="Arial" w:cs="Arial"/>
      <w:vanish/>
      <w:sz w:val="16"/>
      <w:szCs w:val="16"/>
    </w:rPr>
  </w:style>
  <w:style w:type="character" w:customStyle="1" w:styleId="jsenabled">
    <w:name w:val="jsenabled"/>
    <w:basedOn w:val="DefaultParagraphFont"/>
    <w:rsid w:val="00AF7271"/>
  </w:style>
  <w:style w:type="character" w:customStyle="1" w:styleId="body1">
    <w:name w:val="body1"/>
    <w:basedOn w:val="DefaultParagraphFont"/>
    <w:rsid w:val="00AF7271"/>
    <w:rPr>
      <w:sz w:val="24"/>
      <w:szCs w:val="24"/>
    </w:rPr>
  </w:style>
  <w:style w:type="character" w:customStyle="1" w:styleId="txtsmaller1">
    <w:name w:val="txtsmaller1"/>
    <w:basedOn w:val="DefaultParagraphFont"/>
    <w:rsid w:val="00AF7271"/>
    <w:rPr>
      <w:sz w:val="22"/>
      <w:szCs w:val="22"/>
    </w:rPr>
  </w:style>
  <w:style w:type="character" w:customStyle="1" w:styleId="txtsmallerbold1">
    <w:name w:val="txtsmallerbold1"/>
    <w:basedOn w:val="DefaultParagraphFont"/>
    <w:rsid w:val="00AF7271"/>
    <w:rPr>
      <w:rFonts w:ascii="Arial" w:hAnsi="Arial" w:cs="Arial" w:hint="default"/>
      <w:b/>
      <w:bCs/>
      <w:sz w:val="22"/>
      <w:szCs w:val="22"/>
    </w:rPr>
  </w:style>
  <w:style w:type="character" w:customStyle="1" w:styleId="divider">
    <w:name w:val="divider"/>
    <w:basedOn w:val="DefaultParagraphFont"/>
    <w:rsid w:val="00AF7271"/>
  </w:style>
  <w:style w:type="character" w:customStyle="1" w:styleId="infobubblecategoriesdownspan1">
    <w:name w:val="infobubblecategoriesdownspan1"/>
    <w:basedOn w:val="DefaultParagraphFont"/>
    <w:rsid w:val="00AF7271"/>
    <w:rPr>
      <w:strike w:val="0"/>
      <w:dstrike w:val="0"/>
      <w:color w:val="000000"/>
      <w:u w:val="none"/>
      <w:effect w:val="none"/>
    </w:rPr>
  </w:style>
  <w:style w:type="character" w:customStyle="1" w:styleId="paddingr71">
    <w:name w:val="paddingr71"/>
    <w:basedOn w:val="DefaultParagraphFont"/>
    <w:rsid w:val="00AF7271"/>
  </w:style>
  <w:style w:type="character" w:customStyle="1" w:styleId="marginl71">
    <w:name w:val="marginl71"/>
    <w:basedOn w:val="DefaultParagraphFont"/>
    <w:rsid w:val="00AF7271"/>
  </w:style>
  <w:style w:type="character" w:customStyle="1" w:styleId="hidden-label1">
    <w:name w:val="hidden-label1"/>
    <w:basedOn w:val="DefaultParagraphFont"/>
    <w:rsid w:val="00AF7271"/>
  </w:style>
  <w:style w:type="character" w:customStyle="1" w:styleId="bold2">
    <w:name w:val="bold2"/>
    <w:basedOn w:val="DefaultParagraphFont"/>
    <w:rsid w:val="00AF7271"/>
    <w:rPr>
      <w:b/>
      <w:bCs/>
    </w:rPr>
  </w:style>
  <w:style w:type="character" w:styleId="Emphasis">
    <w:name w:val="Emphasis"/>
    <w:basedOn w:val="DefaultParagraphFont"/>
    <w:uiPriority w:val="20"/>
    <w:qFormat/>
    <w:rsid w:val="00AF7271"/>
    <w:rPr>
      <w:i/>
      <w:iCs/>
    </w:rPr>
  </w:style>
  <w:style w:type="paragraph" w:customStyle="1" w:styleId="listingnav">
    <w:name w:val="listingnav"/>
    <w:basedOn w:val="Normal"/>
    <w:rsid w:val="00AF7271"/>
    <w:pPr>
      <w:spacing w:after="100" w:afterAutospacing="1"/>
    </w:pPr>
    <w:rPr>
      <w:rFonts w:ascii="Arial" w:hAnsi="Arial"/>
      <w:color w:val="333333"/>
      <w:sz w:val="17"/>
      <w:szCs w:val="17"/>
    </w:rPr>
  </w:style>
  <w:style w:type="paragraph" w:customStyle="1" w:styleId="bgpowderblue">
    <w:name w:val="bgpowderblue"/>
    <w:basedOn w:val="Normal"/>
    <w:rsid w:val="00AF7271"/>
    <w:pPr>
      <w:shd w:val="clear" w:color="auto" w:fill="EBF5FF"/>
      <w:spacing w:after="100" w:afterAutospacing="1"/>
    </w:pPr>
    <w:rPr>
      <w:rFonts w:ascii="Arial" w:hAnsi="Arial"/>
      <w:color w:val="333333"/>
      <w:sz w:val="17"/>
      <w:szCs w:val="17"/>
    </w:rPr>
  </w:style>
  <w:style w:type="paragraph" w:customStyle="1" w:styleId="bglgtblue">
    <w:name w:val="bglgtblue"/>
    <w:basedOn w:val="Normal"/>
    <w:rsid w:val="00AF7271"/>
    <w:pPr>
      <w:shd w:val="clear" w:color="auto" w:fill="66A3C2"/>
      <w:spacing w:after="100" w:afterAutospacing="1"/>
    </w:pPr>
    <w:rPr>
      <w:rFonts w:ascii="Arial" w:hAnsi="Arial"/>
      <w:color w:val="333333"/>
      <w:sz w:val="17"/>
      <w:szCs w:val="17"/>
    </w:rPr>
  </w:style>
  <w:style w:type="paragraph" w:customStyle="1" w:styleId="bgmedblue">
    <w:name w:val="bgmedblue"/>
    <w:basedOn w:val="Normal"/>
    <w:rsid w:val="00AF7271"/>
    <w:pPr>
      <w:shd w:val="clear" w:color="auto" w:fill="99CCFF"/>
      <w:spacing w:after="100" w:afterAutospacing="1"/>
    </w:pPr>
    <w:rPr>
      <w:rFonts w:ascii="Arial" w:hAnsi="Arial"/>
      <w:color w:val="333333"/>
      <w:sz w:val="17"/>
      <w:szCs w:val="17"/>
    </w:rPr>
  </w:style>
  <w:style w:type="paragraph" w:customStyle="1" w:styleId="bgmedblue2">
    <w:name w:val="bgmedblue2"/>
    <w:basedOn w:val="Normal"/>
    <w:rsid w:val="00AF7271"/>
    <w:pPr>
      <w:shd w:val="clear" w:color="auto" w:fill="13709D"/>
      <w:spacing w:after="100" w:afterAutospacing="1"/>
    </w:pPr>
    <w:rPr>
      <w:rFonts w:ascii="Arial" w:hAnsi="Arial"/>
      <w:color w:val="333333"/>
      <w:sz w:val="17"/>
      <w:szCs w:val="17"/>
    </w:rPr>
  </w:style>
  <w:style w:type="paragraph" w:customStyle="1" w:styleId="bgdrkblue">
    <w:name w:val="bgdrkblue"/>
    <w:basedOn w:val="Normal"/>
    <w:rsid w:val="00AF7271"/>
    <w:pPr>
      <w:shd w:val="clear" w:color="auto" w:fill="006699"/>
      <w:spacing w:after="100" w:afterAutospacing="1"/>
    </w:pPr>
    <w:rPr>
      <w:rFonts w:ascii="Arial" w:hAnsi="Arial"/>
      <w:color w:val="333333"/>
      <w:sz w:val="17"/>
      <w:szCs w:val="17"/>
    </w:rPr>
  </w:style>
  <w:style w:type="paragraph" w:customStyle="1" w:styleId="bggrey">
    <w:name w:val="bggrey"/>
    <w:basedOn w:val="Normal"/>
    <w:rsid w:val="00AF7271"/>
    <w:pPr>
      <w:shd w:val="clear" w:color="auto" w:fill="CCCCCC"/>
      <w:spacing w:after="100" w:afterAutospacing="1"/>
    </w:pPr>
    <w:rPr>
      <w:rFonts w:ascii="Arial" w:hAnsi="Arial"/>
      <w:color w:val="333333"/>
      <w:sz w:val="17"/>
      <w:szCs w:val="17"/>
    </w:rPr>
  </w:style>
  <w:style w:type="paragraph" w:customStyle="1" w:styleId="bgllgrey">
    <w:name w:val="bgllgrey"/>
    <w:basedOn w:val="Normal"/>
    <w:rsid w:val="00AF7271"/>
    <w:pPr>
      <w:shd w:val="clear" w:color="auto" w:fill="E5E5E5"/>
      <w:spacing w:after="100" w:afterAutospacing="1"/>
    </w:pPr>
    <w:rPr>
      <w:rFonts w:ascii="Arial" w:hAnsi="Arial"/>
      <w:color w:val="333333"/>
      <w:sz w:val="17"/>
      <w:szCs w:val="17"/>
    </w:rPr>
  </w:style>
  <w:style w:type="paragraph" w:customStyle="1" w:styleId="bgyellow">
    <w:name w:val="bgyellow"/>
    <w:basedOn w:val="Normal"/>
    <w:rsid w:val="00AF7271"/>
    <w:pPr>
      <w:shd w:val="clear" w:color="auto" w:fill="FFFFCC"/>
      <w:spacing w:after="100" w:afterAutospacing="1"/>
    </w:pPr>
    <w:rPr>
      <w:rFonts w:ascii="Arial" w:hAnsi="Arial"/>
      <w:color w:val="333333"/>
      <w:sz w:val="17"/>
      <w:szCs w:val="17"/>
    </w:rPr>
  </w:style>
  <w:style w:type="paragraph" w:customStyle="1" w:styleId="bgslateblue">
    <w:name w:val="bgslateblue"/>
    <w:basedOn w:val="Normal"/>
    <w:rsid w:val="00AF7271"/>
    <w:pPr>
      <w:shd w:val="clear" w:color="auto" w:fill="7FB2CC"/>
      <w:spacing w:after="100" w:afterAutospacing="1"/>
    </w:pPr>
    <w:rPr>
      <w:rFonts w:ascii="Arial" w:hAnsi="Arial"/>
      <w:color w:val="333333"/>
      <w:sz w:val="17"/>
      <w:szCs w:val="17"/>
    </w:rPr>
  </w:style>
  <w:style w:type="paragraph" w:customStyle="1" w:styleId="bgwhite">
    <w:name w:val="bgwhite"/>
    <w:basedOn w:val="Normal"/>
    <w:rsid w:val="00AF7271"/>
    <w:pPr>
      <w:shd w:val="clear" w:color="auto" w:fill="FFFFFF"/>
      <w:spacing w:after="100" w:afterAutospacing="1"/>
    </w:pPr>
    <w:rPr>
      <w:rFonts w:ascii="Arial" w:hAnsi="Arial"/>
      <w:color w:val="333333"/>
      <w:sz w:val="17"/>
      <w:szCs w:val="17"/>
    </w:rPr>
  </w:style>
  <w:style w:type="paragraph" w:customStyle="1" w:styleId="homepagefragment">
    <w:name w:val="homepagefragment"/>
    <w:basedOn w:val="Normal"/>
    <w:rsid w:val="00AF7271"/>
    <w:pPr>
      <w:spacing w:after="100" w:afterAutospacing="1"/>
    </w:pPr>
    <w:rPr>
      <w:rFonts w:ascii="Arial" w:hAnsi="Arial"/>
      <w:color w:val="333333"/>
      <w:sz w:val="17"/>
      <w:szCs w:val="17"/>
    </w:rPr>
  </w:style>
  <w:style w:type="paragraph" w:customStyle="1" w:styleId="menuiefourdown">
    <w:name w:val="menuiefourdown"/>
    <w:basedOn w:val="Normal"/>
    <w:rsid w:val="00AF7271"/>
    <w:pPr>
      <w:spacing w:after="100" w:afterAutospacing="1"/>
    </w:pPr>
    <w:rPr>
      <w:rFonts w:ascii="Arial" w:hAnsi="Arial"/>
      <w:color w:val="333333"/>
      <w:sz w:val="17"/>
      <w:szCs w:val="17"/>
    </w:rPr>
  </w:style>
  <w:style w:type="paragraph" w:customStyle="1" w:styleId="menuiefourside">
    <w:name w:val="menuiefourside"/>
    <w:basedOn w:val="Normal"/>
    <w:rsid w:val="00AF7271"/>
    <w:pPr>
      <w:spacing w:after="100" w:afterAutospacing="1"/>
    </w:pPr>
    <w:rPr>
      <w:rFonts w:ascii="Arial" w:hAnsi="Arial"/>
      <w:color w:val="333333"/>
      <w:sz w:val="17"/>
      <w:szCs w:val="17"/>
    </w:rPr>
  </w:style>
  <w:style w:type="paragraph" w:customStyle="1" w:styleId="menuiefouruser">
    <w:name w:val="menuiefouruser"/>
    <w:basedOn w:val="Normal"/>
    <w:rsid w:val="00AF7271"/>
    <w:pPr>
      <w:spacing w:after="100" w:afterAutospacing="1"/>
    </w:pPr>
    <w:rPr>
      <w:rFonts w:ascii="Arial" w:hAnsi="Arial"/>
      <w:color w:val="FFFFFF"/>
      <w:sz w:val="17"/>
      <w:szCs w:val="17"/>
    </w:rPr>
  </w:style>
  <w:style w:type="paragraph" w:customStyle="1" w:styleId="structuretable">
    <w:name w:val="structuretable"/>
    <w:basedOn w:val="Normal"/>
    <w:rsid w:val="00AF7271"/>
    <w:rPr>
      <w:rFonts w:ascii="Arial" w:hAnsi="Arial"/>
      <w:color w:val="333333"/>
      <w:sz w:val="17"/>
      <w:szCs w:val="17"/>
    </w:rPr>
  </w:style>
  <w:style w:type="paragraph" w:customStyle="1" w:styleId="listingheader">
    <w:name w:val="listingheader"/>
    <w:basedOn w:val="Normal"/>
    <w:rsid w:val="00AF7271"/>
    <w:pPr>
      <w:spacing w:before="90" w:after="90"/>
    </w:pPr>
    <w:rPr>
      <w:rFonts w:ascii="Arial" w:hAnsi="Arial"/>
      <w:color w:val="333333"/>
      <w:sz w:val="17"/>
      <w:szCs w:val="17"/>
    </w:rPr>
  </w:style>
  <w:style w:type="paragraph" w:customStyle="1" w:styleId="listingfooter">
    <w:name w:val="listingfooter"/>
    <w:basedOn w:val="Normal"/>
    <w:rsid w:val="00AF7271"/>
    <w:pPr>
      <w:spacing w:before="90" w:after="90"/>
    </w:pPr>
    <w:rPr>
      <w:rFonts w:ascii="Arial" w:hAnsi="Arial"/>
      <w:color w:val="333333"/>
      <w:sz w:val="17"/>
      <w:szCs w:val="17"/>
    </w:rPr>
  </w:style>
  <w:style w:type="paragraph" w:customStyle="1" w:styleId="subcontent">
    <w:name w:val="subcontent"/>
    <w:basedOn w:val="Normal"/>
    <w:rsid w:val="00AF7271"/>
    <w:pPr>
      <w:spacing w:after="100" w:afterAutospacing="1"/>
    </w:pPr>
    <w:rPr>
      <w:rFonts w:ascii="Arial" w:hAnsi="Arial"/>
      <w:color w:val="333333"/>
      <w:sz w:val="17"/>
      <w:szCs w:val="17"/>
    </w:rPr>
  </w:style>
  <w:style w:type="paragraph" w:customStyle="1" w:styleId="featurebox">
    <w:name w:val="featurebox"/>
    <w:basedOn w:val="Normal"/>
    <w:rsid w:val="00AF7271"/>
    <w:pPr>
      <w:spacing w:before="150"/>
      <w:ind w:left="300"/>
    </w:pPr>
    <w:rPr>
      <w:rFonts w:ascii="Arial" w:hAnsi="Arial"/>
      <w:color w:val="333333"/>
      <w:sz w:val="17"/>
      <w:szCs w:val="17"/>
    </w:rPr>
  </w:style>
  <w:style w:type="paragraph" w:customStyle="1" w:styleId="debug">
    <w:name w:val="debug"/>
    <w:basedOn w:val="Normal"/>
    <w:rsid w:val="00AF7271"/>
    <w:pPr>
      <w:shd w:val="clear" w:color="auto" w:fill="FFCCCC"/>
      <w:spacing w:after="100" w:afterAutospacing="1"/>
    </w:pPr>
    <w:rPr>
      <w:rFonts w:ascii="Arial" w:hAnsi="Arial"/>
      <w:color w:val="333333"/>
      <w:sz w:val="17"/>
      <w:szCs w:val="17"/>
    </w:rPr>
  </w:style>
  <w:style w:type="paragraph" w:customStyle="1" w:styleId="invisible">
    <w:name w:val="invisible"/>
    <w:basedOn w:val="Normal"/>
    <w:rsid w:val="00AF7271"/>
    <w:pPr>
      <w:spacing w:after="100" w:afterAutospacing="1"/>
    </w:pPr>
    <w:rPr>
      <w:rFonts w:ascii="Arial" w:hAnsi="Arial"/>
      <w:color w:val="333333"/>
      <w:sz w:val="17"/>
      <w:szCs w:val="17"/>
    </w:rPr>
  </w:style>
  <w:style w:type="paragraph" w:customStyle="1" w:styleId="pageset">
    <w:name w:val="pageset"/>
    <w:basedOn w:val="Normal"/>
    <w:rsid w:val="00AF7271"/>
    <w:pPr>
      <w:spacing w:after="100" w:afterAutospacing="1"/>
    </w:pPr>
    <w:rPr>
      <w:rFonts w:ascii="Arial" w:hAnsi="Arial"/>
      <w:color w:val="000000"/>
      <w:sz w:val="17"/>
      <w:szCs w:val="17"/>
    </w:rPr>
  </w:style>
  <w:style w:type="paragraph" w:customStyle="1" w:styleId="pagesetlabel">
    <w:name w:val="pagesetlabel"/>
    <w:basedOn w:val="Normal"/>
    <w:rsid w:val="00AF7271"/>
    <w:pPr>
      <w:spacing w:after="100" w:afterAutospacing="1"/>
    </w:pPr>
    <w:rPr>
      <w:rFonts w:ascii="Arial" w:hAnsi="Arial"/>
      <w:color w:val="666666"/>
      <w:sz w:val="17"/>
      <w:szCs w:val="17"/>
    </w:rPr>
  </w:style>
  <w:style w:type="paragraph" w:customStyle="1" w:styleId="issuenav">
    <w:name w:val="issuenav"/>
    <w:basedOn w:val="Normal"/>
    <w:rsid w:val="00AF7271"/>
    <w:pPr>
      <w:spacing w:after="100" w:afterAutospacing="1"/>
    </w:pPr>
    <w:rPr>
      <w:rFonts w:ascii="Arial" w:hAnsi="Arial"/>
      <w:color w:val="333333"/>
      <w:sz w:val="17"/>
      <w:szCs w:val="17"/>
    </w:rPr>
  </w:style>
  <w:style w:type="paragraph" w:customStyle="1" w:styleId="available">
    <w:name w:val="available"/>
    <w:basedOn w:val="Normal"/>
    <w:rsid w:val="00AF7271"/>
    <w:pPr>
      <w:spacing w:after="100" w:afterAutospacing="1"/>
    </w:pPr>
    <w:rPr>
      <w:rFonts w:ascii="Arial" w:hAnsi="Arial"/>
      <w:color w:val="339900"/>
      <w:sz w:val="17"/>
      <w:szCs w:val="17"/>
    </w:rPr>
  </w:style>
  <w:style w:type="paragraph" w:customStyle="1" w:styleId="unavailable">
    <w:name w:val="unavailable"/>
    <w:basedOn w:val="Normal"/>
    <w:rsid w:val="00AF7271"/>
    <w:pPr>
      <w:spacing w:after="100" w:afterAutospacing="1"/>
    </w:pPr>
    <w:rPr>
      <w:rFonts w:ascii="Arial" w:hAnsi="Arial"/>
      <w:color w:val="FF0000"/>
      <w:sz w:val="17"/>
      <w:szCs w:val="17"/>
    </w:rPr>
  </w:style>
  <w:style w:type="paragraph" w:customStyle="1" w:styleId="productimage">
    <w:name w:val="productimage"/>
    <w:basedOn w:val="Normal"/>
    <w:rsid w:val="00AF7271"/>
    <w:pPr>
      <w:spacing w:after="100" w:afterAutospacing="1"/>
      <w:ind w:right="150"/>
    </w:pPr>
    <w:rPr>
      <w:rFonts w:ascii="Arial" w:hAnsi="Arial"/>
      <w:color w:val="333333"/>
      <w:sz w:val="17"/>
      <w:szCs w:val="17"/>
    </w:rPr>
  </w:style>
  <w:style w:type="paragraph" w:customStyle="1" w:styleId="linkmore">
    <w:name w:val="linkmore"/>
    <w:basedOn w:val="Normal"/>
    <w:rsid w:val="00AF7271"/>
    <w:pPr>
      <w:spacing w:after="100" w:afterAutospacing="1"/>
    </w:pPr>
    <w:rPr>
      <w:rFonts w:ascii="Arial" w:hAnsi="Arial"/>
      <w:b/>
      <w:bCs/>
      <w:color w:val="333333"/>
      <w:sz w:val="17"/>
      <w:szCs w:val="17"/>
    </w:rPr>
  </w:style>
  <w:style w:type="paragraph" w:customStyle="1" w:styleId="linkback">
    <w:name w:val="linkback"/>
    <w:basedOn w:val="Normal"/>
    <w:rsid w:val="00AF7271"/>
    <w:pPr>
      <w:spacing w:before="150" w:after="150"/>
      <w:ind w:left="150" w:right="150"/>
    </w:pPr>
    <w:rPr>
      <w:rFonts w:ascii="Arial" w:hAnsi="Arial"/>
      <w:color w:val="333333"/>
      <w:sz w:val="17"/>
      <w:szCs w:val="17"/>
    </w:rPr>
  </w:style>
  <w:style w:type="paragraph" w:customStyle="1" w:styleId="linkprint">
    <w:name w:val="linkprint"/>
    <w:basedOn w:val="Normal"/>
    <w:rsid w:val="00AF7271"/>
    <w:pPr>
      <w:spacing w:before="150"/>
      <w:ind w:right="300"/>
    </w:pPr>
    <w:rPr>
      <w:rFonts w:ascii="Arial" w:hAnsi="Arial"/>
      <w:color w:val="333333"/>
      <w:sz w:val="17"/>
      <w:szCs w:val="17"/>
    </w:rPr>
  </w:style>
  <w:style w:type="paragraph" w:customStyle="1" w:styleId="linktop">
    <w:name w:val="linktop"/>
    <w:basedOn w:val="Normal"/>
    <w:rsid w:val="00AF7271"/>
    <w:pPr>
      <w:spacing w:after="100" w:afterAutospacing="1"/>
      <w:jc w:val="right"/>
    </w:pPr>
    <w:rPr>
      <w:rFonts w:ascii="Arial" w:hAnsi="Arial"/>
      <w:color w:val="333333"/>
      <w:sz w:val="17"/>
      <w:szCs w:val="17"/>
    </w:rPr>
  </w:style>
  <w:style w:type="paragraph" w:customStyle="1" w:styleId="icon">
    <w:name w:val="icon"/>
    <w:basedOn w:val="Normal"/>
    <w:rsid w:val="00AF7271"/>
    <w:pPr>
      <w:spacing w:after="100" w:afterAutospacing="1"/>
      <w:ind w:right="30"/>
      <w:textAlignment w:val="center"/>
    </w:pPr>
    <w:rPr>
      <w:rFonts w:ascii="Arial" w:hAnsi="Arial"/>
      <w:color w:val="333333"/>
      <w:sz w:val="17"/>
      <w:szCs w:val="17"/>
    </w:rPr>
  </w:style>
  <w:style w:type="paragraph" w:customStyle="1" w:styleId="line">
    <w:name w:val="line"/>
    <w:basedOn w:val="Normal"/>
    <w:rsid w:val="00AF7271"/>
    <w:pPr>
      <w:spacing w:before="150" w:after="150"/>
    </w:pPr>
    <w:rPr>
      <w:rFonts w:ascii="Arial" w:hAnsi="Arial"/>
      <w:color w:val="333333"/>
      <w:sz w:val="17"/>
      <w:szCs w:val="17"/>
    </w:rPr>
  </w:style>
  <w:style w:type="paragraph" w:customStyle="1" w:styleId="mostaccessed">
    <w:name w:val="mostaccessed"/>
    <w:basedOn w:val="Normal"/>
    <w:rsid w:val="00AF7271"/>
    <w:pPr>
      <w:spacing w:after="100" w:afterAutospacing="1"/>
    </w:pPr>
    <w:rPr>
      <w:rFonts w:ascii="Arial" w:hAnsi="Arial"/>
      <w:color w:val="333333"/>
      <w:sz w:val="17"/>
      <w:szCs w:val="17"/>
    </w:rPr>
  </w:style>
  <w:style w:type="paragraph" w:customStyle="1" w:styleId="item">
    <w:name w:val="item"/>
    <w:basedOn w:val="Normal"/>
    <w:rsid w:val="00AF7271"/>
    <w:pPr>
      <w:spacing w:after="100" w:afterAutospacing="1"/>
    </w:pPr>
    <w:rPr>
      <w:rFonts w:ascii="Arial" w:hAnsi="Arial"/>
      <w:color w:val="333333"/>
      <w:sz w:val="17"/>
      <w:szCs w:val="17"/>
    </w:rPr>
  </w:style>
  <w:style w:type="paragraph" w:customStyle="1" w:styleId="Title1">
    <w:name w:val="Title1"/>
    <w:basedOn w:val="Normal"/>
    <w:rsid w:val="00AF7271"/>
    <w:pPr>
      <w:spacing w:after="100" w:afterAutospacing="1"/>
    </w:pPr>
    <w:rPr>
      <w:rFonts w:ascii="Arial" w:hAnsi="Arial"/>
      <w:color w:val="333333"/>
      <w:sz w:val="17"/>
      <w:szCs w:val="17"/>
    </w:rPr>
  </w:style>
  <w:style w:type="paragraph" w:customStyle="1" w:styleId="maincol">
    <w:name w:val="maincol"/>
    <w:basedOn w:val="Normal"/>
    <w:rsid w:val="00AF7271"/>
    <w:pPr>
      <w:spacing w:after="100" w:afterAutospacing="1"/>
    </w:pPr>
    <w:rPr>
      <w:rFonts w:ascii="Arial" w:hAnsi="Arial"/>
      <w:color w:val="333333"/>
      <w:sz w:val="17"/>
      <w:szCs w:val="17"/>
    </w:rPr>
  </w:style>
  <w:style w:type="paragraph" w:customStyle="1" w:styleId="sidecol">
    <w:name w:val="sidecol"/>
    <w:basedOn w:val="Normal"/>
    <w:rsid w:val="00AF7271"/>
    <w:pPr>
      <w:spacing w:after="100" w:afterAutospacing="1"/>
    </w:pPr>
    <w:rPr>
      <w:rFonts w:ascii="Arial" w:hAnsi="Arial"/>
      <w:color w:val="333333"/>
      <w:sz w:val="17"/>
      <w:szCs w:val="17"/>
    </w:rPr>
  </w:style>
  <w:style w:type="paragraph" w:customStyle="1" w:styleId="copyright">
    <w:name w:val="copyright"/>
    <w:basedOn w:val="Normal"/>
    <w:rsid w:val="00AF7271"/>
    <w:pPr>
      <w:spacing w:after="100" w:afterAutospacing="1"/>
    </w:pPr>
    <w:rPr>
      <w:rFonts w:ascii="Arial" w:hAnsi="Arial"/>
      <w:color w:val="333333"/>
      <w:sz w:val="17"/>
      <w:szCs w:val="17"/>
    </w:rPr>
  </w:style>
  <w:style w:type="paragraph" w:customStyle="1" w:styleId="coverimage">
    <w:name w:val="coverimage"/>
    <w:basedOn w:val="Normal"/>
    <w:rsid w:val="00AF7271"/>
    <w:pPr>
      <w:spacing w:after="100" w:afterAutospacing="1"/>
    </w:pPr>
    <w:rPr>
      <w:rFonts w:ascii="Arial" w:hAnsi="Arial"/>
      <w:color w:val="333333"/>
      <w:sz w:val="17"/>
      <w:szCs w:val="17"/>
    </w:rPr>
  </w:style>
  <w:style w:type="paragraph" w:customStyle="1" w:styleId="area">
    <w:name w:val="area"/>
    <w:basedOn w:val="Normal"/>
    <w:rsid w:val="00AF7271"/>
    <w:pPr>
      <w:spacing w:after="100" w:afterAutospacing="1"/>
    </w:pPr>
    <w:rPr>
      <w:rFonts w:ascii="Arial" w:hAnsi="Arial"/>
      <w:color w:val="333333"/>
      <w:sz w:val="17"/>
      <w:szCs w:val="17"/>
    </w:rPr>
  </w:style>
  <w:style w:type="paragraph" w:customStyle="1" w:styleId="published">
    <w:name w:val="published"/>
    <w:basedOn w:val="Normal"/>
    <w:rsid w:val="00AF7271"/>
    <w:pPr>
      <w:spacing w:after="100" w:afterAutospacing="1"/>
    </w:pPr>
    <w:rPr>
      <w:rFonts w:ascii="Arial" w:hAnsi="Arial"/>
      <w:color w:val="333333"/>
      <w:sz w:val="17"/>
      <w:szCs w:val="17"/>
    </w:rPr>
  </w:style>
  <w:style w:type="paragraph" w:customStyle="1" w:styleId="info">
    <w:name w:val="info"/>
    <w:basedOn w:val="Normal"/>
    <w:rsid w:val="00AF7271"/>
    <w:pPr>
      <w:spacing w:after="100" w:afterAutospacing="1"/>
    </w:pPr>
    <w:rPr>
      <w:rFonts w:ascii="Arial" w:hAnsi="Arial"/>
      <w:color w:val="333333"/>
      <w:sz w:val="17"/>
      <w:szCs w:val="17"/>
    </w:rPr>
  </w:style>
  <w:style w:type="paragraph" w:customStyle="1" w:styleId="tools">
    <w:name w:val="tools"/>
    <w:basedOn w:val="Normal"/>
    <w:rsid w:val="00AF7271"/>
    <w:pPr>
      <w:spacing w:after="100" w:afterAutospacing="1"/>
    </w:pPr>
    <w:rPr>
      <w:rFonts w:ascii="Arial" w:hAnsi="Arial"/>
      <w:color w:val="333333"/>
      <w:sz w:val="17"/>
      <w:szCs w:val="17"/>
    </w:rPr>
  </w:style>
  <w:style w:type="paragraph" w:customStyle="1" w:styleId="subnav">
    <w:name w:val="subnav"/>
    <w:basedOn w:val="Normal"/>
    <w:rsid w:val="00AF7271"/>
    <w:pPr>
      <w:spacing w:after="100" w:afterAutospacing="1"/>
    </w:pPr>
    <w:rPr>
      <w:rFonts w:ascii="Arial" w:hAnsi="Arial"/>
      <w:color w:val="333333"/>
      <w:sz w:val="17"/>
      <w:szCs w:val="17"/>
    </w:rPr>
  </w:style>
  <w:style w:type="paragraph" w:customStyle="1" w:styleId="mostaccessed1">
    <w:name w:val="mostaccessed1"/>
    <w:basedOn w:val="Normal"/>
    <w:rsid w:val="00AF7271"/>
    <w:pPr>
      <w:ind w:left="360"/>
    </w:pPr>
    <w:rPr>
      <w:rFonts w:ascii="Arial" w:hAnsi="Arial"/>
      <w:color w:val="333333"/>
      <w:sz w:val="17"/>
      <w:szCs w:val="17"/>
    </w:rPr>
  </w:style>
  <w:style w:type="paragraph" w:customStyle="1" w:styleId="title10">
    <w:name w:val="title1"/>
    <w:basedOn w:val="Normal"/>
    <w:rsid w:val="00AF7271"/>
    <w:pPr>
      <w:spacing w:after="100" w:afterAutospacing="1"/>
    </w:pPr>
    <w:rPr>
      <w:rFonts w:ascii="Arial" w:hAnsi="Arial"/>
      <w:b/>
      <w:bCs/>
      <w:color w:val="333333"/>
      <w:sz w:val="17"/>
      <w:szCs w:val="17"/>
    </w:rPr>
  </w:style>
  <w:style w:type="paragraph" w:customStyle="1" w:styleId="maincol1">
    <w:name w:val="maincol1"/>
    <w:basedOn w:val="Normal"/>
    <w:rsid w:val="00AF7271"/>
    <w:pPr>
      <w:spacing w:after="100" w:afterAutospacing="1"/>
    </w:pPr>
    <w:rPr>
      <w:rFonts w:ascii="Arial" w:hAnsi="Arial"/>
      <w:color w:val="333333"/>
      <w:sz w:val="17"/>
      <w:szCs w:val="17"/>
    </w:rPr>
  </w:style>
  <w:style w:type="paragraph" w:customStyle="1" w:styleId="subnav1">
    <w:name w:val="subnav1"/>
    <w:basedOn w:val="Normal"/>
    <w:rsid w:val="00AF7271"/>
    <w:pPr>
      <w:spacing w:before="150" w:after="150"/>
    </w:pPr>
    <w:rPr>
      <w:rFonts w:ascii="Arial" w:hAnsi="Arial"/>
      <w:color w:val="333333"/>
      <w:sz w:val="17"/>
      <w:szCs w:val="17"/>
    </w:rPr>
  </w:style>
  <w:style w:type="paragraph" w:customStyle="1" w:styleId="listingnav1">
    <w:name w:val="listingnav1"/>
    <w:basedOn w:val="Normal"/>
    <w:rsid w:val="00AF7271"/>
    <w:pPr>
      <w:jc w:val="right"/>
    </w:pPr>
    <w:rPr>
      <w:rFonts w:ascii="Arial" w:hAnsi="Arial"/>
      <w:b/>
      <w:bCs/>
      <w:color w:val="333333"/>
      <w:sz w:val="17"/>
      <w:szCs w:val="17"/>
    </w:rPr>
  </w:style>
  <w:style w:type="paragraph" w:customStyle="1" w:styleId="item1">
    <w:name w:val="item1"/>
    <w:basedOn w:val="Normal"/>
    <w:rsid w:val="00AF7271"/>
    <w:pPr>
      <w:spacing w:after="100" w:afterAutospacing="1"/>
      <w:ind w:right="240"/>
    </w:pPr>
    <w:rPr>
      <w:rFonts w:ascii="Arial" w:hAnsi="Arial"/>
      <w:color w:val="333333"/>
      <w:sz w:val="17"/>
      <w:szCs w:val="17"/>
    </w:rPr>
  </w:style>
  <w:style w:type="paragraph" w:customStyle="1" w:styleId="sidecol1">
    <w:name w:val="sidecol1"/>
    <w:basedOn w:val="Normal"/>
    <w:rsid w:val="00AF7271"/>
    <w:pPr>
      <w:spacing w:after="100" w:afterAutospacing="1"/>
      <w:ind w:left="15"/>
    </w:pPr>
    <w:rPr>
      <w:rFonts w:ascii="Arial" w:hAnsi="Arial"/>
      <w:color w:val="333333"/>
      <w:sz w:val="17"/>
      <w:szCs w:val="17"/>
    </w:rPr>
  </w:style>
  <w:style w:type="paragraph" w:customStyle="1" w:styleId="area1">
    <w:name w:val="area1"/>
    <w:basedOn w:val="Normal"/>
    <w:rsid w:val="00AF7271"/>
    <w:pPr>
      <w:pBdr>
        <w:left w:val="single" w:sz="6" w:space="8" w:color="CCCCCC"/>
      </w:pBdr>
      <w:spacing w:after="225"/>
    </w:pPr>
    <w:rPr>
      <w:rFonts w:ascii="Arial" w:hAnsi="Arial"/>
      <w:color w:val="333333"/>
      <w:sz w:val="17"/>
      <w:szCs w:val="17"/>
    </w:rPr>
  </w:style>
  <w:style w:type="paragraph" w:customStyle="1" w:styleId="item2">
    <w:name w:val="item2"/>
    <w:basedOn w:val="Normal"/>
    <w:rsid w:val="00AF7271"/>
    <w:pPr>
      <w:spacing w:after="150"/>
    </w:pPr>
    <w:rPr>
      <w:rFonts w:ascii="Arial" w:hAnsi="Arial"/>
      <w:color w:val="333333"/>
      <w:sz w:val="17"/>
      <w:szCs w:val="17"/>
    </w:rPr>
  </w:style>
  <w:style w:type="paragraph" w:customStyle="1" w:styleId="line1">
    <w:name w:val="line1"/>
    <w:basedOn w:val="Normal"/>
    <w:rsid w:val="00AF7271"/>
    <w:pPr>
      <w:spacing w:before="150" w:after="150"/>
    </w:pPr>
    <w:rPr>
      <w:rFonts w:ascii="Arial" w:hAnsi="Arial"/>
      <w:color w:val="333333"/>
      <w:sz w:val="17"/>
      <w:szCs w:val="17"/>
    </w:rPr>
  </w:style>
  <w:style w:type="paragraph" w:customStyle="1" w:styleId="item3">
    <w:name w:val="item3"/>
    <w:basedOn w:val="Normal"/>
    <w:rsid w:val="00AF7271"/>
    <w:rPr>
      <w:rFonts w:ascii="Arial" w:hAnsi="Arial"/>
      <w:color w:val="333333"/>
      <w:sz w:val="17"/>
      <w:szCs w:val="17"/>
    </w:rPr>
  </w:style>
  <w:style w:type="paragraph" w:customStyle="1" w:styleId="item4">
    <w:name w:val="item4"/>
    <w:basedOn w:val="Normal"/>
    <w:rsid w:val="00AF7271"/>
    <w:pPr>
      <w:ind w:left="150" w:right="150"/>
    </w:pPr>
    <w:rPr>
      <w:rFonts w:ascii="Arial" w:hAnsi="Arial"/>
      <w:color w:val="333333"/>
      <w:sz w:val="17"/>
      <w:szCs w:val="17"/>
    </w:rPr>
  </w:style>
  <w:style w:type="paragraph" w:customStyle="1" w:styleId="txt2">
    <w:name w:val="txt2"/>
    <w:basedOn w:val="Normal"/>
    <w:rsid w:val="00AF7271"/>
    <w:pPr>
      <w:spacing w:after="100" w:afterAutospacing="1"/>
    </w:pPr>
    <w:rPr>
      <w:rFonts w:ascii="Arial" w:hAnsi="Arial"/>
      <w:color w:val="FFFFFF"/>
      <w:sz w:val="17"/>
      <w:szCs w:val="17"/>
    </w:rPr>
  </w:style>
  <w:style w:type="paragraph" w:customStyle="1" w:styleId="copyright1">
    <w:name w:val="copyright1"/>
    <w:basedOn w:val="Normal"/>
    <w:rsid w:val="00AF7271"/>
    <w:pPr>
      <w:spacing w:after="100" w:afterAutospacing="1" w:line="336" w:lineRule="auto"/>
      <w:jc w:val="center"/>
    </w:pPr>
    <w:rPr>
      <w:rFonts w:ascii="Arial" w:hAnsi="Arial"/>
      <w:color w:val="333333"/>
      <w:sz w:val="17"/>
      <w:szCs w:val="17"/>
    </w:rPr>
  </w:style>
  <w:style w:type="paragraph" w:customStyle="1" w:styleId="item5">
    <w:name w:val="item5"/>
    <w:basedOn w:val="Normal"/>
    <w:rsid w:val="00AF7271"/>
    <w:pPr>
      <w:spacing w:after="100" w:afterAutospacing="1"/>
    </w:pPr>
    <w:rPr>
      <w:rFonts w:ascii="Arial" w:hAnsi="Arial"/>
      <w:color w:val="333333"/>
      <w:sz w:val="17"/>
      <w:szCs w:val="17"/>
    </w:rPr>
  </w:style>
  <w:style w:type="paragraph" w:customStyle="1" w:styleId="txt3">
    <w:name w:val="txt3"/>
    <w:basedOn w:val="Normal"/>
    <w:rsid w:val="00AF7271"/>
    <w:pPr>
      <w:spacing w:before="60" w:after="60"/>
    </w:pPr>
    <w:rPr>
      <w:rFonts w:ascii="Arial" w:hAnsi="Arial"/>
      <w:color w:val="333333"/>
      <w:sz w:val="17"/>
      <w:szCs w:val="17"/>
    </w:rPr>
  </w:style>
  <w:style w:type="paragraph" w:customStyle="1" w:styleId="item6">
    <w:name w:val="item6"/>
    <w:basedOn w:val="Normal"/>
    <w:rsid w:val="00AF7271"/>
    <w:pPr>
      <w:spacing w:after="100" w:afterAutospacing="1"/>
    </w:pPr>
    <w:rPr>
      <w:rFonts w:ascii="Arial" w:hAnsi="Arial"/>
      <w:color w:val="333333"/>
      <w:sz w:val="17"/>
      <w:szCs w:val="17"/>
    </w:rPr>
  </w:style>
  <w:style w:type="paragraph" w:customStyle="1" w:styleId="coverimage1">
    <w:name w:val="coverimage1"/>
    <w:basedOn w:val="Normal"/>
    <w:rsid w:val="00AF7271"/>
    <w:pPr>
      <w:spacing w:after="100" w:afterAutospacing="1"/>
    </w:pPr>
    <w:rPr>
      <w:rFonts w:ascii="Arial" w:hAnsi="Arial"/>
      <w:color w:val="333333"/>
      <w:sz w:val="17"/>
      <w:szCs w:val="17"/>
    </w:rPr>
  </w:style>
  <w:style w:type="paragraph" w:customStyle="1" w:styleId="item7">
    <w:name w:val="item7"/>
    <w:basedOn w:val="Normal"/>
    <w:rsid w:val="00AF7271"/>
    <w:pPr>
      <w:spacing w:after="100" w:afterAutospacing="1"/>
    </w:pPr>
    <w:rPr>
      <w:rFonts w:ascii="Arial" w:hAnsi="Arial"/>
      <w:color w:val="333333"/>
      <w:sz w:val="17"/>
      <w:szCs w:val="17"/>
    </w:rPr>
  </w:style>
  <w:style w:type="paragraph" w:customStyle="1" w:styleId="item8">
    <w:name w:val="item8"/>
    <w:basedOn w:val="Normal"/>
    <w:rsid w:val="00AF7271"/>
    <w:pPr>
      <w:spacing w:after="100" w:afterAutospacing="1"/>
    </w:pPr>
    <w:rPr>
      <w:rFonts w:ascii="Arial" w:hAnsi="Arial"/>
      <w:color w:val="333333"/>
      <w:sz w:val="17"/>
      <w:szCs w:val="17"/>
    </w:rPr>
  </w:style>
  <w:style w:type="paragraph" w:customStyle="1" w:styleId="published1">
    <w:name w:val="published1"/>
    <w:basedOn w:val="Normal"/>
    <w:rsid w:val="00AF7271"/>
    <w:pPr>
      <w:pBdr>
        <w:left w:val="single" w:sz="6" w:space="6" w:color="CCCCCC"/>
      </w:pBdr>
      <w:spacing w:before="150" w:after="150"/>
    </w:pPr>
    <w:rPr>
      <w:rFonts w:ascii="Arial" w:hAnsi="Arial"/>
      <w:color w:val="333333"/>
      <w:sz w:val="17"/>
      <w:szCs w:val="17"/>
    </w:rPr>
  </w:style>
  <w:style w:type="paragraph" w:customStyle="1" w:styleId="info1">
    <w:name w:val="info1"/>
    <w:basedOn w:val="Normal"/>
    <w:rsid w:val="00AF7271"/>
    <w:pPr>
      <w:spacing w:after="100" w:afterAutospacing="1"/>
    </w:pPr>
    <w:rPr>
      <w:rFonts w:ascii="Arial" w:hAnsi="Arial"/>
      <w:color w:val="333333"/>
      <w:sz w:val="17"/>
      <w:szCs w:val="17"/>
    </w:rPr>
  </w:style>
  <w:style w:type="paragraph" w:customStyle="1" w:styleId="tools1">
    <w:name w:val="tools1"/>
    <w:basedOn w:val="Normal"/>
    <w:rsid w:val="00AF7271"/>
    <w:pPr>
      <w:spacing w:after="100" w:afterAutospacing="1"/>
    </w:pPr>
    <w:rPr>
      <w:rFonts w:ascii="Arial" w:hAnsi="Arial"/>
      <w:color w:val="333333"/>
      <w:sz w:val="17"/>
      <w:szCs w:val="17"/>
    </w:rPr>
  </w:style>
  <w:style w:type="character" w:customStyle="1" w:styleId="label1">
    <w:name w:val="label1"/>
    <w:basedOn w:val="DefaultParagraphFont"/>
    <w:rsid w:val="00AF7271"/>
    <w:rPr>
      <w:b/>
      <w:bCs/>
    </w:rPr>
  </w:style>
  <w:style w:type="character" w:customStyle="1" w:styleId="value1">
    <w:name w:val="value1"/>
    <w:basedOn w:val="DefaultParagraphFont"/>
    <w:rsid w:val="00AF7271"/>
  </w:style>
  <w:style w:type="character" w:customStyle="1" w:styleId="tooltipdata1">
    <w:name w:val="tooltipdata1"/>
    <w:basedOn w:val="DefaultParagraphFont"/>
    <w:rsid w:val="00AF7271"/>
  </w:style>
  <w:style w:type="paragraph" w:customStyle="1" w:styleId="Tablenotes">
    <w:name w:val="Table notes"/>
    <w:basedOn w:val="Normal"/>
    <w:link w:val="TablenotesChar"/>
    <w:qFormat/>
    <w:rsid w:val="003C50A8"/>
    <w:pPr>
      <w:spacing w:after="120"/>
    </w:pPr>
    <w:rPr>
      <w:rFonts w:ascii="Arial Narrow" w:hAnsi="Arial Narrow" w:cs="Times New Roman"/>
      <w:snapToGrid w:val="0"/>
      <w:sz w:val="18"/>
      <w:lang w:eastAsia="en-US"/>
    </w:rPr>
  </w:style>
  <w:style w:type="character" w:customStyle="1" w:styleId="TablenotesChar">
    <w:name w:val="Table notes Char"/>
    <w:basedOn w:val="DefaultParagraphFont"/>
    <w:link w:val="Tablenotes"/>
    <w:rsid w:val="003C50A8"/>
    <w:rPr>
      <w:rFonts w:ascii="Arial Narrow" w:hAnsi="Arial Narrow"/>
      <w:snapToGrid w:val="0"/>
      <w:sz w:val="18"/>
      <w:szCs w:val="24"/>
      <w:lang w:eastAsia="en-US"/>
    </w:rPr>
  </w:style>
  <w:style w:type="character" w:styleId="SubtleEmphasis">
    <w:name w:val="Subtle Emphasis"/>
    <w:basedOn w:val="DefaultParagraphFont"/>
    <w:uiPriority w:val="19"/>
    <w:qFormat/>
    <w:rsid w:val="00AF7271"/>
    <w:rPr>
      <w:i/>
      <w:iCs/>
      <w:color w:val="404040" w:themeColor="text1" w:themeTint="BF"/>
    </w:rPr>
  </w:style>
  <w:style w:type="table" w:customStyle="1" w:styleId="C-Table">
    <w:name w:val="C-Table"/>
    <w:basedOn w:val="TableNormal"/>
    <w:rsid w:val="00AF7271"/>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f21">
    <w:name w:val="cf21"/>
    <w:basedOn w:val="DefaultParagraphFont"/>
    <w:rsid w:val="00FF4233"/>
    <w:rPr>
      <w:rFonts w:ascii="Segoe UI" w:hAnsi="Segoe UI" w:cs="Segoe UI" w:hint="default"/>
      <w:i/>
      <w:iCs/>
      <w:sz w:val="18"/>
      <w:szCs w:val="18"/>
    </w:rPr>
  </w:style>
  <w:style w:type="paragraph" w:customStyle="1" w:styleId="BMSBodyText">
    <w:name w:val="BMS Body Text"/>
    <w:link w:val="BMSBodyTextChar"/>
    <w:qFormat/>
    <w:rsid w:val="00E91D31"/>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E91D31"/>
    <w:rPr>
      <w:rFonts w:eastAsia="MS Mincho"/>
      <w:color w:val="000000"/>
      <w:sz w:val="24"/>
      <w:lang w:val="en-US" w:eastAsia="en-US"/>
    </w:rPr>
  </w:style>
  <w:style w:type="paragraph" w:customStyle="1" w:styleId="3-SubsectionHeading">
    <w:name w:val="3-Subsection Heading"/>
    <w:basedOn w:val="Heading2"/>
    <w:next w:val="Normal"/>
    <w:link w:val="3-SubsectionHeadingChar"/>
    <w:qFormat/>
    <w:rsid w:val="003240C8"/>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240C8"/>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603">
      <w:bodyDiv w:val="1"/>
      <w:marLeft w:val="0"/>
      <w:marRight w:val="0"/>
      <w:marTop w:val="0"/>
      <w:marBottom w:val="0"/>
      <w:divBdr>
        <w:top w:val="none" w:sz="0" w:space="0" w:color="auto"/>
        <w:left w:val="none" w:sz="0" w:space="0" w:color="auto"/>
        <w:bottom w:val="none" w:sz="0" w:space="0" w:color="auto"/>
        <w:right w:val="none" w:sz="0" w:space="0" w:color="auto"/>
      </w:divBdr>
    </w:div>
    <w:div w:id="24445456">
      <w:bodyDiv w:val="1"/>
      <w:marLeft w:val="0"/>
      <w:marRight w:val="0"/>
      <w:marTop w:val="0"/>
      <w:marBottom w:val="0"/>
      <w:divBdr>
        <w:top w:val="none" w:sz="0" w:space="0" w:color="auto"/>
        <w:left w:val="none" w:sz="0" w:space="0" w:color="auto"/>
        <w:bottom w:val="none" w:sz="0" w:space="0" w:color="auto"/>
        <w:right w:val="none" w:sz="0" w:space="0" w:color="auto"/>
      </w:divBdr>
    </w:div>
    <w:div w:id="97677701">
      <w:bodyDiv w:val="1"/>
      <w:marLeft w:val="0"/>
      <w:marRight w:val="0"/>
      <w:marTop w:val="0"/>
      <w:marBottom w:val="0"/>
      <w:divBdr>
        <w:top w:val="none" w:sz="0" w:space="0" w:color="auto"/>
        <w:left w:val="none" w:sz="0" w:space="0" w:color="auto"/>
        <w:bottom w:val="none" w:sz="0" w:space="0" w:color="auto"/>
        <w:right w:val="none" w:sz="0" w:space="0" w:color="auto"/>
      </w:divBdr>
      <w:divsChild>
        <w:div w:id="1154907359">
          <w:marLeft w:val="547"/>
          <w:marRight w:val="0"/>
          <w:marTop w:val="0"/>
          <w:marBottom w:val="140"/>
          <w:divBdr>
            <w:top w:val="none" w:sz="0" w:space="0" w:color="auto"/>
            <w:left w:val="none" w:sz="0" w:space="0" w:color="auto"/>
            <w:bottom w:val="none" w:sz="0" w:space="0" w:color="auto"/>
            <w:right w:val="none" w:sz="0" w:space="0" w:color="auto"/>
          </w:divBdr>
        </w:div>
        <w:div w:id="440343676">
          <w:marLeft w:val="547"/>
          <w:marRight w:val="0"/>
          <w:marTop w:val="0"/>
          <w:marBottom w:val="120"/>
          <w:divBdr>
            <w:top w:val="none" w:sz="0" w:space="0" w:color="auto"/>
            <w:left w:val="none" w:sz="0" w:space="0" w:color="auto"/>
            <w:bottom w:val="none" w:sz="0" w:space="0" w:color="auto"/>
            <w:right w:val="none" w:sz="0" w:space="0" w:color="auto"/>
          </w:divBdr>
        </w:div>
        <w:div w:id="1228883926">
          <w:marLeft w:val="547"/>
          <w:marRight w:val="0"/>
          <w:marTop w:val="0"/>
          <w:marBottom w:val="12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7525260">
      <w:bodyDiv w:val="1"/>
      <w:marLeft w:val="0"/>
      <w:marRight w:val="0"/>
      <w:marTop w:val="0"/>
      <w:marBottom w:val="0"/>
      <w:divBdr>
        <w:top w:val="none" w:sz="0" w:space="0" w:color="auto"/>
        <w:left w:val="none" w:sz="0" w:space="0" w:color="auto"/>
        <w:bottom w:val="none" w:sz="0" w:space="0" w:color="auto"/>
        <w:right w:val="none" w:sz="0" w:space="0" w:color="auto"/>
      </w:divBdr>
    </w:div>
    <w:div w:id="17415015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6657729">
      <w:bodyDiv w:val="1"/>
      <w:marLeft w:val="0"/>
      <w:marRight w:val="0"/>
      <w:marTop w:val="0"/>
      <w:marBottom w:val="0"/>
      <w:divBdr>
        <w:top w:val="none" w:sz="0" w:space="0" w:color="auto"/>
        <w:left w:val="none" w:sz="0" w:space="0" w:color="auto"/>
        <w:bottom w:val="none" w:sz="0" w:space="0" w:color="auto"/>
        <w:right w:val="none" w:sz="0" w:space="0" w:color="auto"/>
      </w:divBdr>
    </w:div>
    <w:div w:id="410853325">
      <w:bodyDiv w:val="1"/>
      <w:marLeft w:val="0"/>
      <w:marRight w:val="0"/>
      <w:marTop w:val="0"/>
      <w:marBottom w:val="0"/>
      <w:divBdr>
        <w:top w:val="none" w:sz="0" w:space="0" w:color="auto"/>
        <w:left w:val="none" w:sz="0" w:space="0" w:color="auto"/>
        <w:bottom w:val="none" w:sz="0" w:space="0" w:color="auto"/>
        <w:right w:val="none" w:sz="0" w:space="0" w:color="auto"/>
      </w:divBdr>
    </w:div>
    <w:div w:id="428815969">
      <w:bodyDiv w:val="1"/>
      <w:marLeft w:val="0"/>
      <w:marRight w:val="0"/>
      <w:marTop w:val="0"/>
      <w:marBottom w:val="0"/>
      <w:divBdr>
        <w:top w:val="none" w:sz="0" w:space="0" w:color="auto"/>
        <w:left w:val="none" w:sz="0" w:space="0" w:color="auto"/>
        <w:bottom w:val="none" w:sz="0" w:space="0" w:color="auto"/>
        <w:right w:val="none" w:sz="0" w:space="0" w:color="auto"/>
      </w:divBdr>
    </w:div>
    <w:div w:id="469135113">
      <w:bodyDiv w:val="1"/>
      <w:marLeft w:val="0"/>
      <w:marRight w:val="0"/>
      <w:marTop w:val="0"/>
      <w:marBottom w:val="0"/>
      <w:divBdr>
        <w:top w:val="none" w:sz="0" w:space="0" w:color="auto"/>
        <w:left w:val="none" w:sz="0" w:space="0" w:color="auto"/>
        <w:bottom w:val="none" w:sz="0" w:space="0" w:color="auto"/>
        <w:right w:val="none" w:sz="0" w:space="0" w:color="auto"/>
      </w:divBdr>
    </w:div>
    <w:div w:id="479545405">
      <w:bodyDiv w:val="1"/>
      <w:marLeft w:val="0"/>
      <w:marRight w:val="0"/>
      <w:marTop w:val="0"/>
      <w:marBottom w:val="0"/>
      <w:divBdr>
        <w:top w:val="none" w:sz="0" w:space="0" w:color="auto"/>
        <w:left w:val="none" w:sz="0" w:space="0" w:color="auto"/>
        <w:bottom w:val="none" w:sz="0" w:space="0" w:color="auto"/>
        <w:right w:val="none" w:sz="0" w:space="0" w:color="auto"/>
      </w:divBdr>
    </w:div>
    <w:div w:id="494420868">
      <w:bodyDiv w:val="1"/>
      <w:marLeft w:val="0"/>
      <w:marRight w:val="0"/>
      <w:marTop w:val="0"/>
      <w:marBottom w:val="0"/>
      <w:divBdr>
        <w:top w:val="none" w:sz="0" w:space="0" w:color="auto"/>
        <w:left w:val="none" w:sz="0" w:space="0" w:color="auto"/>
        <w:bottom w:val="none" w:sz="0" w:space="0" w:color="auto"/>
        <w:right w:val="none" w:sz="0" w:space="0" w:color="auto"/>
      </w:divBdr>
    </w:div>
    <w:div w:id="514930089">
      <w:bodyDiv w:val="1"/>
      <w:marLeft w:val="0"/>
      <w:marRight w:val="0"/>
      <w:marTop w:val="0"/>
      <w:marBottom w:val="0"/>
      <w:divBdr>
        <w:top w:val="none" w:sz="0" w:space="0" w:color="auto"/>
        <w:left w:val="none" w:sz="0" w:space="0" w:color="auto"/>
        <w:bottom w:val="none" w:sz="0" w:space="0" w:color="auto"/>
        <w:right w:val="none" w:sz="0" w:space="0" w:color="auto"/>
      </w:divBdr>
    </w:div>
    <w:div w:id="566232301">
      <w:bodyDiv w:val="1"/>
      <w:marLeft w:val="0"/>
      <w:marRight w:val="0"/>
      <w:marTop w:val="0"/>
      <w:marBottom w:val="0"/>
      <w:divBdr>
        <w:top w:val="none" w:sz="0" w:space="0" w:color="auto"/>
        <w:left w:val="none" w:sz="0" w:space="0" w:color="auto"/>
        <w:bottom w:val="none" w:sz="0" w:space="0" w:color="auto"/>
        <w:right w:val="none" w:sz="0" w:space="0" w:color="auto"/>
      </w:divBdr>
    </w:div>
    <w:div w:id="595789215">
      <w:bodyDiv w:val="1"/>
      <w:marLeft w:val="0"/>
      <w:marRight w:val="0"/>
      <w:marTop w:val="0"/>
      <w:marBottom w:val="0"/>
      <w:divBdr>
        <w:top w:val="none" w:sz="0" w:space="0" w:color="auto"/>
        <w:left w:val="none" w:sz="0" w:space="0" w:color="auto"/>
        <w:bottom w:val="none" w:sz="0" w:space="0" w:color="auto"/>
        <w:right w:val="none" w:sz="0" w:space="0" w:color="auto"/>
      </w:divBdr>
    </w:div>
    <w:div w:id="644971117">
      <w:bodyDiv w:val="1"/>
      <w:marLeft w:val="0"/>
      <w:marRight w:val="0"/>
      <w:marTop w:val="0"/>
      <w:marBottom w:val="0"/>
      <w:divBdr>
        <w:top w:val="none" w:sz="0" w:space="0" w:color="auto"/>
        <w:left w:val="none" w:sz="0" w:space="0" w:color="auto"/>
        <w:bottom w:val="none" w:sz="0" w:space="0" w:color="auto"/>
        <w:right w:val="none" w:sz="0" w:space="0" w:color="auto"/>
      </w:divBdr>
    </w:div>
    <w:div w:id="845168024">
      <w:bodyDiv w:val="1"/>
      <w:marLeft w:val="0"/>
      <w:marRight w:val="0"/>
      <w:marTop w:val="0"/>
      <w:marBottom w:val="0"/>
      <w:divBdr>
        <w:top w:val="none" w:sz="0" w:space="0" w:color="auto"/>
        <w:left w:val="none" w:sz="0" w:space="0" w:color="auto"/>
        <w:bottom w:val="none" w:sz="0" w:space="0" w:color="auto"/>
        <w:right w:val="none" w:sz="0" w:space="0" w:color="auto"/>
      </w:divBdr>
    </w:div>
    <w:div w:id="909077268">
      <w:bodyDiv w:val="1"/>
      <w:marLeft w:val="0"/>
      <w:marRight w:val="0"/>
      <w:marTop w:val="0"/>
      <w:marBottom w:val="0"/>
      <w:divBdr>
        <w:top w:val="none" w:sz="0" w:space="0" w:color="auto"/>
        <w:left w:val="none" w:sz="0" w:space="0" w:color="auto"/>
        <w:bottom w:val="none" w:sz="0" w:space="0" w:color="auto"/>
        <w:right w:val="none" w:sz="0" w:space="0" w:color="auto"/>
      </w:divBdr>
    </w:div>
    <w:div w:id="923807034">
      <w:bodyDiv w:val="1"/>
      <w:marLeft w:val="0"/>
      <w:marRight w:val="0"/>
      <w:marTop w:val="0"/>
      <w:marBottom w:val="0"/>
      <w:divBdr>
        <w:top w:val="none" w:sz="0" w:space="0" w:color="auto"/>
        <w:left w:val="none" w:sz="0" w:space="0" w:color="auto"/>
        <w:bottom w:val="none" w:sz="0" w:space="0" w:color="auto"/>
        <w:right w:val="none" w:sz="0" w:space="0" w:color="auto"/>
      </w:divBdr>
      <w:divsChild>
        <w:div w:id="823470097">
          <w:marLeft w:val="446"/>
          <w:marRight w:val="0"/>
          <w:marTop w:val="60"/>
          <w:marBottom w:val="60"/>
          <w:divBdr>
            <w:top w:val="none" w:sz="0" w:space="0" w:color="auto"/>
            <w:left w:val="none" w:sz="0" w:space="0" w:color="auto"/>
            <w:bottom w:val="none" w:sz="0" w:space="0" w:color="auto"/>
            <w:right w:val="none" w:sz="0" w:space="0" w:color="auto"/>
          </w:divBdr>
        </w:div>
      </w:divsChild>
    </w:div>
    <w:div w:id="991569554">
      <w:bodyDiv w:val="1"/>
      <w:marLeft w:val="0"/>
      <w:marRight w:val="0"/>
      <w:marTop w:val="0"/>
      <w:marBottom w:val="0"/>
      <w:divBdr>
        <w:top w:val="none" w:sz="0" w:space="0" w:color="auto"/>
        <w:left w:val="none" w:sz="0" w:space="0" w:color="auto"/>
        <w:bottom w:val="none" w:sz="0" w:space="0" w:color="auto"/>
        <w:right w:val="none" w:sz="0" w:space="0" w:color="auto"/>
      </w:divBdr>
    </w:div>
    <w:div w:id="1003702416">
      <w:bodyDiv w:val="1"/>
      <w:marLeft w:val="0"/>
      <w:marRight w:val="0"/>
      <w:marTop w:val="0"/>
      <w:marBottom w:val="0"/>
      <w:divBdr>
        <w:top w:val="none" w:sz="0" w:space="0" w:color="auto"/>
        <w:left w:val="none" w:sz="0" w:space="0" w:color="auto"/>
        <w:bottom w:val="none" w:sz="0" w:space="0" w:color="auto"/>
        <w:right w:val="none" w:sz="0" w:space="0" w:color="auto"/>
      </w:divBdr>
    </w:div>
    <w:div w:id="1054236921">
      <w:bodyDiv w:val="1"/>
      <w:marLeft w:val="0"/>
      <w:marRight w:val="0"/>
      <w:marTop w:val="0"/>
      <w:marBottom w:val="0"/>
      <w:divBdr>
        <w:top w:val="none" w:sz="0" w:space="0" w:color="auto"/>
        <w:left w:val="none" w:sz="0" w:space="0" w:color="auto"/>
        <w:bottom w:val="none" w:sz="0" w:space="0" w:color="auto"/>
        <w:right w:val="none" w:sz="0" w:space="0" w:color="auto"/>
      </w:divBdr>
    </w:div>
    <w:div w:id="1090472698">
      <w:bodyDiv w:val="1"/>
      <w:marLeft w:val="0"/>
      <w:marRight w:val="0"/>
      <w:marTop w:val="0"/>
      <w:marBottom w:val="0"/>
      <w:divBdr>
        <w:top w:val="none" w:sz="0" w:space="0" w:color="auto"/>
        <w:left w:val="none" w:sz="0" w:space="0" w:color="auto"/>
        <w:bottom w:val="none" w:sz="0" w:space="0" w:color="auto"/>
        <w:right w:val="none" w:sz="0" w:space="0" w:color="auto"/>
      </w:divBdr>
    </w:div>
    <w:div w:id="113032512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8340">
      <w:bodyDiv w:val="1"/>
      <w:marLeft w:val="0"/>
      <w:marRight w:val="0"/>
      <w:marTop w:val="0"/>
      <w:marBottom w:val="0"/>
      <w:divBdr>
        <w:top w:val="none" w:sz="0" w:space="0" w:color="auto"/>
        <w:left w:val="none" w:sz="0" w:space="0" w:color="auto"/>
        <w:bottom w:val="none" w:sz="0" w:space="0" w:color="auto"/>
        <w:right w:val="none" w:sz="0" w:space="0" w:color="auto"/>
      </w:divBdr>
    </w:div>
    <w:div w:id="1244218144">
      <w:bodyDiv w:val="1"/>
      <w:marLeft w:val="0"/>
      <w:marRight w:val="0"/>
      <w:marTop w:val="0"/>
      <w:marBottom w:val="0"/>
      <w:divBdr>
        <w:top w:val="none" w:sz="0" w:space="0" w:color="auto"/>
        <w:left w:val="none" w:sz="0" w:space="0" w:color="auto"/>
        <w:bottom w:val="none" w:sz="0" w:space="0" w:color="auto"/>
        <w:right w:val="none" w:sz="0" w:space="0" w:color="auto"/>
      </w:divBdr>
    </w:div>
    <w:div w:id="1336373576">
      <w:bodyDiv w:val="1"/>
      <w:marLeft w:val="0"/>
      <w:marRight w:val="0"/>
      <w:marTop w:val="0"/>
      <w:marBottom w:val="0"/>
      <w:divBdr>
        <w:top w:val="none" w:sz="0" w:space="0" w:color="auto"/>
        <w:left w:val="none" w:sz="0" w:space="0" w:color="auto"/>
        <w:bottom w:val="none" w:sz="0" w:space="0" w:color="auto"/>
        <w:right w:val="none" w:sz="0" w:space="0" w:color="auto"/>
      </w:divBdr>
    </w:div>
    <w:div w:id="1337884253">
      <w:bodyDiv w:val="1"/>
      <w:marLeft w:val="0"/>
      <w:marRight w:val="0"/>
      <w:marTop w:val="0"/>
      <w:marBottom w:val="0"/>
      <w:divBdr>
        <w:top w:val="none" w:sz="0" w:space="0" w:color="auto"/>
        <w:left w:val="none" w:sz="0" w:space="0" w:color="auto"/>
        <w:bottom w:val="none" w:sz="0" w:space="0" w:color="auto"/>
        <w:right w:val="none" w:sz="0" w:space="0" w:color="auto"/>
      </w:divBdr>
    </w:div>
    <w:div w:id="1372880163">
      <w:bodyDiv w:val="1"/>
      <w:marLeft w:val="0"/>
      <w:marRight w:val="0"/>
      <w:marTop w:val="0"/>
      <w:marBottom w:val="0"/>
      <w:divBdr>
        <w:top w:val="none" w:sz="0" w:space="0" w:color="auto"/>
        <w:left w:val="none" w:sz="0" w:space="0" w:color="auto"/>
        <w:bottom w:val="none" w:sz="0" w:space="0" w:color="auto"/>
        <w:right w:val="none" w:sz="0" w:space="0" w:color="auto"/>
      </w:divBdr>
    </w:div>
    <w:div w:id="1467701423">
      <w:bodyDiv w:val="1"/>
      <w:marLeft w:val="0"/>
      <w:marRight w:val="0"/>
      <w:marTop w:val="0"/>
      <w:marBottom w:val="0"/>
      <w:divBdr>
        <w:top w:val="none" w:sz="0" w:space="0" w:color="auto"/>
        <w:left w:val="none" w:sz="0" w:space="0" w:color="auto"/>
        <w:bottom w:val="none" w:sz="0" w:space="0" w:color="auto"/>
        <w:right w:val="none" w:sz="0" w:space="0" w:color="auto"/>
      </w:divBdr>
    </w:div>
    <w:div w:id="1500803689">
      <w:bodyDiv w:val="1"/>
      <w:marLeft w:val="0"/>
      <w:marRight w:val="0"/>
      <w:marTop w:val="0"/>
      <w:marBottom w:val="0"/>
      <w:divBdr>
        <w:top w:val="none" w:sz="0" w:space="0" w:color="auto"/>
        <w:left w:val="none" w:sz="0" w:space="0" w:color="auto"/>
        <w:bottom w:val="none" w:sz="0" w:space="0" w:color="auto"/>
        <w:right w:val="none" w:sz="0" w:space="0" w:color="auto"/>
      </w:divBdr>
    </w:div>
    <w:div w:id="1526169371">
      <w:bodyDiv w:val="1"/>
      <w:marLeft w:val="0"/>
      <w:marRight w:val="0"/>
      <w:marTop w:val="0"/>
      <w:marBottom w:val="0"/>
      <w:divBdr>
        <w:top w:val="none" w:sz="0" w:space="0" w:color="auto"/>
        <w:left w:val="none" w:sz="0" w:space="0" w:color="auto"/>
        <w:bottom w:val="none" w:sz="0" w:space="0" w:color="auto"/>
        <w:right w:val="none" w:sz="0" w:space="0" w:color="auto"/>
      </w:divBdr>
    </w:div>
    <w:div w:id="1571618843">
      <w:bodyDiv w:val="1"/>
      <w:marLeft w:val="0"/>
      <w:marRight w:val="0"/>
      <w:marTop w:val="0"/>
      <w:marBottom w:val="0"/>
      <w:divBdr>
        <w:top w:val="none" w:sz="0" w:space="0" w:color="auto"/>
        <w:left w:val="none" w:sz="0" w:space="0" w:color="auto"/>
        <w:bottom w:val="none" w:sz="0" w:space="0" w:color="auto"/>
        <w:right w:val="none" w:sz="0" w:space="0" w:color="auto"/>
      </w:divBdr>
    </w:div>
    <w:div w:id="1656303175">
      <w:bodyDiv w:val="1"/>
      <w:marLeft w:val="0"/>
      <w:marRight w:val="0"/>
      <w:marTop w:val="0"/>
      <w:marBottom w:val="0"/>
      <w:divBdr>
        <w:top w:val="none" w:sz="0" w:space="0" w:color="auto"/>
        <w:left w:val="none" w:sz="0" w:space="0" w:color="auto"/>
        <w:bottom w:val="none" w:sz="0" w:space="0" w:color="auto"/>
        <w:right w:val="none" w:sz="0" w:space="0" w:color="auto"/>
      </w:divBdr>
    </w:div>
    <w:div w:id="1721711371">
      <w:bodyDiv w:val="1"/>
      <w:marLeft w:val="0"/>
      <w:marRight w:val="0"/>
      <w:marTop w:val="0"/>
      <w:marBottom w:val="0"/>
      <w:divBdr>
        <w:top w:val="none" w:sz="0" w:space="0" w:color="auto"/>
        <w:left w:val="none" w:sz="0" w:space="0" w:color="auto"/>
        <w:bottom w:val="none" w:sz="0" w:space="0" w:color="auto"/>
        <w:right w:val="none" w:sz="0" w:space="0" w:color="auto"/>
      </w:divBdr>
    </w:div>
    <w:div w:id="1768650955">
      <w:bodyDiv w:val="1"/>
      <w:marLeft w:val="0"/>
      <w:marRight w:val="0"/>
      <w:marTop w:val="0"/>
      <w:marBottom w:val="0"/>
      <w:divBdr>
        <w:top w:val="none" w:sz="0" w:space="0" w:color="auto"/>
        <w:left w:val="none" w:sz="0" w:space="0" w:color="auto"/>
        <w:bottom w:val="none" w:sz="0" w:space="0" w:color="auto"/>
        <w:right w:val="none" w:sz="0" w:space="0" w:color="auto"/>
      </w:divBdr>
    </w:div>
    <w:div w:id="1778258627">
      <w:bodyDiv w:val="1"/>
      <w:marLeft w:val="0"/>
      <w:marRight w:val="0"/>
      <w:marTop w:val="0"/>
      <w:marBottom w:val="0"/>
      <w:divBdr>
        <w:top w:val="none" w:sz="0" w:space="0" w:color="auto"/>
        <w:left w:val="none" w:sz="0" w:space="0" w:color="auto"/>
        <w:bottom w:val="none" w:sz="0" w:space="0" w:color="auto"/>
        <w:right w:val="none" w:sz="0" w:space="0" w:color="auto"/>
      </w:divBdr>
    </w:div>
    <w:div w:id="1825855019">
      <w:bodyDiv w:val="1"/>
      <w:marLeft w:val="0"/>
      <w:marRight w:val="0"/>
      <w:marTop w:val="0"/>
      <w:marBottom w:val="0"/>
      <w:divBdr>
        <w:top w:val="none" w:sz="0" w:space="0" w:color="auto"/>
        <w:left w:val="none" w:sz="0" w:space="0" w:color="auto"/>
        <w:bottom w:val="none" w:sz="0" w:space="0" w:color="auto"/>
        <w:right w:val="none" w:sz="0" w:space="0" w:color="auto"/>
      </w:divBdr>
    </w:div>
    <w:div w:id="1852254039">
      <w:bodyDiv w:val="1"/>
      <w:marLeft w:val="0"/>
      <w:marRight w:val="0"/>
      <w:marTop w:val="0"/>
      <w:marBottom w:val="0"/>
      <w:divBdr>
        <w:top w:val="none" w:sz="0" w:space="0" w:color="auto"/>
        <w:left w:val="none" w:sz="0" w:space="0" w:color="auto"/>
        <w:bottom w:val="none" w:sz="0" w:space="0" w:color="auto"/>
        <w:right w:val="none" w:sz="0" w:space="0" w:color="auto"/>
      </w:divBdr>
    </w:div>
    <w:div w:id="194518936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4554052">
      <w:bodyDiv w:val="1"/>
      <w:marLeft w:val="0"/>
      <w:marRight w:val="0"/>
      <w:marTop w:val="0"/>
      <w:marBottom w:val="0"/>
      <w:divBdr>
        <w:top w:val="none" w:sz="0" w:space="0" w:color="auto"/>
        <w:left w:val="none" w:sz="0" w:space="0" w:color="auto"/>
        <w:bottom w:val="none" w:sz="0" w:space="0" w:color="auto"/>
        <w:right w:val="none" w:sz="0" w:space="0" w:color="auto"/>
      </w:divBdr>
    </w:div>
    <w:div w:id="2029603172">
      <w:bodyDiv w:val="1"/>
      <w:marLeft w:val="0"/>
      <w:marRight w:val="0"/>
      <w:marTop w:val="0"/>
      <w:marBottom w:val="0"/>
      <w:divBdr>
        <w:top w:val="none" w:sz="0" w:space="0" w:color="auto"/>
        <w:left w:val="none" w:sz="0" w:space="0" w:color="auto"/>
        <w:bottom w:val="none" w:sz="0" w:space="0" w:color="auto"/>
        <w:right w:val="none" w:sz="0" w:space="0" w:color="auto"/>
      </w:divBdr>
    </w:div>
    <w:div w:id="2071297980">
      <w:bodyDiv w:val="1"/>
      <w:marLeft w:val="0"/>
      <w:marRight w:val="0"/>
      <w:marTop w:val="0"/>
      <w:marBottom w:val="0"/>
      <w:divBdr>
        <w:top w:val="none" w:sz="0" w:space="0" w:color="auto"/>
        <w:left w:val="none" w:sz="0" w:space="0" w:color="auto"/>
        <w:bottom w:val="none" w:sz="0" w:space="0" w:color="auto"/>
        <w:right w:val="none" w:sz="0" w:space="0" w:color="auto"/>
      </w:divBdr>
    </w:div>
    <w:div w:id="20986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nccn.org/professionals/physician_gls/pdf/cutaneous_melanoma.pdf" TargetMode="External"/><Relationship Id="rId2" Type="http://schemas.openxmlformats.org/officeDocument/2006/relationships/hyperlink" Target="https://wiki.cancer.org.au/australia/Guidelines:Melanoma" TargetMode="External"/><Relationship Id="rId1" Type="http://schemas.openxmlformats.org/officeDocument/2006/relationships/hyperlink" Target="https://ncci.canceraustralia.gov.au/outcomes/relative-survival-rate/relative-survival-stage-diagnosis-melanoma" TargetMode="External"/><Relationship Id="rId4" Type="http://schemas.openxmlformats.org/officeDocument/2006/relationships/hyperlink" Target="https://www.annalsofoncology.org/article/S0923-7534(20)3256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3834-B124-42AB-B831-752AB4C9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12975</Words>
  <Characters>73410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2023-10-25T03:09:00Z</dcterms:created>
  <dcterms:modified xsi:type="dcterms:W3CDTF">2023-10-25T03:09:00Z</dcterms:modified>
</cp:coreProperties>
</file>