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4C2C" w14:textId="40C1EB4B" w:rsidR="002D6622" w:rsidRDefault="002D6622" w:rsidP="00BC3805">
      <w:pPr>
        <w:pStyle w:val="1MainTitle"/>
        <w:ind w:left="0" w:firstLine="0"/>
        <w:jc w:val="left"/>
      </w:pPr>
      <w:r>
        <w:t>11.05</w:t>
      </w:r>
      <w:r w:rsidR="00D8352E">
        <w:t xml:space="preserve"> </w:t>
      </w:r>
      <w:r>
        <w:t xml:space="preserve">NIVOLUMAB, </w:t>
      </w:r>
    </w:p>
    <w:p w14:paraId="31BE00F0" w14:textId="52AF8A7E" w:rsidR="002D6622" w:rsidRDefault="002D6622" w:rsidP="00BC3805">
      <w:pPr>
        <w:pStyle w:val="1MainTitle"/>
        <w:ind w:left="935" w:firstLine="0"/>
        <w:jc w:val="left"/>
        <w:outlineLvl w:val="9"/>
      </w:pPr>
      <w:r>
        <w:t>Injection concentrate for I.V. infusion 40 mg in 4 mL,</w:t>
      </w:r>
      <w:r>
        <w:br/>
        <w:t>Injection concentrate for I.V. infusion 100 mg in 10</w:t>
      </w:r>
      <w:r w:rsidR="00D8352E">
        <w:t> </w:t>
      </w:r>
      <w:r>
        <w:t>mL,</w:t>
      </w:r>
      <w:r>
        <w:br/>
      </w:r>
      <w:proofErr w:type="spellStart"/>
      <w:r>
        <w:t>Opdivo</w:t>
      </w:r>
      <w:proofErr w:type="spellEnd"/>
      <w:r>
        <w:t xml:space="preserve">®, </w:t>
      </w:r>
      <w:r>
        <w:br/>
        <w:t xml:space="preserve">Bristol-Myers Squibb Australia Pty Ltd </w:t>
      </w:r>
    </w:p>
    <w:p w14:paraId="5F4D54C1" w14:textId="3A891397" w:rsidR="00E11F44" w:rsidRPr="00E11F44" w:rsidRDefault="007E490F" w:rsidP="00FF630A">
      <w:pPr>
        <w:pStyle w:val="2-SectionHeading"/>
        <w:jc w:val="both"/>
        <w:rPr>
          <w:rFonts w:cstheme="minorHAnsi"/>
          <w:color w:val="FF0000"/>
        </w:rPr>
      </w:pPr>
      <w:r w:rsidRPr="0033263D">
        <w:t xml:space="preserve">Purpose of </w:t>
      </w:r>
      <w:r w:rsidR="00FA0B04">
        <w:t>Submission</w:t>
      </w:r>
      <w:r>
        <w:t xml:space="preserve"> </w:t>
      </w:r>
    </w:p>
    <w:p w14:paraId="2BFDAD71" w14:textId="34C5EC06" w:rsidR="006C6C10" w:rsidRPr="007554FA" w:rsidRDefault="006C6C10" w:rsidP="00FF630A">
      <w:pPr>
        <w:pStyle w:val="3Bodytext"/>
        <w:jc w:val="both"/>
        <w:rPr>
          <w:rFonts w:cstheme="minorHAnsi"/>
          <w:szCs w:val="24"/>
        </w:rPr>
      </w:pPr>
      <w:r w:rsidRPr="007554FA">
        <w:rPr>
          <w:rFonts w:cstheme="minorHAnsi"/>
          <w:szCs w:val="24"/>
        </w:rPr>
        <w:t xml:space="preserve">The Category </w:t>
      </w:r>
      <w:r w:rsidR="00E01713" w:rsidRPr="007554FA">
        <w:rPr>
          <w:rFonts w:cstheme="minorHAnsi"/>
          <w:szCs w:val="24"/>
        </w:rPr>
        <w:t xml:space="preserve">3 </w:t>
      </w:r>
      <w:r w:rsidRPr="007554FA">
        <w:rPr>
          <w:rFonts w:cstheme="minorHAnsi"/>
          <w:szCs w:val="24"/>
        </w:rPr>
        <w:t xml:space="preserve">submission </w:t>
      </w:r>
      <w:r w:rsidR="00873917" w:rsidRPr="007554FA">
        <w:rPr>
          <w:rFonts w:cstheme="minorHAnsi"/>
          <w:szCs w:val="24"/>
        </w:rPr>
        <w:t xml:space="preserve">requested </w:t>
      </w:r>
      <w:r w:rsidR="0049771B" w:rsidRPr="007554FA">
        <w:rPr>
          <w:rFonts w:cstheme="minorHAnsi"/>
          <w:szCs w:val="24"/>
        </w:rPr>
        <w:t xml:space="preserve">an increase </w:t>
      </w:r>
      <w:r w:rsidR="00946B26" w:rsidRPr="007554FA">
        <w:rPr>
          <w:rFonts w:cstheme="minorHAnsi"/>
          <w:szCs w:val="24"/>
        </w:rPr>
        <w:t>to</w:t>
      </w:r>
      <w:r w:rsidR="0049771B" w:rsidRPr="007554FA">
        <w:rPr>
          <w:rFonts w:cstheme="minorHAnsi"/>
          <w:szCs w:val="24"/>
        </w:rPr>
        <w:t xml:space="preserve"> the </w:t>
      </w:r>
      <w:r w:rsidR="007554FA" w:rsidRPr="007554FA">
        <w:rPr>
          <w:rFonts w:cstheme="minorHAnsi"/>
          <w:szCs w:val="24"/>
        </w:rPr>
        <w:t xml:space="preserve">expenditure </w:t>
      </w:r>
      <w:r w:rsidR="0049771B" w:rsidRPr="007554FA">
        <w:rPr>
          <w:rFonts w:cstheme="minorHAnsi"/>
          <w:szCs w:val="24"/>
        </w:rPr>
        <w:t xml:space="preserve">caps for the current </w:t>
      </w:r>
      <w:r w:rsidR="00A64D1D" w:rsidRPr="00A64D1D">
        <w:rPr>
          <w:rFonts w:cstheme="minorHAnsi"/>
          <w:szCs w:val="24"/>
        </w:rPr>
        <w:t>Risk Sharing Arrangement (RSA</w:t>
      </w:r>
      <w:r w:rsidR="00A64D1D">
        <w:rPr>
          <w:rFonts w:cstheme="minorHAnsi"/>
          <w:szCs w:val="24"/>
        </w:rPr>
        <w:t>)</w:t>
      </w:r>
      <w:r w:rsidR="0049771B" w:rsidRPr="007554FA">
        <w:rPr>
          <w:rFonts w:cstheme="minorHAnsi"/>
          <w:szCs w:val="24"/>
        </w:rPr>
        <w:t xml:space="preserve"> to reflect </w:t>
      </w:r>
      <w:r w:rsidR="00974CCC" w:rsidRPr="007554FA">
        <w:rPr>
          <w:rFonts w:cstheme="minorHAnsi"/>
          <w:szCs w:val="24"/>
        </w:rPr>
        <w:t xml:space="preserve">the inclusion of </w:t>
      </w:r>
      <w:bookmarkStart w:id="0" w:name="_Hlk129687226"/>
      <w:r w:rsidR="00BB755B" w:rsidRPr="007554FA">
        <w:rPr>
          <w:rFonts w:cstheme="minorHAnsi"/>
          <w:szCs w:val="24"/>
        </w:rPr>
        <w:t xml:space="preserve">the </w:t>
      </w:r>
      <w:r w:rsidR="00974CCC" w:rsidRPr="007554FA">
        <w:rPr>
          <w:rFonts w:cstheme="minorHAnsi"/>
          <w:szCs w:val="24"/>
        </w:rPr>
        <w:t>first</w:t>
      </w:r>
      <w:r w:rsidR="00C15F17">
        <w:rPr>
          <w:rFonts w:cstheme="minorHAnsi"/>
          <w:szCs w:val="24"/>
        </w:rPr>
        <w:t xml:space="preserve"> </w:t>
      </w:r>
      <w:r w:rsidR="00974CCC" w:rsidRPr="007554FA">
        <w:rPr>
          <w:rFonts w:cstheme="minorHAnsi"/>
          <w:szCs w:val="24"/>
        </w:rPr>
        <w:t>line oesophageal squamous cell carcinoma (1L OSCC)</w:t>
      </w:r>
      <w:r w:rsidR="0049771B" w:rsidRPr="007554FA">
        <w:rPr>
          <w:rFonts w:cstheme="minorHAnsi"/>
          <w:szCs w:val="24"/>
        </w:rPr>
        <w:t xml:space="preserve"> indication</w:t>
      </w:r>
      <w:bookmarkEnd w:id="0"/>
      <w:r w:rsidR="0049771B" w:rsidRPr="007554FA">
        <w:rPr>
          <w:rFonts w:cstheme="minorHAnsi"/>
          <w:szCs w:val="24"/>
        </w:rPr>
        <w:t xml:space="preserve"> to the existing PBS listings </w:t>
      </w:r>
      <w:r w:rsidR="00715BED">
        <w:rPr>
          <w:rFonts w:cstheme="minorHAnsi"/>
          <w:szCs w:val="24"/>
        </w:rPr>
        <w:t xml:space="preserve">of nivolumab </w:t>
      </w:r>
      <w:bookmarkStart w:id="1" w:name="_Hlk129704689"/>
      <w:r w:rsidR="00974CCC" w:rsidRPr="007554FA">
        <w:rPr>
          <w:rFonts w:cstheme="minorHAnsi"/>
          <w:szCs w:val="24"/>
        </w:rPr>
        <w:t>for advanced or metastatic gastro-oesophageal cancers</w:t>
      </w:r>
      <w:bookmarkEnd w:id="1"/>
      <w:r w:rsidR="00974CCC" w:rsidRPr="007554FA">
        <w:rPr>
          <w:rFonts w:cstheme="minorHAnsi"/>
          <w:szCs w:val="24"/>
        </w:rPr>
        <w:t xml:space="preserve">. </w:t>
      </w:r>
    </w:p>
    <w:p w14:paraId="617E2416" w14:textId="18B03483" w:rsidR="00311B87" w:rsidRDefault="00BB755B" w:rsidP="00FF630A">
      <w:pPr>
        <w:pStyle w:val="3Bodytext"/>
        <w:jc w:val="both"/>
        <w:rPr>
          <w:rFonts w:cstheme="minorHAnsi"/>
          <w:szCs w:val="24"/>
        </w:rPr>
      </w:pPr>
      <w:bookmarkStart w:id="2" w:name="_Hlk129854417"/>
      <w:r>
        <w:rPr>
          <w:rFonts w:cstheme="minorHAnsi"/>
          <w:szCs w:val="24"/>
        </w:rPr>
        <w:t xml:space="preserve">The submission </w:t>
      </w:r>
      <w:r w:rsidR="00311B87">
        <w:rPr>
          <w:rFonts w:cstheme="minorHAnsi"/>
          <w:szCs w:val="24"/>
        </w:rPr>
        <w:t>r</w:t>
      </w:r>
      <w:r w:rsidR="00311B87" w:rsidRPr="00311B87">
        <w:rPr>
          <w:rFonts w:cstheme="minorHAnsi"/>
          <w:szCs w:val="24"/>
        </w:rPr>
        <w:t>equested the PBAC to consider changes to the estimate</w:t>
      </w:r>
      <w:r w:rsidR="00311B87">
        <w:rPr>
          <w:rFonts w:cstheme="minorHAnsi"/>
          <w:szCs w:val="24"/>
        </w:rPr>
        <w:t>d patient numbers and financial implications</w:t>
      </w:r>
      <w:r w:rsidR="00311B87" w:rsidRPr="00311B87">
        <w:rPr>
          <w:rFonts w:cstheme="minorHAnsi"/>
          <w:szCs w:val="24"/>
        </w:rPr>
        <w:t xml:space="preserve"> that inform the RSA</w:t>
      </w:r>
      <w:r w:rsidR="00311B87">
        <w:rPr>
          <w:rFonts w:cstheme="minorHAnsi"/>
          <w:szCs w:val="24"/>
        </w:rPr>
        <w:t xml:space="preserve">. The submission presented </w:t>
      </w:r>
      <w:r>
        <w:rPr>
          <w:rFonts w:cstheme="minorHAnsi"/>
          <w:szCs w:val="24"/>
        </w:rPr>
        <w:t xml:space="preserve">revised financial estimates </w:t>
      </w:r>
      <w:r w:rsidR="002B10DE">
        <w:rPr>
          <w:rFonts w:cstheme="minorHAnsi"/>
          <w:szCs w:val="24"/>
        </w:rPr>
        <w:t xml:space="preserve">that were </w:t>
      </w:r>
      <w:r w:rsidR="00916E33">
        <w:rPr>
          <w:rFonts w:cstheme="minorHAnsi"/>
          <w:szCs w:val="24"/>
        </w:rPr>
        <w:t xml:space="preserve">specific to </w:t>
      </w:r>
      <w:r w:rsidR="002B10DE">
        <w:rPr>
          <w:rFonts w:cstheme="minorHAnsi"/>
          <w:szCs w:val="24"/>
        </w:rPr>
        <w:t xml:space="preserve">the </w:t>
      </w:r>
      <w:r w:rsidR="00916E33">
        <w:rPr>
          <w:rFonts w:cstheme="minorHAnsi"/>
          <w:szCs w:val="24"/>
        </w:rPr>
        <w:t>OSCC</w:t>
      </w:r>
      <w:r w:rsidR="00E32D0D">
        <w:rPr>
          <w:rFonts w:cstheme="minorHAnsi"/>
          <w:szCs w:val="24"/>
        </w:rPr>
        <w:t xml:space="preserve"> population</w:t>
      </w:r>
      <w:r w:rsidR="00311B87">
        <w:rPr>
          <w:rFonts w:cstheme="minorHAnsi"/>
          <w:szCs w:val="24"/>
        </w:rPr>
        <w:t xml:space="preserve">, including: </w:t>
      </w:r>
    </w:p>
    <w:p w14:paraId="0C13C668" w14:textId="7E30BE30" w:rsidR="00EF090B" w:rsidRDefault="00E32D0D" w:rsidP="0090093A">
      <w:pPr>
        <w:pStyle w:val="ListParagraph"/>
        <w:numPr>
          <w:ilvl w:val="0"/>
          <w:numId w:val="14"/>
        </w:numPr>
        <w:rPr>
          <w:rFonts w:eastAsiaTheme="minorHAnsi" w:cstheme="minorHAnsi"/>
          <w:snapToGrid/>
        </w:rPr>
      </w:pPr>
      <w:bookmarkStart w:id="3" w:name="_Hlk126251949"/>
      <w:r>
        <w:rPr>
          <w:rFonts w:cstheme="minorHAnsi"/>
        </w:rPr>
        <w:t>e</w:t>
      </w:r>
      <w:r w:rsidRPr="00E32D0D">
        <w:rPr>
          <w:rFonts w:cstheme="minorHAnsi"/>
        </w:rPr>
        <w:t xml:space="preserve">stimated patient numbers for </w:t>
      </w:r>
      <w:r w:rsidRPr="00E32D0D">
        <w:rPr>
          <w:rFonts w:eastAsiaTheme="minorHAnsi" w:cstheme="minorHAnsi"/>
          <w:snapToGrid/>
        </w:rPr>
        <w:t>1L OSCC</w:t>
      </w:r>
      <w:r>
        <w:rPr>
          <w:rFonts w:eastAsiaTheme="minorHAnsi" w:cstheme="minorHAnsi"/>
          <w:snapToGrid/>
        </w:rPr>
        <w:t xml:space="preserve">, </w:t>
      </w:r>
      <w:r w:rsidR="0090093A">
        <w:rPr>
          <w:rFonts w:eastAsiaTheme="minorHAnsi" w:cstheme="minorHAnsi"/>
          <w:snapToGrid/>
        </w:rPr>
        <w:t xml:space="preserve">whose </w:t>
      </w:r>
      <w:r w:rsidR="00EF090B" w:rsidRPr="00EF090B">
        <w:rPr>
          <w:rFonts w:eastAsiaTheme="minorHAnsi" w:cstheme="minorHAnsi"/>
          <w:snapToGrid/>
        </w:rPr>
        <w:t xml:space="preserve">tumour cell programmed death-ligand 1 (PD-L1) expression </w:t>
      </w:r>
      <w:r w:rsidR="0090093A">
        <w:rPr>
          <w:rFonts w:eastAsiaTheme="minorHAnsi" w:cstheme="minorHAnsi"/>
          <w:snapToGrid/>
        </w:rPr>
        <w:t xml:space="preserve">is </w:t>
      </w:r>
      <w:r w:rsidR="00EF090B" w:rsidRPr="00EF090B">
        <w:rPr>
          <w:rFonts w:eastAsiaTheme="minorHAnsi" w:cstheme="minorHAnsi"/>
          <w:snapToGrid/>
        </w:rPr>
        <w:t>≥ 1%</w:t>
      </w:r>
    </w:p>
    <w:p w14:paraId="339407FC" w14:textId="7783E5C7" w:rsidR="00311B87" w:rsidRPr="00E32D0D" w:rsidRDefault="00144DE1" w:rsidP="0090093A">
      <w:pPr>
        <w:pStyle w:val="ListParagraph"/>
        <w:numPr>
          <w:ilvl w:val="0"/>
          <w:numId w:val="14"/>
        </w:numPr>
        <w:rPr>
          <w:rFonts w:eastAsiaTheme="minorHAnsi" w:cstheme="minorHAnsi"/>
          <w:snapToGrid/>
        </w:rPr>
      </w:pPr>
      <w:r w:rsidRPr="00E32D0D">
        <w:rPr>
          <w:rFonts w:cstheme="minorHAnsi"/>
        </w:rPr>
        <w:t xml:space="preserve">grandfathered patients </w:t>
      </w:r>
      <w:r w:rsidR="006E0B42" w:rsidRPr="00E32D0D">
        <w:rPr>
          <w:rFonts w:cstheme="minorHAnsi"/>
        </w:rPr>
        <w:t xml:space="preserve">who had accessed nivolumab </w:t>
      </w:r>
      <w:r w:rsidR="00EF090B" w:rsidRPr="00EF090B">
        <w:rPr>
          <w:rFonts w:cstheme="minorHAnsi"/>
        </w:rPr>
        <w:t>as first</w:t>
      </w:r>
      <w:r w:rsidR="00D73765">
        <w:rPr>
          <w:rFonts w:cstheme="minorHAnsi"/>
        </w:rPr>
        <w:t xml:space="preserve"> </w:t>
      </w:r>
      <w:r w:rsidR="00EF090B" w:rsidRPr="00EF090B">
        <w:rPr>
          <w:rFonts w:cstheme="minorHAnsi"/>
        </w:rPr>
        <w:t xml:space="preserve">line therapy </w:t>
      </w:r>
      <w:r w:rsidR="006E0B42" w:rsidRPr="00E32D0D">
        <w:rPr>
          <w:rFonts w:cstheme="minorHAnsi"/>
        </w:rPr>
        <w:t>through the sponsor’s compassionate supply program</w:t>
      </w:r>
      <w:bookmarkStart w:id="4" w:name="_Hlk124777687"/>
    </w:p>
    <w:bookmarkEnd w:id="4"/>
    <w:p w14:paraId="0CF745E8" w14:textId="18D8E3E7" w:rsidR="003F79E5" w:rsidRDefault="006E0B42" w:rsidP="0090093A">
      <w:pPr>
        <w:pStyle w:val="3Bodytext"/>
        <w:numPr>
          <w:ilvl w:val="0"/>
          <w:numId w:val="14"/>
        </w:numPr>
        <w:rPr>
          <w:rFonts w:cstheme="minorHAnsi"/>
          <w:szCs w:val="24"/>
        </w:rPr>
      </w:pPr>
      <w:r>
        <w:rPr>
          <w:rFonts w:cstheme="minorHAnsi"/>
          <w:szCs w:val="24"/>
        </w:rPr>
        <w:t xml:space="preserve">revised </w:t>
      </w:r>
      <w:r w:rsidR="003F79E5">
        <w:rPr>
          <w:rFonts w:cstheme="minorHAnsi"/>
          <w:szCs w:val="24"/>
        </w:rPr>
        <w:t>patient</w:t>
      </w:r>
      <w:r w:rsidR="001B3B9E">
        <w:rPr>
          <w:rFonts w:cstheme="minorHAnsi"/>
          <w:szCs w:val="24"/>
        </w:rPr>
        <w:t xml:space="preserve"> numbers</w:t>
      </w:r>
      <w:r w:rsidR="003F79E5">
        <w:rPr>
          <w:rFonts w:cstheme="minorHAnsi"/>
          <w:szCs w:val="24"/>
        </w:rPr>
        <w:t xml:space="preserve"> for </w:t>
      </w:r>
      <w:r w:rsidR="005E3883">
        <w:rPr>
          <w:rFonts w:cstheme="minorHAnsi"/>
          <w:szCs w:val="24"/>
        </w:rPr>
        <w:t>second line (</w:t>
      </w:r>
      <w:r w:rsidR="003F79E5">
        <w:rPr>
          <w:rFonts w:cstheme="minorHAnsi"/>
          <w:szCs w:val="24"/>
        </w:rPr>
        <w:t>2L</w:t>
      </w:r>
      <w:r w:rsidR="005E3883">
        <w:rPr>
          <w:rFonts w:cstheme="minorHAnsi"/>
          <w:szCs w:val="24"/>
        </w:rPr>
        <w:t>)</w:t>
      </w:r>
      <w:r w:rsidR="003F79E5">
        <w:rPr>
          <w:rFonts w:cstheme="minorHAnsi"/>
          <w:szCs w:val="24"/>
        </w:rPr>
        <w:t xml:space="preserve"> OSCC</w:t>
      </w:r>
      <w:r w:rsidR="001B3B9E">
        <w:rPr>
          <w:rFonts w:cstheme="minorHAnsi"/>
          <w:szCs w:val="24"/>
        </w:rPr>
        <w:t xml:space="preserve"> </w:t>
      </w:r>
    </w:p>
    <w:bookmarkEnd w:id="2"/>
    <w:bookmarkEnd w:id="3"/>
    <w:p w14:paraId="3D1D4320" w14:textId="1B8B9162" w:rsidR="007E490F" w:rsidRPr="00BC3805" w:rsidRDefault="007E490F" w:rsidP="00FF630A">
      <w:pPr>
        <w:pStyle w:val="2-SectionHeading"/>
        <w:numPr>
          <w:ilvl w:val="0"/>
          <w:numId w:val="2"/>
        </w:numPr>
        <w:jc w:val="both"/>
      </w:pPr>
      <w:r w:rsidRPr="00BC3805">
        <w:t xml:space="preserve">Background </w:t>
      </w:r>
    </w:p>
    <w:p w14:paraId="54551360" w14:textId="52F1A11F" w:rsidR="007D0A67" w:rsidRPr="00974CCC" w:rsidRDefault="007D0A67" w:rsidP="007D0A67">
      <w:pPr>
        <w:pStyle w:val="3Bodytext"/>
        <w:jc w:val="both"/>
      </w:pPr>
      <w:r w:rsidRPr="00BC3805">
        <w:t xml:space="preserve">Nivolumab </w:t>
      </w:r>
      <w:r w:rsidR="00924F72" w:rsidRPr="00BC3805">
        <w:t xml:space="preserve">has been </w:t>
      </w:r>
      <w:r w:rsidRPr="00BC3805">
        <w:t>PBS</w:t>
      </w:r>
      <w:r w:rsidR="00DA303F" w:rsidRPr="00BC3805">
        <w:t>-</w:t>
      </w:r>
      <w:r w:rsidRPr="00BC3805">
        <w:t xml:space="preserve">listed for advanced or metastatic gastro-oesophageal cancers </w:t>
      </w:r>
      <w:r w:rsidR="009B4D50" w:rsidRPr="00BC3805">
        <w:t>as defined by</w:t>
      </w:r>
      <w:r w:rsidR="009B4D50" w:rsidRPr="009B4D50">
        <w:t xml:space="preserve"> the specific tumour types included in </w:t>
      </w:r>
      <w:r w:rsidR="002E3E92" w:rsidRPr="002E3E92">
        <w:t xml:space="preserve">the approved </w:t>
      </w:r>
      <w:r w:rsidR="00505484" w:rsidRPr="00505484">
        <w:t xml:space="preserve">Australian </w:t>
      </w:r>
      <w:r w:rsidR="002E3E92" w:rsidRPr="002E3E92">
        <w:t xml:space="preserve">Product Information </w:t>
      </w:r>
      <w:r w:rsidR="002E3E92">
        <w:t>(PI)</w:t>
      </w:r>
      <w:r w:rsidR="00924F72">
        <w:t xml:space="preserve"> since 1 October 2022</w:t>
      </w:r>
      <w:r w:rsidR="002E3E92">
        <w:t>.</w:t>
      </w:r>
    </w:p>
    <w:p w14:paraId="33C2C319" w14:textId="66DF215F" w:rsidR="007E490F" w:rsidRDefault="007E490F" w:rsidP="00FF630A">
      <w:pPr>
        <w:pStyle w:val="4-SubsectionHeading"/>
      </w:pPr>
      <w:r>
        <w:t>Registration</w:t>
      </w:r>
      <w:r w:rsidRPr="009324A6">
        <w:t xml:space="preserve"> status</w:t>
      </w:r>
    </w:p>
    <w:p w14:paraId="7712CF3C" w14:textId="5729B4AE" w:rsidR="007D0A67" w:rsidRPr="007D0A67" w:rsidRDefault="00002948" w:rsidP="008B1A92">
      <w:pPr>
        <w:pStyle w:val="3Bodytext"/>
        <w:jc w:val="both"/>
        <w:rPr>
          <w:rFonts w:cstheme="minorHAnsi"/>
          <w:szCs w:val="24"/>
        </w:rPr>
      </w:pPr>
      <w:r w:rsidRPr="0001128A">
        <w:rPr>
          <w:rFonts w:cstheme="minorHAnsi"/>
          <w:szCs w:val="24"/>
        </w:rPr>
        <w:t>Nivolumab</w:t>
      </w:r>
      <w:r w:rsidRPr="00002948">
        <w:t xml:space="preserve"> was registered on the Australian Register for Therapeutic Goods (ARTG) on 22 February 2021 </w:t>
      </w:r>
      <w:r>
        <w:t xml:space="preserve">and </w:t>
      </w:r>
      <w:r w:rsidRPr="00002948">
        <w:t xml:space="preserve">31 January 2022, respectively, </w:t>
      </w:r>
      <w:r>
        <w:t>for</w:t>
      </w:r>
      <w:r w:rsidR="000135E6">
        <w:t xml:space="preserve">: </w:t>
      </w:r>
    </w:p>
    <w:p w14:paraId="580C504A" w14:textId="0826B498" w:rsidR="00E85355" w:rsidRDefault="00C15F17" w:rsidP="002B0951">
      <w:pPr>
        <w:pStyle w:val="3Bodytext"/>
        <w:numPr>
          <w:ilvl w:val="0"/>
          <w:numId w:val="15"/>
        </w:numPr>
        <w:jc w:val="both"/>
        <w:rPr>
          <w:rFonts w:cstheme="minorHAnsi"/>
          <w:szCs w:val="24"/>
        </w:rPr>
      </w:pPr>
      <w:r>
        <w:rPr>
          <w:rFonts w:cstheme="minorHAnsi"/>
          <w:szCs w:val="24"/>
        </w:rPr>
        <w:t>S</w:t>
      </w:r>
      <w:r w:rsidR="005F78F4" w:rsidRPr="005F78F4">
        <w:rPr>
          <w:rFonts w:cstheme="minorHAnsi"/>
          <w:szCs w:val="24"/>
        </w:rPr>
        <w:t>econd</w:t>
      </w:r>
      <w:r w:rsidR="00EB060C">
        <w:rPr>
          <w:rFonts w:cstheme="minorHAnsi"/>
          <w:szCs w:val="24"/>
        </w:rPr>
        <w:t xml:space="preserve"> </w:t>
      </w:r>
      <w:r w:rsidR="005F78F4" w:rsidRPr="005F78F4">
        <w:rPr>
          <w:rFonts w:cstheme="minorHAnsi"/>
          <w:szCs w:val="24"/>
        </w:rPr>
        <w:t>line treatment as monotherapy for</w:t>
      </w:r>
      <w:r w:rsidR="000135E6" w:rsidRPr="000135E6">
        <w:t xml:space="preserve"> </w:t>
      </w:r>
      <w:r w:rsidR="000135E6" w:rsidRPr="000135E6">
        <w:rPr>
          <w:rFonts w:cstheme="minorHAnsi"/>
          <w:szCs w:val="24"/>
        </w:rPr>
        <w:t>patients with unresectable advanced,</w:t>
      </w:r>
      <w:r w:rsidR="000135E6">
        <w:rPr>
          <w:rFonts w:cstheme="minorHAnsi"/>
          <w:szCs w:val="24"/>
        </w:rPr>
        <w:t xml:space="preserve"> </w:t>
      </w:r>
      <w:r w:rsidR="000135E6" w:rsidRPr="000135E6">
        <w:rPr>
          <w:rFonts w:cstheme="minorHAnsi"/>
          <w:szCs w:val="24"/>
        </w:rPr>
        <w:t xml:space="preserve">recurrent or metastatic </w:t>
      </w:r>
      <w:r w:rsidR="008B1A92">
        <w:rPr>
          <w:rFonts w:cstheme="minorHAnsi"/>
          <w:szCs w:val="24"/>
        </w:rPr>
        <w:t xml:space="preserve">OSCC </w:t>
      </w:r>
      <w:r w:rsidR="000135E6" w:rsidRPr="000135E6">
        <w:rPr>
          <w:rFonts w:cstheme="minorHAnsi"/>
          <w:szCs w:val="24"/>
        </w:rPr>
        <w:t>after prior fluoropyrimidine and platinum</w:t>
      </w:r>
      <w:r w:rsidR="000135E6">
        <w:rPr>
          <w:rFonts w:cstheme="minorHAnsi"/>
          <w:szCs w:val="24"/>
        </w:rPr>
        <w:t xml:space="preserve"> </w:t>
      </w:r>
      <w:r w:rsidR="00EE776A">
        <w:rPr>
          <w:rFonts w:cstheme="minorHAnsi"/>
          <w:szCs w:val="24"/>
        </w:rPr>
        <w:t xml:space="preserve">(FP) </w:t>
      </w:r>
      <w:r w:rsidR="000135E6" w:rsidRPr="000135E6">
        <w:rPr>
          <w:rFonts w:cstheme="minorHAnsi"/>
          <w:szCs w:val="24"/>
        </w:rPr>
        <w:t>based chemotherapy</w:t>
      </w:r>
      <w:r w:rsidR="000135E6">
        <w:rPr>
          <w:rFonts w:cstheme="minorHAnsi"/>
          <w:szCs w:val="24"/>
        </w:rPr>
        <w:t xml:space="preserve"> </w:t>
      </w:r>
    </w:p>
    <w:p w14:paraId="10E2886C" w14:textId="572B46E7" w:rsidR="000135E6" w:rsidRPr="00EE776A" w:rsidRDefault="005E3883" w:rsidP="002B0951">
      <w:pPr>
        <w:pStyle w:val="3Bodytext"/>
        <w:numPr>
          <w:ilvl w:val="0"/>
          <w:numId w:val="15"/>
        </w:numPr>
        <w:jc w:val="both"/>
        <w:rPr>
          <w:rFonts w:cstheme="minorHAnsi"/>
          <w:szCs w:val="24"/>
        </w:rPr>
      </w:pPr>
      <w:r>
        <w:rPr>
          <w:rFonts w:cstheme="minorHAnsi"/>
          <w:szCs w:val="24"/>
        </w:rPr>
        <w:t>F</w:t>
      </w:r>
      <w:r w:rsidR="00EE776A">
        <w:rPr>
          <w:rFonts w:cstheme="minorHAnsi"/>
          <w:szCs w:val="24"/>
        </w:rPr>
        <w:t>irst</w:t>
      </w:r>
      <w:r w:rsidR="00C15F17">
        <w:rPr>
          <w:rFonts w:cstheme="minorHAnsi"/>
          <w:szCs w:val="24"/>
        </w:rPr>
        <w:t xml:space="preserve"> </w:t>
      </w:r>
      <w:r w:rsidR="00EE776A">
        <w:rPr>
          <w:rFonts w:cstheme="minorHAnsi"/>
          <w:szCs w:val="24"/>
        </w:rPr>
        <w:t>line treatment</w:t>
      </w:r>
      <w:r w:rsidR="006612D2">
        <w:rPr>
          <w:rFonts w:cstheme="minorHAnsi"/>
          <w:szCs w:val="24"/>
        </w:rPr>
        <w:t>,</w:t>
      </w:r>
      <w:r w:rsidR="00EE776A">
        <w:rPr>
          <w:rFonts w:cstheme="minorHAnsi"/>
          <w:szCs w:val="24"/>
        </w:rPr>
        <w:t xml:space="preserve"> </w:t>
      </w:r>
      <w:r w:rsidR="00EE776A" w:rsidRPr="00EE776A">
        <w:rPr>
          <w:rFonts w:cstheme="minorHAnsi"/>
          <w:szCs w:val="24"/>
        </w:rPr>
        <w:t xml:space="preserve">in combination with </w:t>
      </w:r>
      <w:r w:rsidR="00EE776A">
        <w:rPr>
          <w:rFonts w:cstheme="minorHAnsi"/>
          <w:szCs w:val="24"/>
        </w:rPr>
        <w:t>FP</w:t>
      </w:r>
      <w:r w:rsidR="006612D2">
        <w:rPr>
          <w:rFonts w:cstheme="minorHAnsi"/>
          <w:szCs w:val="24"/>
        </w:rPr>
        <w:t xml:space="preserve"> </w:t>
      </w:r>
      <w:r w:rsidR="00EE776A" w:rsidRPr="00EE776A">
        <w:rPr>
          <w:rFonts w:cstheme="minorHAnsi"/>
          <w:szCs w:val="24"/>
        </w:rPr>
        <w:t xml:space="preserve">based combination chemotherapy, </w:t>
      </w:r>
      <w:r w:rsidR="00EE776A">
        <w:rPr>
          <w:rFonts w:cstheme="minorHAnsi"/>
          <w:szCs w:val="24"/>
        </w:rPr>
        <w:t xml:space="preserve">for </w:t>
      </w:r>
      <w:r w:rsidR="00EE776A" w:rsidRPr="00EE776A">
        <w:rPr>
          <w:rFonts w:cstheme="minorHAnsi"/>
          <w:szCs w:val="24"/>
        </w:rPr>
        <w:t xml:space="preserve">patients with human epidermal growth factor receptor 2 </w:t>
      </w:r>
      <w:r w:rsidR="00EE776A">
        <w:rPr>
          <w:rFonts w:cstheme="minorHAnsi"/>
          <w:szCs w:val="24"/>
        </w:rPr>
        <w:t>(</w:t>
      </w:r>
      <w:r w:rsidR="00EE776A" w:rsidRPr="00EE776A">
        <w:rPr>
          <w:rFonts w:cstheme="minorHAnsi"/>
          <w:szCs w:val="24"/>
        </w:rPr>
        <w:t>HER</w:t>
      </w:r>
      <w:r w:rsidR="00EE776A">
        <w:rPr>
          <w:rFonts w:cstheme="minorHAnsi"/>
          <w:szCs w:val="24"/>
        </w:rPr>
        <w:t>-</w:t>
      </w:r>
      <w:r w:rsidR="00EE776A" w:rsidRPr="00EE776A">
        <w:rPr>
          <w:rFonts w:cstheme="minorHAnsi"/>
          <w:szCs w:val="24"/>
        </w:rPr>
        <w:t>2</w:t>
      </w:r>
      <w:r w:rsidR="00EE776A">
        <w:rPr>
          <w:rFonts w:cstheme="minorHAnsi"/>
          <w:szCs w:val="24"/>
        </w:rPr>
        <w:t>)</w:t>
      </w:r>
      <w:r w:rsidR="00EE776A" w:rsidRPr="00EE776A">
        <w:rPr>
          <w:rFonts w:cstheme="minorHAnsi"/>
          <w:szCs w:val="24"/>
        </w:rPr>
        <w:t xml:space="preserve"> negative advanced or metastatic gastric </w:t>
      </w:r>
      <w:r w:rsidR="006612D2" w:rsidRPr="006612D2">
        <w:rPr>
          <w:rFonts w:cstheme="minorHAnsi"/>
          <w:szCs w:val="24"/>
        </w:rPr>
        <w:t xml:space="preserve">cancer (GC) </w:t>
      </w:r>
      <w:r w:rsidR="00EE776A" w:rsidRPr="00EE776A">
        <w:rPr>
          <w:rFonts w:cstheme="minorHAnsi"/>
          <w:szCs w:val="24"/>
        </w:rPr>
        <w:t>or</w:t>
      </w:r>
      <w:r w:rsidR="00EE776A">
        <w:rPr>
          <w:rFonts w:cstheme="minorHAnsi"/>
          <w:szCs w:val="24"/>
        </w:rPr>
        <w:t xml:space="preserve"> </w:t>
      </w:r>
      <w:r w:rsidR="00EE776A" w:rsidRPr="00EE776A">
        <w:rPr>
          <w:rFonts w:cstheme="minorHAnsi"/>
          <w:szCs w:val="24"/>
        </w:rPr>
        <w:t xml:space="preserve">gastro-oesophageal junction </w:t>
      </w:r>
      <w:r w:rsidR="006612D2" w:rsidRPr="006612D2">
        <w:rPr>
          <w:rFonts w:cstheme="minorHAnsi"/>
          <w:szCs w:val="24"/>
        </w:rPr>
        <w:t>cancer (GOJC)</w:t>
      </w:r>
      <w:r w:rsidR="006612D2">
        <w:rPr>
          <w:rFonts w:cstheme="minorHAnsi"/>
          <w:szCs w:val="24"/>
        </w:rPr>
        <w:t>,</w:t>
      </w:r>
      <w:r w:rsidR="006612D2" w:rsidRPr="006612D2">
        <w:rPr>
          <w:rFonts w:cstheme="minorHAnsi"/>
          <w:szCs w:val="24"/>
        </w:rPr>
        <w:t xml:space="preserve"> </w:t>
      </w:r>
      <w:r w:rsidR="00EE776A" w:rsidRPr="00EE776A">
        <w:rPr>
          <w:rFonts w:cstheme="minorHAnsi"/>
          <w:szCs w:val="24"/>
        </w:rPr>
        <w:t>or oesophageal adenocarcinoma</w:t>
      </w:r>
      <w:r w:rsidR="006612D2">
        <w:rPr>
          <w:rFonts w:cstheme="minorHAnsi"/>
          <w:szCs w:val="24"/>
        </w:rPr>
        <w:t xml:space="preserve"> (OAC)</w:t>
      </w:r>
    </w:p>
    <w:p w14:paraId="148776EC" w14:textId="70E3A6D2" w:rsidR="00F034DF" w:rsidRPr="00F034DF" w:rsidRDefault="00002948" w:rsidP="00842433">
      <w:pPr>
        <w:pStyle w:val="3Bodytext"/>
        <w:jc w:val="both"/>
        <w:rPr>
          <w:i/>
          <w:iCs/>
        </w:rPr>
      </w:pPr>
      <w:r w:rsidRPr="00002948">
        <w:rPr>
          <w:rFonts w:cstheme="minorHAnsi"/>
          <w:szCs w:val="24"/>
        </w:rPr>
        <w:lastRenderedPageBreak/>
        <w:t>At the time of PBAC consideration,</w:t>
      </w:r>
      <w:r>
        <w:rPr>
          <w:rFonts w:cstheme="minorHAnsi"/>
          <w:szCs w:val="24"/>
        </w:rPr>
        <w:t xml:space="preserve"> n</w:t>
      </w:r>
      <w:r w:rsidR="00F44A1A" w:rsidRPr="0001128A">
        <w:rPr>
          <w:rFonts w:cstheme="minorHAnsi"/>
          <w:szCs w:val="24"/>
        </w:rPr>
        <w:t xml:space="preserve">ivolumab was not TGA registered for </w:t>
      </w:r>
      <w:r w:rsidR="00717EAE" w:rsidRPr="0001128A">
        <w:rPr>
          <w:rFonts w:cstheme="minorHAnsi"/>
          <w:szCs w:val="24"/>
        </w:rPr>
        <w:t>1L OSCC</w:t>
      </w:r>
      <w:r w:rsidR="00F44A1A" w:rsidRPr="0001128A">
        <w:rPr>
          <w:rFonts w:cstheme="minorHAnsi"/>
          <w:szCs w:val="24"/>
        </w:rPr>
        <w:t xml:space="preserve"> but </w:t>
      </w:r>
      <w:r w:rsidR="009A5A4C">
        <w:rPr>
          <w:rFonts w:cstheme="minorHAnsi"/>
          <w:szCs w:val="24"/>
        </w:rPr>
        <w:t xml:space="preserve">the TGA </w:t>
      </w:r>
      <w:r w:rsidR="00F44A1A" w:rsidRPr="0001128A">
        <w:rPr>
          <w:rFonts w:cstheme="minorHAnsi"/>
          <w:szCs w:val="24"/>
        </w:rPr>
        <w:t xml:space="preserve">Delegate’s Overview was </w:t>
      </w:r>
      <w:r w:rsidR="002E3FC8" w:rsidRPr="002E3FC8">
        <w:rPr>
          <w:rFonts w:cstheme="minorHAnsi"/>
          <w:szCs w:val="24"/>
        </w:rPr>
        <w:t>available</w:t>
      </w:r>
      <w:r w:rsidR="00717EAE" w:rsidRPr="0001128A">
        <w:rPr>
          <w:rFonts w:cstheme="minorHAnsi"/>
          <w:szCs w:val="24"/>
        </w:rPr>
        <w:t>.</w:t>
      </w:r>
      <w:r w:rsidR="00E843C4">
        <w:rPr>
          <w:rFonts w:cstheme="minorHAnsi"/>
          <w:szCs w:val="24"/>
        </w:rPr>
        <w:t xml:space="preserve"> </w:t>
      </w:r>
      <w:r w:rsidR="00717EAE" w:rsidRPr="00E843C4">
        <w:rPr>
          <w:rFonts w:cstheme="minorHAnsi"/>
          <w:szCs w:val="24"/>
        </w:rPr>
        <w:t>The TGA Delegate was supportive of registration for the following indication: (</w:t>
      </w:r>
      <w:proofErr w:type="spellStart"/>
      <w:r w:rsidR="009955F4" w:rsidRPr="00E843C4">
        <w:rPr>
          <w:rFonts w:cstheme="minorHAnsi"/>
          <w:szCs w:val="24"/>
        </w:rPr>
        <w:t>i</w:t>
      </w:r>
      <w:proofErr w:type="spellEnd"/>
      <w:r w:rsidR="009955F4" w:rsidRPr="00E843C4">
        <w:rPr>
          <w:rFonts w:cstheme="minorHAnsi"/>
          <w:szCs w:val="24"/>
        </w:rPr>
        <w:t xml:space="preserve">) </w:t>
      </w:r>
      <w:r w:rsidR="00DF221E" w:rsidRPr="00E843C4">
        <w:rPr>
          <w:rFonts w:cstheme="minorHAnsi"/>
          <w:szCs w:val="24"/>
        </w:rPr>
        <w:t xml:space="preserve">in combination with </w:t>
      </w:r>
      <w:r w:rsidR="00DB7EB7" w:rsidRPr="00E843C4">
        <w:rPr>
          <w:rFonts w:cstheme="minorHAnsi"/>
          <w:szCs w:val="24"/>
        </w:rPr>
        <w:t xml:space="preserve">FP </w:t>
      </w:r>
      <w:r w:rsidR="00DF221E" w:rsidRPr="00E843C4">
        <w:rPr>
          <w:rFonts w:cstheme="minorHAnsi"/>
          <w:szCs w:val="24"/>
        </w:rPr>
        <w:t>based combination chemotherapy for the first</w:t>
      </w:r>
      <w:r w:rsidR="00C15F17">
        <w:rPr>
          <w:rFonts w:cstheme="minorHAnsi"/>
          <w:szCs w:val="24"/>
        </w:rPr>
        <w:t xml:space="preserve"> </w:t>
      </w:r>
      <w:r w:rsidR="00DF221E" w:rsidRPr="00E843C4">
        <w:rPr>
          <w:rFonts w:cstheme="minorHAnsi"/>
          <w:szCs w:val="24"/>
        </w:rPr>
        <w:t xml:space="preserve">line treatment of adult patients with unresectable advanced, recurrent or metastatic </w:t>
      </w:r>
      <w:r w:rsidR="00E843C4">
        <w:rPr>
          <w:rFonts w:cstheme="minorHAnsi"/>
          <w:szCs w:val="24"/>
        </w:rPr>
        <w:t>OSCC</w:t>
      </w:r>
      <w:r w:rsidR="00DF221E" w:rsidRPr="00E843C4">
        <w:rPr>
          <w:rFonts w:cstheme="minorHAnsi"/>
          <w:szCs w:val="24"/>
        </w:rPr>
        <w:t xml:space="preserve"> with tumour cell PD-L1 expression ≥ 1%</w:t>
      </w:r>
      <w:r w:rsidR="00E843C4">
        <w:rPr>
          <w:rFonts w:cstheme="minorHAnsi"/>
          <w:szCs w:val="24"/>
        </w:rPr>
        <w:t xml:space="preserve"> and</w:t>
      </w:r>
      <w:r w:rsidR="00DF221E" w:rsidRPr="00E843C4">
        <w:rPr>
          <w:rFonts w:cstheme="minorHAnsi"/>
          <w:szCs w:val="24"/>
        </w:rPr>
        <w:t xml:space="preserve"> </w:t>
      </w:r>
      <w:r w:rsidR="009955F4" w:rsidRPr="00E843C4">
        <w:rPr>
          <w:rFonts w:cstheme="minorHAnsi"/>
          <w:szCs w:val="24"/>
        </w:rPr>
        <w:t>(</w:t>
      </w:r>
      <w:r w:rsidR="009955F4" w:rsidRPr="00E843C4">
        <w:rPr>
          <w:rFonts w:cstheme="minorHAnsi"/>
          <w:color w:val="202124"/>
          <w:szCs w:val="24"/>
          <w:shd w:val="clear" w:color="auto" w:fill="FFFFFF"/>
        </w:rPr>
        <w:t xml:space="preserve">ii) </w:t>
      </w:r>
      <w:r w:rsidR="00DF221E" w:rsidRPr="00E843C4">
        <w:rPr>
          <w:rFonts w:cstheme="minorHAnsi"/>
          <w:color w:val="202124"/>
          <w:szCs w:val="24"/>
          <w:shd w:val="clear" w:color="auto" w:fill="FFFFFF"/>
        </w:rPr>
        <w:t>in combination with ipilimumab for the first</w:t>
      </w:r>
      <w:r w:rsidR="00C15F17">
        <w:rPr>
          <w:rFonts w:cstheme="minorHAnsi"/>
          <w:color w:val="202124"/>
          <w:szCs w:val="24"/>
          <w:shd w:val="clear" w:color="auto" w:fill="FFFFFF"/>
        </w:rPr>
        <w:t xml:space="preserve"> </w:t>
      </w:r>
      <w:r w:rsidR="00DF221E" w:rsidRPr="00E843C4">
        <w:rPr>
          <w:rFonts w:cstheme="minorHAnsi"/>
          <w:color w:val="202124"/>
          <w:szCs w:val="24"/>
          <w:shd w:val="clear" w:color="auto" w:fill="FFFFFF"/>
        </w:rPr>
        <w:t xml:space="preserve">line treatment of adult patients with unresectable advanced, recurrent or metastatic </w:t>
      </w:r>
      <w:r w:rsidR="00E843C4">
        <w:rPr>
          <w:rFonts w:cstheme="minorHAnsi"/>
          <w:color w:val="202124"/>
          <w:szCs w:val="24"/>
          <w:shd w:val="clear" w:color="auto" w:fill="FFFFFF"/>
        </w:rPr>
        <w:t>OSCC</w:t>
      </w:r>
      <w:r w:rsidR="00DF221E" w:rsidRPr="00E843C4">
        <w:rPr>
          <w:rFonts w:cstheme="minorHAnsi"/>
          <w:color w:val="202124"/>
          <w:szCs w:val="24"/>
          <w:shd w:val="clear" w:color="auto" w:fill="FFFFFF"/>
        </w:rPr>
        <w:t xml:space="preserve"> with tumour cell PD</w:t>
      </w:r>
      <w:r w:rsidR="007D5271">
        <w:rPr>
          <w:rFonts w:cstheme="minorHAnsi"/>
          <w:color w:val="202124"/>
          <w:szCs w:val="24"/>
          <w:shd w:val="clear" w:color="auto" w:fill="FFFFFF"/>
        </w:rPr>
        <w:t>-</w:t>
      </w:r>
      <w:r w:rsidR="00DF221E" w:rsidRPr="00E843C4">
        <w:rPr>
          <w:rFonts w:cstheme="minorHAnsi"/>
          <w:color w:val="202124"/>
          <w:szCs w:val="24"/>
          <w:shd w:val="clear" w:color="auto" w:fill="FFFFFF"/>
        </w:rPr>
        <w:t>L1 expression ≥ 1%</w:t>
      </w:r>
      <w:r w:rsidR="00851063" w:rsidRPr="00E843C4">
        <w:rPr>
          <w:rFonts w:cstheme="minorHAnsi"/>
          <w:color w:val="202124"/>
          <w:szCs w:val="24"/>
          <w:shd w:val="clear" w:color="auto" w:fill="FFFFFF"/>
        </w:rPr>
        <w:t xml:space="preserve">. </w:t>
      </w:r>
      <w:r w:rsidR="005D51F2">
        <w:rPr>
          <w:rFonts w:cstheme="minorHAnsi"/>
          <w:color w:val="202124"/>
          <w:szCs w:val="24"/>
          <w:shd w:val="clear" w:color="auto" w:fill="FFFFFF"/>
        </w:rPr>
        <w:t>T</w:t>
      </w:r>
      <w:r w:rsidR="005D51F2" w:rsidRPr="005D51F2">
        <w:rPr>
          <w:rFonts w:cstheme="minorHAnsi"/>
          <w:color w:val="202124"/>
          <w:szCs w:val="24"/>
          <w:shd w:val="clear" w:color="auto" w:fill="FFFFFF"/>
        </w:rPr>
        <w:t xml:space="preserve">he sponsor </w:t>
      </w:r>
      <w:r w:rsidR="005D51F2">
        <w:rPr>
          <w:rFonts w:cstheme="minorHAnsi"/>
          <w:color w:val="202124"/>
          <w:szCs w:val="24"/>
          <w:shd w:val="clear" w:color="auto" w:fill="FFFFFF"/>
        </w:rPr>
        <w:t xml:space="preserve">advised it </w:t>
      </w:r>
      <w:r w:rsidR="006A44E1">
        <w:rPr>
          <w:rFonts w:cstheme="minorHAnsi"/>
          <w:color w:val="202124"/>
          <w:szCs w:val="24"/>
          <w:shd w:val="clear" w:color="auto" w:fill="FFFFFF"/>
        </w:rPr>
        <w:t xml:space="preserve">agreed with </w:t>
      </w:r>
      <w:r w:rsidR="005D51F2" w:rsidRPr="005D51F2">
        <w:rPr>
          <w:rFonts w:cstheme="minorHAnsi"/>
          <w:color w:val="202124"/>
          <w:szCs w:val="24"/>
          <w:shd w:val="clear" w:color="auto" w:fill="FFFFFF"/>
        </w:rPr>
        <w:t xml:space="preserve">the TGA’s proposed indication for 1L OSCC that is restricted to a subgroup of patients with tumour cell PD-L1 expression ≥ 1% (as determined by a validated test). </w:t>
      </w:r>
    </w:p>
    <w:p w14:paraId="0094486E" w14:textId="77777777" w:rsidR="007E490F" w:rsidRDefault="007E490F" w:rsidP="00FF630A">
      <w:pPr>
        <w:pStyle w:val="4-SubsectionHeading"/>
      </w:pPr>
      <w:r w:rsidRPr="0012749D">
        <w:t xml:space="preserve">Previous PBAC consideration </w:t>
      </w:r>
    </w:p>
    <w:p w14:paraId="567E4950" w14:textId="77777777" w:rsidR="006575C7" w:rsidRPr="006575C7" w:rsidRDefault="004D5BFF" w:rsidP="00171C3E">
      <w:pPr>
        <w:pStyle w:val="3Bodytext"/>
        <w:jc w:val="both"/>
        <w:rPr>
          <w:rFonts w:cstheme="minorHAnsi"/>
          <w:szCs w:val="24"/>
        </w:rPr>
      </w:pPr>
      <w:r>
        <w:t xml:space="preserve">Nivolumab was considered by the PBAC for </w:t>
      </w:r>
      <w:r w:rsidR="00077437">
        <w:t xml:space="preserve">2L OSCC </w:t>
      </w:r>
      <w:r w:rsidR="00D650D6">
        <w:t xml:space="preserve">in July 2021 and March 2022, </w:t>
      </w:r>
      <w:r w:rsidR="00ED0906">
        <w:t xml:space="preserve">and </w:t>
      </w:r>
      <w:r w:rsidR="00D650D6">
        <w:t xml:space="preserve">for </w:t>
      </w:r>
      <w:r w:rsidR="00077437">
        <w:t xml:space="preserve">1L </w:t>
      </w:r>
      <w:r w:rsidR="00077437" w:rsidRPr="00EE776A">
        <w:t>HER</w:t>
      </w:r>
      <w:r w:rsidR="00077437">
        <w:t>-</w:t>
      </w:r>
      <w:r w:rsidR="00077437" w:rsidRPr="00EE776A">
        <w:t xml:space="preserve">2 negative </w:t>
      </w:r>
      <w:r w:rsidR="00724769" w:rsidRPr="00724769">
        <w:t xml:space="preserve">advanced or metastatic </w:t>
      </w:r>
      <w:r w:rsidR="00077437" w:rsidRPr="006612D2">
        <w:t>GC</w:t>
      </w:r>
      <w:r w:rsidR="00077437">
        <w:t>,</w:t>
      </w:r>
      <w:r w:rsidR="00077437" w:rsidRPr="006612D2">
        <w:t xml:space="preserve"> GOJC</w:t>
      </w:r>
      <w:r w:rsidR="00077437">
        <w:t>,</w:t>
      </w:r>
      <w:r w:rsidR="00077437" w:rsidRPr="006612D2">
        <w:t xml:space="preserve"> </w:t>
      </w:r>
      <w:r w:rsidR="00077437">
        <w:t xml:space="preserve">or OAC </w:t>
      </w:r>
      <w:r w:rsidR="00FC4D48" w:rsidRPr="00D650D6">
        <w:t xml:space="preserve">in </w:t>
      </w:r>
      <w:r w:rsidRPr="00D650D6">
        <w:t xml:space="preserve">November 2021 and March 2022. </w:t>
      </w:r>
    </w:p>
    <w:p w14:paraId="6EEA0CC3" w14:textId="7476E6AF" w:rsidR="00895DF0" w:rsidRPr="00171C3E" w:rsidRDefault="00895DF0" w:rsidP="00171C3E">
      <w:pPr>
        <w:pStyle w:val="3Bodytext"/>
        <w:jc w:val="both"/>
        <w:rPr>
          <w:rFonts w:cstheme="minorHAnsi"/>
          <w:szCs w:val="24"/>
        </w:rPr>
      </w:pPr>
      <w:r w:rsidRPr="00895DF0">
        <w:rPr>
          <w:rFonts w:cstheme="minorHAnsi"/>
          <w:szCs w:val="24"/>
        </w:rPr>
        <w:t xml:space="preserve">A summary of previous PBAC considerations is provided in </w:t>
      </w:r>
      <w:r w:rsidR="00171C3E" w:rsidRPr="00171C3E">
        <w:rPr>
          <w:rFonts w:cstheme="minorHAnsi"/>
          <w:szCs w:val="24"/>
        </w:rPr>
        <w:fldChar w:fldCharType="begin" w:fldLock="1"/>
      </w:r>
      <w:r w:rsidR="00171C3E" w:rsidRPr="00171C3E">
        <w:rPr>
          <w:rFonts w:cstheme="minorHAnsi"/>
          <w:szCs w:val="24"/>
        </w:rPr>
        <w:instrText xml:space="preserve"> REF _Ref126229271 \h  \* MERGEFORMAT </w:instrText>
      </w:r>
      <w:r w:rsidR="00171C3E" w:rsidRPr="00171C3E">
        <w:rPr>
          <w:rFonts w:cstheme="minorHAnsi"/>
          <w:szCs w:val="24"/>
        </w:rPr>
      </w:r>
      <w:r w:rsidR="00171C3E" w:rsidRPr="00171C3E">
        <w:rPr>
          <w:rFonts w:cstheme="minorHAnsi"/>
          <w:szCs w:val="24"/>
        </w:rPr>
        <w:fldChar w:fldCharType="separate"/>
      </w:r>
      <w:r w:rsidR="00CA296B" w:rsidRPr="00CA296B">
        <w:rPr>
          <w:rFonts w:cstheme="minorHAnsi"/>
          <w:szCs w:val="24"/>
        </w:rPr>
        <w:t>Table 1</w:t>
      </w:r>
      <w:r w:rsidR="00171C3E" w:rsidRPr="00171C3E">
        <w:rPr>
          <w:rFonts w:cstheme="minorHAnsi"/>
          <w:szCs w:val="24"/>
        </w:rPr>
        <w:fldChar w:fldCharType="end"/>
      </w:r>
      <w:r w:rsidRPr="00171C3E">
        <w:rPr>
          <w:rFonts w:cstheme="minorHAnsi"/>
          <w:szCs w:val="24"/>
        </w:rPr>
        <w:t xml:space="preserve">. </w:t>
      </w:r>
    </w:p>
    <w:p w14:paraId="2A13CDD9" w14:textId="189CB709" w:rsidR="00895DF0" w:rsidRPr="0001408E" w:rsidRDefault="00171C3E" w:rsidP="00171C3E">
      <w:pPr>
        <w:pStyle w:val="Caption"/>
        <w:keepNext/>
        <w:keepLines/>
        <w:spacing w:after="0"/>
        <w:rPr>
          <w:rFonts w:ascii="Arial Narrow" w:hAnsi="Arial Narrow"/>
          <w:b/>
          <w:bCs/>
          <w:i w:val="0"/>
          <w:iCs w:val="0"/>
          <w:sz w:val="20"/>
          <w:szCs w:val="20"/>
        </w:rPr>
      </w:pPr>
      <w:bookmarkStart w:id="5" w:name="_Ref126229271"/>
      <w:bookmarkStart w:id="6" w:name="_Hlk124761762"/>
      <w:r w:rsidRPr="00171C3E">
        <w:rPr>
          <w:rFonts w:ascii="Arial Narrow" w:hAnsi="Arial Narrow"/>
          <w:b/>
          <w:bCs/>
          <w:i w:val="0"/>
          <w:iCs w:val="0"/>
          <w:sz w:val="20"/>
          <w:szCs w:val="20"/>
        </w:rPr>
        <w:lastRenderedPageBreak/>
        <w:t xml:space="preserve">Table </w:t>
      </w:r>
      <w:r w:rsidRPr="00171C3E">
        <w:rPr>
          <w:rFonts w:ascii="Arial Narrow" w:hAnsi="Arial Narrow"/>
          <w:b/>
          <w:bCs/>
          <w:i w:val="0"/>
          <w:iCs w:val="0"/>
          <w:sz w:val="20"/>
          <w:szCs w:val="20"/>
        </w:rPr>
        <w:fldChar w:fldCharType="begin" w:fldLock="1"/>
      </w:r>
      <w:r w:rsidRPr="00171C3E">
        <w:rPr>
          <w:rFonts w:ascii="Arial Narrow" w:hAnsi="Arial Narrow"/>
          <w:b/>
          <w:bCs/>
          <w:i w:val="0"/>
          <w:iCs w:val="0"/>
          <w:sz w:val="20"/>
          <w:szCs w:val="20"/>
        </w:rPr>
        <w:instrText xml:space="preserve"> SEQ Table \* ARABIC </w:instrText>
      </w:r>
      <w:r w:rsidRPr="00171C3E">
        <w:rPr>
          <w:rFonts w:ascii="Arial Narrow" w:hAnsi="Arial Narrow"/>
          <w:b/>
          <w:bCs/>
          <w:i w:val="0"/>
          <w:iCs w:val="0"/>
          <w:sz w:val="20"/>
          <w:szCs w:val="20"/>
        </w:rPr>
        <w:fldChar w:fldCharType="separate"/>
      </w:r>
      <w:r w:rsidR="00CA296B">
        <w:rPr>
          <w:rFonts w:ascii="Arial Narrow" w:hAnsi="Arial Narrow"/>
          <w:b/>
          <w:bCs/>
          <w:i w:val="0"/>
          <w:iCs w:val="0"/>
          <w:noProof/>
          <w:sz w:val="20"/>
          <w:szCs w:val="20"/>
        </w:rPr>
        <w:t>1</w:t>
      </w:r>
      <w:r w:rsidRPr="00171C3E">
        <w:rPr>
          <w:rFonts w:ascii="Arial Narrow" w:hAnsi="Arial Narrow"/>
          <w:b/>
          <w:bCs/>
          <w:i w:val="0"/>
          <w:iCs w:val="0"/>
          <w:sz w:val="20"/>
          <w:szCs w:val="20"/>
        </w:rPr>
        <w:fldChar w:fldCharType="end"/>
      </w:r>
      <w:bookmarkEnd w:id="5"/>
      <w:r w:rsidR="00895DF0" w:rsidRPr="00171C3E">
        <w:rPr>
          <w:rFonts w:ascii="Arial Narrow" w:hAnsi="Arial Narrow"/>
          <w:b/>
          <w:bCs/>
          <w:i w:val="0"/>
          <w:iCs w:val="0"/>
          <w:sz w:val="20"/>
          <w:szCs w:val="20"/>
        </w:rPr>
        <w:t xml:space="preserve">: </w:t>
      </w:r>
      <w:r w:rsidR="00895DF0" w:rsidRPr="0001408E">
        <w:rPr>
          <w:rFonts w:ascii="Arial Narrow" w:hAnsi="Arial Narrow"/>
          <w:b/>
          <w:bCs/>
          <w:i w:val="0"/>
          <w:iCs w:val="0"/>
          <w:sz w:val="20"/>
          <w:szCs w:val="20"/>
        </w:rPr>
        <w:t>Previous relevant PBAC considerations</w:t>
      </w:r>
    </w:p>
    <w:tbl>
      <w:tblPr>
        <w:tblStyle w:val="TableGrid"/>
        <w:tblW w:w="0" w:type="auto"/>
        <w:tblLook w:val="04A0" w:firstRow="1" w:lastRow="0" w:firstColumn="1" w:lastColumn="0" w:noHBand="0" w:noVBand="1"/>
        <w:tblCaption w:val="Table 1: Previous relevant PBAC considerations"/>
      </w:tblPr>
      <w:tblGrid>
        <w:gridCol w:w="1698"/>
        <w:gridCol w:w="2950"/>
        <w:gridCol w:w="1329"/>
        <w:gridCol w:w="3039"/>
      </w:tblGrid>
      <w:tr w:rsidR="00895DF0" w:rsidRPr="007970B2" w14:paraId="3981E5A8" w14:textId="77777777">
        <w:tc>
          <w:tcPr>
            <w:tcW w:w="1698" w:type="dxa"/>
          </w:tcPr>
          <w:bookmarkEnd w:id="6"/>
          <w:p w14:paraId="54CCB67A" w14:textId="77777777" w:rsidR="00895DF0" w:rsidRPr="007970B2" w:rsidRDefault="00895DF0" w:rsidP="00171C3E">
            <w:pPr>
              <w:pStyle w:val="TableText0"/>
              <w:keepLines/>
              <w:jc w:val="both"/>
              <w:rPr>
                <w:b/>
                <w:szCs w:val="20"/>
              </w:rPr>
            </w:pPr>
            <w:r w:rsidRPr="007970B2">
              <w:rPr>
                <w:b/>
                <w:szCs w:val="20"/>
              </w:rPr>
              <w:t>Meeting date</w:t>
            </w:r>
          </w:p>
        </w:tc>
        <w:tc>
          <w:tcPr>
            <w:tcW w:w="2950" w:type="dxa"/>
          </w:tcPr>
          <w:p w14:paraId="4C814C72" w14:textId="77777777" w:rsidR="00895DF0" w:rsidRPr="007970B2" w:rsidRDefault="00895DF0" w:rsidP="00171C3E">
            <w:pPr>
              <w:pStyle w:val="TableText0"/>
              <w:keepLines/>
              <w:jc w:val="both"/>
              <w:rPr>
                <w:b/>
                <w:szCs w:val="20"/>
              </w:rPr>
            </w:pPr>
            <w:r w:rsidRPr="007970B2">
              <w:rPr>
                <w:b/>
                <w:szCs w:val="20"/>
              </w:rPr>
              <w:t>Request</w:t>
            </w:r>
          </w:p>
        </w:tc>
        <w:tc>
          <w:tcPr>
            <w:tcW w:w="1329" w:type="dxa"/>
          </w:tcPr>
          <w:p w14:paraId="175EA15C" w14:textId="77777777" w:rsidR="00895DF0" w:rsidRPr="007970B2" w:rsidRDefault="00895DF0" w:rsidP="00171C3E">
            <w:pPr>
              <w:pStyle w:val="TableText0"/>
              <w:keepLines/>
              <w:jc w:val="both"/>
              <w:rPr>
                <w:b/>
                <w:szCs w:val="20"/>
              </w:rPr>
            </w:pPr>
            <w:r w:rsidRPr="007970B2">
              <w:rPr>
                <w:b/>
                <w:szCs w:val="20"/>
              </w:rPr>
              <w:t>Outcome</w:t>
            </w:r>
          </w:p>
        </w:tc>
        <w:tc>
          <w:tcPr>
            <w:tcW w:w="3039" w:type="dxa"/>
          </w:tcPr>
          <w:p w14:paraId="24610823" w14:textId="77777777" w:rsidR="00895DF0" w:rsidRPr="007970B2" w:rsidRDefault="00895DF0" w:rsidP="00171C3E">
            <w:pPr>
              <w:pStyle w:val="TableText0"/>
              <w:keepLines/>
              <w:jc w:val="both"/>
              <w:rPr>
                <w:b/>
                <w:szCs w:val="20"/>
              </w:rPr>
            </w:pPr>
            <w:r w:rsidRPr="007970B2">
              <w:rPr>
                <w:b/>
                <w:szCs w:val="20"/>
              </w:rPr>
              <w:t>Detail</w:t>
            </w:r>
          </w:p>
        </w:tc>
      </w:tr>
      <w:tr w:rsidR="00895DF0" w:rsidRPr="007970B2" w14:paraId="7A3B040C" w14:textId="77777777">
        <w:tc>
          <w:tcPr>
            <w:tcW w:w="1698" w:type="dxa"/>
          </w:tcPr>
          <w:p w14:paraId="475427B0" w14:textId="77777777" w:rsidR="00895DF0" w:rsidRPr="007970B2" w:rsidRDefault="00895DF0" w:rsidP="00171C3E">
            <w:pPr>
              <w:pStyle w:val="TableText0"/>
              <w:keepLines/>
              <w:jc w:val="both"/>
              <w:rPr>
                <w:rFonts w:cs="Arial"/>
                <w:szCs w:val="20"/>
              </w:rPr>
            </w:pPr>
            <w:r w:rsidRPr="007970B2">
              <w:rPr>
                <w:rFonts w:cs="Arial"/>
                <w:szCs w:val="20"/>
              </w:rPr>
              <w:t>July 2021</w:t>
            </w:r>
          </w:p>
        </w:tc>
        <w:tc>
          <w:tcPr>
            <w:tcW w:w="2950" w:type="dxa"/>
          </w:tcPr>
          <w:p w14:paraId="0283539F" w14:textId="77777777" w:rsidR="00895DF0" w:rsidRPr="007970B2" w:rsidRDefault="00895DF0" w:rsidP="00171C3E">
            <w:pPr>
              <w:keepNext/>
              <w:keepLines/>
              <w:autoSpaceDE w:val="0"/>
              <w:autoSpaceDN w:val="0"/>
              <w:adjustRightInd w:val="0"/>
              <w:jc w:val="left"/>
              <w:rPr>
                <w:rFonts w:ascii="Arial Narrow" w:hAnsi="Arial Narrow" w:cs="Arial"/>
                <w:color w:val="000000"/>
                <w:sz w:val="20"/>
                <w:szCs w:val="20"/>
              </w:rPr>
            </w:pPr>
            <w:r w:rsidRPr="007970B2">
              <w:rPr>
                <w:rFonts w:ascii="Arial Narrow" w:hAnsi="Arial Narrow" w:cs="Arial"/>
                <w:color w:val="000000"/>
                <w:sz w:val="20"/>
                <w:szCs w:val="20"/>
              </w:rPr>
              <w:t>An Authority Required (STREAMLINED) listing of nivolumab for the treatment of advanced or metastatic OSCC in patients who have failed one fluoropyrimidine and platinum (FP)-based chemotherapy treatment regimen, with a WHO performance status (PS) of 0 or 1.</w:t>
            </w:r>
          </w:p>
        </w:tc>
        <w:tc>
          <w:tcPr>
            <w:tcW w:w="1329" w:type="dxa"/>
          </w:tcPr>
          <w:p w14:paraId="032BB596" w14:textId="77777777" w:rsidR="00895DF0" w:rsidRPr="007970B2" w:rsidRDefault="00895DF0" w:rsidP="00171C3E">
            <w:pPr>
              <w:pStyle w:val="TableText0"/>
              <w:keepLines/>
              <w:jc w:val="both"/>
              <w:rPr>
                <w:rFonts w:cs="Arial"/>
                <w:szCs w:val="20"/>
              </w:rPr>
            </w:pPr>
            <w:r w:rsidRPr="007970B2">
              <w:rPr>
                <w:rFonts w:cs="Arial"/>
                <w:szCs w:val="20"/>
              </w:rPr>
              <w:t>Recommended</w:t>
            </w:r>
          </w:p>
        </w:tc>
        <w:tc>
          <w:tcPr>
            <w:tcW w:w="3039" w:type="dxa"/>
          </w:tcPr>
          <w:p w14:paraId="3EE1DF29" w14:textId="77777777" w:rsidR="00895DF0" w:rsidRPr="007970B2" w:rsidRDefault="00895DF0" w:rsidP="00171C3E">
            <w:pPr>
              <w:keepNext/>
              <w:keepLines/>
              <w:autoSpaceDE w:val="0"/>
              <w:autoSpaceDN w:val="0"/>
              <w:adjustRightInd w:val="0"/>
              <w:ind w:left="12"/>
              <w:jc w:val="left"/>
              <w:rPr>
                <w:rFonts w:ascii="Arial Narrow" w:hAnsi="Arial Narrow" w:cs="Arial"/>
                <w:color w:val="000000"/>
                <w:sz w:val="20"/>
                <w:szCs w:val="20"/>
              </w:rPr>
            </w:pPr>
            <w:r w:rsidRPr="007970B2">
              <w:rPr>
                <w:rFonts w:ascii="Arial Narrow" w:hAnsi="Arial Narrow" w:cs="Arial"/>
                <w:color w:val="000000"/>
                <w:sz w:val="20"/>
                <w:szCs w:val="20"/>
              </w:rPr>
              <w:t xml:space="preserve">The PBAC recommended the Section 100 (Efficient Funding of Chemotherapy – Public and Private Hospital) Authority Required (STREAMLINED) listing of nivolumab for the treatment of patients with advanced or metastatic OSCC who have disease progression following treatment with a FP-based chemotherapy regimen. The PBAC considered that the ICER was high at the proposed price and a price reduction would be required to ensure nivolumab is cost-effective in this population. </w:t>
            </w:r>
          </w:p>
        </w:tc>
      </w:tr>
      <w:tr w:rsidR="00895DF0" w:rsidRPr="007970B2" w14:paraId="26F47DDE" w14:textId="77777777">
        <w:tc>
          <w:tcPr>
            <w:tcW w:w="1698" w:type="dxa"/>
          </w:tcPr>
          <w:p w14:paraId="451748F4" w14:textId="77777777" w:rsidR="00895DF0" w:rsidRPr="007970B2" w:rsidRDefault="00895DF0" w:rsidP="00171C3E">
            <w:pPr>
              <w:pStyle w:val="TableText0"/>
              <w:keepLines/>
              <w:jc w:val="both"/>
              <w:rPr>
                <w:rFonts w:cs="Arial"/>
                <w:szCs w:val="20"/>
              </w:rPr>
            </w:pPr>
            <w:r w:rsidRPr="007970B2">
              <w:rPr>
                <w:szCs w:val="20"/>
                <w:lang w:bidi="en-US"/>
              </w:rPr>
              <w:t>November 2021</w:t>
            </w:r>
          </w:p>
        </w:tc>
        <w:tc>
          <w:tcPr>
            <w:tcW w:w="2950" w:type="dxa"/>
          </w:tcPr>
          <w:p w14:paraId="29569794" w14:textId="77777777" w:rsidR="00895DF0" w:rsidRPr="007970B2" w:rsidRDefault="00895DF0" w:rsidP="00171C3E">
            <w:pPr>
              <w:keepNext/>
              <w:keepLines/>
              <w:jc w:val="left"/>
              <w:rPr>
                <w:rFonts w:ascii="Arial Narrow" w:hAnsi="Arial Narrow" w:cs="Arial"/>
                <w:sz w:val="20"/>
                <w:szCs w:val="20"/>
              </w:rPr>
            </w:pPr>
            <w:r w:rsidRPr="007970B2">
              <w:rPr>
                <w:rFonts w:ascii="Arial Narrow" w:hAnsi="Arial Narrow" w:cs="Arial"/>
                <w:sz w:val="20"/>
                <w:szCs w:val="20"/>
              </w:rPr>
              <w:t>An Authority Required listing of nivolumab in combination with platinum-containing plus fluoropyrimidine-containing chemotherapy for the treatment of non-HER-2 positive advanced or metastatic gastric cancer (GC), gastro-oesophageal junction cancer, (GOJC) or oesophageal adenocarcinoma (OAC).</w:t>
            </w:r>
          </w:p>
        </w:tc>
        <w:tc>
          <w:tcPr>
            <w:tcW w:w="1329" w:type="dxa"/>
          </w:tcPr>
          <w:p w14:paraId="7A01C18F" w14:textId="77777777" w:rsidR="00895DF0" w:rsidRPr="007970B2" w:rsidRDefault="00895DF0" w:rsidP="00171C3E">
            <w:pPr>
              <w:pStyle w:val="TableText0"/>
              <w:keepLines/>
              <w:rPr>
                <w:rFonts w:cs="Arial"/>
                <w:szCs w:val="20"/>
              </w:rPr>
            </w:pPr>
            <w:r w:rsidRPr="007970B2">
              <w:rPr>
                <w:rFonts w:cs="Arial"/>
                <w:szCs w:val="20"/>
              </w:rPr>
              <w:t>Not recommended</w:t>
            </w:r>
          </w:p>
        </w:tc>
        <w:tc>
          <w:tcPr>
            <w:tcW w:w="3039" w:type="dxa"/>
          </w:tcPr>
          <w:p w14:paraId="306B7F04" w14:textId="77777777" w:rsidR="00895DF0" w:rsidRPr="007970B2" w:rsidRDefault="00895DF0" w:rsidP="00171C3E">
            <w:pPr>
              <w:keepNext/>
              <w:keepLines/>
              <w:autoSpaceDE w:val="0"/>
              <w:autoSpaceDN w:val="0"/>
              <w:adjustRightInd w:val="0"/>
              <w:ind w:left="12"/>
              <w:jc w:val="left"/>
              <w:rPr>
                <w:rFonts w:ascii="Arial Narrow" w:hAnsi="Arial Narrow" w:cs="Arial"/>
                <w:color w:val="000000"/>
                <w:sz w:val="20"/>
                <w:szCs w:val="20"/>
              </w:rPr>
            </w:pPr>
            <w:r w:rsidRPr="007970B2">
              <w:rPr>
                <w:rFonts w:ascii="Arial Narrow" w:hAnsi="Arial Narrow" w:cs="Arial"/>
                <w:color w:val="000000"/>
                <w:sz w:val="20"/>
                <w:szCs w:val="20"/>
              </w:rPr>
              <w:t>The PBAC did not recommend the listing of nivolumab in combination with chemotherapy for the treatment of non-HER-2 positive advanced or metastatic GC, GOJC or OAC.</w:t>
            </w:r>
            <w:r w:rsidRPr="007970B2">
              <w:rPr>
                <w:rFonts w:ascii="Arial Narrow" w:hAnsi="Arial Narrow"/>
                <w:sz w:val="20"/>
                <w:szCs w:val="20"/>
              </w:rPr>
              <w:t xml:space="preserve"> T</w:t>
            </w:r>
            <w:r w:rsidRPr="007970B2">
              <w:rPr>
                <w:rFonts w:ascii="Arial Narrow" w:hAnsi="Arial Narrow" w:cs="Arial"/>
                <w:color w:val="000000"/>
                <w:sz w:val="20"/>
                <w:szCs w:val="20"/>
              </w:rPr>
              <w:t>he PBAC considered the ICER in this setting at the proposed price was high and moderately uncertain.</w:t>
            </w:r>
          </w:p>
        </w:tc>
      </w:tr>
      <w:tr w:rsidR="00895DF0" w:rsidRPr="007970B2" w14:paraId="0BEAF8F1" w14:textId="77777777">
        <w:tc>
          <w:tcPr>
            <w:tcW w:w="1698" w:type="dxa"/>
          </w:tcPr>
          <w:p w14:paraId="0C8D7715" w14:textId="77777777" w:rsidR="00895DF0" w:rsidRPr="007970B2" w:rsidRDefault="00895DF0" w:rsidP="00171C3E">
            <w:pPr>
              <w:pStyle w:val="TableText0"/>
              <w:keepLines/>
              <w:jc w:val="both"/>
              <w:rPr>
                <w:szCs w:val="20"/>
                <w:lang w:bidi="en-US"/>
              </w:rPr>
            </w:pPr>
            <w:r w:rsidRPr="007970B2">
              <w:rPr>
                <w:szCs w:val="20"/>
                <w:lang w:bidi="en-US"/>
              </w:rPr>
              <w:t>March 2022 (out of session)</w:t>
            </w:r>
          </w:p>
        </w:tc>
        <w:tc>
          <w:tcPr>
            <w:tcW w:w="2950" w:type="dxa"/>
          </w:tcPr>
          <w:p w14:paraId="2A1E1468" w14:textId="77777777" w:rsidR="00895DF0" w:rsidRPr="007970B2" w:rsidRDefault="00895DF0" w:rsidP="00171C3E">
            <w:pPr>
              <w:keepNext/>
              <w:keepLines/>
              <w:jc w:val="left"/>
              <w:rPr>
                <w:rFonts w:ascii="Arial Narrow" w:hAnsi="Arial Narrow" w:cs="Arial"/>
                <w:sz w:val="20"/>
                <w:szCs w:val="20"/>
              </w:rPr>
            </w:pPr>
            <w:r w:rsidRPr="007970B2">
              <w:rPr>
                <w:rFonts w:ascii="Arial Narrow" w:hAnsi="Arial Narrow" w:cs="Arial"/>
                <w:sz w:val="20"/>
                <w:szCs w:val="20"/>
              </w:rPr>
              <w:t>An early resolution resubmission was sought to address the PBAC’s concerns from its November 2021 meeting, for the treatment of non- HER-2 positive advanced or metastatic GC, GOJC or OAC.</w:t>
            </w:r>
          </w:p>
        </w:tc>
        <w:tc>
          <w:tcPr>
            <w:tcW w:w="1329" w:type="dxa"/>
          </w:tcPr>
          <w:p w14:paraId="5F01A0F6" w14:textId="77777777" w:rsidR="00895DF0" w:rsidRPr="007970B2" w:rsidRDefault="00895DF0" w:rsidP="00171C3E">
            <w:pPr>
              <w:pStyle w:val="TableText0"/>
              <w:keepLines/>
              <w:rPr>
                <w:rFonts w:cs="Arial"/>
                <w:szCs w:val="20"/>
              </w:rPr>
            </w:pPr>
            <w:r w:rsidRPr="007970B2">
              <w:rPr>
                <w:rFonts w:cs="Arial"/>
                <w:szCs w:val="20"/>
              </w:rPr>
              <w:t>Recommended</w:t>
            </w:r>
          </w:p>
        </w:tc>
        <w:tc>
          <w:tcPr>
            <w:tcW w:w="3039" w:type="dxa"/>
          </w:tcPr>
          <w:p w14:paraId="5C88ECA2" w14:textId="77777777" w:rsidR="00895DF0" w:rsidRPr="007970B2" w:rsidRDefault="00895DF0" w:rsidP="00171C3E">
            <w:pPr>
              <w:keepNext/>
              <w:keepLines/>
              <w:autoSpaceDE w:val="0"/>
              <w:autoSpaceDN w:val="0"/>
              <w:adjustRightInd w:val="0"/>
              <w:jc w:val="left"/>
              <w:rPr>
                <w:rFonts w:ascii="Arial Narrow" w:hAnsi="Arial Narrow" w:cs="Arial"/>
                <w:color w:val="000000"/>
                <w:sz w:val="20"/>
                <w:szCs w:val="20"/>
              </w:rPr>
            </w:pPr>
            <w:r w:rsidRPr="007970B2">
              <w:rPr>
                <w:rFonts w:ascii="Arial Narrow" w:hAnsi="Arial Narrow" w:cs="Arial"/>
                <w:color w:val="000000"/>
                <w:sz w:val="20"/>
                <w:szCs w:val="20"/>
              </w:rPr>
              <w:t>The PBAC recommended the listing of nivolumab in combination with chemotherapy for the first line treatment of advanced or metastatic gastro-oesophageal cancers as defined by the specific tumour types included in the approved TGA indications.</w:t>
            </w:r>
          </w:p>
        </w:tc>
      </w:tr>
      <w:tr w:rsidR="00895DF0" w:rsidRPr="007970B2" w14:paraId="6FC2C898" w14:textId="77777777">
        <w:tc>
          <w:tcPr>
            <w:tcW w:w="1698" w:type="dxa"/>
          </w:tcPr>
          <w:p w14:paraId="505CF337" w14:textId="77777777" w:rsidR="00895DF0" w:rsidRPr="007970B2" w:rsidRDefault="00895DF0" w:rsidP="00171C3E">
            <w:pPr>
              <w:pStyle w:val="TableText0"/>
              <w:keepLines/>
              <w:jc w:val="both"/>
              <w:rPr>
                <w:rFonts w:cs="Arial"/>
                <w:szCs w:val="20"/>
              </w:rPr>
            </w:pPr>
            <w:r w:rsidRPr="007970B2">
              <w:rPr>
                <w:szCs w:val="20"/>
                <w:lang w:bidi="en-US"/>
              </w:rPr>
              <w:t>March 2022</w:t>
            </w:r>
          </w:p>
        </w:tc>
        <w:tc>
          <w:tcPr>
            <w:tcW w:w="2950" w:type="dxa"/>
          </w:tcPr>
          <w:p w14:paraId="18EB71A1" w14:textId="134A39FD" w:rsidR="00895DF0" w:rsidRPr="007970B2" w:rsidRDefault="00895DF0" w:rsidP="00171C3E">
            <w:pPr>
              <w:keepNext/>
              <w:keepLines/>
              <w:jc w:val="left"/>
              <w:rPr>
                <w:rFonts w:ascii="Arial Narrow" w:eastAsiaTheme="minorHAnsi" w:hAnsi="Arial Narrow" w:cstheme="minorBidi"/>
                <w:sz w:val="20"/>
                <w:szCs w:val="20"/>
              </w:rPr>
            </w:pPr>
            <w:r w:rsidRPr="007970B2">
              <w:rPr>
                <w:rFonts w:ascii="Arial Narrow" w:eastAsiaTheme="minorHAnsi" w:hAnsi="Arial Narrow" w:cstheme="minorBidi"/>
                <w:sz w:val="20"/>
                <w:szCs w:val="20"/>
              </w:rPr>
              <w:t>A request for the PBAC to reconsider its July 2021 recommendation for a Section 100 (Efficient Funding of Chemotherapy), Authority Required (STREAMLINED) listing for the second</w:t>
            </w:r>
            <w:r w:rsidR="00C15F17">
              <w:rPr>
                <w:rFonts w:ascii="Arial Narrow" w:eastAsiaTheme="minorHAnsi" w:hAnsi="Arial Narrow" w:cstheme="minorBidi"/>
                <w:sz w:val="20"/>
                <w:szCs w:val="20"/>
              </w:rPr>
              <w:t xml:space="preserve"> </w:t>
            </w:r>
            <w:r w:rsidRPr="007970B2">
              <w:rPr>
                <w:rFonts w:ascii="Arial Narrow" w:eastAsiaTheme="minorHAnsi" w:hAnsi="Arial Narrow" w:cstheme="minorBidi"/>
                <w:sz w:val="20"/>
                <w:szCs w:val="20"/>
              </w:rPr>
              <w:t xml:space="preserve">line treatment of OSCC after prior FP based chemotherapy. </w:t>
            </w:r>
          </w:p>
        </w:tc>
        <w:tc>
          <w:tcPr>
            <w:tcW w:w="1329" w:type="dxa"/>
          </w:tcPr>
          <w:p w14:paraId="1B72EF81" w14:textId="77777777" w:rsidR="00895DF0" w:rsidRPr="007970B2" w:rsidRDefault="00895DF0" w:rsidP="00171C3E">
            <w:pPr>
              <w:pStyle w:val="TableText0"/>
              <w:keepLines/>
              <w:rPr>
                <w:rFonts w:cs="Arial"/>
                <w:szCs w:val="20"/>
              </w:rPr>
            </w:pPr>
            <w:r w:rsidRPr="007970B2">
              <w:rPr>
                <w:rFonts w:cs="Arial"/>
                <w:szCs w:val="20"/>
              </w:rPr>
              <w:t>Recommended</w:t>
            </w:r>
          </w:p>
        </w:tc>
        <w:tc>
          <w:tcPr>
            <w:tcW w:w="3039" w:type="dxa"/>
          </w:tcPr>
          <w:p w14:paraId="235ADC51" w14:textId="769EA35A" w:rsidR="00895DF0" w:rsidRPr="007970B2" w:rsidRDefault="00895DF0" w:rsidP="00171C3E">
            <w:pPr>
              <w:keepNext/>
              <w:keepLines/>
              <w:jc w:val="left"/>
              <w:rPr>
                <w:rFonts w:ascii="Arial Narrow" w:hAnsi="Arial Narrow" w:cs="Arial"/>
                <w:sz w:val="20"/>
                <w:szCs w:val="20"/>
              </w:rPr>
            </w:pPr>
            <w:r w:rsidRPr="007970B2">
              <w:rPr>
                <w:rFonts w:ascii="Arial Narrow" w:hAnsi="Arial Narrow" w:cs="Arial"/>
                <w:sz w:val="20"/>
                <w:szCs w:val="20"/>
              </w:rPr>
              <w:t>The PBAC considered it would be cost-effective at the same price per 100 mg vial recommended for the first line treatment of gastro-oesophageal cancers. The PBAC considered it would be appropriate to implement a single listing for gastro-oesophageal cancers with the financial estimates for the second</w:t>
            </w:r>
            <w:r w:rsidR="00C15F17">
              <w:rPr>
                <w:rFonts w:ascii="Arial Narrow" w:hAnsi="Arial Narrow" w:cs="Arial"/>
                <w:sz w:val="20"/>
                <w:szCs w:val="20"/>
              </w:rPr>
              <w:t xml:space="preserve"> </w:t>
            </w:r>
            <w:r w:rsidRPr="007970B2">
              <w:rPr>
                <w:rFonts w:ascii="Arial Narrow" w:hAnsi="Arial Narrow" w:cs="Arial"/>
                <w:sz w:val="20"/>
                <w:szCs w:val="20"/>
              </w:rPr>
              <w:t>line population added to the expenditure caps for the first line population.</w:t>
            </w:r>
          </w:p>
        </w:tc>
      </w:tr>
    </w:tbl>
    <w:p w14:paraId="1E965FC3" w14:textId="373219C5" w:rsidR="00895DF0" w:rsidRPr="00092B02" w:rsidRDefault="00895DF0" w:rsidP="00171C3E">
      <w:pPr>
        <w:pStyle w:val="Bodytextitalics"/>
        <w:keepNext/>
        <w:keepLines/>
        <w:spacing w:after="0"/>
        <w:rPr>
          <w:rFonts w:ascii="Arial Narrow" w:hAnsi="Arial Narrow" w:cs="Arial"/>
          <w:i w:val="0"/>
          <w:iCs/>
          <w:snapToGrid w:val="0"/>
          <w:sz w:val="18"/>
          <w:szCs w:val="18"/>
        </w:rPr>
      </w:pPr>
      <w:r w:rsidRPr="00092B02">
        <w:rPr>
          <w:rFonts w:ascii="Arial Narrow" w:hAnsi="Arial Narrow" w:cs="Arial"/>
          <w:i w:val="0"/>
          <w:iCs/>
          <w:snapToGrid w:val="0"/>
          <w:sz w:val="18"/>
          <w:szCs w:val="18"/>
        </w:rPr>
        <w:t xml:space="preserve">Source: nivolumab </w:t>
      </w:r>
      <w:r w:rsidR="00956A44" w:rsidRPr="00092B02">
        <w:rPr>
          <w:rFonts w:ascii="Arial Narrow" w:hAnsi="Arial Narrow" w:cs="Arial"/>
          <w:i w:val="0"/>
          <w:iCs/>
          <w:snapToGrid w:val="0"/>
          <w:sz w:val="18"/>
          <w:szCs w:val="18"/>
        </w:rPr>
        <w:t>Public Summary Documents (</w:t>
      </w:r>
      <w:r w:rsidRPr="00092B02">
        <w:rPr>
          <w:rFonts w:ascii="Arial Narrow" w:hAnsi="Arial Narrow" w:cs="Arial"/>
          <w:i w:val="0"/>
          <w:iCs/>
          <w:snapToGrid w:val="0"/>
          <w:sz w:val="18"/>
          <w:szCs w:val="18"/>
        </w:rPr>
        <w:t>PSDs</w:t>
      </w:r>
      <w:r w:rsidR="00956A44" w:rsidRPr="00092B02">
        <w:rPr>
          <w:rFonts w:ascii="Arial Narrow" w:hAnsi="Arial Narrow" w:cs="Arial"/>
          <w:i w:val="0"/>
          <w:iCs/>
          <w:snapToGrid w:val="0"/>
          <w:sz w:val="18"/>
          <w:szCs w:val="18"/>
        </w:rPr>
        <w:t>)</w:t>
      </w:r>
      <w:r w:rsidRPr="00092B02">
        <w:rPr>
          <w:rFonts w:ascii="Arial Narrow" w:hAnsi="Arial Narrow" w:cs="Arial"/>
          <w:i w:val="0"/>
          <w:iCs/>
          <w:snapToGrid w:val="0"/>
          <w:sz w:val="18"/>
          <w:szCs w:val="18"/>
        </w:rPr>
        <w:t>, July 2021, November 2021</w:t>
      </w:r>
      <w:r w:rsidR="00956A44" w:rsidRPr="00092B02">
        <w:rPr>
          <w:rFonts w:ascii="Arial Narrow" w:hAnsi="Arial Narrow" w:cs="Arial"/>
          <w:i w:val="0"/>
          <w:iCs/>
          <w:snapToGrid w:val="0"/>
          <w:sz w:val="18"/>
          <w:szCs w:val="18"/>
        </w:rPr>
        <w:t>, March 2022 (HER-2 negative GC, GOJC, or OAC), and March 2022 (2L OSCC) PBAC meetings</w:t>
      </w:r>
    </w:p>
    <w:p w14:paraId="09E48F17" w14:textId="714C1D98" w:rsidR="00895DF0" w:rsidRPr="00092B02" w:rsidRDefault="00895DF0" w:rsidP="00BC3805">
      <w:pPr>
        <w:pStyle w:val="Bodytextitalics"/>
        <w:keepNext/>
        <w:keepLines/>
        <w:jc w:val="left"/>
        <w:rPr>
          <w:rFonts w:ascii="Arial Narrow" w:hAnsi="Arial Narrow" w:cs="Arial"/>
          <w:i w:val="0"/>
          <w:iCs/>
          <w:snapToGrid w:val="0"/>
          <w:sz w:val="18"/>
          <w:szCs w:val="18"/>
        </w:rPr>
      </w:pPr>
      <w:r w:rsidRPr="00092B02">
        <w:rPr>
          <w:rFonts w:ascii="Arial Narrow" w:hAnsi="Arial Narrow" w:cs="Arial"/>
          <w:i w:val="0"/>
          <w:iCs/>
          <w:snapToGrid w:val="0"/>
          <w:sz w:val="18"/>
          <w:szCs w:val="18"/>
        </w:rPr>
        <w:t>Abbreviation: WHO: World Health Organi</w:t>
      </w:r>
      <w:r w:rsidR="003D1633" w:rsidRPr="00092B02">
        <w:rPr>
          <w:rFonts w:ascii="Arial Narrow" w:hAnsi="Arial Narrow" w:cs="Arial"/>
          <w:i w:val="0"/>
          <w:iCs/>
          <w:snapToGrid w:val="0"/>
          <w:sz w:val="18"/>
          <w:szCs w:val="18"/>
        </w:rPr>
        <w:t>z</w:t>
      </w:r>
      <w:r w:rsidRPr="00092B02">
        <w:rPr>
          <w:rFonts w:ascii="Arial Narrow" w:hAnsi="Arial Narrow" w:cs="Arial"/>
          <w:i w:val="0"/>
          <w:iCs/>
          <w:snapToGrid w:val="0"/>
          <w:sz w:val="18"/>
          <w:szCs w:val="18"/>
        </w:rPr>
        <w:t>ation, ICER: incremental cost effectiveness ratio, HER-2: human epidermal growth factor receptor 2</w:t>
      </w:r>
    </w:p>
    <w:p w14:paraId="0887E13A" w14:textId="48A95288" w:rsidR="00E21E1E" w:rsidRDefault="00E21E1E" w:rsidP="0072234A">
      <w:pPr>
        <w:pStyle w:val="3Bodytext"/>
        <w:jc w:val="both"/>
        <w:rPr>
          <w:rFonts w:cstheme="minorHAnsi"/>
          <w:szCs w:val="24"/>
        </w:rPr>
      </w:pPr>
      <w:r>
        <w:t>Between the November 2021 and March 2022 PBAC meetings</w:t>
      </w:r>
      <w:r w:rsidR="00ED0906">
        <w:rPr>
          <w:rFonts w:cstheme="minorHAnsi"/>
          <w:szCs w:val="24"/>
        </w:rPr>
        <w:t xml:space="preserve">, </w:t>
      </w:r>
      <w:r w:rsidR="004F5262">
        <w:rPr>
          <w:rFonts w:cstheme="minorHAnsi"/>
          <w:szCs w:val="24"/>
        </w:rPr>
        <w:t>as part of its recommendation</w:t>
      </w:r>
      <w:r>
        <w:rPr>
          <w:rFonts w:cstheme="minorHAnsi"/>
          <w:szCs w:val="24"/>
        </w:rPr>
        <w:t xml:space="preserve"> </w:t>
      </w:r>
      <w:r w:rsidRPr="00E21E1E">
        <w:rPr>
          <w:rFonts w:cstheme="minorHAnsi"/>
          <w:szCs w:val="24"/>
        </w:rPr>
        <w:t>for 1L HER-2 negative advanced or metastatic GC, GOJC, or OAC</w:t>
      </w:r>
      <w:r w:rsidR="004F5262">
        <w:rPr>
          <w:rFonts w:cstheme="minorHAnsi"/>
          <w:szCs w:val="24"/>
        </w:rPr>
        <w:t xml:space="preserve">, </w:t>
      </w:r>
      <w:r w:rsidR="00895DF0" w:rsidRPr="00895DF0">
        <w:rPr>
          <w:rFonts w:cstheme="minorHAnsi"/>
          <w:szCs w:val="24"/>
        </w:rPr>
        <w:t>the PBAC considered it would be appropriate for nivolumab to be available for the first</w:t>
      </w:r>
      <w:r w:rsidR="00C15F17">
        <w:rPr>
          <w:rFonts w:cstheme="minorHAnsi"/>
          <w:szCs w:val="24"/>
        </w:rPr>
        <w:t xml:space="preserve"> </w:t>
      </w:r>
      <w:r w:rsidR="00895DF0" w:rsidRPr="00895DF0">
        <w:rPr>
          <w:rFonts w:cstheme="minorHAnsi"/>
          <w:szCs w:val="24"/>
        </w:rPr>
        <w:t xml:space="preserve">line treatment of advanced or metastatic ‘gastro-oesophageal cancers’ as defined by </w:t>
      </w:r>
      <w:r w:rsidR="00895DF0" w:rsidRPr="00895DF0">
        <w:rPr>
          <w:rFonts w:cstheme="minorHAnsi"/>
          <w:szCs w:val="24"/>
        </w:rPr>
        <w:lastRenderedPageBreak/>
        <w:t xml:space="preserve">the specific tumour types </w:t>
      </w:r>
      <w:r w:rsidR="00A327FB" w:rsidRPr="00A327FB">
        <w:rPr>
          <w:rFonts w:cstheme="minorHAnsi"/>
          <w:szCs w:val="24"/>
        </w:rPr>
        <w:t xml:space="preserve">included in the approved TGA </w:t>
      </w:r>
      <w:r w:rsidR="0012149A">
        <w:rPr>
          <w:rFonts w:cstheme="minorHAnsi"/>
          <w:szCs w:val="24"/>
        </w:rPr>
        <w:t>PI</w:t>
      </w:r>
      <w:r w:rsidR="0072234A">
        <w:rPr>
          <w:rFonts w:cstheme="minorHAnsi"/>
          <w:szCs w:val="24"/>
        </w:rPr>
        <w:t xml:space="preserve">, and </w:t>
      </w:r>
      <w:r w:rsidRPr="00E21E1E">
        <w:rPr>
          <w:rFonts w:cstheme="minorHAnsi"/>
          <w:szCs w:val="24"/>
        </w:rPr>
        <w:t>the expenditure caps for the RSA should be based on the financial estimates of listing for the specific tumour types that are TGA approved.</w:t>
      </w:r>
      <w:r w:rsidR="0072234A">
        <w:rPr>
          <w:rFonts w:cstheme="minorHAnsi"/>
          <w:szCs w:val="24"/>
        </w:rPr>
        <w:t xml:space="preserve"> Further, t</w:t>
      </w:r>
      <w:r w:rsidR="0072234A" w:rsidRPr="0072234A">
        <w:rPr>
          <w:rFonts w:cstheme="minorHAnsi"/>
          <w:szCs w:val="24"/>
        </w:rPr>
        <w:t xml:space="preserve">he PBAC </w:t>
      </w:r>
      <w:r w:rsidR="0072234A">
        <w:rPr>
          <w:rFonts w:cstheme="minorHAnsi"/>
          <w:szCs w:val="24"/>
        </w:rPr>
        <w:t xml:space="preserve">advised </w:t>
      </w:r>
      <w:r w:rsidR="0072234A" w:rsidRPr="0072234A">
        <w:rPr>
          <w:rFonts w:cstheme="minorHAnsi"/>
          <w:szCs w:val="24"/>
        </w:rPr>
        <w:t>that</w:t>
      </w:r>
      <w:r w:rsidR="008A6DE8">
        <w:rPr>
          <w:rFonts w:cstheme="minorHAnsi"/>
          <w:szCs w:val="24"/>
        </w:rPr>
        <w:t>,</w:t>
      </w:r>
      <w:r w:rsidR="0072234A" w:rsidRPr="0072234A">
        <w:rPr>
          <w:rFonts w:cstheme="minorHAnsi"/>
          <w:szCs w:val="24"/>
        </w:rPr>
        <w:t xml:space="preserve"> if nivolumab </w:t>
      </w:r>
      <w:r w:rsidR="0072234A">
        <w:rPr>
          <w:rFonts w:cstheme="minorHAnsi"/>
          <w:szCs w:val="24"/>
        </w:rPr>
        <w:t>was</w:t>
      </w:r>
      <w:r w:rsidR="0072234A" w:rsidRPr="0072234A">
        <w:rPr>
          <w:rFonts w:cstheme="minorHAnsi"/>
          <w:szCs w:val="24"/>
        </w:rPr>
        <w:t xml:space="preserve"> recommended for </w:t>
      </w:r>
      <w:r w:rsidR="0072234A">
        <w:rPr>
          <w:rFonts w:cstheme="minorHAnsi"/>
          <w:szCs w:val="24"/>
        </w:rPr>
        <w:t xml:space="preserve">2L </w:t>
      </w:r>
      <w:r w:rsidR="0072234A" w:rsidRPr="0072234A">
        <w:rPr>
          <w:rFonts w:cstheme="minorHAnsi"/>
          <w:szCs w:val="24"/>
        </w:rPr>
        <w:t xml:space="preserve">OSCC, it </w:t>
      </w:r>
      <w:r w:rsidR="0012149A">
        <w:rPr>
          <w:rFonts w:cstheme="minorHAnsi"/>
          <w:szCs w:val="24"/>
        </w:rPr>
        <w:t>would</w:t>
      </w:r>
      <w:r w:rsidR="0072234A" w:rsidRPr="0072234A">
        <w:rPr>
          <w:rFonts w:cstheme="minorHAnsi"/>
          <w:szCs w:val="24"/>
        </w:rPr>
        <w:t xml:space="preserve"> be appropriate to amend the restriction (by removing reference to ‘first line’) to allow access for these patients and to include the expenditure for this population in the RSA caps</w:t>
      </w:r>
      <w:r w:rsidR="0072234A">
        <w:rPr>
          <w:rFonts w:cstheme="minorHAnsi"/>
          <w:szCs w:val="24"/>
        </w:rPr>
        <w:t xml:space="preserve"> </w:t>
      </w:r>
      <w:r w:rsidR="0072234A" w:rsidRPr="0072234A">
        <w:rPr>
          <w:rFonts w:cstheme="minorHAnsi"/>
          <w:szCs w:val="24"/>
        </w:rPr>
        <w:t>(nivolumab (HER-2 negative GC, GOJC, or OAC) Public Summary Document (PSD), March 2022).</w:t>
      </w:r>
    </w:p>
    <w:p w14:paraId="426914C6" w14:textId="12E5ED7A" w:rsidR="00ED0906" w:rsidRDefault="00E21E1E" w:rsidP="00106AF2">
      <w:pPr>
        <w:pStyle w:val="3Bodytext"/>
        <w:jc w:val="both"/>
        <w:rPr>
          <w:rFonts w:cstheme="minorHAnsi"/>
          <w:szCs w:val="24"/>
        </w:rPr>
      </w:pPr>
      <w:r>
        <w:rPr>
          <w:rFonts w:cstheme="minorHAnsi"/>
          <w:szCs w:val="24"/>
        </w:rPr>
        <w:t>At its March 2022 meeting</w:t>
      </w:r>
      <w:r w:rsidR="00E34F6D">
        <w:rPr>
          <w:rFonts w:cstheme="minorHAnsi"/>
          <w:szCs w:val="24"/>
        </w:rPr>
        <w:t>,</w:t>
      </w:r>
      <w:r w:rsidR="00E34F6D" w:rsidRPr="00E34F6D">
        <w:rPr>
          <w:rFonts w:cstheme="minorHAnsi"/>
          <w:szCs w:val="24"/>
        </w:rPr>
        <w:t xml:space="preserve"> </w:t>
      </w:r>
      <w:r w:rsidR="00CC5711">
        <w:rPr>
          <w:rFonts w:cstheme="minorHAnsi"/>
          <w:szCs w:val="24"/>
        </w:rPr>
        <w:t xml:space="preserve">the PBAC recommended the listing of </w:t>
      </w:r>
      <w:r w:rsidR="00CC5711" w:rsidRPr="00CC5711">
        <w:rPr>
          <w:rFonts w:cstheme="minorHAnsi"/>
          <w:szCs w:val="24"/>
        </w:rPr>
        <w:t>nivolumab for</w:t>
      </w:r>
      <w:r w:rsidR="00CC5711">
        <w:rPr>
          <w:rFonts w:cstheme="minorHAnsi"/>
          <w:szCs w:val="24"/>
        </w:rPr>
        <w:t xml:space="preserve"> 2L OSCC and reiterated that </w:t>
      </w:r>
      <w:r w:rsidR="00CC5711" w:rsidRPr="00CC5711">
        <w:rPr>
          <w:rFonts w:cstheme="minorHAnsi"/>
          <w:szCs w:val="24"/>
        </w:rPr>
        <w:t xml:space="preserve">it would be appropriate to implement a single listing for </w:t>
      </w:r>
      <w:bookmarkStart w:id="7" w:name="_Hlk124938627"/>
      <w:r w:rsidR="00CC5711" w:rsidRPr="00CC5711">
        <w:rPr>
          <w:rFonts w:cstheme="minorHAnsi"/>
          <w:szCs w:val="24"/>
        </w:rPr>
        <w:t>gastro-oesophageal cancer</w:t>
      </w:r>
      <w:bookmarkEnd w:id="7"/>
      <w:r w:rsidR="00CC5711" w:rsidRPr="00CC5711">
        <w:rPr>
          <w:rFonts w:cstheme="minorHAnsi"/>
          <w:szCs w:val="24"/>
        </w:rPr>
        <w:t xml:space="preserve">s with the financial estimates for the </w:t>
      </w:r>
      <w:r w:rsidR="0053437B">
        <w:rPr>
          <w:rFonts w:cstheme="minorHAnsi"/>
          <w:szCs w:val="24"/>
        </w:rPr>
        <w:t xml:space="preserve">2L </w:t>
      </w:r>
      <w:r w:rsidR="00291BAF">
        <w:rPr>
          <w:rFonts w:cstheme="minorHAnsi"/>
          <w:szCs w:val="24"/>
        </w:rPr>
        <w:t xml:space="preserve">OSCC </w:t>
      </w:r>
      <w:r w:rsidR="00CC5711" w:rsidRPr="00CC5711">
        <w:rPr>
          <w:rFonts w:cstheme="minorHAnsi"/>
          <w:szCs w:val="24"/>
        </w:rPr>
        <w:t xml:space="preserve">population added to the expenditure caps for the </w:t>
      </w:r>
      <w:r w:rsidR="00291BAF">
        <w:rPr>
          <w:rFonts w:cstheme="minorHAnsi"/>
          <w:szCs w:val="24"/>
        </w:rPr>
        <w:t xml:space="preserve">1L </w:t>
      </w:r>
      <w:r w:rsidR="00291BAF" w:rsidRPr="00CC5711">
        <w:rPr>
          <w:rFonts w:cstheme="minorHAnsi"/>
          <w:szCs w:val="24"/>
        </w:rPr>
        <w:t>gastro-oesophageal cancer</w:t>
      </w:r>
      <w:r w:rsidR="00291BAF">
        <w:rPr>
          <w:rFonts w:cstheme="minorHAnsi"/>
          <w:szCs w:val="24"/>
        </w:rPr>
        <w:t xml:space="preserve"> </w:t>
      </w:r>
      <w:r w:rsidR="00CC5711" w:rsidRPr="00CC5711">
        <w:rPr>
          <w:rFonts w:cstheme="minorHAnsi"/>
          <w:szCs w:val="24"/>
        </w:rPr>
        <w:t>population</w:t>
      </w:r>
      <w:r w:rsidR="00CC5711">
        <w:rPr>
          <w:rFonts w:cstheme="minorHAnsi"/>
          <w:szCs w:val="24"/>
        </w:rPr>
        <w:t xml:space="preserve"> (</w:t>
      </w:r>
      <w:r w:rsidR="00CC5711" w:rsidRPr="00CC5711">
        <w:rPr>
          <w:rFonts w:cstheme="minorHAnsi"/>
          <w:szCs w:val="24"/>
        </w:rPr>
        <w:t xml:space="preserve">nivolumab </w:t>
      </w:r>
      <w:r w:rsidR="00CC5711">
        <w:rPr>
          <w:rFonts w:cstheme="minorHAnsi"/>
          <w:szCs w:val="24"/>
        </w:rPr>
        <w:t xml:space="preserve">(2L OSCC) </w:t>
      </w:r>
      <w:r w:rsidR="00CC5711" w:rsidRPr="00CC5711">
        <w:rPr>
          <w:rFonts w:cstheme="minorHAnsi"/>
          <w:szCs w:val="24"/>
        </w:rPr>
        <w:t>PSD,</w:t>
      </w:r>
      <w:r w:rsidR="00CC5711">
        <w:rPr>
          <w:rFonts w:cstheme="minorHAnsi"/>
          <w:szCs w:val="24"/>
        </w:rPr>
        <w:t xml:space="preserve"> March 2022)</w:t>
      </w:r>
      <w:r w:rsidR="00CC5711" w:rsidRPr="00CC5711">
        <w:rPr>
          <w:rFonts w:cstheme="minorHAnsi"/>
          <w:szCs w:val="24"/>
        </w:rPr>
        <w:t>.</w:t>
      </w:r>
    </w:p>
    <w:p w14:paraId="19D427E8" w14:textId="2DAE63BC" w:rsidR="00925982" w:rsidRPr="00925982" w:rsidRDefault="00925982" w:rsidP="00925982">
      <w:pPr>
        <w:spacing w:after="120"/>
        <w:ind w:left="709"/>
        <w:rPr>
          <w:rFonts w:asciiTheme="minorHAnsi" w:hAnsiTheme="minorHAnsi"/>
          <w:i/>
          <w:lang w:eastAsia="en-US"/>
        </w:rPr>
      </w:pPr>
      <w:bookmarkStart w:id="8" w:name="_Hlk76375324"/>
      <w:r w:rsidRPr="00925982">
        <w:rPr>
          <w:rFonts w:asciiTheme="minorHAnsi" w:hAnsiTheme="minorHAnsi"/>
          <w:i/>
          <w:lang w:eastAsia="en-US"/>
        </w:rPr>
        <w:t xml:space="preserve">For more detail on PBAC’s view, see section </w:t>
      </w:r>
      <w:r w:rsidR="00F20641">
        <w:rPr>
          <w:rFonts w:asciiTheme="minorHAnsi" w:hAnsiTheme="minorHAnsi"/>
          <w:i/>
          <w:lang w:eastAsia="en-US"/>
        </w:rPr>
        <w:t>5</w:t>
      </w:r>
      <w:r w:rsidRPr="00925982">
        <w:rPr>
          <w:rFonts w:asciiTheme="minorHAnsi" w:hAnsiTheme="minorHAnsi"/>
          <w:i/>
          <w:lang w:eastAsia="en-US"/>
        </w:rPr>
        <w:t xml:space="preserve"> PBAC outcome.</w:t>
      </w:r>
      <w:bookmarkEnd w:id="8"/>
    </w:p>
    <w:p w14:paraId="1B8790B6" w14:textId="77777777" w:rsidR="00964A9F" w:rsidRDefault="00964A9F" w:rsidP="00FF630A">
      <w:pPr>
        <w:pStyle w:val="2-SectionHeading"/>
        <w:jc w:val="both"/>
      </w:pPr>
      <w:r w:rsidRPr="009D507A">
        <w:t xml:space="preserve">Requested listing </w:t>
      </w:r>
    </w:p>
    <w:p w14:paraId="2DD78E22" w14:textId="52A3A697" w:rsidR="00E07A33" w:rsidRPr="0056122D" w:rsidRDefault="00964A9F" w:rsidP="00FF630A">
      <w:pPr>
        <w:pStyle w:val="3Bodytext"/>
        <w:jc w:val="both"/>
        <w:rPr>
          <w:rFonts w:cstheme="minorHAnsi"/>
        </w:rPr>
      </w:pPr>
      <w:r w:rsidRPr="004D1B1A">
        <w:t xml:space="preserve">The submission </w:t>
      </w:r>
      <w:r w:rsidR="00375386">
        <w:t xml:space="preserve">requested no changes </w:t>
      </w:r>
      <w:r w:rsidRPr="004D1B1A">
        <w:t>to the existing listing</w:t>
      </w:r>
      <w:r w:rsidR="004D1B1A">
        <w:t>s</w:t>
      </w:r>
      <w:r w:rsidR="00375386">
        <w:t xml:space="preserve"> of nivolumab for a</w:t>
      </w:r>
      <w:r w:rsidR="00375386" w:rsidRPr="00375386">
        <w:t>dvanced or metastatic gastro-oesophageal cancers</w:t>
      </w:r>
      <w:r w:rsidR="004D1B1A">
        <w:t>.</w:t>
      </w:r>
      <w:r w:rsidR="00703B86" w:rsidRPr="004D1B1A">
        <w:t xml:space="preserve"> </w:t>
      </w:r>
    </w:p>
    <w:p w14:paraId="0436B7D8" w14:textId="5B2C7EF3" w:rsidR="00C27C1C" w:rsidRDefault="00C27C1C" w:rsidP="00FF630A">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550F1BCC" w14:textId="71510CEF" w:rsidR="001C03EE" w:rsidRDefault="001C03EE" w:rsidP="001C03EE">
      <w:pPr>
        <w:pStyle w:val="4-SubsectionHeading"/>
      </w:pPr>
      <w:r w:rsidRPr="001C03EE">
        <w:t>Sponsor hearing</w:t>
      </w:r>
    </w:p>
    <w:p w14:paraId="4D6A1BA5" w14:textId="071E6151" w:rsidR="001C03EE" w:rsidRDefault="001C03EE" w:rsidP="001C03EE">
      <w:pPr>
        <w:pStyle w:val="3Bodytext"/>
        <w:jc w:val="both"/>
      </w:pPr>
      <w:r w:rsidRPr="001C03EE">
        <w:t>There was no hearing for this item</w:t>
      </w:r>
      <w:r w:rsidR="00C51461">
        <w:t>.</w:t>
      </w:r>
    </w:p>
    <w:p w14:paraId="753A6C73" w14:textId="63BBDE9A" w:rsidR="001C03EE" w:rsidRDefault="001C03EE" w:rsidP="001C03EE">
      <w:pPr>
        <w:pStyle w:val="4-SubsectionHeading"/>
      </w:pPr>
      <w:r w:rsidRPr="001C03EE">
        <w:t>Consumer comments</w:t>
      </w:r>
    </w:p>
    <w:p w14:paraId="1E2B9566" w14:textId="5913F67E" w:rsidR="008026E9" w:rsidRDefault="00007339" w:rsidP="00FC79BA">
      <w:pPr>
        <w:pStyle w:val="3Bodytext"/>
        <w:jc w:val="both"/>
      </w:pPr>
      <w:r w:rsidRPr="00007339">
        <w:t xml:space="preserve">The </w:t>
      </w:r>
      <w:r w:rsidR="00233030" w:rsidRPr="00233030">
        <w:t xml:space="preserve">Medical Oncology Group of Australia </w:t>
      </w:r>
      <w:r w:rsidR="00233030">
        <w:t>(</w:t>
      </w:r>
      <w:r w:rsidRPr="00007339">
        <w:t>MOGA</w:t>
      </w:r>
      <w:r w:rsidR="00233030">
        <w:t>)</w:t>
      </w:r>
      <w:r w:rsidRPr="00007339">
        <w:t xml:space="preserve"> expressed its strong support for the </w:t>
      </w:r>
      <w:r>
        <w:t xml:space="preserve">nivolumab </w:t>
      </w:r>
      <w:r w:rsidRPr="00007339">
        <w:t xml:space="preserve">submission, categorising it as one of the therapies of </w:t>
      </w:r>
      <w:r w:rsidR="00F14A89">
        <w:t>‘</w:t>
      </w:r>
      <w:r w:rsidRPr="00007339">
        <w:t>high priority for PBS listing</w:t>
      </w:r>
      <w:r w:rsidR="00F14A89">
        <w:t>’</w:t>
      </w:r>
      <w:r w:rsidRPr="00007339">
        <w:t xml:space="preserve"> on the basis of the </w:t>
      </w:r>
      <w:r>
        <w:t>Checkmate 648</w:t>
      </w:r>
      <w:r w:rsidRPr="00007339">
        <w:t xml:space="preserve"> trial. The PBAC noted that the MOGA presented a European Society for Medical Oncology Magnitude of Clinical Benefit Scale (ESMO-MCBS) for </w:t>
      </w:r>
      <w:r>
        <w:t>nivolumab</w:t>
      </w:r>
      <w:r w:rsidR="00233030">
        <w:t xml:space="preserve"> </w:t>
      </w:r>
      <w:r w:rsidR="00233030" w:rsidRPr="00233030">
        <w:t xml:space="preserve">in </w:t>
      </w:r>
      <w:r w:rsidR="00233030">
        <w:t>1</w:t>
      </w:r>
      <w:r w:rsidR="00233030" w:rsidRPr="00233030">
        <w:t>L OSCC</w:t>
      </w:r>
      <w:r w:rsidRPr="00007339">
        <w:t xml:space="preserve">, which was limited to </w:t>
      </w:r>
      <w:r>
        <w:t>3</w:t>
      </w:r>
      <w:r w:rsidRPr="00007339">
        <w:t xml:space="preserve"> (out of a maximum of 5, where 5 and 4 represent the grades with substantial improvement)</w:t>
      </w:r>
      <w:r w:rsidR="00CA22C8">
        <w:t>.</w:t>
      </w:r>
    </w:p>
    <w:p w14:paraId="253EFBF7" w14:textId="60EDCF03" w:rsidR="00582278" w:rsidRDefault="00582278" w:rsidP="008026E9">
      <w:pPr>
        <w:pStyle w:val="4-SubsectionHeading"/>
      </w:pPr>
      <w:r w:rsidRPr="002E78A7">
        <w:t>Current RSA and expenditure</w:t>
      </w:r>
    </w:p>
    <w:p w14:paraId="7C54EF92" w14:textId="737751AA" w:rsidR="00582278" w:rsidRDefault="00365D3D" w:rsidP="00582278">
      <w:pPr>
        <w:pStyle w:val="3Bodytext"/>
        <w:jc w:val="both"/>
      </w:pPr>
      <w:r>
        <w:t>There is</w:t>
      </w:r>
      <w:r w:rsidR="00582278">
        <w:t xml:space="preserve"> a</w:t>
      </w:r>
      <w:r w:rsidR="00CA6F01">
        <w:t>n</w:t>
      </w:r>
      <w:r w:rsidR="00582278">
        <w:t xml:space="preserve"> RSA </w:t>
      </w:r>
      <w:r>
        <w:t xml:space="preserve">for advanced or metastatic gastro-oesophageal cancers </w:t>
      </w:r>
      <w:r w:rsidR="00582278">
        <w:t xml:space="preserve">to manage the risk of nivolumab use outside the </w:t>
      </w:r>
      <w:r w:rsidR="00582278" w:rsidRPr="00EE7663">
        <w:rPr>
          <w:bCs/>
        </w:rPr>
        <w:t>intended</w:t>
      </w:r>
      <w:r w:rsidR="00582278">
        <w:t xml:space="preserve"> population. </w:t>
      </w:r>
      <w:r w:rsidR="00A70C5B" w:rsidRPr="00A70C5B">
        <w:t xml:space="preserve">Details of patient numbers and </w:t>
      </w:r>
      <w:r w:rsidR="002B0951">
        <w:t xml:space="preserve">expenditure for </w:t>
      </w:r>
      <w:r w:rsidR="00A70C5B">
        <w:t>t</w:t>
      </w:r>
      <w:r w:rsidR="00267F67">
        <w:t xml:space="preserve">he current agreed caps from October 2022 to September 2027 </w:t>
      </w:r>
      <w:r w:rsidR="00582278">
        <w:t xml:space="preserve">are </w:t>
      </w:r>
      <w:r w:rsidR="00267F67">
        <w:t xml:space="preserve">provided </w:t>
      </w:r>
      <w:r w:rsidR="00582278">
        <w:t xml:space="preserve">in </w:t>
      </w:r>
      <w:r w:rsidR="00267F67">
        <w:fldChar w:fldCharType="begin" w:fldLock="1"/>
      </w:r>
      <w:r w:rsidR="00267F67">
        <w:instrText xml:space="preserve"> REF _Ref126237993 \h  \* MERGEFORMAT </w:instrText>
      </w:r>
      <w:r w:rsidR="00267F67">
        <w:fldChar w:fldCharType="separate"/>
      </w:r>
      <w:r w:rsidR="00CA296B" w:rsidRPr="00CA296B">
        <w:t>Table 2</w:t>
      </w:r>
      <w:r w:rsidR="00267F67">
        <w:fldChar w:fldCharType="end"/>
      </w:r>
      <w:r w:rsidR="00582278">
        <w:t xml:space="preserve">. </w:t>
      </w:r>
    </w:p>
    <w:p w14:paraId="6177A0C2" w14:textId="68BA7368" w:rsidR="00582278" w:rsidRPr="00267F67" w:rsidRDefault="00267F67" w:rsidP="00C24865">
      <w:pPr>
        <w:pStyle w:val="Caption"/>
        <w:keepNext/>
        <w:keepLines/>
        <w:spacing w:after="0"/>
        <w:rPr>
          <w:rFonts w:ascii="Arial Narrow" w:hAnsi="Arial Narrow"/>
          <w:b/>
          <w:bCs/>
          <w:i w:val="0"/>
          <w:iCs w:val="0"/>
          <w:sz w:val="20"/>
          <w:szCs w:val="20"/>
        </w:rPr>
      </w:pPr>
      <w:bookmarkStart w:id="9" w:name="_Ref126237993"/>
      <w:r w:rsidRPr="00267F67">
        <w:rPr>
          <w:rFonts w:ascii="Arial Narrow" w:hAnsi="Arial Narrow"/>
          <w:b/>
          <w:bCs/>
          <w:i w:val="0"/>
          <w:iCs w:val="0"/>
          <w:sz w:val="20"/>
          <w:szCs w:val="20"/>
        </w:rPr>
        <w:lastRenderedPageBreak/>
        <w:t xml:space="preserve">Table </w:t>
      </w:r>
      <w:r w:rsidRPr="00267F67">
        <w:rPr>
          <w:rFonts w:ascii="Arial Narrow" w:hAnsi="Arial Narrow"/>
          <w:b/>
          <w:bCs/>
          <w:i w:val="0"/>
          <w:iCs w:val="0"/>
          <w:sz w:val="20"/>
          <w:szCs w:val="20"/>
        </w:rPr>
        <w:fldChar w:fldCharType="begin" w:fldLock="1"/>
      </w:r>
      <w:r w:rsidRPr="00267F67">
        <w:rPr>
          <w:rFonts w:ascii="Arial Narrow" w:hAnsi="Arial Narrow"/>
          <w:b/>
          <w:bCs/>
          <w:i w:val="0"/>
          <w:iCs w:val="0"/>
          <w:sz w:val="20"/>
          <w:szCs w:val="20"/>
        </w:rPr>
        <w:instrText xml:space="preserve"> SEQ Table \* ARABIC </w:instrText>
      </w:r>
      <w:r w:rsidRPr="00267F67">
        <w:rPr>
          <w:rFonts w:ascii="Arial Narrow" w:hAnsi="Arial Narrow"/>
          <w:b/>
          <w:bCs/>
          <w:i w:val="0"/>
          <w:iCs w:val="0"/>
          <w:sz w:val="20"/>
          <w:szCs w:val="20"/>
        </w:rPr>
        <w:fldChar w:fldCharType="separate"/>
      </w:r>
      <w:r w:rsidR="00CA296B">
        <w:rPr>
          <w:rFonts w:ascii="Arial Narrow" w:hAnsi="Arial Narrow"/>
          <w:b/>
          <w:bCs/>
          <w:i w:val="0"/>
          <w:iCs w:val="0"/>
          <w:noProof/>
          <w:sz w:val="20"/>
          <w:szCs w:val="20"/>
        </w:rPr>
        <w:t>2</w:t>
      </w:r>
      <w:r w:rsidRPr="00267F67">
        <w:rPr>
          <w:rFonts w:ascii="Arial Narrow" w:hAnsi="Arial Narrow"/>
          <w:b/>
          <w:bCs/>
          <w:i w:val="0"/>
          <w:iCs w:val="0"/>
          <w:sz w:val="20"/>
          <w:szCs w:val="20"/>
        </w:rPr>
        <w:fldChar w:fldCharType="end"/>
      </w:r>
      <w:bookmarkEnd w:id="9"/>
      <w:r w:rsidR="00582278" w:rsidRPr="00267F67">
        <w:rPr>
          <w:rFonts w:ascii="Arial Narrow" w:hAnsi="Arial Narrow"/>
          <w:b/>
          <w:bCs/>
          <w:i w:val="0"/>
          <w:iCs w:val="0"/>
          <w:sz w:val="20"/>
          <w:szCs w:val="20"/>
        </w:rPr>
        <w:t>: Details of patient numbers and financial estimates agreed in the Deed</w:t>
      </w:r>
    </w:p>
    <w:tbl>
      <w:tblPr>
        <w:tblStyle w:val="TableGrid"/>
        <w:tblW w:w="9067" w:type="dxa"/>
        <w:tblLayout w:type="fixed"/>
        <w:tblLook w:val="04A0" w:firstRow="1" w:lastRow="0" w:firstColumn="1" w:lastColumn="0" w:noHBand="0" w:noVBand="1"/>
        <w:tblCaption w:val="Table 4: Proposed patient estimates"/>
      </w:tblPr>
      <w:tblGrid>
        <w:gridCol w:w="3114"/>
        <w:gridCol w:w="1190"/>
        <w:gridCol w:w="1191"/>
        <w:gridCol w:w="1190"/>
        <w:gridCol w:w="1191"/>
        <w:gridCol w:w="1191"/>
      </w:tblGrid>
      <w:tr w:rsidR="00582278" w:rsidRPr="002B0951" w14:paraId="18D688D8"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455F21E5" w14:textId="77777777" w:rsidR="00582278" w:rsidRPr="002B0951" w:rsidRDefault="00582278" w:rsidP="00C24865">
            <w:pPr>
              <w:pStyle w:val="TableText0"/>
              <w:keepLines/>
              <w:jc w:val="both"/>
              <w:rPr>
                <w:szCs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14:paraId="6DA42BD9" w14:textId="77777777" w:rsidR="00582278" w:rsidRPr="002B0951" w:rsidRDefault="00582278" w:rsidP="00C24865">
            <w:pPr>
              <w:pStyle w:val="TableText0"/>
              <w:keepLines/>
              <w:jc w:val="center"/>
              <w:rPr>
                <w:b/>
                <w:bCs w:val="0"/>
                <w:szCs w:val="20"/>
              </w:rPr>
            </w:pPr>
            <w:r w:rsidRPr="002B0951">
              <w:rPr>
                <w:b/>
                <w:szCs w:val="20"/>
              </w:rPr>
              <w:t>Year 1</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4E3325FB" w14:textId="77777777" w:rsidR="00582278" w:rsidRPr="002B0951" w:rsidRDefault="00582278" w:rsidP="00C24865">
            <w:pPr>
              <w:pStyle w:val="TableText0"/>
              <w:keepLines/>
              <w:jc w:val="center"/>
              <w:rPr>
                <w:b/>
                <w:bCs w:val="0"/>
                <w:szCs w:val="20"/>
              </w:rPr>
            </w:pPr>
            <w:r w:rsidRPr="002B0951">
              <w:rPr>
                <w:b/>
                <w:szCs w:val="20"/>
              </w:rPr>
              <w:t>Year 2</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14:paraId="1B44FBA8" w14:textId="77777777" w:rsidR="00582278" w:rsidRPr="002B0951" w:rsidRDefault="00582278" w:rsidP="00C24865">
            <w:pPr>
              <w:pStyle w:val="TableText0"/>
              <w:keepLines/>
              <w:jc w:val="center"/>
              <w:rPr>
                <w:b/>
                <w:bCs w:val="0"/>
                <w:szCs w:val="20"/>
              </w:rPr>
            </w:pPr>
            <w:r w:rsidRPr="002B0951">
              <w:rPr>
                <w:b/>
                <w:szCs w:val="20"/>
              </w:rPr>
              <w:t>Year 3</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40771DF8" w14:textId="77777777" w:rsidR="00582278" w:rsidRPr="002B0951" w:rsidRDefault="00582278" w:rsidP="00C24865">
            <w:pPr>
              <w:pStyle w:val="TableText0"/>
              <w:keepLines/>
              <w:jc w:val="center"/>
              <w:rPr>
                <w:b/>
                <w:bCs w:val="0"/>
                <w:szCs w:val="20"/>
              </w:rPr>
            </w:pPr>
            <w:r w:rsidRPr="002B0951">
              <w:rPr>
                <w:b/>
                <w:szCs w:val="20"/>
              </w:rPr>
              <w:t>Year 4</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4C586F1" w14:textId="77777777" w:rsidR="00582278" w:rsidRPr="002B0951" w:rsidRDefault="00582278" w:rsidP="00C24865">
            <w:pPr>
              <w:pStyle w:val="TableText0"/>
              <w:keepLines/>
              <w:jc w:val="center"/>
              <w:rPr>
                <w:b/>
                <w:bCs w:val="0"/>
                <w:szCs w:val="20"/>
              </w:rPr>
            </w:pPr>
            <w:r w:rsidRPr="002B0951">
              <w:rPr>
                <w:b/>
                <w:szCs w:val="20"/>
              </w:rPr>
              <w:t>Year 5</w:t>
            </w:r>
          </w:p>
        </w:tc>
      </w:tr>
      <w:tr w:rsidR="00582278" w:rsidRPr="002B0951" w14:paraId="0947A40D" w14:textId="77777777">
        <w:tc>
          <w:tcPr>
            <w:tcW w:w="9067" w:type="dxa"/>
            <w:gridSpan w:val="6"/>
            <w:tcBorders>
              <w:top w:val="single" w:sz="4" w:space="0" w:color="auto"/>
              <w:left w:val="single" w:sz="4" w:space="0" w:color="auto"/>
              <w:bottom w:val="single" w:sz="4" w:space="0" w:color="auto"/>
              <w:right w:val="single" w:sz="4" w:space="0" w:color="auto"/>
            </w:tcBorders>
            <w:shd w:val="clear" w:color="auto" w:fill="auto"/>
          </w:tcPr>
          <w:p w14:paraId="794C9045" w14:textId="77777777" w:rsidR="00582278" w:rsidRPr="002B0951" w:rsidRDefault="00582278" w:rsidP="00C24865">
            <w:pPr>
              <w:pStyle w:val="TableText0"/>
              <w:keepLines/>
              <w:rPr>
                <w:b/>
                <w:szCs w:val="20"/>
              </w:rPr>
            </w:pPr>
            <w:r w:rsidRPr="002B0951">
              <w:rPr>
                <w:b/>
                <w:szCs w:val="20"/>
              </w:rPr>
              <w:t xml:space="preserve">Agreed patient estimates </w:t>
            </w:r>
          </w:p>
        </w:tc>
      </w:tr>
      <w:tr w:rsidR="00582278" w:rsidRPr="002B0951" w14:paraId="4D50053E"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1C6D394D" w14:textId="77777777" w:rsidR="00582278" w:rsidRPr="002B0951" w:rsidRDefault="00582278" w:rsidP="00C24865">
            <w:pPr>
              <w:pStyle w:val="TableText0"/>
              <w:keepLines/>
              <w:rPr>
                <w:b/>
                <w:bCs w:val="0"/>
                <w:szCs w:val="20"/>
              </w:rPr>
            </w:pPr>
            <w:r w:rsidRPr="002B0951">
              <w:rPr>
                <w:b/>
                <w:bCs w:val="0"/>
                <w:szCs w:val="20"/>
              </w:rPr>
              <w:t>Patients treated for 2L OSCC</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53C09C1" w14:textId="6AFD2A12"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40"/>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40"/>
                <w14:textFill>
                  <w14:solidFill>
                    <w14:srgbClr w14:val="000000">
                      <w14:alpha w14:val="100000"/>
                    </w14:srgbClr>
                  </w14:solidFill>
                </w14:textFill>
              </w:rPr>
              <w:t>|</w:t>
            </w:r>
            <w:r w:rsidR="00F14A89" w:rsidRPr="00F14A89">
              <w:rPr>
                <w:rFonts w:ascii="Arial Narrow" w:eastAsiaTheme="majorEastAsia" w:hAnsi="Arial Narrow" w:cstheme="majorBidi"/>
                <w:bCs/>
                <w:sz w:val="20"/>
                <w:szCs w:val="20"/>
                <w:vertAlign w:val="superscript"/>
              </w:rPr>
              <w:t>1</w:t>
            </w:r>
          </w:p>
        </w:tc>
        <w:tc>
          <w:tcPr>
            <w:tcW w:w="1191" w:type="dxa"/>
            <w:tcBorders>
              <w:top w:val="single" w:sz="4" w:space="0" w:color="auto"/>
              <w:left w:val="nil"/>
              <w:bottom w:val="single" w:sz="4" w:space="0" w:color="auto"/>
              <w:right w:val="single" w:sz="4" w:space="0" w:color="auto"/>
            </w:tcBorders>
            <w:shd w:val="clear" w:color="auto" w:fill="auto"/>
            <w:vAlign w:val="center"/>
          </w:tcPr>
          <w:p w14:paraId="0B4EEF3B" w14:textId="14A7A6A2"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9"/>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9"/>
                <w14:textFill>
                  <w14:solidFill>
                    <w14:srgbClr w14:val="000000">
                      <w14:alpha w14:val="100000"/>
                    </w14:srgbClr>
                  </w14:solidFill>
                </w14:textFill>
              </w:rPr>
              <w:t>|</w:t>
            </w:r>
            <w:r w:rsidR="00F14A89" w:rsidRPr="00F14A89">
              <w:rPr>
                <w:rFonts w:ascii="Arial Narrow" w:eastAsiaTheme="majorEastAsia" w:hAnsi="Arial Narrow" w:cstheme="majorBidi"/>
                <w:bCs/>
                <w:sz w:val="20"/>
                <w:szCs w:val="20"/>
                <w:vertAlign w:val="superscript"/>
              </w:rPr>
              <w:t>1</w:t>
            </w:r>
          </w:p>
        </w:tc>
        <w:tc>
          <w:tcPr>
            <w:tcW w:w="1190" w:type="dxa"/>
            <w:tcBorders>
              <w:top w:val="single" w:sz="4" w:space="0" w:color="auto"/>
              <w:left w:val="nil"/>
              <w:bottom w:val="single" w:sz="4" w:space="0" w:color="auto"/>
              <w:right w:val="single" w:sz="4" w:space="0" w:color="auto"/>
            </w:tcBorders>
            <w:shd w:val="clear" w:color="auto" w:fill="auto"/>
            <w:vAlign w:val="center"/>
          </w:tcPr>
          <w:p w14:paraId="6E3C7429" w14:textId="30DB40A5"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8"/>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8"/>
                <w14:textFill>
                  <w14:solidFill>
                    <w14:srgbClr w14:val="000000">
                      <w14:alpha w14:val="100000"/>
                    </w14:srgbClr>
                  </w14:solidFill>
                </w14:textFill>
              </w:rPr>
              <w:t>|</w:t>
            </w:r>
            <w:r w:rsidR="00F14A89" w:rsidRPr="00F14A89">
              <w:rPr>
                <w:rFonts w:ascii="Arial Narrow" w:eastAsiaTheme="majorEastAsia" w:hAnsi="Arial Narrow" w:cstheme="majorBidi"/>
                <w:bCs/>
                <w:sz w:val="20"/>
                <w:szCs w:val="20"/>
                <w:vertAlign w:val="superscript"/>
              </w:rPr>
              <w:t>1</w:t>
            </w:r>
          </w:p>
        </w:tc>
        <w:tc>
          <w:tcPr>
            <w:tcW w:w="1191" w:type="dxa"/>
            <w:tcBorders>
              <w:top w:val="single" w:sz="4" w:space="0" w:color="auto"/>
              <w:left w:val="nil"/>
              <w:bottom w:val="single" w:sz="4" w:space="0" w:color="auto"/>
              <w:right w:val="single" w:sz="4" w:space="0" w:color="auto"/>
            </w:tcBorders>
            <w:shd w:val="clear" w:color="auto" w:fill="auto"/>
            <w:vAlign w:val="center"/>
          </w:tcPr>
          <w:p w14:paraId="20413EE9" w14:textId="7C38C7E0"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6A0252">
              <w:rPr>
                <w:rFonts w:ascii="Arial Narrow" w:eastAsiaTheme="majorEastAsia" w:hAnsi="Arial Narrow" w:cstheme="majorBidi"/>
                <w:bCs/>
                <w:color w:val="000000"/>
                <w:spacing w:val="81"/>
                <w:sz w:val="20"/>
                <w:szCs w:val="20"/>
                <w:shd w:val="solid" w:color="000000" w:fill="000000"/>
                <w:fitText w:val="416" w:id="-1233891837"/>
                <w14:textFill>
                  <w14:solidFill>
                    <w14:srgbClr w14:val="000000">
                      <w14:alpha w14:val="100000"/>
                    </w14:srgbClr>
                  </w14:solidFill>
                </w14:textFill>
              </w:rPr>
              <w:t>|||</w:t>
            </w:r>
            <w:r w:rsidRPr="006A0252">
              <w:rPr>
                <w:rFonts w:ascii="Arial Narrow" w:eastAsiaTheme="majorEastAsia" w:hAnsi="Arial Narrow" w:cstheme="majorBidi"/>
                <w:bCs/>
                <w:color w:val="000000"/>
                <w:spacing w:val="3"/>
                <w:sz w:val="20"/>
                <w:szCs w:val="20"/>
                <w:shd w:val="solid" w:color="000000" w:fill="000000"/>
                <w:fitText w:val="416" w:id="-1233891837"/>
                <w14:textFill>
                  <w14:solidFill>
                    <w14:srgbClr w14:val="000000">
                      <w14:alpha w14:val="100000"/>
                    </w14:srgbClr>
                  </w14:solidFill>
                </w14:textFill>
              </w:rPr>
              <w:t>|</w:t>
            </w:r>
            <w:r w:rsidR="00F14A89" w:rsidRPr="00F14A89">
              <w:rPr>
                <w:rFonts w:ascii="Arial Narrow" w:eastAsiaTheme="majorEastAsia" w:hAnsi="Arial Narrow" w:cstheme="majorBidi"/>
                <w:bCs/>
                <w:sz w:val="20"/>
                <w:szCs w:val="20"/>
                <w:vertAlign w:val="superscript"/>
              </w:rPr>
              <w:t>1</w:t>
            </w:r>
          </w:p>
        </w:tc>
        <w:tc>
          <w:tcPr>
            <w:tcW w:w="1191" w:type="dxa"/>
            <w:tcBorders>
              <w:top w:val="single" w:sz="4" w:space="0" w:color="auto"/>
              <w:left w:val="nil"/>
              <w:bottom w:val="single" w:sz="4" w:space="0" w:color="auto"/>
              <w:right w:val="single" w:sz="4" w:space="0" w:color="auto"/>
            </w:tcBorders>
            <w:shd w:val="clear" w:color="auto" w:fill="auto"/>
            <w:vAlign w:val="center"/>
          </w:tcPr>
          <w:p w14:paraId="0217276C" w14:textId="469459D9"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6"/>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6"/>
                <w14:textFill>
                  <w14:solidFill>
                    <w14:srgbClr w14:val="000000">
                      <w14:alpha w14:val="100000"/>
                    </w14:srgbClr>
                  </w14:solidFill>
                </w14:textFill>
              </w:rPr>
              <w:t>|</w:t>
            </w:r>
            <w:r w:rsidR="00F14A89" w:rsidRPr="00F14A89">
              <w:rPr>
                <w:rFonts w:ascii="Arial Narrow" w:eastAsiaTheme="majorEastAsia" w:hAnsi="Arial Narrow" w:cstheme="majorBidi"/>
                <w:bCs/>
                <w:sz w:val="20"/>
                <w:szCs w:val="20"/>
                <w:vertAlign w:val="superscript"/>
              </w:rPr>
              <w:t>1</w:t>
            </w:r>
          </w:p>
        </w:tc>
      </w:tr>
      <w:tr w:rsidR="00582278" w:rsidRPr="002B0951" w14:paraId="17735F4E"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11E5FF69" w14:textId="77777777" w:rsidR="00582278" w:rsidRPr="002B0951" w:rsidRDefault="00582278" w:rsidP="00C24865">
            <w:pPr>
              <w:pStyle w:val="TableText0"/>
              <w:keepLines/>
              <w:rPr>
                <w:b/>
                <w:bCs w:val="0"/>
                <w:szCs w:val="20"/>
              </w:rPr>
            </w:pPr>
            <w:r w:rsidRPr="002B0951">
              <w:rPr>
                <w:b/>
                <w:bCs w:val="0"/>
                <w:szCs w:val="20"/>
              </w:rPr>
              <w:t>Patients treated for 1L gastro-oesophageal cancer</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F840821" w14:textId="024BB01D"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5"/>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5"/>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2</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4738C18A" w14:textId="4408DB9F"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4"/>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4"/>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2</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765A605" w14:textId="59CE6109"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3"/>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3"/>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2</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419EF452" w14:textId="581B82BC"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2"/>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2"/>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2</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A0FB3DA" w14:textId="35263510"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1"/>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1"/>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2</w:t>
            </w:r>
          </w:p>
        </w:tc>
      </w:tr>
      <w:tr w:rsidR="00582278" w:rsidRPr="002B0951" w14:paraId="0B723438" w14:textId="77777777">
        <w:tc>
          <w:tcPr>
            <w:tcW w:w="9067" w:type="dxa"/>
            <w:gridSpan w:val="6"/>
            <w:tcBorders>
              <w:top w:val="single" w:sz="4" w:space="0" w:color="auto"/>
              <w:left w:val="single" w:sz="4" w:space="0" w:color="auto"/>
              <w:bottom w:val="single" w:sz="4" w:space="0" w:color="auto"/>
              <w:right w:val="single" w:sz="4" w:space="0" w:color="auto"/>
            </w:tcBorders>
            <w:shd w:val="clear" w:color="auto" w:fill="auto"/>
          </w:tcPr>
          <w:p w14:paraId="401BF426" w14:textId="77777777" w:rsidR="00582278" w:rsidRPr="002B0951" w:rsidRDefault="00582278" w:rsidP="00C24865">
            <w:pPr>
              <w:keepNext/>
              <w:keepLines/>
              <w:jc w:val="left"/>
              <w:rPr>
                <w:rFonts w:ascii="Arial Narrow" w:eastAsiaTheme="majorEastAsia" w:hAnsi="Arial Narrow" w:cstheme="majorBidi"/>
                <w:b/>
                <w:sz w:val="20"/>
                <w:szCs w:val="20"/>
              </w:rPr>
            </w:pPr>
            <w:r w:rsidRPr="002B0951">
              <w:rPr>
                <w:rFonts w:ascii="Arial Narrow" w:eastAsiaTheme="majorEastAsia" w:hAnsi="Arial Narrow" w:cstheme="majorBidi"/>
                <w:b/>
                <w:sz w:val="20"/>
                <w:szCs w:val="20"/>
              </w:rPr>
              <w:t>Agreed financial implications for the PBS/RPBS</w:t>
            </w:r>
          </w:p>
        </w:tc>
      </w:tr>
      <w:tr w:rsidR="00582278" w:rsidRPr="002B0951" w14:paraId="293E3541"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3749F6BA" w14:textId="644C4DE8" w:rsidR="00582278" w:rsidRPr="002B0951" w:rsidRDefault="00582278" w:rsidP="00C24865">
            <w:pPr>
              <w:pStyle w:val="TableText0"/>
              <w:keepLines/>
              <w:rPr>
                <w:b/>
                <w:bCs w:val="0"/>
                <w:szCs w:val="20"/>
              </w:rPr>
            </w:pPr>
            <w:r w:rsidRPr="002B0951">
              <w:rPr>
                <w:b/>
                <w:bCs w:val="0"/>
                <w:szCs w:val="20"/>
              </w:rPr>
              <w:t>Financial estimates for 2L OSCC</w:t>
            </w:r>
            <w:r w:rsidR="00F14A89">
              <w:rPr>
                <w:b/>
                <w:bCs w:val="0"/>
                <w:szCs w:val="20"/>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B8B01C2" w14:textId="242A8831"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0"/>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0"/>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3</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ECF2E32" w14:textId="763EA8B1"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9"/>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9"/>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3</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D2BE8EA" w14:textId="0C78246C"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8"/>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8"/>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3</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58932E0D" w14:textId="78B2B351"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7"/>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7"/>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3</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215A88C8" w14:textId="337F27F7"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6"/>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6"/>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3</w:t>
            </w:r>
          </w:p>
        </w:tc>
      </w:tr>
      <w:tr w:rsidR="00582278" w:rsidRPr="002B0951" w14:paraId="004EE249" w14:textId="77777777">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28DB4DC" w14:textId="1CCD51F1" w:rsidR="00582278" w:rsidRPr="002B0951" w:rsidRDefault="00582278" w:rsidP="00C24865">
            <w:pPr>
              <w:pStyle w:val="TableText0"/>
              <w:keepLines/>
              <w:rPr>
                <w:b/>
                <w:bCs w:val="0"/>
                <w:szCs w:val="20"/>
              </w:rPr>
            </w:pPr>
            <w:r w:rsidRPr="002B0951">
              <w:rPr>
                <w:b/>
                <w:bCs w:val="0"/>
                <w:szCs w:val="20"/>
              </w:rPr>
              <w:t>Financial estimates for 1L gastro-oesophageal cancer</w:t>
            </w:r>
            <w:r w:rsidR="00F14A89">
              <w:rPr>
                <w:b/>
                <w:bCs w:val="0"/>
                <w:szCs w:val="20"/>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160493F" w14:textId="6FF07CF4"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5"/>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5"/>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5E6A9E4" w14:textId="33E099B4"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4"/>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4"/>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D10458C" w14:textId="5F04F665"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40"/>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40"/>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74491520" w14:textId="2E515EB9"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9"/>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9"/>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32BC63D6" w14:textId="504541B0"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8"/>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8"/>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r>
      <w:tr w:rsidR="00582278" w:rsidRPr="002B0951" w14:paraId="32D8694E"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6D4BC051" w14:textId="6C7BD245" w:rsidR="00582278" w:rsidRPr="002B0951" w:rsidRDefault="00582278" w:rsidP="00C24865">
            <w:pPr>
              <w:pStyle w:val="TableText0"/>
              <w:keepLines/>
              <w:rPr>
                <w:b/>
                <w:bCs w:val="0"/>
                <w:szCs w:val="20"/>
              </w:rPr>
            </w:pPr>
            <w:r w:rsidRPr="002B0951">
              <w:rPr>
                <w:b/>
                <w:bCs w:val="0"/>
                <w:szCs w:val="20"/>
              </w:rPr>
              <w:t>Subsidisation Cap 1</w:t>
            </w:r>
            <w:r w:rsidR="00F14A89">
              <w:rPr>
                <w:b/>
                <w:bCs w:val="0"/>
                <w:szCs w:val="20"/>
              </w:rPr>
              <w:t xml:space="preserve"> ($)</w:t>
            </w:r>
          </w:p>
        </w:tc>
        <w:tc>
          <w:tcPr>
            <w:tcW w:w="1190" w:type="dxa"/>
          </w:tcPr>
          <w:p w14:paraId="0E1DCD4E" w14:textId="16B0AC19"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7"/>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7"/>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1" w:type="dxa"/>
          </w:tcPr>
          <w:p w14:paraId="2859DE2A" w14:textId="01DE4284"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6"/>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6"/>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0" w:type="dxa"/>
          </w:tcPr>
          <w:p w14:paraId="1AACA6E9" w14:textId="797A137F"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5"/>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5"/>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1" w:type="dxa"/>
          </w:tcPr>
          <w:p w14:paraId="6C8BEE37" w14:textId="61E7C9F6"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4"/>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4"/>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c>
          <w:tcPr>
            <w:tcW w:w="1191" w:type="dxa"/>
          </w:tcPr>
          <w:p w14:paraId="4F3EAF50" w14:textId="1B62D798"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3"/>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3"/>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4</w:t>
            </w:r>
          </w:p>
        </w:tc>
      </w:tr>
      <w:tr w:rsidR="00582278" w:rsidRPr="002B0951" w14:paraId="6861BEF8"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334C95A0" w14:textId="44D328AD" w:rsidR="00582278" w:rsidRPr="002B0951" w:rsidRDefault="00582278" w:rsidP="00C24865">
            <w:pPr>
              <w:pStyle w:val="TableText0"/>
              <w:keepLines/>
              <w:rPr>
                <w:b/>
                <w:bCs w:val="0"/>
                <w:szCs w:val="20"/>
              </w:rPr>
            </w:pPr>
            <w:r w:rsidRPr="002B0951">
              <w:rPr>
                <w:b/>
                <w:bCs w:val="0"/>
                <w:szCs w:val="20"/>
              </w:rPr>
              <w:t>Subsidisation Cap 2</w:t>
            </w:r>
            <w:r w:rsidR="00F14A89">
              <w:rPr>
                <w:b/>
                <w:bCs w:val="0"/>
                <w:szCs w:val="20"/>
              </w:rPr>
              <w:t xml:space="preserve"> ($)</w:t>
            </w:r>
          </w:p>
        </w:tc>
        <w:tc>
          <w:tcPr>
            <w:tcW w:w="1190" w:type="dxa"/>
          </w:tcPr>
          <w:p w14:paraId="1C14EF1F" w14:textId="728310BD"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2"/>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2"/>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5</w:t>
            </w:r>
          </w:p>
        </w:tc>
        <w:tc>
          <w:tcPr>
            <w:tcW w:w="1191" w:type="dxa"/>
          </w:tcPr>
          <w:p w14:paraId="6A26437D" w14:textId="6E7CF333"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1"/>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1"/>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5</w:t>
            </w:r>
          </w:p>
        </w:tc>
        <w:tc>
          <w:tcPr>
            <w:tcW w:w="1190" w:type="dxa"/>
          </w:tcPr>
          <w:p w14:paraId="58F7FA56" w14:textId="67097C6C"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30"/>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30"/>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5</w:t>
            </w:r>
          </w:p>
        </w:tc>
        <w:tc>
          <w:tcPr>
            <w:tcW w:w="1191" w:type="dxa"/>
          </w:tcPr>
          <w:p w14:paraId="3C4B8C9C" w14:textId="47909F67"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9"/>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9"/>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5</w:t>
            </w:r>
          </w:p>
        </w:tc>
        <w:tc>
          <w:tcPr>
            <w:tcW w:w="1191" w:type="dxa"/>
          </w:tcPr>
          <w:p w14:paraId="395E0E92" w14:textId="67B7F1C2" w:rsidR="00582278" w:rsidRPr="00F14A89" w:rsidRDefault="00775F3C" w:rsidP="00C24865">
            <w:pPr>
              <w:keepNext/>
              <w:keepLines/>
              <w:jc w:val="center"/>
              <w:rPr>
                <w:rFonts w:ascii="Arial Narrow" w:eastAsiaTheme="majorEastAsia" w:hAnsi="Arial Narrow" w:cstheme="majorBidi"/>
                <w:bCs/>
                <w:sz w:val="20"/>
                <w:szCs w:val="20"/>
                <w:highlight w:val="darkGray"/>
              </w:rPr>
            </w:pPr>
            <w:r w:rsidRPr="00775F3C">
              <w:rPr>
                <w:rFonts w:ascii="Arial Narrow" w:eastAsiaTheme="majorEastAsia" w:hAnsi="Arial Narrow" w:cstheme="majorBidi"/>
                <w:bCs/>
                <w:color w:val="000000"/>
                <w:spacing w:val="81"/>
                <w:sz w:val="20"/>
                <w:szCs w:val="20"/>
                <w:shd w:val="solid" w:color="000000" w:fill="000000"/>
                <w:fitText w:val="416" w:id="-1233891828"/>
                <w14:textFill>
                  <w14:solidFill>
                    <w14:srgbClr w14:val="000000">
                      <w14:alpha w14:val="100000"/>
                    </w14:srgbClr>
                  </w14:solidFill>
                </w14:textFill>
              </w:rPr>
              <w:t>|||</w:t>
            </w:r>
            <w:r w:rsidRPr="00775F3C">
              <w:rPr>
                <w:rFonts w:ascii="Arial Narrow" w:eastAsiaTheme="majorEastAsia" w:hAnsi="Arial Narrow" w:cstheme="majorBidi"/>
                <w:bCs/>
                <w:color w:val="000000"/>
                <w:spacing w:val="3"/>
                <w:sz w:val="20"/>
                <w:szCs w:val="20"/>
                <w:shd w:val="solid" w:color="000000" w:fill="000000"/>
                <w:fitText w:val="416" w:id="-1233891828"/>
                <w14:textFill>
                  <w14:solidFill>
                    <w14:srgbClr w14:val="000000">
                      <w14:alpha w14:val="100000"/>
                    </w14:srgbClr>
                  </w14:solidFill>
                </w14:textFill>
              </w:rPr>
              <w:t>|</w:t>
            </w:r>
            <w:r w:rsidR="00F14A89">
              <w:rPr>
                <w:rFonts w:ascii="Arial Narrow" w:eastAsiaTheme="majorEastAsia" w:hAnsi="Arial Narrow" w:cstheme="majorBidi"/>
                <w:bCs/>
                <w:sz w:val="20"/>
                <w:szCs w:val="20"/>
                <w:vertAlign w:val="superscript"/>
              </w:rPr>
              <w:t>5</w:t>
            </w:r>
          </w:p>
        </w:tc>
      </w:tr>
    </w:tbl>
    <w:p w14:paraId="61EEAB08" w14:textId="77777777" w:rsidR="002B0951" w:rsidRPr="00092B02" w:rsidRDefault="00582278" w:rsidP="00C24865">
      <w:pPr>
        <w:pStyle w:val="3Bodytext"/>
        <w:keepNext/>
        <w:keepLines/>
        <w:numPr>
          <w:ilvl w:val="0"/>
          <w:numId w:val="0"/>
        </w:numPr>
        <w:spacing w:after="0"/>
        <w:jc w:val="both"/>
        <w:rPr>
          <w:rFonts w:ascii="Arial Narrow" w:hAnsi="Arial Narrow"/>
          <w:sz w:val="18"/>
          <w:szCs w:val="18"/>
        </w:rPr>
      </w:pPr>
      <w:r w:rsidRPr="00092B02">
        <w:rPr>
          <w:rFonts w:ascii="Arial Narrow" w:hAnsi="Arial Narrow"/>
          <w:sz w:val="18"/>
          <w:szCs w:val="18"/>
        </w:rPr>
        <w:t xml:space="preserve">Source: Attachment 5  - Deed of Agreement for the supply of nivolumab for the treatment of advanced or metastatic gastro-oesophageal cancers, Attachment 6 - financial model workbook for 2L OSCC, and Attachment 7 -  financial model workbook for 1L HER-2 negative advanced or metastatic GC, GOJC, or OAC, </w:t>
      </w:r>
    </w:p>
    <w:p w14:paraId="08E81853" w14:textId="178FB02D" w:rsidR="00582278" w:rsidRPr="00092B02" w:rsidRDefault="002B0951" w:rsidP="00C24865">
      <w:pPr>
        <w:pStyle w:val="3Bodytext"/>
        <w:keepNext/>
        <w:keepLines/>
        <w:numPr>
          <w:ilvl w:val="0"/>
          <w:numId w:val="0"/>
        </w:numPr>
        <w:spacing w:after="0"/>
        <w:jc w:val="both"/>
        <w:rPr>
          <w:rFonts w:ascii="Arial Narrow" w:hAnsi="Arial Narrow"/>
          <w:sz w:val="18"/>
          <w:szCs w:val="18"/>
        </w:rPr>
      </w:pPr>
      <w:r w:rsidRPr="00092B02">
        <w:rPr>
          <w:rFonts w:ascii="Arial Narrow" w:hAnsi="Arial Narrow"/>
          <w:sz w:val="18"/>
          <w:szCs w:val="18"/>
        </w:rPr>
        <w:t xml:space="preserve">Abbreviations: </w:t>
      </w:r>
      <w:r w:rsidR="00C736CC" w:rsidRPr="00092B02">
        <w:rPr>
          <w:rFonts w:ascii="Arial Narrow" w:hAnsi="Arial Narrow"/>
          <w:sz w:val="18"/>
          <w:szCs w:val="18"/>
        </w:rPr>
        <w:t xml:space="preserve">Q2W = every 2 weeks; </w:t>
      </w:r>
      <w:r w:rsidR="00AF4FFB" w:rsidRPr="00092B02">
        <w:rPr>
          <w:rFonts w:ascii="Arial Narrow" w:hAnsi="Arial Narrow"/>
          <w:sz w:val="18"/>
          <w:szCs w:val="18"/>
        </w:rPr>
        <w:t xml:space="preserve">Q3W = every 3 weeks; </w:t>
      </w:r>
      <w:r w:rsidR="00C736CC" w:rsidRPr="00092B02">
        <w:rPr>
          <w:rFonts w:ascii="Arial Narrow" w:hAnsi="Arial Narrow"/>
          <w:sz w:val="18"/>
          <w:szCs w:val="18"/>
        </w:rPr>
        <w:t>Q4W = every 4 weeks</w:t>
      </w:r>
    </w:p>
    <w:p w14:paraId="27B14C33" w14:textId="6DDD3F6E" w:rsidR="00582278" w:rsidRDefault="002B0951" w:rsidP="00BC3805">
      <w:pPr>
        <w:pStyle w:val="3Bodytext"/>
        <w:keepNext/>
        <w:keepLines/>
        <w:numPr>
          <w:ilvl w:val="0"/>
          <w:numId w:val="0"/>
        </w:numPr>
        <w:spacing w:after="0"/>
        <w:jc w:val="both"/>
        <w:rPr>
          <w:rFonts w:ascii="Arial Narrow" w:hAnsi="Arial Narrow"/>
          <w:sz w:val="18"/>
          <w:szCs w:val="18"/>
        </w:rPr>
      </w:pPr>
      <w:r w:rsidRPr="00092B02">
        <w:rPr>
          <w:rFonts w:ascii="Arial Narrow" w:hAnsi="Arial Narrow"/>
          <w:sz w:val="18"/>
          <w:szCs w:val="18"/>
        </w:rPr>
        <w:t>Note:</w:t>
      </w:r>
      <w:r w:rsidR="00BC3805">
        <w:rPr>
          <w:rFonts w:ascii="Arial Narrow" w:hAnsi="Arial Narrow"/>
          <w:sz w:val="18"/>
          <w:szCs w:val="18"/>
        </w:rPr>
        <w:t xml:space="preserve"> e</w:t>
      </w:r>
      <w:r w:rsidR="00582278" w:rsidRPr="00092B02">
        <w:rPr>
          <w:rFonts w:ascii="Arial Narrow" w:hAnsi="Arial Narrow"/>
          <w:sz w:val="18"/>
          <w:szCs w:val="18"/>
        </w:rPr>
        <w:t>ffective approved ex-manufacturer price (AMEP): 40 mg in 4 mL = $</w:t>
      </w:r>
      <w:r w:rsidR="00775F3C" w:rsidRPr="00775F3C">
        <w:rPr>
          <w:rFonts w:ascii="Arial Narrow" w:hAnsi="Arial Narrow"/>
          <w:color w:val="000000"/>
          <w:spacing w:val="22"/>
          <w:sz w:val="18"/>
          <w:szCs w:val="18"/>
          <w:shd w:val="solid" w:color="000000" w:fill="000000"/>
          <w:fitText w:val="473" w:id="-1233891827"/>
          <w14:textFill>
            <w14:solidFill>
              <w14:srgbClr w14:val="000000">
                <w14:alpha w14:val="100000"/>
              </w14:srgbClr>
            </w14:solidFill>
          </w14:textFill>
        </w:rPr>
        <w:t>|||  ||</w:t>
      </w:r>
      <w:r w:rsidR="00775F3C" w:rsidRPr="00775F3C">
        <w:rPr>
          <w:rFonts w:ascii="Arial Narrow" w:hAnsi="Arial Narrow"/>
          <w:color w:val="000000"/>
          <w:spacing w:val="7"/>
          <w:sz w:val="18"/>
          <w:szCs w:val="18"/>
          <w:shd w:val="solid" w:color="000000" w:fill="000000"/>
          <w:fitText w:val="473" w:id="-1233891827"/>
          <w14:textFill>
            <w14:solidFill>
              <w14:srgbClr w14:val="000000">
                <w14:alpha w14:val="100000"/>
              </w14:srgbClr>
            </w14:solidFill>
          </w14:textFill>
        </w:rPr>
        <w:t>|</w:t>
      </w:r>
      <w:r w:rsidR="00582278" w:rsidRPr="00092B02">
        <w:rPr>
          <w:rFonts w:ascii="Arial Narrow" w:hAnsi="Arial Narrow"/>
          <w:sz w:val="18"/>
          <w:szCs w:val="18"/>
        </w:rPr>
        <w:t>, 100 mg in 10 mL = $</w:t>
      </w:r>
      <w:r w:rsidR="00775F3C" w:rsidRPr="00775F3C">
        <w:rPr>
          <w:rFonts w:ascii="Arial Narrow" w:hAnsi="Arial Narrow"/>
          <w:color w:val="000000"/>
          <w:spacing w:val="22"/>
          <w:sz w:val="18"/>
          <w:szCs w:val="18"/>
          <w:shd w:val="solid" w:color="000000" w:fill="000000"/>
          <w:fitText w:val="473" w:id="-1233891826"/>
          <w14:textFill>
            <w14:solidFill>
              <w14:srgbClr w14:val="000000">
                <w14:alpha w14:val="100000"/>
              </w14:srgbClr>
            </w14:solidFill>
          </w14:textFill>
        </w:rPr>
        <w:t>|||  ||</w:t>
      </w:r>
      <w:r w:rsidR="00775F3C" w:rsidRPr="00775F3C">
        <w:rPr>
          <w:rFonts w:ascii="Arial Narrow" w:hAnsi="Arial Narrow"/>
          <w:color w:val="000000"/>
          <w:spacing w:val="7"/>
          <w:sz w:val="18"/>
          <w:szCs w:val="18"/>
          <w:shd w:val="solid" w:color="000000" w:fill="000000"/>
          <w:fitText w:val="473" w:id="-1233891826"/>
          <w14:textFill>
            <w14:solidFill>
              <w14:srgbClr w14:val="000000">
                <w14:alpha w14:val="100000"/>
              </w14:srgbClr>
            </w14:solidFill>
          </w14:textFill>
        </w:rPr>
        <w:t>|</w:t>
      </w:r>
      <w:r w:rsidR="00BC3805">
        <w:rPr>
          <w:rFonts w:ascii="Arial Narrow" w:hAnsi="Arial Narrow"/>
          <w:sz w:val="18"/>
          <w:szCs w:val="18"/>
        </w:rPr>
        <w:t xml:space="preserve">; </w:t>
      </w:r>
      <w:r w:rsidR="00582278" w:rsidRPr="00092B02">
        <w:rPr>
          <w:rFonts w:ascii="Arial Narrow" w:hAnsi="Arial Narrow"/>
          <w:sz w:val="18"/>
          <w:szCs w:val="18"/>
        </w:rPr>
        <w:t xml:space="preserve">Year 1 patients treated for 2L OSCC included </w:t>
      </w:r>
      <w:r w:rsidR="002977E9">
        <w:rPr>
          <w:rFonts w:ascii="Arial Narrow" w:hAnsi="Arial Narrow"/>
          <w:sz w:val="18"/>
          <w:szCs w:val="18"/>
        </w:rPr>
        <w:t>&lt; 500</w:t>
      </w:r>
      <w:r w:rsidR="00582278" w:rsidRPr="00092B02">
        <w:rPr>
          <w:rFonts w:ascii="Arial Narrow" w:hAnsi="Arial Narrow"/>
          <w:sz w:val="18"/>
          <w:szCs w:val="18"/>
        </w:rPr>
        <w:t xml:space="preserve"> grandfathered patients, dosing regimens: 240 mg Q2W or 480 mg Q4W</w:t>
      </w:r>
      <w:r w:rsidR="00BC3805">
        <w:rPr>
          <w:rFonts w:ascii="Arial Narrow" w:hAnsi="Arial Narrow"/>
          <w:sz w:val="18"/>
          <w:szCs w:val="18"/>
        </w:rPr>
        <w:t xml:space="preserve">; </w:t>
      </w:r>
      <w:r w:rsidR="00582278" w:rsidRPr="00092B02">
        <w:rPr>
          <w:rFonts w:ascii="Arial Narrow" w:hAnsi="Arial Narrow"/>
          <w:sz w:val="18"/>
          <w:szCs w:val="18"/>
        </w:rPr>
        <w:t xml:space="preserve">Year 1 patients treated for 1L gastro-oesophageal cancer included </w:t>
      </w:r>
      <w:r w:rsidR="002977E9">
        <w:rPr>
          <w:rFonts w:ascii="Arial Narrow" w:hAnsi="Arial Narrow"/>
          <w:sz w:val="18"/>
          <w:szCs w:val="18"/>
        </w:rPr>
        <w:t>&lt; 500</w:t>
      </w:r>
      <w:r w:rsidR="00582278" w:rsidRPr="00092B02">
        <w:rPr>
          <w:rFonts w:ascii="Arial Narrow" w:hAnsi="Arial Narrow"/>
          <w:sz w:val="18"/>
          <w:szCs w:val="18"/>
        </w:rPr>
        <w:t xml:space="preserve"> grandfathered patients, dosing regimens:</w:t>
      </w:r>
      <w:r w:rsidR="00582278" w:rsidRPr="00092B02">
        <w:rPr>
          <w:sz w:val="18"/>
          <w:szCs w:val="18"/>
        </w:rPr>
        <w:t xml:space="preserve"> </w:t>
      </w:r>
      <w:r w:rsidR="00582278" w:rsidRPr="00092B02">
        <w:rPr>
          <w:rFonts w:ascii="Arial Narrow" w:hAnsi="Arial Narrow"/>
          <w:sz w:val="18"/>
          <w:szCs w:val="18"/>
        </w:rPr>
        <w:t>240 mg Q2W or 360 mg Q3W</w:t>
      </w:r>
    </w:p>
    <w:p w14:paraId="40908825" w14:textId="77777777" w:rsidR="00F14A89" w:rsidRPr="009A6D58" w:rsidRDefault="00F14A89" w:rsidP="00F14A8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3C3B994" w14:textId="249F37A8" w:rsidR="00F14A89" w:rsidRPr="009A6D58" w:rsidRDefault="00F14A89" w:rsidP="00F14A89">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F14A89">
        <w:rPr>
          <w:rFonts w:ascii="Arial Narrow" w:hAnsi="Arial Narrow" w:cs="Arial"/>
          <w:i/>
          <w:sz w:val="18"/>
          <w:szCs w:val="18"/>
        </w:rPr>
        <w:t>&lt; 500</w:t>
      </w:r>
    </w:p>
    <w:p w14:paraId="06B316D8" w14:textId="3AE9664E" w:rsidR="00F14A89" w:rsidRPr="009A6D58" w:rsidRDefault="00F14A89" w:rsidP="00F14A89">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F14A89">
        <w:rPr>
          <w:rFonts w:ascii="Arial Narrow" w:hAnsi="Arial Narrow" w:cs="Arial"/>
          <w:i/>
          <w:sz w:val="18"/>
          <w:szCs w:val="18"/>
        </w:rPr>
        <w:t>500 to &lt; 5,000</w:t>
      </w:r>
    </w:p>
    <w:p w14:paraId="1F80192A" w14:textId="1E56A136" w:rsidR="00F14A89" w:rsidRDefault="00F14A89" w:rsidP="00F14A89">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F14A89">
        <w:rPr>
          <w:rFonts w:ascii="Arial Narrow" w:hAnsi="Arial Narrow" w:cs="Arial"/>
          <w:i/>
          <w:sz w:val="18"/>
          <w:szCs w:val="18"/>
        </w:rPr>
        <w:t>$0 to &lt; $10 million</w:t>
      </w:r>
    </w:p>
    <w:p w14:paraId="105218AF" w14:textId="53FF7817" w:rsidR="00F14A89" w:rsidRDefault="00F14A89" w:rsidP="00F14A89">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F14A89">
        <w:rPr>
          <w:rFonts w:ascii="Arial Narrow" w:hAnsi="Arial Narrow" w:cs="Arial"/>
          <w:i/>
          <w:sz w:val="18"/>
          <w:szCs w:val="18"/>
        </w:rPr>
        <w:t>$30 million to &lt; $40 million</w:t>
      </w:r>
    </w:p>
    <w:p w14:paraId="5D7E00B1" w14:textId="074F8C87" w:rsidR="00F14A89" w:rsidRPr="00F14A89" w:rsidRDefault="00F14A89" w:rsidP="00F14A89">
      <w:pPr>
        <w:spacing w:after="120"/>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F14A89">
        <w:rPr>
          <w:rFonts w:ascii="Arial Narrow" w:hAnsi="Arial Narrow" w:cs="Arial"/>
          <w:i/>
          <w:sz w:val="18"/>
          <w:szCs w:val="18"/>
        </w:rPr>
        <w:t>$40 million to &lt; $50 million</w:t>
      </w:r>
    </w:p>
    <w:p w14:paraId="57C51AAA" w14:textId="2C2AF3F9" w:rsidR="00582278" w:rsidRPr="006553DF" w:rsidRDefault="004F453E" w:rsidP="00F14A89">
      <w:pPr>
        <w:pStyle w:val="3Bodytext"/>
        <w:jc w:val="both"/>
      </w:pPr>
      <w:r w:rsidRPr="006553DF">
        <w:t xml:space="preserve">The </w:t>
      </w:r>
      <w:r w:rsidR="006553DF">
        <w:t>PBAC</w:t>
      </w:r>
      <w:r w:rsidRPr="006553DF">
        <w:t xml:space="preserve"> noted that t</w:t>
      </w:r>
      <w:r w:rsidR="00582278" w:rsidRPr="006553DF">
        <w:t>he 1L OSCC population ha</w:t>
      </w:r>
      <w:r w:rsidR="009206FE">
        <w:t>d</w:t>
      </w:r>
      <w:r w:rsidR="00582278" w:rsidRPr="006553DF">
        <w:t xml:space="preserve"> not been accounted for</w:t>
      </w:r>
      <w:r w:rsidR="00365D3D" w:rsidRPr="006553DF">
        <w:t xml:space="preserve"> in the</w:t>
      </w:r>
      <w:r w:rsidR="00582278" w:rsidRPr="006553DF">
        <w:t xml:space="preserve"> </w:t>
      </w:r>
      <w:r w:rsidR="00FF2895" w:rsidRPr="006553DF">
        <w:t xml:space="preserve">expenditure </w:t>
      </w:r>
      <w:r w:rsidR="00582278" w:rsidRPr="006553DF">
        <w:t xml:space="preserve">caps. </w:t>
      </w:r>
    </w:p>
    <w:p w14:paraId="5EB16602" w14:textId="38CD2117" w:rsidR="00D70349" w:rsidRDefault="00D70349" w:rsidP="00FF630A">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4E8068EB" w14:textId="77777777" w:rsidR="00CA296B" w:rsidRPr="00CA296B" w:rsidRDefault="00F01BDC" w:rsidP="00BC3805">
      <w:pPr>
        <w:pStyle w:val="3Bodytext"/>
        <w:keepNext/>
        <w:jc w:val="both"/>
      </w:pPr>
      <w:r>
        <w:t xml:space="preserve">The sponsor provided </w:t>
      </w:r>
      <w:r w:rsidR="00D936E1" w:rsidRPr="00D936E1">
        <w:t>an updated estimate of the patient</w:t>
      </w:r>
      <w:r w:rsidR="00D936E1">
        <w:t xml:space="preserve"> numbers</w:t>
      </w:r>
      <w:r w:rsidR="00D936E1" w:rsidRPr="00D936E1">
        <w:t xml:space="preserve"> </w:t>
      </w:r>
      <w:r w:rsidR="00D936E1">
        <w:t xml:space="preserve">and financial implications to align with </w:t>
      </w:r>
      <w:r w:rsidR="00E2042B">
        <w:t xml:space="preserve">the TGA proposed </w:t>
      </w:r>
      <w:r w:rsidR="00AC003D">
        <w:t xml:space="preserve">population </w:t>
      </w:r>
      <w:r w:rsidR="00621386">
        <w:t xml:space="preserve">for </w:t>
      </w:r>
      <w:r w:rsidR="00E2042B">
        <w:t xml:space="preserve">1L OSCC </w:t>
      </w:r>
      <w:r w:rsidR="00877012" w:rsidRPr="00877012">
        <w:t>(</w:t>
      </w:r>
      <w:r w:rsidR="002F65B5" w:rsidRPr="002F65B5">
        <w:t>patients with PD-L1 ≥1%</w:t>
      </w:r>
      <w:r w:rsidR="00877012" w:rsidRPr="00877012">
        <w:rPr>
          <w:rFonts w:cstheme="minorHAnsi"/>
          <w:color w:val="202124"/>
          <w:szCs w:val="24"/>
          <w:shd w:val="clear" w:color="auto" w:fill="FFFFFF"/>
        </w:rPr>
        <w:t>)</w:t>
      </w:r>
      <w:r>
        <w:t xml:space="preserve">. </w:t>
      </w:r>
      <w:r w:rsidR="00AA45D9">
        <w:fldChar w:fldCharType="begin" w:fldLock="1"/>
      </w:r>
      <w:r w:rsidR="00AA45D9">
        <w:instrText xml:space="preserve"> REF _Ref126239233 \h  \* MERGEFORMAT </w:instrText>
      </w:r>
      <w:r w:rsidR="00AA45D9">
        <w:fldChar w:fldCharType="separate"/>
      </w:r>
    </w:p>
    <w:p w14:paraId="706E8FBE" w14:textId="2773C9BA" w:rsidR="005966AE" w:rsidRPr="00BC3805" w:rsidRDefault="00CA296B" w:rsidP="00BC3805">
      <w:pPr>
        <w:pStyle w:val="3Bodytext"/>
        <w:keepNext/>
        <w:jc w:val="both"/>
        <w:rPr>
          <w:rFonts w:ascii="Arial Narrow" w:hAnsi="Arial Narrow"/>
          <w:b/>
          <w:bCs/>
          <w:sz w:val="20"/>
          <w:szCs w:val="20"/>
        </w:rPr>
      </w:pPr>
      <w:r w:rsidRPr="00CA296B">
        <w:t>Table 3</w:t>
      </w:r>
      <w:r w:rsidR="00AA45D9">
        <w:fldChar w:fldCharType="end"/>
      </w:r>
      <w:r w:rsidR="00A423F7">
        <w:t xml:space="preserve"> </w:t>
      </w:r>
      <w:r w:rsidR="00246175" w:rsidRPr="00101D9C">
        <w:t>outlines</w:t>
      </w:r>
      <w:r w:rsidR="00246175">
        <w:t xml:space="preserve"> </w:t>
      </w:r>
      <w:r w:rsidR="00A423F7">
        <w:t>key inputs</w:t>
      </w:r>
      <w:r w:rsidR="00246175">
        <w:t xml:space="preserve"> and assumptions</w:t>
      </w:r>
      <w:r w:rsidR="00A423F7">
        <w:t xml:space="preserve"> applied in the utilisation and financial estimates. </w:t>
      </w:r>
      <w:bookmarkStart w:id="10" w:name="_Ref126239233"/>
    </w:p>
    <w:p w14:paraId="3775AF9D" w14:textId="35627AEF" w:rsidR="00724FFA" w:rsidRPr="00AA45D9" w:rsidRDefault="00AA45D9" w:rsidP="00BC3805">
      <w:pPr>
        <w:pStyle w:val="Caption"/>
        <w:spacing w:after="0"/>
        <w:rPr>
          <w:rFonts w:ascii="Arial Narrow" w:hAnsi="Arial Narrow" w:cs="Arial"/>
          <w:b/>
          <w:bCs/>
          <w:i w:val="0"/>
          <w:iCs w:val="0"/>
          <w:snapToGrid w:val="0"/>
          <w:sz w:val="20"/>
          <w:szCs w:val="20"/>
          <w:lang w:eastAsia="en-US"/>
        </w:rPr>
      </w:pPr>
      <w:r w:rsidRPr="00AA45D9">
        <w:rPr>
          <w:rFonts w:ascii="Arial Narrow" w:hAnsi="Arial Narrow"/>
          <w:b/>
          <w:bCs/>
          <w:i w:val="0"/>
          <w:iCs w:val="0"/>
          <w:sz w:val="20"/>
          <w:szCs w:val="20"/>
        </w:rPr>
        <w:t xml:space="preserve">Table </w:t>
      </w:r>
      <w:r w:rsidRPr="00AA45D9">
        <w:rPr>
          <w:rFonts w:ascii="Arial Narrow" w:hAnsi="Arial Narrow"/>
          <w:b/>
          <w:bCs/>
          <w:i w:val="0"/>
          <w:iCs w:val="0"/>
          <w:sz w:val="20"/>
          <w:szCs w:val="20"/>
        </w:rPr>
        <w:fldChar w:fldCharType="begin" w:fldLock="1"/>
      </w:r>
      <w:r w:rsidRPr="00AA45D9">
        <w:rPr>
          <w:rFonts w:ascii="Arial Narrow" w:hAnsi="Arial Narrow"/>
          <w:b/>
          <w:bCs/>
          <w:i w:val="0"/>
          <w:iCs w:val="0"/>
          <w:sz w:val="20"/>
          <w:szCs w:val="20"/>
        </w:rPr>
        <w:instrText xml:space="preserve"> SEQ Table \* ARABIC </w:instrText>
      </w:r>
      <w:r w:rsidRPr="00AA45D9">
        <w:rPr>
          <w:rFonts w:ascii="Arial Narrow" w:hAnsi="Arial Narrow"/>
          <w:b/>
          <w:bCs/>
          <w:i w:val="0"/>
          <w:iCs w:val="0"/>
          <w:sz w:val="20"/>
          <w:szCs w:val="20"/>
        </w:rPr>
        <w:fldChar w:fldCharType="separate"/>
      </w:r>
      <w:r w:rsidR="00CA296B">
        <w:rPr>
          <w:rFonts w:ascii="Arial Narrow" w:hAnsi="Arial Narrow"/>
          <w:b/>
          <w:bCs/>
          <w:i w:val="0"/>
          <w:iCs w:val="0"/>
          <w:noProof/>
          <w:sz w:val="20"/>
          <w:szCs w:val="20"/>
        </w:rPr>
        <w:t>3</w:t>
      </w:r>
      <w:r w:rsidRPr="00AA45D9">
        <w:rPr>
          <w:rFonts w:ascii="Arial Narrow" w:hAnsi="Arial Narrow"/>
          <w:b/>
          <w:bCs/>
          <w:i w:val="0"/>
          <w:iCs w:val="0"/>
          <w:sz w:val="20"/>
          <w:szCs w:val="20"/>
        </w:rPr>
        <w:fldChar w:fldCharType="end"/>
      </w:r>
      <w:bookmarkEnd w:id="10"/>
      <w:r w:rsidR="00724FFA" w:rsidRPr="00AA45D9">
        <w:rPr>
          <w:rFonts w:ascii="Arial Narrow" w:hAnsi="Arial Narrow" w:cs="Arial"/>
          <w:b/>
          <w:bCs/>
          <w:i w:val="0"/>
          <w:iCs w:val="0"/>
          <w:snapToGrid w:val="0"/>
          <w:sz w:val="20"/>
          <w:szCs w:val="20"/>
          <w:lang w:eastAsia="en-US"/>
        </w:rPr>
        <w:t xml:space="preserve">: </w:t>
      </w:r>
      <w:r w:rsidR="004A08E6" w:rsidRPr="00AA45D9">
        <w:rPr>
          <w:rFonts w:ascii="Arial Narrow" w:hAnsi="Arial Narrow" w:cs="Arial"/>
          <w:b/>
          <w:bCs/>
          <w:i w:val="0"/>
          <w:iCs w:val="0"/>
          <w:snapToGrid w:val="0"/>
          <w:sz w:val="20"/>
          <w:szCs w:val="20"/>
          <w:lang w:eastAsia="en-US"/>
        </w:rPr>
        <w:t xml:space="preserve">Key inputs </w:t>
      </w:r>
      <w:r w:rsidR="00E52F33">
        <w:rPr>
          <w:rFonts w:ascii="Arial Narrow" w:hAnsi="Arial Narrow" w:cs="Arial"/>
          <w:b/>
          <w:bCs/>
          <w:i w:val="0"/>
          <w:iCs w:val="0"/>
          <w:snapToGrid w:val="0"/>
          <w:sz w:val="20"/>
          <w:szCs w:val="20"/>
          <w:lang w:eastAsia="en-US"/>
        </w:rPr>
        <w:t xml:space="preserve">and assumptions </w:t>
      </w:r>
      <w:r w:rsidR="00724FFA" w:rsidRPr="00AA45D9">
        <w:rPr>
          <w:rFonts w:ascii="Arial Narrow" w:hAnsi="Arial Narrow" w:cs="Arial"/>
          <w:b/>
          <w:bCs/>
          <w:i w:val="0"/>
          <w:iCs w:val="0"/>
          <w:snapToGrid w:val="0"/>
          <w:sz w:val="20"/>
          <w:szCs w:val="20"/>
          <w:lang w:eastAsia="en-US"/>
        </w:rPr>
        <w:t>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830"/>
        <w:gridCol w:w="3451"/>
      </w:tblGrid>
      <w:tr w:rsidR="00724FFA" w:rsidRPr="00B4043C" w14:paraId="0F10566D" w14:textId="77777777" w:rsidTr="00106064">
        <w:trPr>
          <w:cantSplit/>
          <w:tblHeader/>
        </w:trPr>
        <w:tc>
          <w:tcPr>
            <w:tcW w:w="962" w:type="pct"/>
            <w:shd w:val="clear" w:color="auto" w:fill="auto"/>
            <w:vAlign w:val="center"/>
          </w:tcPr>
          <w:p w14:paraId="38DEE4E4" w14:textId="77777777" w:rsidR="00724FFA" w:rsidRPr="00B4043C" w:rsidRDefault="00724FFA" w:rsidP="00BC3805">
            <w:pPr>
              <w:keepLines/>
              <w:jc w:val="left"/>
              <w:rPr>
                <w:rFonts w:ascii="Arial Narrow" w:hAnsi="Arial Narrow"/>
                <w:b/>
                <w:sz w:val="20"/>
                <w:szCs w:val="20"/>
                <w:lang w:eastAsia="en-US"/>
              </w:rPr>
            </w:pPr>
            <w:r w:rsidRPr="00B4043C">
              <w:rPr>
                <w:rFonts w:ascii="Arial Narrow" w:hAnsi="Arial Narrow"/>
                <w:b/>
                <w:sz w:val="20"/>
                <w:szCs w:val="20"/>
                <w:lang w:eastAsia="en-US"/>
              </w:rPr>
              <w:t>Data</w:t>
            </w:r>
          </w:p>
        </w:tc>
        <w:tc>
          <w:tcPr>
            <w:tcW w:w="2124" w:type="pct"/>
            <w:shd w:val="clear" w:color="auto" w:fill="auto"/>
            <w:vAlign w:val="center"/>
          </w:tcPr>
          <w:p w14:paraId="59FFC3E9" w14:textId="77777777" w:rsidR="00724FFA" w:rsidRPr="00B4043C" w:rsidRDefault="00724FFA" w:rsidP="00BC3805">
            <w:pPr>
              <w:keepLines/>
              <w:jc w:val="center"/>
              <w:rPr>
                <w:rFonts w:ascii="Arial Narrow" w:hAnsi="Arial Narrow"/>
                <w:b/>
                <w:sz w:val="20"/>
                <w:szCs w:val="20"/>
                <w:lang w:eastAsia="en-US"/>
              </w:rPr>
            </w:pPr>
            <w:r w:rsidRPr="00B4043C">
              <w:rPr>
                <w:rFonts w:ascii="Arial Narrow" w:hAnsi="Arial Narrow"/>
                <w:b/>
                <w:sz w:val="20"/>
                <w:szCs w:val="20"/>
                <w:lang w:eastAsia="en-US"/>
              </w:rPr>
              <w:t>Value and Source</w:t>
            </w:r>
          </w:p>
        </w:tc>
        <w:tc>
          <w:tcPr>
            <w:tcW w:w="1914" w:type="pct"/>
            <w:shd w:val="clear" w:color="auto" w:fill="auto"/>
            <w:vAlign w:val="center"/>
          </w:tcPr>
          <w:p w14:paraId="440BAD9E" w14:textId="2AEADA27" w:rsidR="00724FFA" w:rsidRPr="00B4043C" w:rsidRDefault="001B2F41" w:rsidP="00BC3805">
            <w:pPr>
              <w:keepLines/>
              <w:jc w:val="center"/>
              <w:rPr>
                <w:rFonts w:ascii="Arial Narrow" w:hAnsi="Arial Narrow"/>
                <w:b/>
                <w:sz w:val="20"/>
                <w:szCs w:val="20"/>
                <w:lang w:eastAsia="en-US"/>
              </w:rPr>
            </w:pPr>
            <w:r w:rsidRPr="00B4043C">
              <w:rPr>
                <w:rFonts w:ascii="Arial Narrow" w:hAnsi="Arial Narrow"/>
                <w:b/>
                <w:sz w:val="20"/>
                <w:szCs w:val="20"/>
                <w:lang w:eastAsia="en-US"/>
              </w:rPr>
              <w:t>Note</w:t>
            </w:r>
          </w:p>
        </w:tc>
      </w:tr>
      <w:tr w:rsidR="00724FFA" w:rsidRPr="00B4043C" w14:paraId="5137F617" w14:textId="77777777" w:rsidTr="00106064">
        <w:trPr>
          <w:cantSplit/>
        </w:trPr>
        <w:tc>
          <w:tcPr>
            <w:tcW w:w="5000" w:type="pct"/>
            <w:gridSpan w:val="3"/>
            <w:shd w:val="clear" w:color="auto" w:fill="auto"/>
            <w:vAlign w:val="center"/>
          </w:tcPr>
          <w:p w14:paraId="00D046C7" w14:textId="28D73A6E" w:rsidR="00724FFA" w:rsidRPr="00B4043C" w:rsidRDefault="001A7780" w:rsidP="00BC3805">
            <w:pPr>
              <w:keepLines/>
              <w:jc w:val="left"/>
              <w:rPr>
                <w:rFonts w:ascii="Arial Narrow" w:hAnsi="Arial Narrow"/>
                <w:b/>
                <w:sz w:val="20"/>
                <w:szCs w:val="20"/>
                <w:lang w:eastAsia="en-US"/>
              </w:rPr>
            </w:pPr>
            <w:r w:rsidRPr="00B4043C">
              <w:rPr>
                <w:rFonts w:ascii="Arial Narrow" w:hAnsi="Arial Narrow"/>
                <w:b/>
                <w:sz w:val="20"/>
                <w:szCs w:val="20"/>
                <w:lang w:eastAsia="en-US"/>
              </w:rPr>
              <w:t>Patient</w:t>
            </w:r>
            <w:r w:rsidR="00106064" w:rsidRPr="00B4043C">
              <w:rPr>
                <w:rFonts w:ascii="Arial Narrow" w:hAnsi="Arial Narrow"/>
                <w:b/>
                <w:sz w:val="20"/>
                <w:szCs w:val="20"/>
                <w:lang w:eastAsia="en-US"/>
              </w:rPr>
              <w:t xml:space="preserve">s </w:t>
            </w:r>
            <w:r w:rsidRPr="00B4043C">
              <w:rPr>
                <w:rFonts w:ascii="Arial Narrow" w:hAnsi="Arial Narrow"/>
                <w:b/>
                <w:sz w:val="20"/>
                <w:szCs w:val="20"/>
                <w:lang w:eastAsia="en-US"/>
              </w:rPr>
              <w:t xml:space="preserve">with OSCC eligible for nivolumab treatment </w:t>
            </w:r>
          </w:p>
        </w:tc>
      </w:tr>
      <w:tr w:rsidR="00724FFA" w:rsidRPr="00B4043C" w14:paraId="7AC8D32F" w14:textId="77777777" w:rsidTr="00106064">
        <w:trPr>
          <w:cantSplit/>
        </w:trPr>
        <w:tc>
          <w:tcPr>
            <w:tcW w:w="962" w:type="pct"/>
            <w:shd w:val="clear" w:color="auto" w:fill="auto"/>
            <w:vAlign w:val="center"/>
          </w:tcPr>
          <w:p w14:paraId="6AE8BA3A" w14:textId="77777777" w:rsidR="00724FFA" w:rsidRPr="00B4043C" w:rsidRDefault="00724FFA" w:rsidP="00BC3805">
            <w:pPr>
              <w:keepLines/>
              <w:jc w:val="left"/>
              <w:rPr>
                <w:rFonts w:ascii="Arial Narrow" w:hAnsi="Arial Narrow"/>
                <w:sz w:val="20"/>
                <w:szCs w:val="20"/>
                <w:lang w:eastAsia="en-US"/>
              </w:rPr>
            </w:pPr>
            <w:r w:rsidRPr="00B4043C">
              <w:rPr>
                <w:rFonts w:ascii="Arial Narrow" w:hAnsi="Arial Narrow"/>
                <w:sz w:val="20"/>
                <w:szCs w:val="20"/>
                <w:lang w:eastAsia="en-US"/>
              </w:rPr>
              <w:t>Estimated incident patients with OC</w:t>
            </w:r>
          </w:p>
        </w:tc>
        <w:tc>
          <w:tcPr>
            <w:tcW w:w="2124" w:type="pct"/>
            <w:shd w:val="clear" w:color="auto" w:fill="auto"/>
            <w:vAlign w:val="center"/>
          </w:tcPr>
          <w:p w14:paraId="7D3D419F" w14:textId="77777777" w:rsidR="00724FFA" w:rsidRPr="00B4043C" w:rsidRDefault="00724FFA" w:rsidP="00BC3805">
            <w:pPr>
              <w:keepLines/>
              <w:jc w:val="left"/>
              <w:rPr>
                <w:rFonts w:ascii="Arial Narrow" w:hAnsi="Arial Narrow"/>
                <w:sz w:val="20"/>
                <w:szCs w:val="20"/>
                <w:lang w:eastAsia="en-US"/>
              </w:rPr>
            </w:pPr>
            <w:r w:rsidRPr="00B4043C">
              <w:rPr>
                <w:rFonts w:ascii="Arial Narrow" w:hAnsi="Arial Narrow"/>
                <w:sz w:val="20"/>
                <w:szCs w:val="20"/>
                <w:lang w:eastAsia="en-US"/>
              </w:rPr>
              <w:t>Calculated based on estimated number of patients (1,587) diagnosed with OC in 2020 (AIHW, 2020), applying a population growth rate of 1.3% per annum (ABS, 2020)</w:t>
            </w:r>
          </w:p>
        </w:tc>
        <w:tc>
          <w:tcPr>
            <w:tcW w:w="1914" w:type="pct"/>
            <w:shd w:val="clear" w:color="auto" w:fill="auto"/>
            <w:vAlign w:val="center"/>
          </w:tcPr>
          <w:p w14:paraId="320B6906" w14:textId="6C645358" w:rsidR="00724FFA" w:rsidRPr="00B4043C" w:rsidRDefault="00724FFA" w:rsidP="00BC3805">
            <w:pPr>
              <w:keepLines/>
              <w:jc w:val="left"/>
              <w:rPr>
                <w:rFonts w:ascii="Arial Narrow" w:hAnsi="Arial Narrow"/>
                <w:sz w:val="20"/>
                <w:szCs w:val="20"/>
                <w:lang w:eastAsia="en-US"/>
              </w:rPr>
            </w:pPr>
            <w:r w:rsidRPr="00B4043C">
              <w:rPr>
                <w:rFonts w:ascii="Arial Narrow" w:hAnsi="Arial Narrow"/>
                <w:sz w:val="20"/>
                <w:szCs w:val="20"/>
                <w:lang w:eastAsia="en-US"/>
              </w:rPr>
              <w:t xml:space="preserve">Consistent with parameter values and data source to estimate </w:t>
            </w:r>
            <w:r w:rsidR="00CE27CC" w:rsidRPr="00B4043C">
              <w:rPr>
                <w:rFonts w:ascii="Arial Narrow" w:hAnsi="Arial Narrow"/>
                <w:sz w:val="20"/>
                <w:szCs w:val="20"/>
                <w:lang w:eastAsia="en-US"/>
              </w:rPr>
              <w:t xml:space="preserve">patient numbers diagnosed with OC </w:t>
            </w:r>
            <w:r w:rsidR="002468E1" w:rsidRPr="00B4043C">
              <w:rPr>
                <w:rFonts w:ascii="Arial Narrow" w:hAnsi="Arial Narrow"/>
                <w:sz w:val="20"/>
                <w:szCs w:val="20"/>
                <w:lang w:eastAsia="en-US"/>
              </w:rPr>
              <w:t>in previous submission (July 2021 PBAC meeting) for 2L OSCC</w:t>
            </w:r>
          </w:p>
        </w:tc>
      </w:tr>
      <w:tr w:rsidR="00724FFA" w:rsidRPr="00B4043C" w14:paraId="30DB7E67" w14:textId="77777777" w:rsidTr="00BC3805">
        <w:trPr>
          <w:cantSplit/>
          <w:trHeight w:val="1759"/>
        </w:trPr>
        <w:tc>
          <w:tcPr>
            <w:tcW w:w="962" w:type="pct"/>
            <w:shd w:val="clear" w:color="auto" w:fill="auto"/>
            <w:vAlign w:val="center"/>
          </w:tcPr>
          <w:p w14:paraId="055AA146" w14:textId="77777777" w:rsidR="00724FFA" w:rsidRPr="00B4043C"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Proportion of patients with OSCC</w:t>
            </w:r>
          </w:p>
        </w:tc>
        <w:tc>
          <w:tcPr>
            <w:tcW w:w="2124" w:type="pct"/>
            <w:shd w:val="clear" w:color="auto" w:fill="auto"/>
            <w:vAlign w:val="center"/>
          </w:tcPr>
          <w:p w14:paraId="00E99CD3" w14:textId="2E38D883" w:rsidR="00724FFA" w:rsidRPr="00B4043C"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35.3%</w:t>
            </w:r>
          </w:p>
          <w:p w14:paraId="1D320C71" w14:textId="552C8576" w:rsidR="00B97259" w:rsidRPr="00B97259"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 xml:space="preserve">Source: </w:t>
            </w:r>
            <w:r w:rsidR="004A08E6" w:rsidRPr="00B4043C">
              <w:rPr>
                <w:rFonts w:ascii="Arial Narrow" w:hAnsi="Arial Narrow"/>
                <w:sz w:val="20"/>
                <w:szCs w:val="20"/>
                <w:lang w:eastAsia="en-US"/>
              </w:rPr>
              <w:t>AIHW 2021 report - Oesophageal and stomach cancers.</w:t>
            </w:r>
          </w:p>
        </w:tc>
        <w:tc>
          <w:tcPr>
            <w:tcW w:w="1914" w:type="pct"/>
            <w:shd w:val="clear" w:color="auto" w:fill="auto"/>
            <w:vAlign w:val="center"/>
          </w:tcPr>
          <w:p w14:paraId="241410F6" w14:textId="6130351D" w:rsidR="00724FFA"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 xml:space="preserve">Consistent with parameter values and data source </w:t>
            </w:r>
            <w:r w:rsidR="00DF3D93" w:rsidRPr="00B4043C">
              <w:rPr>
                <w:rFonts w:ascii="Arial Narrow" w:hAnsi="Arial Narrow"/>
                <w:sz w:val="20"/>
                <w:szCs w:val="20"/>
                <w:lang w:eastAsia="en-US"/>
              </w:rPr>
              <w:t xml:space="preserve">for </w:t>
            </w:r>
            <w:r w:rsidR="007C683A" w:rsidRPr="00B4043C">
              <w:rPr>
                <w:rFonts w:ascii="Arial Narrow" w:hAnsi="Arial Narrow"/>
                <w:sz w:val="20"/>
                <w:szCs w:val="20"/>
                <w:lang w:eastAsia="en-US"/>
              </w:rPr>
              <w:t xml:space="preserve">the proportion of OC with SCC histology </w:t>
            </w:r>
            <w:r w:rsidRPr="00B4043C">
              <w:rPr>
                <w:rFonts w:ascii="Arial Narrow" w:hAnsi="Arial Narrow"/>
                <w:sz w:val="20"/>
                <w:szCs w:val="20"/>
                <w:lang w:eastAsia="en-US"/>
              </w:rPr>
              <w:t>in previous submission for 2L OSCC</w:t>
            </w:r>
          </w:p>
        </w:tc>
      </w:tr>
      <w:tr w:rsidR="00724FFA" w:rsidRPr="00B4043C" w14:paraId="01CA2CFA" w14:textId="77777777" w:rsidTr="00106064">
        <w:trPr>
          <w:cantSplit/>
        </w:trPr>
        <w:tc>
          <w:tcPr>
            <w:tcW w:w="962" w:type="pct"/>
            <w:shd w:val="clear" w:color="auto" w:fill="auto"/>
            <w:vAlign w:val="center"/>
          </w:tcPr>
          <w:p w14:paraId="6F8D0D1E" w14:textId="77777777" w:rsidR="00724FFA" w:rsidRPr="00B4043C"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lastRenderedPageBreak/>
              <w:t xml:space="preserve">Disease stage at diagnosis </w:t>
            </w:r>
          </w:p>
        </w:tc>
        <w:tc>
          <w:tcPr>
            <w:tcW w:w="2124" w:type="pct"/>
            <w:shd w:val="clear" w:color="auto" w:fill="auto"/>
            <w:vAlign w:val="center"/>
          </w:tcPr>
          <w:p w14:paraId="113D3C56" w14:textId="77777777" w:rsidR="00724FFA" w:rsidRPr="00B4043C"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Stage I: 10.4%</w:t>
            </w:r>
          </w:p>
          <w:p w14:paraId="754077D8" w14:textId="77777777" w:rsidR="00724FFA" w:rsidRPr="00B4043C"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Stage II/III: 56.8%</w:t>
            </w:r>
          </w:p>
          <w:p w14:paraId="45429A0C" w14:textId="77777777" w:rsidR="00724FFA" w:rsidRPr="00B4043C"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Stage IV: 27.2%</w:t>
            </w:r>
          </w:p>
          <w:p w14:paraId="271C8C83" w14:textId="2808D0F1" w:rsidR="00B97259" w:rsidRPr="00B97259"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Source: Nguyen</w:t>
            </w:r>
            <w:r w:rsidR="00E530F9" w:rsidRPr="00B4043C">
              <w:rPr>
                <w:rFonts w:ascii="Arial Narrow" w:hAnsi="Arial Narrow"/>
                <w:sz w:val="20"/>
                <w:szCs w:val="20"/>
                <w:lang w:eastAsia="en-US"/>
              </w:rPr>
              <w:t>, T. M., et al. (</w:t>
            </w:r>
            <w:r w:rsidRPr="00B4043C">
              <w:rPr>
                <w:rFonts w:ascii="Arial Narrow" w:hAnsi="Arial Narrow"/>
                <w:sz w:val="20"/>
                <w:szCs w:val="20"/>
                <w:lang w:eastAsia="en-US"/>
              </w:rPr>
              <w:t>2019</w:t>
            </w:r>
            <w:r w:rsidR="00E530F9" w:rsidRPr="00B4043C">
              <w:rPr>
                <w:rFonts w:ascii="Arial Narrow" w:hAnsi="Arial Narrow"/>
                <w:sz w:val="20"/>
                <w:szCs w:val="20"/>
                <w:lang w:eastAsia="en-US"/>
              </w:rPr>
              <w:t>).</w:t>
            </w:r>
            <w:r w:rsidRPr="00B4043C">
              <w:rPr>
                <w:rFonts w:ascii="Arial Narrow" w:hAnsi="Arial Narrow"/>
                <w:sz w:val="20"/>
                <w:szCs w:val="20"/>
                <w:lang w:eastAsia="en-US"/>
              </w:rPr>
              <w:t xml:space="preserve"> </w:t>
            </w:r>
            <w:r w:rsidR="00E530F9" w:rsidRPr="00B4043C">
              <w:rPr>
                <w:rFonts w:ascii="Arial Narrow" w:hAnsi="Arial Narrow"/>
                <w:sz w:val="20"/>
                <w:szCs w:val="20"/>
                <w:lang w:eastAsia="en-US"/>
              </w:rPr>
              <w:t>Pattern of care for cancer of the oesophagus in a western population.</w:t>
            </w:r>
          </w:p>
        </w:tc>
        <w:tc>
          <w:tcPr>
            <w:tcW w:w="1914" w:type="pct"/>
            <w:shd w:val="clear" w:color="auto" w:fill="auto"/>
            <w:vAlign w:val="center"/>
          </w:tcPr>
          <w:p w14:paraId="0D474261" w14:textId="72EBD5CB" w:rsidR="00724FFA"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Consistent with parameter values and data source</w:t>
            </w:r>
            <w:r w:rsidR="00876B7C" w:rsidRPr="00B4043C">
              <w:rPr>
                <w:rFonts w:ascii="Arial Narrow" w:hAnsi="Arial Narrow"/>
                <w:sz w:val="20"/>
                <w:szCs w:val="20"/>
                <w:lang w:eastAsia="en-US"/>
              </w:rPr>
              <w:t xml:space="preserve"> for the proportion of disease stages</w:t>
            </w:r>
            <w:r w:rsidRPr="00B4043C">
              <w:rPr>
                <w:rFonts w:ascii="Arial Narrow" w:hAnsi="Arial Narrow"/>
                <w:sz w:val="20"/>
                <w:szCs w:val="20"/>
                <w:lang w:eastAsia="en-US"/>
              </w:rPr>
              <w:t xml:space="preserve"> in previous submission for 2L OSCC</w:t>
            </w:r>
          </w:p>
        </w:tc>
      </w:tr>
      <w:tr w:rsidR="00724FFA" w:rsidRPr="00B4043C" w14:paraId="469F9AD9" w14:textId="77777777" w:rsidTr="00106064">
        <w:trPr>
          <w:cantSplit/>
        </w:trPr>
        <w:tc>
          <w:tcPr>
            <w:tcW w:w="962" w:type="pct"/>
            <w:shd w:val="clear" w:color="auto" w:fill="auto"/>
            <w:vAlign w:val="center"/>
          </w:tcPr>
          <w:p w14:paraId="442C2CF7" w14:textId="00551194" w:rsidR="00724FFA"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Proportion of patients treated immediately with palliative therapy</w:t>
            </w:r>
          </w:p>
        </w:tc>
        <w:tc>
          <w:tcPr>
            <w:tcW w:w="2124" w:type="pct"/>
            <w:shd w:val="clear" w:color="auto" w:fill="auto"/>
            <w:vAlign w:val="center"/>
          </w:tcPr>
          <w:p w14:paraId="6ABBEEA3" w14:textId="28680A4A" w:rsidR="002468E1"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Stage I: 10.3%</w:t>
            </w:r>
          </w:p>
          <w:p w14:paraId="46BEE4D7" w14:textId="056F2583" w:rsidR="002468E1"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Stage II/III: 36.2%</w:t>
            </w:r>
          </w:p>
          <w:p w14:paraId="245DEF16" w14:textId="0770DF81" w:rsidR="002468E1"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Stage IV: 99.0%</w:t>
            </w:r>
          </w:p>
          <w:p w14:paraId="3FEB9D60" w14:textId="42A9F6CF" w:rsidR="00724FFA"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Source: Nguyen, T. M., et al. (2019). Pattern of care for cancer of the oesophagus in a western population.</w:t>
            </w:r>
          </w:p>
        </w:tc>
        <w:tc>
          <w:tcPr>
            <w:tcW w:w="1914" w:type="pct"/>
            <w:shd w:val="clear" w:color="auto" w:fill="auto"/>
            <w:vAlign w:val="center"/>
          </w:tcPr>
          <w:p w14:paraId="4D01517A" w14:textId="4C19326D" w:rsidR="00724FFA" w:rsidRPr="00B4043C" w:rsidRDefault="002468E1" w:rsidP="00BC3805">
            <w:pPr>
              <w:jc w:val="left"/>
              <w:rPr>
                <w:rFonts w:ascii="Arial Narrow" w:hAnsi="Arial Narrow"/>
                <w:sz w:val="20"/>
                <w:szCs w:val="20"/>
                <w:lang w:eastAsia="en-US"/>
              </w:rPr>
            </w:pPr>
            <w:r w:rsidRPr="00B4043C">
              <w:rPr>
                <w:rFonts w:ascii="Arial Narrow" w:hAnsi="Arial Narrow"/>
                <w:sz w:val="20"/>
                <w:szCs w:val="20"/>
                <w:lang w:eastAsia="en-US"/>
              </w:rPr>
              <w:t xml:space="preserve">These parameters were </w:t>
            </w:r>
            <w:r w:rsidR="00856028" w:rsidRPr="00B4043C">
              <w:rPr>
                <w:rFonts w:ascii="Arial Narrow" w:hAnsi="Arial Narrow"/>
                <w:sz w:val="20"/>
                <w:szCs w:val="20"/>
                <w:lang w:eastAsia="en-US"/>
              </w:rPr>
              <w:t xml:space="preserve">applied </w:t>
            </w:r>
            <w:r w:rsidRPr="00B4043C">
              <w:rPr>
                <w:rFonts w:ascii="Arial Narrow" w:hAnsi="Arial Narrow"/>
                <w:sz w:val="20"/>
                <w:szCs w:val="20"/>
                <w:lang w:eastAsia="en-US"/>
              </w:rPr>
              <w:t>to estimate the proportion of patients eligible for 1L chemotherapy</w:t>
            </w:r>
            <w:r w:rsidR="00856028" w:rsidRPr="00B4043C">
              <w:rPr>
                <w:rFonts w:ascii="Arial Narrow" w:hAnsi="Arial Narrow"/>
                <w:sz w:val="20"/>
                <w:szCs w:val="20"/>
                <w:lang w:eastAsia="en-US"/>
              </w:rPr>
              <w:t xml:space="preserve"> </w:t>
            </w:r>
            <w:r w:rsidR="00DF3D93" w:rsidRPr="00B4043C">
              <w:rPr>
                <w:rFonts w:ascii="Arial Narrow" w:hAnsi="Arial Narrow"/>
                <w:sz w:val="20"/>
                <w:szCs w:val="20"/>
                <w:lang w:eastAsia="en-US"/>
              </w:rPr>
              <w:t xml:space="preserve">at diagnosis </w:t>
            </w:r>
            <w:r w:rsidR="00856028" w:rsidRPr="00B4043C">
              <w:rPr>
                <w:rFonts w:ascii="Arial Narrow" w:hAnsi="Arial Narrow"/>
                <w:sz w:val="20"/>
                <w:szCs w:val="20"/>
                <w:lang w:eastAsia="en-US"/>
              </w:rPr>
              <w:t>in previous submission</w:t>
            </w:r>
            <w:r w:rsidR="00F07213" w:rsidRPr="00B4043C">
              <w:rPr>
                <w:rFonts w:ascii="Arial Narrow" w:hAnsi="Arial Narrow"/>
                <w:sz w:val="20"/>
                <w:szCs w:val="20"/>
                <w:lang w:eastAsia="en-US"/>
              </w:rPr>
              <w:t xml:space="preserve">. </w:t>
            </w:r>
            <w:r w:rsidR="000E2AA8" w:rsidRPr="00B4043C">
              <w:rPr>
                <w:rFonts w:ascii="Arial Narrow" w:hAnsi="Arial Narrow"/>
                <w:sz w:val="20"/>
                <w:szCs w:val="20"/>
                <w:lang w:eastAsia="en-US"/>
              </w:rPr>
              <w:t xml:space="preserve">This submission applied the same parameters to estimate an incident population eligible for treatment.  </w:t>
            </w:r>
          </w:p>
        </w:tc>
      </w:tr>
      <w:tr w:rsidR="00DF3D93" w:rsidRPr="00B4043C" w14:paraId="3F2909B3" w14:textId="77777777" w:rsidTr="00DF3D93">
        <w:trPr>
          <w:cantSplit/>
        </w:trPr>
        <w:tc>
          <w:tcPr>
            <w:tcW w:w="5000" w:type="pct"/>
            <w:gridSpan w:val="3"/>
            <w:shd w:val="clear" w:color="auto" w:fill="auto"/>
            <w:vAlign w:val="center"/>
          </w:tcPr>
          <w:p w14:paraId="3D429A5F" w14:textId="40652F78" w:rsidR="00DF3D93" w:rsidRPr="00B4043C" w:rsidRDefault="00DF3D93" w:rsidP="00BC3805">
            <w:pPr>
              <w:jc w:val="left"/>
              <w:rPr>
                <w:rFonts w:ascii="Arial Narrow" w:hAnsi="Arial Narrow"/>
                <w:sz w:val="20"/>
                <w:szCs w:val="20"/>
                <w:lang w:eastAsia="en-US"/>
              </w:rPr>
            </w:pPr>
            <w:r w:rsidRPr="00B4043C">
              <w:rPr>
                <w:rFonts w:ascii="Arial Narrow" w:hAnsi="Arial Narrow"/>
                <w:b/>
                <w:bCs/>
                <w:sz w:val="20"/>
                <w:szCs w:val="20"/>
                <w:lang w:eastAsia="en-US"/>
              </w:rPr>
              <w:t>Patient estimates for 1L OSCC</w:t>
            </w:r>
          </w:p>
        </w:tc>
      </w:tr>
      <w:tr w:rsidR="00724FFA" w:rsidRPr="00B4043C" w14:paraId="2FAAC942" w14:textId="77777777" w:rsidTr="00106064">
        <w:trPr>
          <w:cantSplit/>
        </w:trPr>
        <w:tc>
          <w:tcPr>
            <w:tcW w:w="962" w:type="pct"/>
            <w:shd w:val="clear" w:color="auto" w:fill="auto"/>
            <w:vAlign w:val="center"/>
          </w:tcPr>
          <w:p w14:paraId="74045564" w14:textId="19E42AE6" w:rsidR="00724FFA" w:rsidRPr="00B4043C" w:rsidRDefault="00856028" w:rsidP="00BC3805">
            <w:pPr>
              <w:jc w:val="left"/>
              <w:rPr>
                <w:rFonts w:ascii="Arial Narrow" w:hAnsi="Arial Narrow"/>
                <w:sz w:val="20"/>
                <w:szCs w:val="20"/>
                <w:lang w:eastAsia="en-US"/>
              </w:rPr>
            </w:pPr>
            <w:r w:rsidRPr="00B4043C">
              <w:rPr>
                <w:rFonts w:ascii="Arial Narrow" w:hAnsi="Arial Narrow"/>
                <w:sz w:val="20"/>
                <w:szCs w:val="20"/>
                <w:lang w:eastAsia="en-US"/>
              </w:rPr>
              <w:t>Proportion of patients with WHO performance status of 0 or 1</w:t>
            </w:r>
          </w:p>
        </w:tc>
        <w:tc>
          <w:tcPr>
            <w:tcW w:w="2124" w:type="pct"/>
            <w:shd w:val="clear" w:color="auto" w:fill="auto"/>
            <w:vAlign w:val="center"/>
          </w:tcPr>
          <w:p w14:paraId="654CC002" w14:textId="3E8F5005" w:rsidR="00724FFA" w:rsidRPr="00B4043C" w:rsidRDefault="00537439" w:rsidP="00BC3805">
            <w:pPr>
              <w:jc w:val="left"/>
              <w:rPr>
                <w:rFonts w:ascii="Arial Narrow" w:hAnsi="Arial Narrow"/>
                <w:sz w:val="20"/>
                <w:szCs w:val="20"/>
                <w:lang w:eastAsia="en-US"/>
              </w:rPr>
            </w:pPr>
            <w:r w:rsidRPr="00B4043C">
              <w:rPr>
                <w:rFonts w:ascii="Arial Narrow" w:hAnsi="Arial Narrow"/>
                <w:sz w:val="20"/>
                <w:szCs w:val="20"/>
                <w:lang w:eastAsia="en-US"/>
              </w:rPr>
              <w:t>74.4</w:t>
            </w:r>
            <w:r w:rsidR="00724FFA" w:rsidRPr="00B4043C">
              <w:rPr>
                <w:rFonts w:ascii="Arial Narrow" w:hAnsi="Arial Narrow"/>
                <w:sz w:val="20"/>
                <w:szCs w:val="20"/>
                <w:lang w:eastAsia="en-US"/>
              </w:rPr>
              <w:t>%</w:t>
            </w:r>
          </w:p>
          <w:p w14:paraId="4C6EEF1B" w14:textId="3E6943C1" w:rsidR="00724FFA" w:rsidRPr="00B4043C" w:rsidRDefault="00724FFA" w:rsidP="00BC3805">
            <w:pPr>
              <w:jc w:val="left"/>
              <w:rPr>
                <w:rFonts w:ascii="Arial Narrow" w:hAnsi="Arial Narrow"/>
                <w:sz w:val="20"/>
                <w:szCs w:val="20"/>
                <w:lang w:eastAsia="en-US"/>
              </w:rPr>
            </w:pPr>
            <w:r w:rsidRPr="00B4043C">
              <w:rPr>
                <w:rFonts w:ascii="Arial Narrow" w:hAnsi="Arial Narrow"/>
                <w:sz w:val="20"/>
                <w:szCs w:val="20"/>
                <w:lang w:eastAsia="en-US"/>
              </w:rPr>
              <w:t>Source: Jaffe</w:t>
            </w:r>
            <w:r w:rsidR="00537439" w:rsidRPr="00B4043C">
              <w:rPr>
                <w:rFonts w:ascii="Arial Narrow" w:hAnsi="Arial Narrow"/>
                <w:sz w:val="20"/>
                <w:szCs w:val="20"/>
                <w:lang w:eastAsia="en-US"/>
              </w:rPr>
              <w:t>, D. H.,</w:t>
            </w:r>
            <w:r w:rsidRPr="00B4043C">
              <w:rPr>
                <w:rFonts w:ascii="Arial Narrow" w:hAnsi="Arial Narrow"/>
                <w:sz w:val="20"/>
                <w:szCs w:val="20"/>
                <w:lang w:eastAsia="en-US"/>
              </w:rPr>
              <w:t xml:space="preserve"> </w:t>
            </w:r>
            <w:r w:rsidR="00537439" w:rsidRPr="00B4043C">
              <w:rPr>
                <w:rFonts w:ascii="Arial Narrow" w:hAnsi="Arial Narrow"/>
                <w:sz w:val="20"/>
                <w:szCs w:val="20"/>
                <w:lang w:eastAsia="en-US"/>
              </w:rPr>
              <w:t>(</w:t>
            </w:r>
            <w:r w:rsidRPr="00B4043C">
              <w:rPr>
                <w:rFonts w:ascii="Arial Narrow" w:hAnsi="Arial Narrow"/>
                <w:sz w:val="20"/>
                <w:szCs w:val="20"/>
                <w:lang w:eastAsia="en-US"/>
              </w:rPr>
              <w:t>2019</w:t>
            </w:r>
            <w:r w:rsidR="00537439" w:rsidRPr="00B4043C">
              <w:rPr>
                <w:rFonts w:ascii="Arial Narrow" w:hAnsi="Arial Narrow"/>
                <w:sz w:val="20"/>
                <w:szCs w:val="20"/>
                <w:lang w:eastAsia="en-US"/>
              </w:rPr>
              <w:t>)</w:t>
            </w:r>
            <w:r w:rsidRPr="00B4043C">
              <w:rPr>
                <w:rFonts w:ascii="Arial Narrow" w:hAnsi="Arial Narrow"/>
                <w:sz w:val="20"/>
                <w:szCs w:val="20"/>
                <w:lang w:eastAsia="en-US"/>
              </w:rPr>
              <w:t xml:space="preserve">, </w:t>
            </w:r>
            <w:r w:rsidR="00537439" w:rsidRPr="00B4043C">
              <w:rPr>
                <w:rFonts w:ascii="Arial Narrow" w:hAnsi="Arial Narrow"/>
                <w:sz w:val="20"/>
                <w:szCs w:val="20"/>
                <w:lang w:eastAsia="en-US"/>
              </w:rPr>
              <w:t>A global perspective in second</w:t>
            </w:r>
            <w:r w:rsidR="00C15F17" w:rsidRPr="00B4043C">
              <w:rPr>
                <w:rFonts w:ascii="Arial Narrow" w:hAnsi="Arial Narrow"/>
                <w:sz w:val="20"/>
                <w:szCs w:val="20"/>
                <w:lang w:eastAsia="en-US"/>
              </w:rPr>
              <w:t xml:space="preserve"> </w:t>
            </w:r>
            <w:r w:rsidR="00537439" w:rsidRPr="00B4043C">
              <w:rPr>
                <w:rFonts w:ascii="Arial Narrow" w:hAnsi="Arial Narrow"/>
                <w:sz w:val="20"/>
                <w:szCs w:val="20"/>
                <w:lang w:eastAsia="en-US"/>
              </w:rPr>
              <w:t>line treatment patterns for patients with advanced esophageal squamous cell carcinoma.</w:t>
            </w:r>
          </w:p>
        </w:tc>
        <w:tc>
          <w:tcPr>
            <w:tcW w:w="1914" w:type="pct"/>
            <w:shd w:val="clear" w:color="auto" w:fill="auto"/>
            <w:vAlign w:val="center"/>
          </w:tcPr>
          <w:p w14:paraId="56D7CB9A" w14:textId="463F9BB1" w:rsidR="00724FFA" w:rsidRPr="00B4043C" w:rsidRDefault="00F07213" w:rsidP="00BC3805">
            <w:pPr>
              <w:jc w:val="left"/>
              <w:rPr>
                <w:rFonts w:ascii="Arial Narrow" w:hAnsi="Arial Narrow"/>
                <w:sz w:val="20"/>
                <w:szCs w:val="20"/>
                <w:lang w:eastAsia="en-US"/>
              </w:rPr>
            </w:pPr>
            <w:r w:rsidRPr="00B4043C">
              <w:rPr>
                <w:rFonts w:ascii="Arial Narrow" w:hAnsi="Arial Narrow"/>
                <w:sz w:val="20"/>
                <w:szCs w:val="20"/>
                <w:lang w:eastAsia="en-US"/>
              </w:rPr>
              <w:t>This submission assumed that p</w:t>
            </w:r>
            <w:r w:rsidR="0073761F" w:rsidRPr="00B4043C">
              <w:rPr>
                <w:rFonts w:ascii="Arial Narrow" w:hAnsi="Arial Narrow"/>
                <w:sz w:val="20"/>
                <w:szCs w:val="20"/>
                <w:lang w:eastAsia="en-US"/>
              </w:rPr>
              <w:t xml:space="preserve">atients with </w:t>
            </w:r>
            <w:r w:rsidR="009D6CB2" w:rsidRPr="00B4043C">
              <w:rPr>
                <w:rFonts w:ascii="Arial Narrow" w:hAnsi="Arial Narrow"/>
                <w:sz w:val="20"/>
                <w:szCs w:val="20"/>
                <w:lang w:eastAsia="en-US"/>
              </w:rPr>
              <w:t xml:space="preserve">WHO </w:t>
            </w:r>
            <w:r w:rsidR="0073761F" w:rsidRPr="00B4043C">
              <w:rPr>
                <w:rFonts w:ascii="Arial Narrow" w:hAnsi="Arial Narrow"/>
                <w:sz w:val="20"/>
                <w:szCs w:val="20"/>
                <w:lang w:eastAsia="en-US"/>
              </w:rPr>
              <w:t>performance status score of 0 or 1 to be eligible for</w:t>
            </w:r>
            <w:r w:rsidR="00FD4CA3" w:rsidRPr="00B4043C">
              <w:rPr>
                <w:rFonts w:ascii="Arial Narrow" w:hAnsi="Arial Narrow"/>
                <w:sz w:val="20"/>
                <w:szCs w:val="20"/>
                <w:lang w:eastAsia="en-US"/>
              </w:rPr>
              <w:t xml:space="preserve"> </w:t>
            </w:r>
            <w:r w:rsidR="0073761F" w:rsidRPr="00B4043C">
              <w:rPr>
                <w:rFonts w:ascii="Arial Narrow" w:hAnsi="Arial Narrow"/>
                <w:sz w:val="20"/>
                <w:szCs w:val="20"/>
                <w:lang w:eastAsia="en-US"/>
              </w:rPr>
              <w:t>treatment</w:t>
            </w:r>
            <w:r w:rsidR="00793BE0" w:rsidRPr="00B4043C">
              <w:rPr>
                <w:rFonts w:ascii="Arial Narrow" w:hAnsi="Arial Narrow"/>
                <w:sz w:val="20"/>
                <w:szCs w:val="20"/>
                <w:lang w:eastAsia="en-US"/>
              </w:rPr>
              <w:t>.</w:t>
            </w:r>
          </w:p>
        </w:tc>
      </w:tr>
      <w:tr w:rsidR="00724FFA" w:rsidRPr="00B4043C" w14:paraId="628FEE03" w14:textId="77777777" w:rsidTr="00106064">
        <w:trPr>
          <w:cantSplit/>
        </w:trPr>
        <w:tc>
          <w:tcPr>
            <w:tcW w:w="962" w:type="pct"/>
            <w:shd w:val="clear" w:color="auto" w:fill="auto"/>
            <w:vAlign w:val="center"/>
          </w:tcPr>
          <w:p w14:paraId="45F7BB8C" w14:textId="544D8E04" w:rsidR="00724FFA" w:rsidRPr="00B4043C" w:rsidRDefault="009D6CB2" w:rsidP="00BC3805">
            <w:pPr>
              <w:jc w:val="left"/>
              <w:rPr>
                <w:rFonts w:ascii="Arial Narrow" w:hAnsi="Arial Narrow"/>
                <w:sz w:val="20"/>
                <w:szCs w:val="20"/>
                <w:lang w:eastAsia="en-US"/>
              </w:rPr>
            </w:pPr>
            <w:r w:rsidRPr="00B4043C">
              <w:rPr>
                <w:rFonts w:ascii="Arial Narrow" w:hAnsi="Arial Narrow"/>
                <w:sz w:val="20"/>
                <w:szCs w:val="20"/>
                <w:lang w:eastAsia="en-US"/>
              </w:rPr>
              <w:t>Proportion of patients with PD-L1 ≥ 1%</w:t>
            </w:r>
          </w:p>
        </w:tc>
        <w:tc>
          <w:tcPr>
            <w:tcW w:w="2124" w:type="pct"/>
            <w:shd w:val="clear" w:color="auto" w:fill="auto"/>
            <w:vAlign w:val="center"/>
          </w:tcPr>
          <w:p w14:paraId="571BCB84" w14:textId="77777777" w:rsidR="00724FFA" w:rsidRPr="00B4043C" w:rsidRDefault="009D6CB2" w:rsidP="00BC3805">
            <w:pPr>
              <w:jc w:val="left"/>
              <w:rPr>
                <w:rFonts w:ascii="Arial Narrow" w:hAnsi="Arial Narrow"/>
                <w:iCs/>
                <w:sz w:val="20"/>
                <w:szCs w:val="20"/>
                <w:lang w:eastAsia="en-US"/>
              </w:rPr>
            </w:pPr>
            <w:r w:rsidRPr="00B4043C">
              <w:rPr>
                <w:rFonts w:ascii="Arial Narrow" w:hAnsi="Arial Narrow"/>
                <w:iCs/>
                <w:sz w:val="20"/>
                <w:szCs w:val="20"/>
                <w:lang w:eastAsia="en-US"/>
              </w:rPr>
              <w:t>75%</w:t>
            </w:r>
          </w:p>
          <w:p w14:paraId="48ECF4A4" w14:textId="77777777" w:rsidR="009D6CB2" w:rsidRPr="00B4043C" w:rsidRDefault="009D6CB2" w:rsidP="00BC3805">
            <w:pPr>
              <w:jc w:val="left"/>
              <w:rPr>
                <w:rFonts w:ascii="Arial Narrow" w:hAnsi="Arial Narrow"/>
                <w:iCs/>
                <w:sz w:val="20"/>
                <w:szCs w:val="20"/>
                <w:lang w:eastAsia="en-US"/>
              </w:rPr>
            </w:pPr>
            <w:r w:rsidRPr="00B4043C">
              <w:rPr>
                <w:rFonts w:ascii="Arial Narrow" w:hAnsi="Arial Narrow"/>
                <w:iCs/>
                <w:sz w:val="20"/>
                <w:szCs w:val="20"/>
                <w:lang w:eastAsia="en-US"/>
              </w:rPr>
              <w:t>Source: Checkmate 648 (CA209648): a randomized multicentre phase 3 study of nivolumab plus ipilimumab or nivolumab combined with fluorouracil plus cisplatin versus fluorouracil plus cisplatin in subjects with unresectable advanced, recurrent or</w:t>
            </w:r>
          </w:p>
          <w:p w14:paraId="4BE2CA24" w14:textId="091325DD" w:rsidR="009D6CB2" w:rsidRPr="00B4043C" w:rsidRDefault="009D6CB2" w:rsidP="00BC3805">
            <w:pPr>
              <w:jc w:val="left"/>
              <w:rPr>
                <w:rFonts w:ascii="Arial Narrow" w:hAnsi="Arial Narrow"/>
                <w:iCs/>
                <w:sz w:val="20"/>
                <w:szCs w:val="20"/>
                <w:lang w:eastAsia="en-US"/>
              </w:rPr>
            </w:pPr>
            <w:r w:rsidRPr="00B4043C">
              <w:rPr>
                <w:rFonts w:ascii="Arial Narrow" w:hAnsi="Arial Narrow"/>
                <w:iCs/>
                <w:sz w:val="20"/>
                <w:szCs w:val="20"/>
                <w:lang w:eastAsia="en-US"/>
              </w:rPr>
              <w:t xml:space="preserve">metastatic previously untreated OSCC. </w:t>
            </w:r>
          </w:p>
        </w:tc>
        <w:tc>
          <w:tcPr>
            <w:tcW w:w="1914" w:type="pct"/>
            <w:shd w:val="clear" w:color="auto" w:fill="auto"/>
            <w:vAlign w:val="center"/>
          </w:tcPr>
          <w:p w14:paraId="5671B093" w14:textId="23956E0D" w:rsidR="00724FFA" w:rsidRPr="00B4043C" w:rsidRDefault="00F07213" w:rsidP="00BC3805">
            <w:pPr>
              <w:jc w:val="left"/>
              <w:rPr>
                <w:rFonts w:ascii="Arial Narrow" w:hAnsi="Arial Narrow"/>
                <w:sz w:val="20"/>
                <w:szCs w:val="20"/>
                <w:lang w:eastAsia="en-US"/>
              </w:rPr>
            </w:pPr>
            <w:r w:rsidRPr="00B4043C">
              <w:rPr>
                <w:rFonts w:ascii="Arial Narrow" w:hAnsi="Arial Narrow"/>
                <w:sz w:val="20"/>
                <w:szCs w:val="20"/>
                <w:lang w:eastAsia="en-US"/>
              </w:rPr>
              <w:t>This submission noted that l</w:t>
            </w:r>
            <w:r w:rsidR="0093624B" w:rsidRPr="00B4043C">
              <w:rPr>
                <w:rFonts w:ascii="Arial Narrow" w:hAnsi="Arial Narrow"/>
                <w:sz w:val="20"/>
                <w:szCs w:val="20"/>
                <w:lang w:eastAsia="en-US"/>
              </w:rPr>
              <w:t>ess than half of the trial population (</w:t>
            </w:r>
            <w:r w:rsidR="0093624B" w:rsidRPr="00B4043C">
              <w:rPr>
                <w:rFonts w:ascii="Arial Narrow" w:hAnsi="Arial Narrow"/>
                <w:iCs/>
                <w:sz w:val="20"/>
                <w:szCs w:val="20"/>
                <w:lang w:eastAsia="en-US"/>
              </w:rPr>
              <w:t>Checkmate 648)</w:t>
            </w:r>
            <w:r w:rsidR="0093624B" w:rsidRPr="00B4043C">
              <w:rPr>
                <w:rFonts w:ascii="Arial Narrow" w:hAnsi="Arial Narrow"/>
                <w:sz w:val="20"/>
                <w:szCs w:val="20"/>
                <w:lang w:eastAsia="en-US"/>
              </w:rPr>
              <w:t xml:space="preserve"> who received nivolumab plus chemotherapy had tumour cell PD-L1 expression ≥ 1%</w:t>
            </w:r>
            <w:r w:rsidRPr="00B4043C">
              <w:rPr>
                <w:rFonts w:ascii="Arial Narrow" w:hAnsi="Arial Narrow"/>
                <w:sz w:val="20"/>
                <w:szCs w:val="20"/>
                <w:lang w:eastAsia="en-US"/>
              </w:rPr>
              <w:t xml:space="preserve">. </w:t>
            </w:r>
            <w:r w:rsidR="00666B50" w:rsidRPr="00B4043C">
              <w:rPr>
                <w:rFonts w:ascii="Arial Narrow" w:hAnsi="Arial Narrow"/>
                <w:sz w:val="20"/>
                <w:szCs w:val="20"/>
                <w:lang w:eastAsia="en-US"/>
              </w:rPr>
              <w:t xml:space="preserve">Given that </w:t>
            </w:r>
            <w:r w:rsidR="002C16E1" w:rsidRPr="00B4043C">
              <w:rPr>
                <w:rFonts w:ascii="Arial Narrow" w:hAnsi="Arial Narrow"/>
                <w:sz w:val="20"/>
                <w:szCs w:val="20"/>
                <w:lang w:eastAsia="en-US"/>
              </w:rPr>
              <w:t>PD-L1 testing is not routinely used in Australia</w:t>
            </w:r>
            <w:r w:rsidR="00666B50" w:rsidRPr="00B4043C">
              <w:rPr>
                <w:rFonts w:ascii="Arial Narrow" w:hAnsi="Arial Narrow"/>
                <w:sz w:val="20"/>
                <w:szCs w:val="20"/>
                <w:lang w:eastAsia="en-US"/>
              </w:rPr>
              <w:t>, 75% was applied to estimate a patient population whose tumour cell PD-L1 expression level is ≥ 1%.</w:t>
            </w:r>
          </w:p>
        </w:tc>
      </w:tr>
      <w:tr w:rsidR="00305015" w:rsidRPr="00B4043C" w14:paraId="206CF6F9" w14:textId="77777777" w:rsidTr="00106064">
        <w:trPr>
          <w:cantSplit/>
        </w:trPr>
        <w:tc>
          <w:tcPr>
            <w:tcW w:w="962" w:type="pct"/>
            <w:shd w:val="clear" w:color="auto" w:fill="auto"/>
            <w:vAlign w:val="center"/>
          </w:tcPr>
          <w:p w14:paraId="5E724884" w14:textId="7658B87A" w:rsidR="00305015" w:rsidRPr="00B4043C" w:rsidRDefault="00305015" w:rsidP="00BC3805">
            <w:pPr>
              <w:jc w:val="left"/>
              <w:rPr>
                <w:rFonts w:ascii="Arial Narrow" w:hAnsi="Arial Narrow"/>
                <w:sz w:val="20"/>
                <w:szCs w:val="20"/>
                <w:lang w:eastAsia="en-US"/>
              </w:rPr>
            </w:pPr>
            <w:r w:rsidRPr="00B4043C">
              <w:rPr>
                <w:rFonts w:ascii="Arial Narrow" w:hAnsi="Arial Narrow"/>
                <w:sz w:val="20"/>
                <w:szCs w:val="20"/>
                <w:lang w:eastAsia="en-US"/>
              </w:rPr>
              <w:t>Proportion of patients electing 1L nivolumab therapy</w:t>
            </w:r>
          </w:p>
        </w:tc>
        <w:tc>
          <w:tcPr>
            <w:tcW w:w="2124" w:type="pct"/>
            <w:shd w:val="clear" w:color="auto" w:fill="auto"/>
            <w:vAlign w:val="center"/>
          </w:tcPr>
          <w:p w14:paraId="55012316" w14:textId="414826F8" w:rsidR="00305015" w:rsidRPr="00B4043C" w:rsidRDefault="00775F3C" w:rsidP="00BC3805">
            <w:pPr>
              <w:jc w:val="left"/>
              <w:rPr>
                <w:rFonts w:ascii="Arial Narrow" w:hAnsi="Arial Narrow"/>
                <w:iCs/>
                <w:sz w:val="20"/>
                <w:szCs w:val="20"/>
                <w:lang w:eastAsia="en-US"/>
              </w:rPr>
            </w:pPr>
            <w:r w:rsidRPr="00775F3C">
              <w:rPr>
                <w:rFonts w:ascii="Arial Narrow" w:hAnsi="Arial Narrow"/>
                <w:iCs/>
                <w:color w:val="000000"/>
                <w:spacing w:val="29"/>
                <w:sz w:val="20"/>
                <w:szCs w:val="20"/>
                <w:shd w:val="solid" w:color="000000" w:fill="000000"/>
                <w:fitText w:val="547" w:id="-1233891825"/>
                <w:lang w:eastAsia="en-US"/>
                <w14:textFill>
                  <w14:solidFill>
                    <w14:srgbClr w14:val="000000">
                      <w14:alpha w14:val="100000"/>
                    </w14:srgbClr>
                  </w14:solidFill>
                </w14:textFill>
              </w:rPr>
              <w:t>|||||||</w:t>
            </w:r>
            <w:r w:rsidRPr="00775F3C">
              <w:rPr>
                <w:rFonts w:ascii="Arial Narrow" w:hAnsi="Arial Narrow"/>
                <w:iCs/>
                <w:color w:val="000000"/>
                <w:spacing w:val="4"/>
                <w:sz w:val="20"/>
                <w:szCs w:val="20"/>
                <w:shd w:val="solid" w:color="000000" w:fill="000000"/>
                <w:fitText w:val="547" w:id="-1233891825"/>
                <w:lang w:eastAsia="en-US"/>
                <w14:textFill>
                  <w14:solidFill>
                    <w14:srgbClr w14:val="000000">
                      <w14:alpha w14:val="100000"/>
                    </w14:srgbClr>
                  </w14:solidFill>
                </w14:textFill>
              </w:rPr>
              <w:t>|</w:t>
            </w:r>
            <w:r w:rsidR="00305015" w:rsidRPr="00B4043C">
              <w:rPr>
                <w:rFonts w:ascii="Arial Narrow" w:hAnsi="Arial Narrow"/>
                <w:iCs/>
                <w:sz w:val="20"/>
                <w:szCs w:val="20"/>
                <w:lang w:eastAsia="en-US"/>
              </w:rPr>
              <w:t>%</w:t>
            </w:r>
          </w:p>
          <w:p w14:paraId="6154D9C0" w14:textId="48C3984C" w:rsidR="00F30132" w:rsidRPr="00B4043C" w:rsidRDefault="00F30132" w:rsidP="00BC3805">
            <w:pPr>
              <w:jc w:val="left"/>
              <w:rPr>
                <w:rFonts w:ascii="Arial Narrow" w:hAnsi="Arial Narrow"/>
                <w:iCs/>
                <w:sz w:val="20"/>
                <w:szCs w:val="20"/>
                <w:lang w:eastAsia="en-US"/>
              </w:rPr>
            </w:pPr>
            <w:r w:rsidRPr="00B4043C">
              <w:rPr>
                <w:rFonts w:ascii="Arial Narrow" w:hAnsi="Arial Narrow"/>
                <w:iCs/>
                <w:sz w:val="20"/>
                <w:szCs w:val="20"/>
                <w:lang w:eastAsia="en-US"/>
              </w:rPr>
              <w:t>Source: Advisory board</w:t>
            </w:r>
          </w:p>
        </w:tc>
        <w:tc>
          <w:tcPr>
            <w:tcW w:w="1914" w:type="pct"/>
            <w:shd w:val="clear" w:color="auto" w:fill="auto"/>
            <w:vAlign w:val="center"/>
          </w:tcPr>
          <w:p w14:paraId="0F3286E0" w14:textId="7CDC16DE" w:rsidR="00305015" w:rsidRPr="00B4043C" w:rsidRDefault="00305015" w:rsidP="00BC3805">
            <w:pPr>
              <w:jc w:val="left"/>
              <w:rPr>
                <w:rFonts w:ascii="Arial Narrow" w:hAnsi="Arial Narrow"/>
                <w:sz w:val="20"/>
                <w:szCs w:val="20"/>
                <w:lang w:eastAsia="en-US"/>
              </w:rPr>
            </w:pPr>
            <w:r w:rsidRPr="00B4043C">
              <w:rPr>
                <w:rFonts w:ascii="Arial Narrow" w:hAnsi="Arial Narrow"/>
                <w:sz w:val="20"/>
                <w:szCs w:val="20"/>
                <w:lang w:eastAsia="en-US"/>
              </w:rPr>
              <w:t xml:space="preserve">This submission assumed that </w:t>
            </w:r>
            <w:r w:rsidR="00775F3C" w:rsidRPr="00775F3C">
              <w:rPr>
                <w:rFonts w:ascii="Arial Narrow" w:hAnsi="Arial Narrow"/>
                <w:iCs/>
                <w:color w:val="000000"/>
                <w:spacing w:val="29"/>
                <w:sz w:val="20"/>
                <w:szCs w:val="20"/>
                <w:shd w:val="solid" w:color="000000" w:fill="000000"/>
                <w:fitText w:val="547" w:id="-1233891824"/>
                <w:lang w:eastAsia="en-US"/>
                <w14:textFill>
                  <w14:solidFill>
                    <w14:srgbClr w14:val="000000">
                      <w14:alpha w14:val="100000"/>
                    </w14:srgbClr>
                  </w14:solidFill>
                </w14:textFill>
              </w:rPr>
              <w:t>|||||||</w:t>
            </w:r>
            <w:r w:rsidR="00775F3C" w:rsidRPr="00775F3C">
              <w:rPr>
                <w:rFonts w:ascii="Arial Narrow" w:hAnsi="Arial Narrow"/>
                <w:iCs/>
                <w:color w:val="000000"/>
                <w:spacing w:val="4"/>
                <w:sz w:val="20"/>
                <w:szCs w:val="20"/>
                <w:shd w:val="solid" w:color="000000" w:fill="000000"/>
                <w:fitText w:val="547" w:id="-1233891824"/>
                <w:lang w:eastAsia="en-US"/>
                <w14:textFill>
                  <w14:solidFill>
                    <w14:srgbClr w14:val="000000">
                      <w14:alpha w14:val="100000"/>
                    </w14:srgbClr>
                  </w14:solidFill>
                </w14:textFill>
              </w:rPr>
              <w:t>|</w:t>
            </w:r>
            <w:r w:rsidR="000E6E4E" w:rsidRPr="00B4043C">
              <w:rPr>
                <w:rFonts w:ascii="Arial Narrow" w:hAnsi="Arial Narrow"/>
                <w:iCs/>
                <w:sz w:val="20"/>
                <w:szCs w:val="20"/>
                <w:lang w:eastAsia="en-US"/>
              </w:rPr>
              <w:t>% of the eligible patient</w:t>
            </w:r>
            <w:r w:rsidR="00D91599" w:rsidRPr="00B4043C">
              <w:rPr>
                <w:rFonts w:ascii="Arial Narrow" w:hAnsi="Arial Narrow"/>
                <w:iCs/>
                <w:sz w:val="20"/>
                <w:szCs w:val="20"/>
                <w:lang w:eastAsia="en-US"/>
              </w:rPr>
              <w:t>s</w:t>
            </w:r>
            <w:r w:rsidR="000E6E4E" w:rsidRPr="00B4043C">
              <w:rPr>
                <w:rFonts w:ascii="Arial Narrow" w:hAnsi="Arial Narrow"/>
                <w:iCs/>
                <w:sz w:val="20"/>
                <w:szCs w:val="20"/>
                <w:lang w:eastAsia="en-US"/>
              </w:rPr>
              <w:t xml:space="preserve"> would elect 1L nivolumab therapy.</w:t>
            </w:r>
          </w:p>
        </w:tc>
      </w:tr>
      <w:tr w:rsidR="00724FFA" w:rsidRPr="00B4043C" w14:paraId="008318E1" w14:textId="77777777" w:rsidTr="00106064">
        <w:trPr>
          <w:cantSplit/>
        </w:trPr>
        <w:tc>
          <w:tcPr>
            <w:tcW w:w="5000" w:type="pct"/>
            <w:gridSpan w:val="3"/>
            <w:shd w:val="clear" w:color="auto" w:fill="auto"/>
            <w:vAlign w:val="center"/>
          </w:tcPr>
          <w:p w14:paraId="641B25B9" w14:textId="1D886CDE" w:rsidR="00724FFA" w:rsidRPr="00B4043C" w:rsidRDefault="001A7780" w:rsidP="00BC3805">
            <w:pPr>
              <w:jc w:val="left"/>
              <w:rPr>
                <w:rFonts w:ascii="Arial Narrow" w:hAnsi="Arial Narrow"/>
                <w:b/>
                <w:sz w:val="20"/>
                <w:szCs w:val="20"/>
                <w:lang w:eastAsia="en-US"/>
              </w:rPr>
            </w:pPr>
            <w:r w:rsidRPr="00B4043C">
              <w:rPr>
                <w:rFonts w:ascii="Arial Narrow" w:hAnsi="Arial Narrow"/>
                <w:b/>
                <w:sz w:val="20"/>
                <w:szCs w:val="20"/>
                <w:lang w:eastAsia="en-US"/>
              </w:rPr>
              <w:t xml:space="preserve">Patient estimates </w:t>
            </w:r>
            <w:r w:rsidR="00085E31" w:rsidRPr="00B4043C">
              <w:rPr>
                <w:rFonts w:ascii="Arial Narrow" w:hAnsi="Arial Narrow"/>
                <w:b/>
                <w:sz w:val="20"/>
                <w:szCs w:val="20"/>
                <w:lang w:eastAsia="en-US"/>
              </w:rPr>
              <w:t>for 2L OSCC</w:t>
            </w:r>
          </w:p>
        </w:tc>
      </w:tr>
      <w:tr w:rsidR="001A7780" w:rsidRPr="00B4043C" w14:paraId="60EC553F" w14:textId="77777777" w:rsidTr="00106064">
        <w:trPr>
          <w:cantSplit/>
        </w:trPr>
        <w:tc>
          <w:tcPr>
            <w:tcW w:w="962" w:type="pct"/>
            <w:shd w:val="clear" w:color="auto" w:fill="auto"/>
            <w:vAlign w:val="center"/>
          </w:tcPr>
          <w:p w14:paraId="405E2E14" w14:textId="0DD4DD28" w:rsidR="001A7780" w:rsidRPr="00B4043C" w:rsidRDefault="001A7780" w:rsidP="00BC3805">
            <w:pPr>
              <w:jc w:val="left"/>
              <w:rPr>
                <w:rFonts w:ascii="Arial Narrow" w:hAnsi="Arial Narrow"/>
                <w:sz w:val="20"/>
                <w:szCs w:val="20"/>
                <w:lang w:eastAsia="en-US"/>
              </w:rPr>
            </w:pPr>
            <w:r w:rsidRPr="00B4043C">
              <w:rPr>
                <w:rFonts w:ascii="Arial Narrow" w:hAnsi="Arial Narrow"/>
                <w:sz w:val="20"/>
                <w:szCs w:val="20"/>
                <w:lang w:eastAsia="en-US"/>
              </w:rPr>
              <w:t>Proportion of patients with WHO performance status of 0 or 1</w:t>
            </w:r>
          </w:p>
        </w:tc>
        <w:tc>
          <w:tcPr>
            <w:tcW w:w="2124" w:type="pct"/>
            <w:shd w:val="clear" w:color="auto" w:fill="auto"/>
            <w:vAlign w:val="center"/>
          </w:tcPr>
          <w:p w14:paraId="3A34F8D6" w14:textId="77777777" w:rsidR="001A7780" w:rsidRPr="00B4043C" w:rsidRDefault="001A7780" w:rsidP="00BC3805">
            <w:pPr>
              <w:jc w:val="left"/>
              <w:rPr>
                <w:rFonts w:ascii="Arial Narrow" w:hAnsi="Arial Narrow"/>
                <w:sz w:val="20"/>
                <w:szCs w:val="20"/>
                <w:lang w:eastAsia="en-US"/>
              </w:rPr>
            </w:pPr>
            <w:r w:rsidRPr="00B4043C">
              <w:rPr>
                <w:rFonts w:ascii="Arial Narrow" w:hAnsi="Arial Narrow"/>
                <w:sz w:val="20"/>
                <w:szCs w:val="20"/>
                <w:lang w:eastAsia="en-US"/>
              </w:rPr>
              <w:t>74.4%</w:t>
            </w:r>
          </w:p>
          <w:p w14:paraId="2EA8D3AB" w14:textId="61EC2079" w:rsidR="001A7780" w:rsidRPr="00B4043C" w:rsidRDefault="001A7780" w:rsidP="00BC3805">
            <w:pPr>
              <w:jc w:val="left"/>
              <w:rPr>
                <w:rFonts w:ascii="Arial Narrow" w:hAnsi="Arial Narrow"/>
                <w:sz w:val="20"/>
                <w:szCs w:val="20"/>
                <w:lang w:eastAsia="en-US"/>
              </w:rPr>
            </w:pPr>
            <w:r w:rsidRPr="00B4043C">
              <w:rPr>
                <w:rFonts w:ascii="Arial Narrow" w:hAnsi="Arial Narrow"/>
                <w:sz w:val="20"/>
                <w:szCs w:val="20"/>
                <w:lang w:eastAsia="en-US"/>
              </w:rPr>
              <w:t>Source: Jaffe, D. H., (2019), A global perspective in second</w:t>
            </w:r>
            <w:r w:rsidR="00C15F17" w:rsidRPr="00B4043C">
              <w:rPr>
                <w:rFonts w:ascii="Arial Narrow" w:hAnsi="Arial Narrow"/>
                <w:sz w:val="20"/>
                <w:szCs w:val="20"/>
                <w:lang w:eastAsia="en-US"/>
              </w:rPr>
              <w:t xml:space="preserve"> </w:t>
            </w:r>
            <w:r w:rsidRPr="00B4043C">
              <w:rPr>
                <w:rFonts w:ascii="Arial Narrow" w:hAnsi="Arial Narrow"/>
                <w:sz w:val="20"/>
                <w:szCs w:val="20"/>
                <w:lang w:eastAsia="en-US"/>
              </w:rPr>
              <w:t>line treatment patterns for patients with advanced esophageal squamous cell carcinoma.</w:t>
            </w:r>
          </w:p>
        </w:tc>
        <w:tc>
          <w:tcPr>
            <w:tcW w:w="1914" w:type="pct"/>
            <w:shd w:val="clear" w:color="auto" w:fill="auto"/>
            <w:vAlign w:val="center"/>
          </w:tcPr>
          <w:p w14:paraId="1DCD1D5E" w14:textId="33A1F23C" w:rsidR="001A7780" w:rsidRPr="00B4043C" w:rsidRDefault="001A7780" w:rsidP="00BC3805">
            <w:pPr>
              <w:jc w:val="left"/>
              <w:rPr>
                <w:rFonts w:ascii="Arial Narrow" w:hAnsi="Arial Narrow"/>
                <w:sz w:val="20"/>
                <w:szCs w:val="20"/>
                <w:lang w:eastAsia="en-US"/>
              </w:rPr>
            </w:pPr>
            <w:r w:rsidRPr="00B4043C">
              <w:rPr>
                <w:rFonts w:ascii="Arial Narrow" w:hAnsi="Arial Narrow"/>
                <w:sz w:val="20"/>
                <w:szCs w:val="20"/>
                <w:lang w:eastAsia="en-US"/>
              </w:rPr>
              <w:t xml:space="preserve">This submission assumed that patients with WHO performance status score of 0 or 1 to be eligible for </w:t>
            </w:r>
            <w:r w:rsidR="00793BE0" w:rsidRPr="00B4043C">
              <w:rPr>
                <w:rFonts w:ascii="Arial Narrow" w:hAnsi="Arial Narrow"/>
                <w:sz w:val="20"/>
                <w:szCs w:val="20"/>
                <w:lang w:eastAsia="en-US"/>
              </w:rPr>
              <w:t>treatment.</w:t>
            </w:r>
          </w:p>
        </w:tc>
      </w:tr>
      <w:tr w:rsidR="00724FFA" w:rsidRPr="00B4043C" w14:paraId="66FF5F46" w14:textId="77777777" w:rsidTr="00106064">
        <w:trPr>
          <w:cantSplit/>
        </w:trPr>
        <w:tc>
          <w:tcPr>
            <w:tcW w:w="962" w:type="pct"/>
            <w:shd w:val="clear" w:color="auto" w:fill="auto"/>
            <w:vAlign w:val="center"/>
          </w:tcPr>
          <w:p w14:paraId="658F3145" w14:textId="6B10AC80" w:rsidR="00724FFA" w:rsidRPr="00B4043C" w:rsidRDefault="001A7780" w:rsidP="00BC3805">
            <w:pPr>
              <w:jc w:val="left"/>
              <w:rPr>
                <w:rFonts w:ascii="Arial Narrow" w:hAnsi="Arial Narrow"/>
                <w:sz w:val="20"/>
                <w:szCs w:val="20"/>
                <w:lang w:eastAsia="en-US"/>
              </w:rPr>
            </w:pPr>
            <w:r w:rsidRPr="00B4043C">
              <w:rPr>
                <w:rFonts w:ascii="Arial Narrow" w:hAnsi="Arial Narrow"/>
                <w:sz w:val="20"/>
                <w:szCs w:val="20"/>
                <w:lang w:eastAsia="en-US"/>
              </w:rPr>
              <w:t xml:space="preserve">Proportion of patients </w:t>
            </w:r>
            <w:r w:rsidR="008710BD" w:rsidRPr="00B4043C">
              <w:rPr>
                <w:rFonts w:ascii="Arial Narrow" w:hAnsi="Arial Narrow"/>
                <w:sz w:val="20"/>
                <w:szCs w:val="20"/>
                <w:lang w:eastAsia="en-US"/>
              </w:rPr>
              <w:t>electing 1L chemotherapy</w:t>
            </w:r>
          </w:p>
        </w:tc>
        <w:tc>
          <w:tcPr>
            <w:tcW w:w="2124" w:type="pct"/>
            <w:shd w:val="clear" w:color="auto" w:fill="auto"/>
            <w:vAlign w:val="center"/>
          </w:tcPr>
          <w:p w14:paraId="2D74D9F8" w14:textId="77777777" w:rsidR="00724FFA" w:rsidRPr="00B4043C" w:rsidRDefault="001A7780" w:rsidP="00BC3805">
            <w:pPr>
              <w:jc w:val="left"/>
              <w:rPr>
                <w:rFonts w:ascii="Arial Narrow" w:hAnsi="Arial Narrow"/>
                <w:sz w:val="20"/>
                <w:szCs w:val="20"/>
                <w:lang w:eastAsia="en-US"/>
              </w:rPr>
            </w:pPr>
            <w:r w:rsidRPr="00B4043C">
              <w:rPr>
                <w:rFonts w:ascii="Arial Narrow" w:hAnsi="Arial Narrow"/>
                <w:sz w:val="20"/>
                <w:szCs w:val="20"/>
                <w:lang w:eastAsia="en-US"/>
              </w:rPr>
              <w:t>70%</w:t>
            </w:r>
          </w:p>
          <w:p w14:paraId="627F953C" w14:textId="10184BB4" w:rsidR="001A7780" w:rsidRPr="00B4043C" w:rsidRDefault="00F30132" w:rsidP="00BC3805">
            <w:pPr>
              <w:jc w:val="left"/>
              <w:rPr>
                <w:rFonts w:ascii="Arial Narrow" w:hAnsi="Arial Narrow"/>
                <w:sz w:val="20"/>
                <w:szCs w:val="20"/>
                <w:lang w:eastAsia="en-US"/>
              </w:rPr>
            </w:pPr>
            <w:r w:rsidRPr="00B4043C">
              <w:rPr>
                <w:rFonts w:ascii="Arial Narrow" w:hAnsi="Arial Narrow"/>
                <w:sz w:val="20"/>
                <w:szCs w:val="20"/>
                <w:lang w:eastAsia="en-US"/>
              </w:rPr>
              <w:t xml:space="preserve">Source: DUSC </w:t>
            </w:r>
            <w:r w:rsidR="000F405D" w:rsidRPr="00B4043C">
              <w:rPr>
                <w:rFonts w:ascii="Arial Narrow" w:hAnsi="Arial Narrow"/>
                <w:sz w:val="20"/>
                <w:szCs w:val="20"/>
                <w:lang w:eastAsia="en-US"/>
              </w:rPr>
              <w:t>advice July 2021</w:t>
            </w:r>
          </w:p>
        </w:tc>
        <w:tc>
          <w:tcPr>
            <w:tcW w:w="1914" w:type="pct"/>
            <w:shd w:val="clear" w:color="auto" w:fill="auto"/>
            <w:vAlign w:val="center"/>
          </w:tcPr>
          <w:p w14:paraId="538D18DB" w14:textId="03CB7D97" w:rsidR="00724FFA" w:rsidRPr="00B4043C" w:rsidRDefault="001A7780" w:rsidP="00BC3805">
            <w:pPr>
              <w:jc w:val="left"/>
              <w:rPr>
                <w:rFonts w:ascii="Arial Narrow" w:hAnsi="Arial Narrow"/>
                <w:sz w:val="20"/>
                <w:szCs w:val="20"/>
                <w:lang w:eastAsia="en-US"/>
              </w:rPr>
            </w:pPr>
            <w:r w:rsidRPr="00B4043C">
              <w:rPr>
                <w:rFonts w:ascii="Arial Narrow" w:hAnsi="Arial Narrow"/>
                <w:sz w:val="20"/>
                <w:szCs w:val="20"/>
                <w:lang w:eastAsia="en-US"/>
              </w:rPr>
              <w:t>This submission assumed that 70% of the eligible patients would receive 1L</w:t>
            </w:r>
            <w:r w:rsidR="00CA2A9F" w:rsidRPr="00B4043C">
              <w:rPr>
                <w:rFonts w:ascii="Arial Narrow" w:hAnsi="Arial Narrow"/>
                <w:sz w:val="20"/>
                <w:szCs w:val="20"/>
                <w:lang w:eastAsia="en-US"/>
              </w:rPr>
              <w:t xml:space="preserve"> </w:t>
            </w:r>
            <w:r w:rsidRPr="00B4043C">
              <w:rPr>
                <w:rFonts w:ascii="Arial Narrow" w:hAnsi="Arial Narrow"/>
                <w:sz w:val="20"/>
                <w:szCs w:val="20"/>
                <w:lang w:eastAsia="en-US"/>
              </w:rPr>
              <w:t xml:space="preserve">chemotherapy, which </w:t>
            </w:r>
            <w:r w:rsidR="00F30132" w:rsidRPr="00B4043C">
              <w:rPr>
                <w:rFonts w:ascii="Arial Narrow" w:hAnsi="Arial Narrow"/>
                <w:sz w:val="20"/>
                <w:szCs w:val="20"/>
                <w:lang w:eastAsia="en-US"/>
              </w:rPr>
              <w:t xml:space="preserve">was an increase from 61% </w:t>
            </w:r>
            <w:r w:rsidR="008710BD" w:rsidRPr="00B4043C">
              <w:rPr>
                <w:rFonts w:ascii="Arial Narrow" w:hAnsi="Arial Narrow"/>
                <w:sz w:val="20"/>
                <w:szCs w:val="20"/>
                <w:lang w:eastAsia="en-US"/>
              </w:rPr>
              <w:t xml:space="preserve">to </w:t>
            </w:r>
            <w:r w:rsidR="00CA2A9F" w:rsidRPr="00B4043C">
              <w:rPr>
                <w:rFonts w:ascii="Arial Narrow" w:hAnsi="Arial Narrow"/>
                <w:sz w:val="20"/>
                <w:szCs w:val="20"/>
                <w:lang w:eastAsia="en-US"/>
              </w:rPr>
              <w:t xml:space="preserve">account for </w:t>
            </w:r>
            <w:r w:rsidR="008710BD" w:rsidRPr="00B4043C">
              <w:rPr>
                <w:rFonts w:ascii="Arial Narrow" w:hAnsi="Arial Narrow"/>
                <w:sz w:val="20"/>
                <w:szCs w:val="20"/>
                <w:lang w:eastAsia="en-US"/>
              </w:rPr>
              <w:t>DUSC commentary in previous submission</w:t>
            </w:r>
            <w:r w:rsidR="00F30132" w:rsidRPr="00B4043C">
              <w:rPr>
                <w:rFonts w:ascii="Arial Narrow" w:hAnsi="Arial Narrow"/>
                <w:sz w:val="20"/>
                <w:szCs w:val="20"/>
                <w:lang w:eastAsia="en-US"/>
              </w:rPr>
              <w:t xml:space="preserve">. </w:t>
            </w:r>
          </w:p>
        </w:tc>
      </w:tr>
      <w:tr w:rsidR="003B11CA" w:rsidRPr="00B4043C" w14:paraId="6079E22D" w14:textId="77777777" w:rsidTr="00106064">
        <w:trPr>
          <w:cantSplit/>
        </w:trPr>
        <w:tc>
          <w:tcPr>
            <w:tcW w:w="962" w:type="pct"/>
            <w:shd w:val="clear" w:color="auto" w:fill="auto"/>
            <w:vAlign w:val="center"/>
          </w:tcPr>
          <w:p w14:paraId="0DAE857C" w14:textId="4A1273C3" w:rsidR="003B11CA" w:rsidRPr="00B4043C" w:rsidRDefault="003B11CA" w:rsidP="00BC3805">
            <w:pPr>
              <w:jc w:val="left"/>
              <w:rPr>
                <w:rFonts w:ascii="Arial Narrow" w:hAnsi="Arial Narrow"/>
                <w:sz w:val="20"/>
                <w:szCs w:val="20"/>
                <w:lang w:eastAsia="en-US"/>
              </w:rPr>
            </w:pPr>
            <w:r w:rsidRPr="00B4043C">
              <w:rPr>
                <w:rFonts w:ascii="Arial Narrow" w:hAnsi="Arial Narrow"/>
                <w:sz w:val="20"/>
                <w:szCs w:val="20"/>
                <w:lang w:eastAsia="en-US"/>
              </w:rPr>
              <w:t xml:space="preserve">Proportion of patients </w:t>
            </w:r>
            <w:r w:rsidR="00793BE0" w:rsidRPr="00B4043C">
              <w:rPr>
                <w:rFonts w:ascii="Arial Narrow" w:hAnsi="Arial Narrow"/>
                <w:sz w:val="20"/>
                <w:szCs w:val="20"/>
                <w:lang w:eastAsia="en-US"/>
              </w:rPr>
              <w:t>electing 2L therapy</w:t>
            </w:r>
          </w:p>
        </w:tc>
        <w:tc>
          <w:tcPr>
            <w:tcW w:w="2124" w:type="pct"/>
            <w:shd w:val="clear" w:color="auto" w:fill="auto"/>
            <w:vAlign w:val="center"/>
          </w:tcPr>
          <w:p w14:paraId="5C36CC76" w14:textId="77777777" w:rsidR="003B11CA" w:rsidRPr="00B4043C" w:rsidRDefault="003B11CA" w:rsidP="00BC3805">
            <w:pPr>
              <w:jc w:val="left"/>
              <w:rPr>
                <w:rFonts w:ascii="Arial Narrow" w:hAnsi="Arial Narrow"/>
                <w:sz w:val="20"/>
                <w:szCs w:val="20"/>
                <w:lang w:eastAsia="en-US"/>
              </w:rPr>
            </w:pPr>
            <w:r w:rsidRPr="00B4043C">
              <w:rPr>
                <w:rFonts w:ascii="Arial Narrow" w:hAnsi="Arial Narrow"/>
                <w:sz w:val="20"/>
                <w:szCs w:val="20"/>
                <w:lang w:eastAsia="en-US"/>
              </w:rPr>
              <w:t>80%</w:t>
            </w:r>
          </w:p>
          <w:p w14:paraId="7B4398C5" w14:textId="0D596232" w:rsidR="003B11CA" w:rsidRPr="00B4043C" w:rsidRDefault="003B11CA" w:rsidP="00BC3805">
            <w:pPr>
              <w:jc w:val="left"/>
              <w:rPr>
                <w:rFonts w:ascii="Arial Narrow" w:hAnsi="Arial Narrow"/>
                <w:sz w:val="20"/>
                <w:szCs w:val="20"/>
                <w:lang w:eastAsia="en-US"/>
              </w:rPr>
            </w:pPr>
            <w:r w:rsidRPr="00B4043C">
              <w:rPr>
                <w:rFonts w:ascii="Arial Narrow" w:hAnsi="Arial Narrow"/>
                <w:iCs/>
                <w:sz w:val="20"/>
                <w:szCs w:val="20"/>
                <w:lang w:eastAsia="en-US"/>
              </w:rPr>
              <w:t>Source: Advisory board</w:t>
            </w:r>
          </w:p>
        </w:tc>
        <w:tc>
          <w:tcPr>
            <w:tcW w:w="1914" w:type="pct"/>
            <w:shd w:val="clear" w:color="auto" w:fill="auto"/>
            <w:vAlign w:val="center"/>
          </w:tcPr>
          <w:p w14:paraId="6B48BCA4" w14:textId="7CA0CF6A" w:rsidR="003B11CA" w:rsidRPr="00B4043C" w:rsidRDefault="003B11CA" w:rsidP="00BC3805">
            <w:pPr>
              <w:jc w:val="left"/>
              <w:rPr>
                <w:rFonts w:ascii="Arial Narrow" w:hAnsi="Arial Narrow"/>
                <w:sz w:val="20"/>
                <w:szCs w:val="20"/>
                <w:lang w:eastAsia="en-US"/>
              </w:rPr>
            </w:pPr>
            <w:r w:rsidRPr="00B4043C">
              <w:rPr>
                <w:rFonts w:ascii="Arial Narrow" w:hAnsi="Arial Narrow"/>
                <w:sz w:val="20"/>
                <w:szCs w:val="20"/>
                <w:lang w:eastAsia="en-US"/>
              </w:rPr>
              <w:t xml:space="preserve">This submission assumed that 80% </w:t>
            </w:r>
            <w:r w:rsidR="00F62891" w:rsidRPr="00B4043C">
              <w:rPr>
                <w:rFonts w:ascii="Arial Narrow" w:hAnsi="Arial Narrow"/>
                <w:sz w:val="20"/>
                <w:szCs w:val="20"/>
                <w:lang w:eastAsia="en-US"/>
              </w:rPr>
              <w:t xml:space="preserve">of </w:t>
            </w:r>
            <w:r w:rsidRPr="00B4043C">
              <w:rPr>
                <w:rFonts w:ascii="Arial Narrow" w:hAnsi="Arial Narrow"/>
                <w:sz w:val="20"/>
                <w:szCs w:val="20"/>
                <w:lang w:eastAsia="en-US"/>
              </w:rPr>
              <w:t xml:space="preserve">patients </w:t>
            </w:r>
            <w:r w:rsidR="00F62891" w:rsidRPr="00B4043C">
              <w:rPr>
                <w:rFonts w:ascii="Arial Narrow" w:hAnsi="Arial Narrow"/>
                <w:sz w:val="20"/>
                <w:szCs w:val="20"/>
                <w:lang w:eastAsia="en-US"/>
              </w:rPr>
              <w:t xml:space="preserve">would receive 2L systemic therapy following </w:t>
            </w:r>
            <w:r w:rsidR="00793BE0" w:rsidRPr="00B4043C">
              <w:rPr>
                <w:rFonts w:ascii="Arial Narrow" w:hAnsi="Arial Narrow"/>
                <w:sz w:val="20"/>
                <w:szCs w:val="20"/>
                <w:lang w:eastAsia="en-US"/>
              </w:rPr>
              <w:t xml:space="preserve">1L FP based </w:t>
            </w:r>
            <w:r w:rsidR="00F62891" w:rsidRPr="00B4043C">
              <w:rPr>
                <w:rFonts w:ascii="Arial Narrow" w:hAnsi="Arial Narrow"/>
                <w:sz w:val="20"/>
                <w:szCs w:val="20"/>
                <w:lang w:eastAsia="en-US"/>
              </w:rPr>
              <w:t xml:space="preserve">chemotherapy. </w:t>
            </w:r>
          </w:p>
        </w:tc>
      </w:tr>
      <w:tr w:rsidR="00F62891" w:rsidRPr="00B4043C" w14:paraId="77A0DB06" w14:textId="77777777" w:rsidTr="00106064">
        <w:trPr>
          <w:cantSplit/>
        </w:trPr>
        <w:tc>
          <w:tcPr>
            <w:tcW w:w="962" w:type="pct"/>
            <w:shd w:val="clear" w:color="auto" w:fill="auto"/>
            <w:vAlign w:val="center"/>
          </w:tcPr>
          <w:p w14:paraId="629C82A2" w14:textId="109942B4" w:rsidR="00F62891" w:rsidRPr="00B4043C" w:rsidRDefault="00F62891" w:rsidP="00BC3805">
            <w:pPr>
              <w:jc w:val="left"/>
              <w:rPr>
                <w:rFonts w:ascii="Arial Narrow" w:hAnsi="Arial Narrow"/>
                <w:sz w:val="20"/>
                <w:szCs w:val="20"/>
                <w:lang w:eastAsia="en-US"/>
              </w:rPr>
            </w:pPr>
            <w:r w:rsidRPr="00B4043C">
              <w:rPr>
                <w:rFonts w:ascii="Arial Narrow" w:hAnsi="Arial Narrow"/>
                <w:sz w:val="20"/>
                <w:szCs w:val="20"/>
                <w:lang w:eastAsia="en-US"/>
              </w:rPr>
              <w:t xml:space="preserve">Proportion of patients eligible for 2L nivolumab therapy </w:t>
            </w:r>
          </w:p>
        </w:tc>
        <w:tc>
          <w:tcPr>
            <w:tcW w:w="2124" w:type="pct"/>
            <w:shd w:val="clear" w:color="auto" w:fill="auto"/>
            <w:vAlign w:val="center"/>
          </w:tcPr>
          <w:p w14:paraId="7A5D77E7" w14:textId="77777777" w:rsidR="00F62891" w:rsidRPr="00B4043C" w:rsidRDefault="00F62891" w:rsidP="00BC3805">
            <w:pPr>
              <w:jc w:val="left"/>
              <w:rPr>
                <w:rFonts w:ascii="Arial Narrow" w:hAnsi="Arial Narrow"/>
                <w:sz w:val="20"/>
                <w:szCs w:val="20"/>
                <w:lang w:eastAsia="en-US"/>
              </w:rPr>
            </w:pPr>
            <w:r w:rsidRPr="00B4043C">
              <w:rPr>
                <w:rFonts w:ascii="Arial Narrow" w:hAnsi="Arial Narrow"/>
                <w:sz w:val="20"/>
                <w:szCs w:val="20"/>
                <w:lang w:eastAsia="en-US"/>
              </w:rPr>
              <w:t>90% - 10%</w:t>
            </w:r>
          </w:p>
          <w:p w14:paraId="294C66E8" w14:textId="560494DF" w:rsidR="000D1687" w:rsidRPr="00B4043C" w:rsidRDefault="000D1687" w:rsidP="00BC3805">
            <w:pPr>
              <w:jc w:val="left"/>
              <w:rPr>
                <w:rFonts w:ascii="Arial Narrow" w:hAnsi="Arial Narrow"/>
                <w:sz w:val="20"/>
                <w:szCs w:val="20"/>
                <w:lang w:eastAsia="en-US"/>
              </w:rPr>
            </w:pPr>
            <w:r w:rsidRPr="00B4043C">
              <w:rPr>
                <w:rFonts w:ascii="Arial Narrow" w:hAnsi="Arial Narrow"/>
                <w:sz w:val="20"/>
                <w:szCs w:val="20"/>
                <w:lang w:eastAsia="en-US"/>
              </w:rPr>
              <w:t>Assumption only</w:t>
            </w:r>
          </w:p>
        </w:tc>
        <w:tc>
          <w:tcPr>
            <w:tcW w:w="1914" w:type="pct"/>
            <w:shd w:val="clear" w:color="auto" w:fill="auto"/>
            <w:vAlign w:val="center"/>
          </w:tcPr>
          <w:p w14:paraId="731494E4" w14:textId="5305248F" w:rsidR="00F62891" w:rsidRPr="00B4043C" w:rsidRDefault="00F62891" w:rsidP="00BC3805">
            <w:pPr>
              <w:jc w:val="left"/>
              <w:rPr>
                <w:rFonts w:ascii="Arial Narrow" w:hAnsi="Arial Narrow"/>
                <w:sz w:val="20"/>
                <w:szCs w:val="20"/>
                <w:lang w:eastAsia="en-US"/>
              </w:rPr>
            </w:pPr>
            <w:r w:rsidRPr="00B4043C">
              <w:rPr>
                <w:rFonts w:ascii="Arial Narrow" w:hAnsi="Arial Narrow"/>
                <w:sz w:val="20"/>
                <w:szCs w:val="20"/>
                <w:lang w:eastAsia="en-US"/>
              </w:rPr>
              <w:t xml:space="preserve">A declining number of patients </w:t>
            </w:r>
            <w:r w:rsidR="00CA2A9F" w:rsidRPr="00B4043C">
              <w:rPr>
                <w:rFonts w:ascii="Arial Narrow" w:hAnsi="Arial Narrow"/>
                <w:sz w:val="20"/>
                <w:szCs w:val="20"/>
                <w:lang w:eastAsia="en-US"/>
              </w:rPr>
              <w:t xml:space="preserve">with OSCC eligible for 2L nivolumab therapy </w:t>
            </w:r>
            <w:r w:rsidRPr="00B4043C">
              <w:rPr>
                <w:rFonts w:ascii="Arial Narrow" w:hAnsi="Arial Narrow"/>
                <w:sz w:val="20"/>
                <w:szCs w:val="20"/>
                <w:lang w:eastAsia="en-US"/>
              </w:rPr>
              <w:t xml:space="preserve">is expected as </w:t>
            </w:r>
            <w:r w:rsidR="00CA2A9F" w:rsidRPr="00B4043C">
              <w:rPr>
                <w:rFonts w:ascii="Arial Narrow" w:hAnsi="Arial Narrow"/>
                <w:sz w:val="20"/>
                <w:szCs w:val="20"/>
                <w:lang w:eastAsia="en-US"/>
              </w:rPr>
              <w:t xml:space="preserve">a number of </w:t>
            </w:r>
            <w:r w:rsidRPr="00B4043C">
              <w:rPr>
                <w:rFonts w:ascii="Arial Narrow" w:hAnsi="Arial Narrow"/>
                <w:sz w:val="20"/>
                <w:szCs w:val="20"/>
                <w:lang w:eastAsia="en-US"/>
              </w:rPr>
              <w:t>patients</w:t>
            </w:r>
            <w:r w:rsidR="00CA2A9F" w:rsidRPr="00B4043C">
              <w:rPr>
                <w:rFonts w:ascii="Arial Narrow" w:hAnsi="Arial Narrow"/>
                <w:sz w:val="20"/>
                <w:szCs w:val="20"/>
                <w:lang w:eastAsia="en-US"/>
              </w:rPr>
              <w:t xml:space="preserve"> who received 1L nivolumab therapy</w:t>
            </w:r>
            <w:r w:rsidRPr="00B4043C">
              <w:rPr>
                <w:rFonts w:ascii="Arial Narrow" w:hAnsi="Arial Narrow"/>
                <w:sz w:val="20"/>
                <w:szCs w:val="20"/>
                <w:lang w:eastAsia="en-US"/>
              </w:rPr>
              <w:t xml:space="preserve"> </w:t>
            </w:r>
            <w:r w:rsidR="00CA2A9F" w:rsidRPr="00B4043C">
              <w:rPr>
                <w:rFonts w:ascii="Arial Narrow" w:hAnsi="Arial Narrow"/>
                <w:sz w:val="20"/>
                <w:szCs w:val="20"/>
                <w:lang w:eastAsia="en-US"/>
              </w:rPr>
              <w:t xml:space="preserve">would </w:t>
            </w:r>
            <w:r w:rsidRPr="00B4043C">
              <w:rPr>
                <w:rFonts w:ascii="Arial Narrow" w:hAnsi="Arial Narrow"/>
                <w:sz w:val="20"/>
                <w:szCs w:val="20"/>
                <w:lang w:eastAsia="en-US"/>
              </w:rPr>
              <w:t xml:space="preserve">increase over time. </w:t>
            </w:r>
          </w:p>
        </w:tc>
      </w:tr>
      <w:tr w:rsidR="000D1687" w:rsidRPr="00B4043C" w14:paraId="73E287D9" w14:textId="77777777" w:rsidTr="00106064">
        <w:trPr>
          <w:cantSplit/>
        </w:trPr>
        <w:tc>
          <w:tcPr>
            <w:tcW w:w="962" w:type="pct"/>
            <w:shd w:val="clear" w:color="auto" w:fill="auto"/>
            <w:vAlign w:val="center"/>
          </w:tcPr>
          <w:p w14:paraId="601C5817" w14:textId="33E43758" w:rsidR="000D1687" w:rsidRPr="00B4043C" w:rsidRDefault="000D1687" w:rsidP="00BC3805">
            <w:pPr>
              <w:jc w:val="left"/>
              <w:rPr>
                <w:rFonts w:ascii="Arial Narrow" w:hAnsi="Arial Narrow"/>
                <w:sz w:val="20"/>
                <w:szCs w:val="20"/>
                <w:lang w:eastAsia="en-US"/>
              </w:rPr>
            </w:pPr>
            <w:r w:rsidRPr="00B4043C">
              <w:rPr>
                <w:rFonts w:ascii="Arial Narrow" w:hAnsi="Arial Narrow"/>
                <w:sz w:val="20"/>
                <w:szCs w:val="20"/>
                <w:lang w:eastAsia="en-US"/>
              </w:rPr>
              <w:t>Proportion of patients electing 2L nivolumab therapy</w:t>
            </w:r>
          </w:p>
        </w:tc>
        <w:tc>
          <w:tcPr>
            <w:tcW w:w="2124" w:type="pct"/>
            <w:shd w:val="clear" w:color="auto" w:fill="auto"/>
            <w:vAlign w:val="center"/>
          </w:tcPr>
          <w:p w14:paraId="1D054A65" w14:textId="24755C31" w:rsidR="000D1687" w:rsidRPr="00B4043C" w:rsidRDefault="00775F3C" w:rsidP="00BC3805">
            <w:pPr>
              <w:jc w:val="left"/>
              <w:rPr>
                <w:rFonts w:ascii="Arial Narrow" w:hAnsi="Arial Narrow"/>
                <w:iCs/>
                <w:sz w:val="20"/>
                <w:szCs w:val="20"/>
                <w:lang w:eastAsia="en-US"/>
              </w:rPr>
            </w:pPr>
            <w:r w:rsidRPr="00775F3C">
              <w:rPr>
                <w:rFonts w:ascii="Arial Narrow" w:hAnsi="Arial Narrow"/>
                <w:iCs/>
                <w:color w:val="000000"/>
                <w:spacing w:val="29"/>
                <w:sz w:val="20"/>
                <w:szCs w:val="20"/>
                <w:shd w:val="solid" w:color="000000" w:fill="000000"/>
                <w:fitText w:val="547" w:id="-1233891840"/>
                <w:lang w:eastAsia="en-US"/>
                <w14:textFill>
                  <w14:solidFill>
                    <w14:srgbClr w14:val="000000">
                      <w14:alpha w14:val="100000"/>
                    </w14:srgbClr>
                  </w14:solidFill>
                </w14:textFill>
              </w:rPr>
              <w:t>|||||||</w:t>
            </w:r>
            <w:r w:rsidRPr="00775F3C">
              <w:rPr>
                <w:rFonts w:ascii="Arial Narrow" w:hAnsi="Arial Narrow"/>
                <w:iCs/>
                <w:color w:val="000000"/>
                <w:spacing w:val="4"/>
                <w:sz w:val="20"/>
                <w:szCs w:val="20"/>
                <w:shd w:val="solid" w:color="000000" w:fill="000000"/>
                <w:fitText w:val="547" w:id="-1233891840"/>
                <w:lang w:eastAsia="en-US"/>
                <w14:textFill>
                  <w14:solidFill>
                    <w14:srgbClr w14:val="000000">
                      <w14:alpha w14:val="100000"/>
                    </w14:srgbClr>
                  </w14:solidFill>
                </w14:textFill>
              </w:rPr>
              <w:t>|</w:t>
            </w:r>
            <w:r w:rsidR="000D1687" w:rsidRPr="00B4043C">
              <w:rPr>
                <w:rFonts w:ascii="Arial Narrow" w:hAnsi="Arial Narrow"/>
                <w:iCs/>
                <w:sz w:val="20"/>
                <w:szCs w:val="20"/>
                <w:lang w:eastAsia="en-US"/>
              </w:rPr>
              <w:t>%</w:t>
            </w:r>
          </w:p>
          <w:p w14:paraId="3A6C628B" w14:textId="6F03C833" w:rsidR="000D1687" w:rsidRPr="00B4043C" w:rsidRDefault="000D1687" w:rsidP="00BC3805">
            <w:pPr>
              <w:jc w:val="left"/>
              <w:rPr>
                <w:rFonts w:ascii="Arial Narrow" w:hAnsi="Arial Narrow"/>
                <w:sz w:val="20"/>
                <w:szCs w:val="20"/>
                <w:lang w:eastAsia="en-US"/>
              </w:rPr>
            </w:pPr>
            <w:r w:rsidRPr="00B4043C">
              <w:rPr>
                <w:rFonts w:ascii="Arial Narrow" w:hAnsi="Arial Narrow"/>
                <w:iCs/>
                <w:sz w:val="20"/>
                <w:szCs w:val="20"/>
                <w:lang w:eastAsia="en-US"/>
              </w:rPr>
              <w:t>Source: Advisory board</w:t>
            </w:r>
          </w:p>
        </w:tc>
        <w:tc>
          <w:tcPr>
            <w:tcW w:w="1914" w:type="pct"/>
            <w:shd w:val="clear" w:color="auto" w:fill="auto"/>
            <w:vAlign w:val="center"/>
          </w:tcPr>
          <w:p w14:paraId="6B0D2F75" w14:textId="4C7C138B" w:rsidR="000D1687" w:rsidRPr="00B4043C" w:rsidRDefault="000D1687" w:rsidP="00BC3805">
            <w:pPr>
              <w:jc w:val="left"/>
              <w:rPr>
                <w:rFonts w:ascii="Arial Narrow" w:hAnsi="Arial Narrow"/>
                <w:sz w:val="20"/>
                <w:szCs w:val="20"/>
                <w:lang w:eastAsia="en-US"/>
              </w:rPr>
            </w:pPr>
            <w:r w:rsidRPr="00B4043C">
              <w:rPr>
                <w:rFonts w:ascii="Arial Narrow" w:hAnsi="Arial Narrow"/>
                <w:sz w:val="20"/>
                <w:szCs w:val="20"/>
                <w:lang w:eastAsia="en-US"/>
              </w:rPr>
              <w:t xml:space="preserve">This submission assumed that </w:t>
            </w:r>
            <w:r w:rsidR="00775F3C" w:rsidRPr="00775F3C">
              <w:rPr>
                <w:rFonts w:ascii="Arial Narrow" w:hAnsi="Arial Narrow"/>
                <w:iCs/>
                <w:color w:val="000000"/>
                <w:spacing w:val="29"/>
                <w:sz w:val="20"/>
                <w:szCs w:val="20"/>
                <w:shd w:val="solid" w:color="000000" w:fill="000000"/>
                <w:fitText w:val="547" w:id="-1233891839"/>
                <w:lang w:eastAsia="en-US"/>
                <w14:textFill>
                  <w14:solidFill>
                    <w14:srgbClr w14:val="000000">
                      <w14:alpha w14:val="100000"/>
                    </w14:srgbClr>
                  </w14:solidFill>
                </w14:textFill>
              </w:rPr>
              <w:t>|||||||</w:t>
            </w:r>
            <w:r w:rsidR="00775F3C" w:rsidRPr="00775F3C">
              <w:rPr>
                <w:rFonts w:ascii="Arial Narrow" w:hAnsi="Arial Narrow"/>
                <w:iCs/>
                <w:color w:val="000000"/>
                <w:spacing w:val="4"/>
                <w:sz w:val="20"/>
                <w:szCs w:val="20"/>
                <w:shd w:val="solid" w:color="000000" w:fill="000000"/>
                <w:fitText w:val="547" w:id="-1233891839"/>
                <w:lang w:eastAsia="en-US"/>
                <w14:textFill>
                  <w14:solidFill>
                    <w14:srgbClr w14:val="000000">
                      <w14:alpha w14:val="100000"/>
                    </w14:srgbClr>
                  </w14:solidFill>
                </w14:textFill>
              </w:rPr>
              <w:t>|</w:t>
            </w:r>
            <w:r w:rsidRPr="00B4043C">
              <w:rPr>
                <w:rFonts w:ascii="Arial Narrow" w:hAnsi="Arial Narrow"/>
                <w:iCs/>
                <w:sz w:val="20"/>
                <w:szCs w:val="20"/>
                <w:lang w:eastAsia="en-US"/>
              </w:rPr>
              <w:t xml:space="preserve">% of the eligible patient population would elect </w:t>
            </w:r>
            <w:r w:rsidR="006F4AEE" w:rsidRPr="00B4043C">
              <w:rPr>
                <w:rFonts w:ascii="Arial Narrow" w:hAnsi="Arial Narrow"/>
                <w:iCs/>
                <w:sz w:val="20"/>
                <w:szCs w:val="20"/>
                <w:lang w:eastAsia="en-US"/>
              </w:rPr>
              <w:t>2</w:t>
            </w:r>
            <w:r w:rsidRPr="00B4043C">
              <w:rPr>
                <w:rFonts w:ascii="Arial Narrow" w:hAnsi="Arial Narrow"/>
                <w:iCs/>
                <w:sz w:val="20"/>
                <w:szCs w:val="20"/>
                <w:lang w:eastAsia="en-US"/>
              </w:rPr>
              <w:t>L nivolumab therapy.</w:t>
            </w:r>
          </w:p>
        </w:tc>
      </w:tr>
    </w:tbl>
    <w:p w14:paraId="6DD37E81" w14:textId="1D5797BE" w:rsidR="00724FFA" w:rsidRPr="00092B02" w:rsidRDefault="00724FFA" w:rsidP="00BC3805">
      <w:pPr>
        <w:widowControl w:val="0"/>
        <w:rPr>
          <w:rFonts w:ascii="Arial Narrow" w:hAnsi="Arial Narrow" w:cs="Arial"/>
          <w:snapToGrid w:val="0"/>
          <w:sz w:val="18"/>
          <w:szCs w:val="18"/>
          <w:lang w:eastAsia="en-US"/>
        </w:rPr>
      </w:pPr>
      <w:r w:rsidRPr="00092B02">
        <w:rPr>
          <w:rFonts w:ascii="Arial Narrow" w:hAnsi="Arial Narrow" w:cs="Arial"/>
          <w:snapToGrid w:val="0"/>
          <w:sz w:val="18"/>
          <w:szCs w:val="18"/>
          <w:lang w:eastAsia="en-US"/>
        </w:rPr>
        <w:t>Source</w:t>
      </w:r>
      <w:r w:rsidR="00085E31" w:rsidRPr="00092B02">
        <w:rPr>
          <w:rFonts w:ascii="Arial Narrow" w:hAnsi="Arial Narrow" w:cs="Arial"/>
          <w:snapToGrid w:val="0"/>
          <w:sz w:val="18"/>
          <w:szCs w:val="18"/>
          <w:lang w:eastAsia="en-US"/>
        </w:rPr>
        <w:t xml:space="preserve">: Table 16 of nivolumab PSD, July 2021, </w:t>
      </w:r>
      <w:bookmarkStart w:id="11" w:name="_Hlk126252971"/>
      <w:r w:rsidR="00085E31" w:rsidRPr="00092B02">
        <w:rPr>
          <w:rFonts w:ascii="Arial Narrow" w:hAnsi="Arial Narrow"/>
          <w:sz w:val="18"/>
          <w:szCs w:val="18"/>
        </w:rPr>
        <w:t>Attachment 4 - financial model workbook for 1L OSCC updated</w:t>
      </w:r>
    </w:p>
    <w:bookmarkEnd w:id="11"/>
    <w:p w14:paraId="65A8FFA4" w14:textId="1D1A0018" w:rsidR="00724FFA" w:rsidRPr="00092B02" w:rsidRDefault="00B555FA" w:rsidP="00BC3805">
      <w:pPr>
        <w:widowControl w:val="0"/>
        <w:rPr>
          <w:rFonts w:ascii="Arial Narrow" w:hAnsi="Arial Narrow" w:cs="Arial"/>
          <w:snapToGrid w:val="0"/>
          <w:sz w:val="18"/>
          <w:szCs w:val="18"/>
          <w:lang w:eastAsia="en-US"/>
        </w:rPr>
      </w:pPr>
      <w:r w:rsidRPr="00092B02">
        <w:rPr>
          <w:rFonts w:ascii="Arial Narrow" w:hAnsi="Arial Narrow" w:cs="Arial"/>
          <w:snapToGrid w:val="0"/>
          <w:sz w:val="18"/>
          <w:szCs w:val="18"/>
          <w:lang w:eastAsia="en-US"/>
        </w:rPr>
        <w:t xml:space="preserve">Abbreviations: </w:t>
      </w:r>
      <w:r w:rsidR="00724FFA" w:rsidRPr="00092B02">
        <w:rPr>
          <w:rFonts w:ascii="Arial Narrow" w:hAnsi="Arial Narrow" w:cs="Arial"/>
          <w:snapToGrid w:val="0"/>
          <w:sz w:val="18"/>
          <w:szCs w:val="18"/>
          <w:lang w:eastAsia="en-US"/>
        </w:rPr>
        <w:t>ABS = Australian Bureau of Statistics; AIHW = Australian Institute of Health and Welfare</w:t>
      </w:r>
      <w:r w:rsidR="00106064" w:rsidRPr="00092B02">
        <w:rPr>
          <w:rFonts w:ascii="Arial Narrow" w:hAnsi="Arial Narrow" w:cs="Arial"/>
          <w:snapToGrid w:val="0"/>
          <w:sz w:val="18"/>
          <w:szCs w:val="18"/>
          <w:lang w:eastAsia="en-US"/>
        </w:rPr>
        <w:t>;</w:t>
      </w:r>
      <w:r w:rsidR="00724FFA" w:rsidRPr="00092B02">
        <w:rPr>
          <w:rFonts w:ascii="Arial Narrow" w:hAnsi="Arial Narrow" w:cs="Arial"/>
          <w:snapToGrid w:val="0"/>
          <w:sz w:val="18"/>
          <w:szCs w:val="18"/>
          <w:lang w:eastAsia="en-US"/>
        </w:rPr>
        <w:t xml:space="preserve"> </w:t>
      </w:r>
      <w:r w:rsidR="00106064" w:rsidRPr="00092B02">
        <w:rPr>
          <w:rFonts w:ascii="Arial Narrow" w:hAnsi="Arial Narrow" w:cs="Arial"/>
          <w:snapToGrid w:val="0"/>
          <w:sz w:val="18"/>
          <w:szCs w:val="18"/>
          <w:lang w:eastAsia="en-US"/>
        </w:rPr>
        <w:t xml:space="preserve">OC = oesophageal cancer; </w:t>
      </w:r>
      <w:r w:rsidR="00724FFA" w:rsidRPr="00092B02">
        <w:rPr>
          <w:rFonts w:ascii="Arial Narrow" w:hAnsi="Arial Narrow" w:cs="Arial"/>
          <w:snapToGrid w:val="0"/>
          <w:sz w:val="18"/>
          <w:szCs w:val="18"/>
          <w:lang w:eastAsia="en-US"/>
        </w:rPr>
        <w:t>OSCC = oesophageal squamous cell carcinoma</w:t>
      </w:r>
      <w:r w:rsidR="008710BD" w:rsidRPr="00092B02">
        <w:rPr>
          <w:rFonts w:ascii="Arial Narrow" w:hAnsi="Arial Narrow" w:cs="Arial"/>
          <w:snapToGrid w:val="0"/>
          <w:sz w:val="18"/>
          <w:szCs w:val="18"/>
          <w:lang w:eastAsia="en-US"/>
        </w:rPr>
        <w:t>; FP = fluoropyrimidine and platinum</w:t>
      </w:r>
    </w:p>
    <w:p w14:paraId="77AE7BC6" w14:textId="6FE11E8C" w:rsidR="00877012" w:rsidRDefault="004B29CB" w:rsidP="00F512F7">
      <w:pPr>
        <w:pStyle w:val="3Bodytext"/>
        <w:spacing w:before="120"/>
        <w:jc w:val="both"/>
      </w:pPr>
      <w:r w:rsidRPr="004B29CB">
        <w:rPr>
          <w:rFonts w:cstheme="minorHAnsi"/>
          <w:snapToGrid w:val="0"/>
          <w:szCs w:val="24"/>
          <w:lang w:eastAsia="en-US"/>
        </w:rPr>
        <w:lastRenderedPageBreak/>
        <w:fldChar w:fldCharType="begin" w:fldLock="1"/>
      </w:r>
      <w:r w:rsidRPr="004B29CB">
        <w:rPr>
          <w:rFonts w:cstheme="minorHAnsi"/>
          <w:snapToGrid w:val="0"/>
          <w:szCs w:val="24"/>
          <w:lang w:eastAsia="en-US"/>
        </w:rPr>
        <w:instrText xml:space="preserve"> REF _Ref126241453 \h  \* MERGEFORMAT </w:instrText>
      </w:r>
      <w:r w:rsidRPr="004B29CB">
        <w:rPr>
          <w:rFonts w:cstheme="minorHAnsi"/>
          <w:snapToGrid w:val="0"/>
          <w:szCs w:val="24"/>
          <w:lang w:eastAsia="en-US"/>
        </w:rPr>
      </w:r>
      <w:r w:rsidRPr="004B29CB">
        <w:rPr>
          <w:rFonts w:cstheme="minorHAnsi"/>
          <w:snapToGrid w:val="0"/>
          <w:szCs w:val="24"/>
          <w:lang w:eastAsia="en-US"/>
        </w:rPr>
        <w:fldChar w:fldCharType="separate"/>
      </w:r>
      <w:r w:rsidR="00CA296B" w:rsidRPr="00CA296B">
        <w:rPr>
          <w:rFonts w:cstheme="minorHAnsi"/>
          <w:snapToGrid w:val="0"/>
          <w:szCs w:val="24"/>
          <w:lang w:eastAsia="en-US"/>
        </w:rPr>
        <w:t>Table 4</w:t>
      </w:r>
      <w:r w:rsidRPr="004B29CB">
        <w:rPr>
          <w:rFonts w:cstheme="minorHAnsi"/>
          <w:snapToGrid w:val="0"/>
          <w:szCs w:val="24"/>
          <w:lang w:eastAsia="en-US"/>
        </w:rPr>
        <w:fldChar w:fldCharType="end"/>
      </w:r>
      <w:r w:rsidRPr="004B29CB">
        <w:rPr>
          <w:rFonts w:cstheme="minorHAnsi"/>
          <w:snapToGrid w:val="0"/>
          <w:szCs w:val="24"/>
          <w:lang w:eastAsia="en-US"/>
        </w:rPr>
        <w:t xml:space="preserve"> </w:t>
      </w:r>
      <w:r w:rsidR="00182094" w:rsidRPr="004B29CB">
        <w:rPr>
          <w:rFonts w:cstheme="minorHAnsi"/>
          <w:snapToGrid w:val="0"/>
          <w:szCs w:val="24"/>
          <w:lang w:eastAsia="en-US"/>
        </w:rPr>
        <w:t xml:space="preserve">presents </w:t>
      </w:r>
      <w:r w:rsidR="00FE1279" w:rsidRPr="004B29CB">
        <w:rPr>
          <w:rFonts w:cstheme="minorHAnsi"/>
          <w:snapToGrid w:val="0"/>
          <w:szCs w:val="24"/>
          <w:lang w:eastAsia="en-US"/>
        </w:rPr>
        <w:t>revised</w:t>
      </w:r>
      <w:r w:rsidR="00FE1279" w:rsidRPr="00FE1279">
        <w:rPr>
          <w:rFonts w:cs="Arial"/>
          <w:snapToGrid w:val="0"/>
          <w:szCs w:val="24"/>
          <w:lang w:eastAsia="en-US"/>
        </w:rPr>
        <w:t xml:space="preserve"> financial </w:t>
      </w:r>
      <w:r>
        <w:rPr>
          <w:rFonts w:cs="Arial"/>
          <w:snapToGrid w:val="0"/>
          <w:szCs w:val="24"/>
          <w:lang w:eastAsia="en-US"/>
        </w:rPr>
        <w:t xml:space="preserve">estimates </w:t>
      </w:r>
      <w:r w:rsidR="00943AF1">
        <w:t xml:space="preserve">and </w:t>
      </w:r>
      <w:r>
        <w:t>the</w:t>
      </w:r>
      <w:r w:rsidR="00FE1279">
        <w:t xml:space="preserve"> </w:t>
      </w:r>
      <w:r>
        <w:t xml:space="preserve">proposed </w:t>
      </w:r>
      <w:r w:rsidR="00943AF1" w:rsidRPr="00943AF1">
        <w:t xml:space="preserve">increase </w:t>
      </w:r>
      <w:r w:rsidR="00F512F7">
        <w:t>to</w:t>
      </w:r>
      <w:r w:rsidR="00FE1279">
        <w:t xml:space="preserve"> </w:t>
      </w:r>
      <w:r w:rsidR="00943AF1">
        <w:t xml:space="preserve">the current </w:t>
      </w:r>
      <w:r w:rsidR="00943AF1" w:rsidRPr="00943AF1">
        <w:t>expenditure caps due to the inclusion of</w:t>
      </w:r>
      <w:r w:rsidR="000C1469">
        <w:t xml:space="preserve"> 1L OSCC patients</w:t>
      </w:r>
      <w:r w:rsidR="00626438">
        <w:t>.</w:t>
      </w:r>
    </w:p>
    <w:p w14:paraId="04927FC6" w14:textId="093871C7" w:rsidR="00374CEA" w:rsidRPr="00FE1279" w:rsidRDefault="00FE1279" w:rsidP="00BC3805">
      <w:pPr>
        <w:pStyle w:val="Caption"/>
        <w:keepNext/>
        <w:keepLines/>
        <w:spacing w:after="0"/>
        <w:rPr>
          <w:rFonts w:ascii="Arial Narrow" w:hAnsi="Arial Narrow"/>
          <w:b/>
          <w:bCs/>
          <w:i w:val="0"/>
          <w:iCs w:val="0"/>
          <w:sz w:val="20"/>
          <w:szCs w:val="20"/>
        </w:rPr>
      </w:pPr>
      <w:bookmarkStart w:id="12" w:name="_Ref126241453"/>
      <w:r w:rsidRPr="00FE1279">
        <w:rPr>
          <w:rFonts w:ascii="Arial Narrow" w:hAnsi="Arial Narrow"/>
          <w:b/>
          <w:bCs/>
          <w:i w:val="0"/>
          <w:iCs w:val="0"/>
          <w:sz w:val="20"/>
          <w:szCs w:val="20"/>
        </w:rPr>
        <w:t xml:space="preserve">Table </w:t>
      </w:r>
      <w:r w:rsidRPr="00FE1279">
        <w:rPr>
          <w:rFonts w:ascii="Arial Narrow" w:hAnsi="Arial Narrow"/>
          <w:b/>
          <w:bCs/>
          <w:i w:val="0"/>
          <w:iCs w:val="0"/>
          <w:sz w:val="20"/>
          <w:szCs w:val="20"/>
        </w:rPr>
        <w:fldChar w:fldCharType="begin" w:fldLock="1"/>
      </w:r>
      <w:r w:rsidRPr="00FE1279">
        <w:rPr>
          <w:rFonts w:ascii="Arial Narrow" w:hAnsi="Arial Narrow"/>
          <w:b/>
          <w:bCs/>
          <w:i w:val="0"/>
          <w:iCs w:val="0"/>
          <w:sz w:val="20"/>
          <w:szCs w:val="20"/>
        </w:rPr>
        <w:instrText xml:space="preserve"> SEQ Table \* ARABIC </w:instrText>
      </w:r>
      <w:r w:rsidRPr="00FE1279">
        <w:rPr>
          <w:rFonts w:ascii="Arial Narrow" w:hAnsi="Arial Narrow"/>
          <w:b/>
          <w:bCs/>
          <w:i w:val="0"/>
          <w:iCs w:val="0"/>
          <w:sz w:val="20"/>
          <w:szCs w:val="20"/>
        </w:rPr>
        <w:fldChar w:fldCharType="separate"/>
      </w:r>
      <w:r w:rsidR="00CA296B">
        <w:rPr>
          <w:rFonts w:ascii="Arial Narrow" w:hAnsi="Arial Narrow"/>
          <w:b/>
          <w:bCs/>
          <w:i w:val="0"/>
          <w:iCs w:val="0"/>
          <w:noProof/>
          <w:sz w:val="20"/>
          <w:szCs w:val="20"/>
        </w:rPr>
        <w:t>4</w:t>
      </w:r>
      <w:r w:rsidRPr="00FE1279">
        <w:rPr>
          <w:rFonts w:ascii="Arial Narrow" w:hAnsi="Arial Narrow"/>
          <w:b/>
          <w:bCs/>
          <w:i w:val="0"/>
          <w:iCs w:val="0"/>
          <w:sz w:val="20"/>
          <w:szCs w:val="20"/>
        </w:rPr>
        <w:fldChar w:fldCharType="end"/>
      </w:r>
      <w:bookmarkEnd w:id="12"/>
      <w:r w:rsidRPr="00FE1279">
        <w:rPr>
          <w:rFonts w:ascii="Arial Narrow" w:hAnsi="Arial Narrow"/>
          <w:b/>
          <w:bCs/>
          <w:i w:val="0"/>
          <w:iCs w:val="0"/>
          <w:sz w:val="20"/>
          <w:szCs w:val="20"/>
        </w:rPr>
        <w:t xml:space="preserve">: </w:t>
      </w:r>
      <w:r w:rsidR="00374CEA" w:rsidRPr="00FE1279">
        <w:rPr>
          <w:rFonts w:ascii="Arial Narrow" w:hAnsi="Arial Narrow"/>
          <w:b/>
          <w:bCs/>
          <w:i w:val="0"/>
          <w:iCs w:val="0"/>
          <w:sz w:val="20"/>
          <w:szCs w:val="20"/>
        </w:rPr>
        <w:t>Estimated us</w:t>
      </w:r>
      <w:r w:rsidR="00223E8A" w:rsidRPr="00FE1279">
        <w:rPr>
          <w:rFonts w:ascii="Arial Narrow" w:hAnsi="Arial Narrow"/>
          <w:b/>
          <w:bCs/>
          <w:i w:val="0"/>
          <w:iCs w:val="0"/>
          <w:sz w:val="20"/>
          <w:szCs w:val="20"/>
        </w:rPr>
        <w:t>age</w:t>
      </w:r>
      <w:r w:rsidR="00374CEA" w:rsidRPr="00FE1279">
        <w:rPr>
          <w:rFonts w:ascii="Arial Narrow" w:hAnsi="Arial Narrow"/>
          <w:b/>
          <w:bCs/>
          <w:i w:val="0"/>
          <w:iCs w:val="0"/>
          <w:sz w:val="20"/>
          <w:szCs w:val="20"/>
        </w:rPr>
        <w:t xml:space="preserve"> and financial implications </w:t>
      </w:r>
    </w:p>
    <w:tbl>
      <w:tblPr>
        <w:tblStyle w:val="Dossiertable1"/>
        <w:tblW w:w="5000" w:type="pct"/>
        <w:tblLayout w:type="fixed"/>
        <w:tblLook w:val="04A0" w:firstRow="1" w:lastRow="0" w:firstColumn="1" w:lastColumn="0" w:noHBand="0" w:noVBand="1"/>
      </w:tblPr>
      <w:tblGrid>
        <w:gridCol w:w="2120"/>
        <w:gridCol w:w="1149"/>
        <w:gridCol w:w="1149"/>
        <w:gridCol w:w="1150"/>
        <w:gridCol w:w="1149"/>
        <w:gridCol w:w="1149"/>
        <w:gridCol w:w="1150"/>
      </w:tblGrid>
      <w:tr w:rsidR="009625DD" w:rsidRPr="00E52F33" w14:paraId="50109F53" w14:textId="77777777" w:rsidTr="00F14A89">
        <w:trPr>
          <w:trHeight w:val="20"/>
        </w:trPr>
        <w:tc>
          <w:tcPr>
            <w:tcW w:w="1176" w:type="pct"/>
          </w:tcPr>
          <w:p w14:paraId="0CC11174" w14:textId="77777777" w:rsidR="009625DD" w:rsidRPr="00B4043C" w:rsidRDefault="009625DD" w:rsidP="00BC3805">
            <w:pPr>
              <w:keepNext/>
              <w:keepLines/>
              <w:jc w:val="center"/>
              <w:rPr>
                <w:rFonts w:ascii="Arial Narrow" w:hAnsi="Arial Narrow"/>
                <w:b/>
                <w:sz w:val="20"/>
                <w:szCs w:val="20"/>
                <w:lang w:val="en-US"/>
              </w:rPr>
            </w:pPr>
          </w:p>
        </w:tc>
        <w:tc>
          <w:tcPr>
            <w:tcW w:w="637" w:type="pct"/>
          </w:tcPr>
          <w:p w14:paraId="65C73D98" w14:textId="77777777" w:rsidR="009625DD" w:rsidRPr="00B4043C" w:rsidRDefault="009625DD" w:rsidP="00BC3805">
            <w:pPr>
              <w:keepNext/>
              <w:keepLines/>
              <w:jc w:val="center"/>
              <w:rPr>
                <w:rFonts w:ascii="Arial Narrow" w:hAnsi="Arial Narrow"/>
                <w:b/>
                <w:sz w:val="20"/>
                <w:szCs w:val="20"/>
                <w:lang w:val="en-US"/>
              </w:rPr>
            </w:pPr>
            <w:r w:rsidRPr="00B4043C">
              <w:rPr>
                <w:rFonts w:ascii="Arial Narrow" w:hAnsi="Arial Narrow"/>
                <w:b/>
                <w:sz w:val="20"/>
                <w:szCs w:val="20"/>
                <w:lang w:val="en-US"/>
              </w:rPr>
              <w:t>Year 1</w:t>
            </w:r>
          </w:p>
        </w:tc>
        <w:tc>
          <w:tcPr>
            <w:tcW w:w="637" w:type="pct"/>
          </w:tcPr>
          <w:p w14:paraId="2792E1BD" w14:textId="77777777" w:rsidR="009625DD" w:rsidRPr="00B4043C" w:rsidRDefault="009625DD" w:rsidP="00BC3805">
            <w:pPr>
              <w:keepNext/>
              <w:keepLines/>
              <w:jc w:val="center"/>
              <w:rPr>
                <w:rFonts w:ascii="Arial Narrow" w:hAnsi="Arial Narrow"/>
                <w:b/>
                <w:sz w:val="20"/>
                <w:szCs w:val="20"/>
                <w:lang w:val="en-US"/>
              </w:rPr>
            </w:pPr>
            <w:r w:rsidRPr="00B4043C">
              <w:rPr>
                <w:rFonts w:ascii="Arial Narrow" w:hAnsi="Arial Narrow"/>
                <w:b/>
                <w:sz w:val="20"/>
                <w:szCs w:val="20"/>
                <w:lang w:val="en-US"/>
              </w:rPr>
              <w:t>Year 2</w:t>
            </w:r>
          </w:p>
        </w:tc>
        <w:tc>
          <w:tcPr>
            <w:tcW w:w="638" w:type="pct"/>
          </w:tcPr>
          <w:p w14:paraId="48EACA41" w14:textId="77777777" w:rsidR="009625DD" w:rsidRPr="00B4043C" w:rsidRDefault="009625DD" w:rsidP="00BC3805">
            <w:pPr>
              <w:keepNext/>
              <w:keepLines/>
              <w:jc w:val="center"/>
              <w:rPr>
                <w:rFonts w:ascii="Arial Narrow" w:hAnsi="Arial Narrow"/>
                <w:b/>
                <w:sz w:val="20"/>
                <w:szCs w:val="20"/>
                <w:lang w:val="en-US"/>
              </w:rPr>
            </w:pPr>
            <w:r w:rsidRPr="00B4043C">
              <w:rPr>
                <w:rFonts w:ascii="Arial Narrow" w:hAnsi="Arial Narrow"/>
                <w:b/>
                <w:sz w:val="20"/>
                <w:szCs w:val="20"/>
                <w:lang w:val="en-US"/>
              </w:rPr>
              <w:t>Year 3</w:t>
            </w:r>
          </w:p>
        </w:tc>
        <w:tc>
          <w:tcPr>
            <w:tcW w:w="637" w:type="pct"/>
          </w:tcPr>
          <w:p w14:paraId="725DFB19" w14:textId="77777777" w:rsidR="009625DD" w:rsidRPr="00B4043C" w:rsidRDefault="009625DD" w:rsidP="00BC3805">
            <w:pPr>
              <w:keepNext/>
              <w:keepLines/>
              <w:jc w:val="center"/>
              <w:rPr>
                <w:rFonts w:ascii="Arial Narrow" w:hAnsi="Arial Narrow"/>
                <w:b/>
                <w:sz w:val="20"/>
                <w:szCs w:val="20"/>
                <w:lang w:val="en-US"/>
              </w:rPr>
            </w:pPr>
            <w:r w:rsidRPr="00B4043C">
              <w:rPr>
                <w:rFonts w:ascii="Arial Narrow" w:hAnsi="Arial Narrow"/>
                <w:b/>
                <w:sz w:val="20"/>
                <w:szCs w:val="20"/>
                <w:lang w:val="en-US"/>
              </w:rPr>
              <w:t>Year 4</w:t>
            </w:r>
          </w:p>
        </w:tc>
        <w:tc>
          <w:tcPr>
            <w:tcW w:w="637" w:type="pct"/>
          </w:tcPr>
          <w:p w14:paraId="1A76E5F8" w14:textId="77777777" w:rsidR="009625DD" w:rsidRPr="00B4043C" w:rsidRDefault="009625DD" w:rsidP="00BC3805">
            <w:pPr>
              <w:keepNext/>
              <w:keepLines/>
              <w:jc w:val="center"/>
              <w:rPr>
                <w:rFonts w:ascii="Arial Narrow" w:hAnsi="Arial Narrow"/>
                <w:b/>
                <w:sz w:val="20"/>
                <w:szCs w:val="20"/>
                <w:lang w:val="en-US"/>
              </w:rPr>
            </w:pPr>
            <w:r w:rsidRPr="00B4043C">
              <w:rPr>
                <w:rFonts w:ascii="Arial Narrow" w:hAnsi="Arial Narrow"/>
                <w:b/>
                <w:sz w:val="20"/>
                <w:szCs w:val="20"/>
                <w:lang w:val="en-US"/>
              </w:rPr>
              <w:t>Year 5</w:t>
            </w:r>
          </w:p>
        </w:tc>
        <w:tc>
          <w:tcPr>
            <w:tcW w:w="638" w:type="pct"/>
          </w:tcPr>
          <w:p w14:paraId="5E61268C" w14:textId="77777777" w:rsidR="009625DD" w:rsidRPr="00B4043C" w:rsidRDefault="009625DD" w:rsidP="00BC3805">
            <w:pPr>
              <w:keepNext/>
              <w:keepLines/>
              <w:jc w:val="center"/>
              <w:rPr>
                <w:rFonts w:ascii="Arial Narrow" w:hAnsi="Arial Narrow"/>
                <w:b/>
                <w:sz w:val="20"/>
                <w:szCs w:val="20"/>
                <w:lang w:val="en-US"/>
              </w:rPr>
            </w:pPr>
            <w:r w:rsidRPr="00B4043C">
              <w:rPr>
                <w:rFonts w:ascii="Arial Narrow" w:hAnsi="Arial Narrow"/>
                <w:b/>
                <w:sz w:val="20"/>
                <w:szCs w:val="20"/>
                <w:lang w:val="en-US"/>
              </w:rPr>
              <w:t>Year 6</w:t>
            </w:r>
          </w:p>
        </w:tc>
      </w:tr>
      <w:tr w:rsidR="009625DD" w:rsidRPr="00E52F33" w14:paraId="7B2ED555" w14:textId="77777777">
        <w:trPr>
          <w:trHeight w:val="20"/>
        </w:trPr>
        <w:tc>
          <w:tcPr>
            <w:tcW w:w="5000" w:type="pct"/>
            <w:gridSpan w:val="7"/>
          </w:tcPr>
          <w:p w14:paraId="28BD2485" w14:textId="77777777" w:rsidR="009625DD" w:rsidRPr="00B4043C" w:rsidRDefault="009625DD" w:rsidP="00BC3805">
            <w:pPr>
              <w:keepNext/>
              <w:keepLines/>
              <w:jc w:val="left"/>
              <w:rPr>
                <w:rFonts w:ascii="Arial Narrow" w:hAnsi="Arial Narrow"/>
                <w:b/>
                <w:bCs/>
                <w:sz w:val="20"/>
                <w:szCs w:val="20"/>
                <w:lang w:val="en-US"/>
              </w:rPr>
            </w:pPr>
            <w:r w:rsidRPr="00B4043C">
              <w:rPr>
                <w:rFonts w:ascii="Arial Narrow" w:hAnsi="Arial Narrow"/>
                <w:b/>
                <w:bCs/>
                <w:sz w:val="20"/>
                <w:szCs w:val="20"/>
              </w:rPr>
              <w:t>Number of patients treated</w:t>
            </w:r>
            <w:r w:rsidRPr="00B4043C">
              <w:rPr>
                <w:rFonts w:ascii="Arial Narrow" w:hAnsi="Arial Narrow"/>
                <w:b/>
                <w:bCs/>
                <w:sz w:val="20"/>
                <w:szCs w:val="20"/>
                <w:lang w:val="en-US"/>
              </w:rPr>
              <w:t xml:space="preserve"> </w:t>
            </w:r>
          </w:p>
        </w:tc>
      </w:tr>
      <w:tr w:rsidR="003A3EAF" w:rsidRPr="00E52F33" w14:paraId="3DA298A0" w14:textId="77777777" w:rsidTr="00F14A89">
        <w:trPr>
          <w:trHeight w:val="20"/>
        </w:trPr>
        <w:tc>
          <w:tcPr>
            <w:tcW w:w="1176" w:type="pct"/>
            <w:vAlign w:val="center"/>
          </w:tcPr>
          <w:p w14:paraId="172DC332" w14:textId="308D7BE3" w:rsidR="003A3EAF" w:rsidRPr="00B4043C" w:rsidRDefault="003A3EAF" w:rsidP="00BC3805">
            <w:pPr>
              <w:keepNext/>
              <w:keepLines/>
              <w:rPr>
                <w:rFonts w:ascii="Arial Narrow" w:hAnsi="Arial Narrow"/>
                <w:sz w:val="20"/>
                <w:szCs w:val="20"/>
              </w:rPr>
            </w:pPr>
            <w:r w:rsidRPr="00B4043C">
              <w:rPr>
                <w:rFonts w:ascii="Arial Narrow" w:hAnsi="Arial Narrow"/>
                <w:sz w:val="20"/>
                <w:szCs w:val="20"/>
              </w:rPr>
              <w:t>- First line OSCC</w:t>
            </w:r>
          </w:p>
        </w:tc>
        <w:tc>
          <w:tcPr>
            <w:tcW w:w="637" w:type="pct"/>
          </w:tcPr>
          <w:p w14:paraId="51A61C1F" w14:textId="57008F35" w:rsidR="003A3EAF"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s="Arial"/>
                <w:bCs/>
                <w:color w:val="000000"/>
                <w:spacing w:val="36"/>
                <w:sz w:val="20"/>
                <w:szCs w:val="20"/>
                <w:shd w:val="solid" w:color="000000" w:fill="000000"/>
                <w:fitText w:val="439" w:id="-1233891838"/>
                <w14:textFill>
                  <w14:solidFill>
                    <w14:srgbClr w14:val="000000">
                      <w14:alpha w14:val="100000"/>
                    </w14:srgbClr>
                  </w14:solidFill>
                </w14:textFill>
              </w:rPr>
              <w:t>|||||</w:t>
            </w:r>
            <w:r w:rsidRPr="00775F3C">
              <w:rPr>
                <w:rFonts w:ascii="Arial Narrow" w:hAnsi="Arial Narrow" w:cs="Arial"/>
                <w:bCs/>
                <w:color w:val="000000"/>
                <w:spacing w:val="4"/>
                <w:sz w:val="20"/>
                <w:szCs w:val="20"/>
                <w:shd w:val="solid" w:color="000000" w:fill="000000"/>
                <w:fitText w:val="439" w:id="-1233891838"/>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6C91AB9F" w14:textId="137A4068" w:rsidR="003A3EAF"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s="Arial"/>
                <w:bCs/>
                <w:color w:val="000000"/>
                <w:spacing w:val="36"/>
                <w:sz w:val="20"/>
                <w:szCs w:val="20"/>
                <w:shd w:val="solid" w:color="000000" w:fill="000000"/>
                <w:fitText w:val="439" w:id="-1233891837"/>
                <w14:textFill>
                  <w14:solidFill>
                    <w14:srgbClr w14:val="000000">
                      <w14:alpha w14:val="100000"/>
                    </w14:srgbClr>
                  </w14:solidFill>
                </w14:textFill>
              </w:rPr>
              <w:t>|||||</w:t>
            </w:r>
            <w:r w:rsidRPr="00775F3C">
              <w:rPr>
                <w:rFonts w:ascii="Arial Narrow" w:hAnsi="Arial Narrow" w:cs="Arial"/>
                <w:bCs/>
                <w:color w:val="000000"/>
                <w:spacing w:val="4"/>
                <w:sz w:val="20"/>
                <w:szCs w:val="20"/>
                <w:shd w:val="solid" w:color="000000" w:fill="000000"/>
                <w:fitText w:val="439" w:id="-1233891837"/>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8" w:type="pct"/>
          </w:tcPr>
          <w:p w14:paraId="2B71F537" w14:textId="53C10212" w:rsidR="003A3EAF"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s="Arial"/>
                <w:bCs/>
                <w:color w:val="000000"/>
                <w:spacing w:val="36"/>
                <w:sz w:val="20"/>
                <w:szCs w:val="20"/>
                <w:shd w:val="solid" w:color="000000" w:fill="000000"/>
                <w:fitText w:val="438" w:id="-1233891836"/>
                <w14:textFill>
                  <w14:solidFill>
                    <w14:srgbClr w14:val="000000">
                      <w14:alpha w14:val="100000"/>
                    </w14:srgbClr>
                  </w14:solidFill>
                </w14:textFill>
              </w:rPr>
              <w:t>|||||</w:t>
            </w:r>
            <w:r w:rsidRPr="00775F3C">
              <w:rPr>
                <w:rFonts w:ascii="Arial Narrow" w:hAnsi="Arial Narrow" w:cs="Arial"/>
                <w:bCs/>
                <w:color w:val="000000"/>
                <w:spacing w:val="3"/>
                <w:sz w:val="20"/>
                <w:szCs w:val="20"/>
                <w:shd w:val="solid" w:color="000000" w:fill="000000"/>
                <w:fitText w:val="438" w:id="-1233891836"/>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4DD8FB99" w14:textId="2F275803" w:rsidR="003A3EAF"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s="Arial"/>
                <w:bCs/>
                <w:color w:val="000000"/>
                <w:spacing w:val="36"/>
                <w:sz w:val="20"/>
                <w:szCs w:val="20"/>
                <w:shd w:val="solid" w:color="000000" w:fill="000000"/>
                <w:fitText w:val="439" w:id="-1233891835"/>
                <w14:textFill>
                  <w14:solidFill>
                    <w14:srgbClr w14:val="000000">
                      <w14:alpha w14:val="100000"/>
                    </w14:srgbClr>
                  </w14:solidFill>
                </w14:textFill>
              </w:rPr>
              <w:t>|||||</w:t>
            </w:r>
            <w:r w:rsidRPr="00775F3C">
              <w:rPr>
                <w:rFonts w:ascii="Arial Narrow" w:hAnsi="Arial Narrow" w:cs="Arial"/>
                <w:bCs/>
                <w:color w:val="000000"/>
                <w:spacing w:val="4"/>
                <w:sz w:val="20"/>
                <w:szCs w:val="20"/>
                <w:shd w:val="solid" w:color="000000" w:fill="000000"/>
                <w:fitText w:val="439" w:id="-1233891835"/>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1838F467" w14:textId="4B1EC889" w:rsidR="003A3EAF"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s="Arial"/>
                <w:bCs/>
                <w:color w:val="000000"/>
                <w:spacing w:val="36"/>
                <w:sz w:val="20"/>
                <w:szCs w:val="20"/>
                <w:shd w:val="solid" w:color="000000" w:fill="000000"/>
                <w:fitText w:val="439" w:id="-1233891834"/>
                <w14:textFill>
                  <w14:solidFill>
                    <w14:srgbClr w14:val="000000">
                      <w14:alpha w14:val="100000"/>
                    </w14:srgbClr>
                  </w14:solidFill>
                </w14:textFill>
              </w:rPr>
              <w:t>|||||</w:t>
            </w:r>
            <w:r w:rsidRPr="00775F3C">
              <w:rPr>
                <w:rFonts w:ascii="Arial Narrow" w:hAnsi="Arial Narrow" w:cs="Arial"/>
                <w:bCs/>
                <w:color w:val="000000"/>
                <w:spacing w:val="4"/>
                <w:sz w:val="20"/>
                <w:szCs w:val="20"/>
                <w:shd w:val="solid" w:color="000000" w:fill="000000"/>
                <w:fitText w:val="439" w:id="-1233891834"/>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8" w:type="pct"/>
          </w:tcPr>
          <w:p w14:paraId="5C04C266" w14:textId="40783956" w:rsidR="003A3EAF"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s="Arial"/>
                <w:bCs/>
                <w:color w:val="000000"/>
                <w:spacing w:val="36"/>
                <w:sz w:val="20"/>
                <w:szCs w:val="20"/>
                <w:shd w:val="solid" w:color="000000" w:fill="000000"/>
                <w:fitText w:val="439" w:id="-1233891584"/>
                <w14:textFill>
                  <w14:solidFill>
                    <w14:srgbClr w14:val="000000">
                      <w14:alpha w14:val="100000"/>
                    </w14:srgbClr>
                  </w14:solidFill>
                </w14:textFill>
              </w:rPr>
              <w:t>|||||</w:t>
            </w:r>
            <w:r w:rsidRPr="00775F3C">
              <w:rPr>
                <w:rFonts w:ascii="Arial Narrow" w:hAnsi="Arial Narrow" w:cs="Arial"/>
                <w:bCs/>
                <w:color w:val="000000"/>
                <w:spacing w:val="4"/>
                <w:sz w:val="20"/>
                <w:szCs w:val="20"/>
                <w:shd w:val="solid" w:color="000000" w:fill="000000"/>
                <w:fitText w:val="439" w:id="-1233891584"/>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r>
      <w:tr w:rsidR="007A1B51" w:rsidRPr="00E52F33" w14:paraId="172F9878" w14:textId="77777777" w:rsidTr="00F14A89">
        <w:trPr>
          <w:trHeight w:val="20"/>
        </w:trPr>
        <w:tc>
          <w:tcPr>
            <w:tcW w:w="1176" w:type="pct"/>
            <w:vAlign w:val="center"/>
          </w:tcPr>
          <w:p w14:paraId="336C2036" w14:textId="2809EC90" w:rsidR="007A1B51" w:rsidRPr="00B4043C" w:rsidRDefault="007A1B51" w:rsidP="00BC3805">
            <w:pPr>
              <w:keepNext/>
              <w:keepLines/>
              <w:rPr>
                <w:rFonts w:ascii="Arial Narrow" w:hAnsi="Arial Narrow"/>
                <w:bCs/>
                <w:snapToGrid w:val="0"/>
                <w:sz w:val="20"/>
                <w:szCs w:val="20"/>
              </w:rPr>
            </w:pPr>
            <w:r w:rsidRPr="00B4043C">
              <w:rPr>
                <w:rFonts w:ascii="Arial Narrow" w:hAnsi="Arial Narrow"/>
                <w:sz w:val="20"/>
                <w:szCs w:val="20"/>
              </w:rPr>
              <w:t>- First line OSCC (GF)</w:t>
            </w:r>
          </w:p>
        </w:tc>
        <w:tc>
          <w:tcPr>
            <w:tcW w:w="637" w:type="pct"/>
          </w:tcPr>
          <w:p w14:paraId="561C7821" w14:textId="1EA1B901" w:rsidR="007A1B51"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s="Arial"/>
                <w:bCs/>
                <w:color w:val="000000"/>
                <w:spacing w:val="36"/>
                <w:sz w:val="20"/>
                <w:szCs w:val="20"/>
                <w:shd w:val="solid" w:color="000000" w:fill="000000"/>
                <w:fitText w:val="439" w:id="-1233891583"/>
                <w14:textFill>
                  <w14:solidFill>
                    <w14:srgbClr w14:val="000000">
                      <w14:alpha w14:val="100000"/>
                    </w14:srgbClr>
                  </w14:solidFill>
                </w14:textFill>
              </w:rPr>
              <w:t>|||||</w:t>
            </w:r>
            <w:r w:rsidRPr="00775F3C">
              <w:rPr>
                <w:rFonts w:ascii="Arial Narrow" w:hAnsi="Arial Narrow" w:cs="Arial"/>
                <w:bCs/>
                <w:color w:val="000000"/>
                <w:spacing w:val="4"/>
                <w:sz w:val="20"/>
                <w:szCs w:val="20"/>
                <w:shd w:val="solid" w:color="000000" w:fill="000000"/>
                <w:fitText w:val="439" w:id="-1233891583"/>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1D3972E4" w14:textId="16D48732" w:rsidR="007A1B51" w:rsidRPr="00E826E5" w:rsidRDefault="00E826E5" w:rsidP="00BC3805">
            <w:pPr>
              <w:keepNext/>
              <w:keepLines/>
              <w:jc w:val="center"/>
              <w:rPr>
                <w:rFonts w:ascii="Arial Narrow" w:hAnsi="Arial Narrow" w:cs="Arial"/>
                <w:bCs/>
                <w:sz w:val="20"/>
                <w:szCs w:val="20"/>
              </w:rPr>
            </w:pPr>
            <w:r w:rsidRPr="00E826E5">
              <w:rPr>
                <w:rFonts w:ascii="Arial Narrow" w:hAnsi="Arial Narrow" w:cs="Arial"/>
                <w:bCs/>
                <w:sz w:val="20"/>
                <w:szCs w:val="20"/>
              </w:rPr>
              <w:t>-</w:t>
            </w:r>
          </w:p>
        </w:tc>
        <w:tc>
          <w:tcPr>
            <w:tcW w:w="638" w:type="pct"/>
          </w:tcPr>
          <w:p w14:paraId="3FF953B1" w14:textId="72534900" w:rsidR="007A1B51" w:rsidRPr="00E826E5" w:rsidRDefault="00E826E5" w:rsidP="00BC3805">
            <w:pPr>
              <w:keepNext/>
              <w:keepLines/>
              <w:jc w:val="center"/>
              <w:rPr>
                <w:rFonts w:ascii="Arial Narrow" w:hAnsi="Arial Narrow" w:cs="Arial"/>
                <w:bCs/>
                <w:sz w:val="20"/>
                <w:szCs w:val="20"/>
              </w:rPr>
            </w:pPr>
            <w:r>
              <w:rPr>
                <w:rFonts w:ascii="Arial Narrow" w:hAnsi="Arial Narrow" w:cs="Arial"/>
                <w:bCs/>
                <w:sz w:val="20"/>
                <w:szCs w:val="20"/>
              </w:rPr>
              <w:t>-</w:t>
            </w:r>
          </w:p>
        </w:tc>
        <w:tc>
          <w:tcPr>
            <w:tcW w:w="637" w:type="pct"/>
          </w:tcPr>
          <w:p w14:paraId="5B0C9659" w14:textId="00247BEA" w:rsidR="007A1B51" w:rsidRPr="00E826E5" w:rsidRDefault="00E826E5" w:rsidP="00BC3805">
            <w:pPr>
              <w:keepNext/>
              <w:keepLines/>
              <w:jc w:val="center"/>
              <w:rPr>
                <w:rFonts w:ascii="Arial Narrow" w:hAnsi="Arial Narrow" w:cs="Arial"/>
                <w:bCs/>
                <w:sz w:val="20"/>
                <w:szCs w:val="20"/>
              </w:rPr>
            </w:pPr>
            <w:r>
              <w:rPr>
                <w:rFonts w:ascii="Arial Narrow" w:hAnsi="Arial Narrow" w:cs="Arial"/>
                <w:bCs/>
                <w:sz w:val="20"/>
                <w:szCs w:val="20"/>
              </w:rPr>
              <w:t>-</w:t>
            </w:r>
          </w:p>
        </w:tc>
        <w:tc>
          <w:tcPr>
            <w:tcW w:w="637" w:type="pct"/>
          </w:tcPr>
          <w:p w14:paraId="0CF0C780" w14:textId="12B27DAD" w:rsidR="007A1B51" w:rsidRPr="00E826E5" w:rsidRDefault="00E826E5" w:rsidP="00BC3805">
            <w:pPr>
              <w:keepNext/>
              <w:keepLines/>
              <w:jc w:val="center"/>
              <w:rPr>
                <w:rFonts w:ascii="Arial Narrow" w:hAnsi="Arial Narrow" w:cs="Arial"/>
                <w:bCs/>
                <w:sz w:val="20"/>
                <w:szCs w:val="20"/>
              </w:rPr>
            </w:pPr>
            <w:r>
              <w:rPr>
                <w:rFonts w:ascii="Arial Narrow" w:hAnsi="Arial Narrow" w:cs="Arial"/>
                <w:bCs/>
                <w:sz w:val="20"/>
                <w:szCs w:val="20"/>
              </w:rPr>
              <w:t>-</w:t>
            </w:r>
          </w:p>
        </w:tc>
        <w:tc>
          <w:tcPr>
            <w:tcW w:w="638" w:type="pct"/>
          </w:tcPr>
          <w:p w14:paraId="0C2233F3" w14:textId="648C1C21" w:rsidR="007A1B51" w:rsidRPr="00E826E5" w:rsidRDefault="00E826E5" w:rsidP="00BC3805">
            <w:pPr>
              <w:keepNext/>
              <w:keepLines/>
              <w:jc w:val="center"/>
              <w:rPr>
                <w:rFonts w:ascii="Arial Narrow" w:hAnsi="Arial Narrow" w:cs="Arial"/>
                <w:bCs/>
                <w:sz w:val="20"/>
                <w:szCs w:val="20"/>
              </w:rPr>
            </w:pPr>
            <w:r>
              <w:rPr>
                <w:rFonts w:ascii="Arial Narrow" w:hAnsi="Arial Narrow" w:cs="Arial"/>
                <w:bCs/>
                <w:sz w:val="20"/>
                <w:szCs w:val="20"/>
              </w:rPr>
              <w:t>-</w:t>
            </w:r>
          </w:p>
        </w:tc>
      </w:tr>
      <w:tr w:rsidR="007A1B51" w:rsidRPr="00E52F33" w14:paraId="5DD21533" w14:textId="77777777" w:rsidTr="00F14A89">
        <w:trPr>
          <w:trHeight w:val="20"/>
        </w:trPr>
        <w:tc>
          <w:tcPr>
            <w:tcW w:w="1176" w:type="pct"/>
            <w:vAlign w:val="center"/>
          </w:tcPr>
          <w:p w14:paraId="1644D03E" w14:textId="3E2A6F8D" w:rsidR="007A1B51" w:rsidRPr="00B4043C" w:rsidRDefault="007A1B51" w:rsidP="00BC3805">
            <w:pPr>
              <w:keepNext/>
              <w:keepLines/>
              <w:rPr>
                <w:rFonts w:ascii="Arial Narrow" w:hAnsi="Arial Narrow"/>
                <w:bCs/>
                <w:snapToGrid w:val="0"/>
                <w:sz w:val="20"/>
                <w:szCs w:val="20"/>
              </w:rPr>
            </w:pPr>
            <w:r w:rsidRPr="00B4043C">
              <w:rPr>
                <w:rFonts w:ascii="Arial Narrow" w:hAnsi="Arial Narrow"/>
                <w:sz w:val="20"/>
                <w:szCs w:val="20"/>
              </w:rPr>
              <w:t>- Second line OSCC</w:t>
            </w:r>
          </w:p>
        </w:tc>
        <w:tc>
          <w:tcPr>
            <w:tcW w:w="637" w:type="pct"/>
          </w:tcPr>
          <w:p w14:paraId="68F5A4C6" w14:textId="034CBC03" w:rsidR="007A1B51"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82"/>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82"/>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32BF405C" w14:textId="597B95DC" w:rsidR="007A1B51"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81"/>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81"/>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8" w:type="pct"/>
          </w:tcPr>
          <w:p w14:paraId="6E14C9A2" w14:textId="7A323479" w:rsidR="007A1B51"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8" w:id="-1233891580"/>
                <w14:textFill>
                  <w14:solidFill>
                    <w14:srgbClr w14:val="000000">
                      <w14:alpha w14:val="100000"/>
                    </w14:srgbClr>
                  </w14:solidFill>
                </w14:textFill>
              </w:rPr>
              <w:t>|||||</w:t>
            </w:r>
            <w:r w:rsidRPr="00775F3C">
              <w:rPr>
                <w:rFonts w:ascii="Arial Narrow" w:hAnsi="Arial Narrow"/>
                <w:color w:val="000000"/>
                <w:spacing w:val="3"/>
                <w:sz w:val="20"/>
                <w:szCs w:val="20"/>
                <w:shd w:val="solid" w:color="000000" w:fill="000000"/>
                <w:fitText w:val="438" w:id="-1233891580"/>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2E883F3E" w14:textId="04E8C168" w:rsidR="007A1B51"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9"/>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9"/>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3BEEFCE0" w14:textId="4DF0C423" w:rsidR="007A1B51"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8"/>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8"/>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8" w:type="pct"/>
          </w:tcPr>
          <w:p w14:paraId="5A67DE90" w14:textId="4D5E3F1C" w:rsidR="007A1B51"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7"/>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7"/>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r>
      <w:tr w:rsidR="009625DD" w:rsidRPr="00E52F33" w14:paraId="23B2F805" w14:textId="77777777" w:rsidTr="00F14A89">
        <w:trPr>
          <w:trHeight w:val="20"/>
        </w:trPr>
        <w:tc>
          <w:tcPr>
            <w:tcW w:w="1176" w:type="pct"/>
          </w:tcPr>
          <w:p w14:paraId="6A68082F" w14:textId="77777777" w:rsidR="009625DD" w:rsidRPr="00B4043C" w:rsidRDefault="009625DD" w:rsidP="00BC3805">
            <w:pPr>
              <w:keepNext/>
              <w:keepLines/>
              <w:jc w:val="left"/>
              <w:rPr>
                <w:rFonts w:ascii="Arial Narrow" w:hAnsi="Arial Narrow"/>
                <w:bCs/>
                <w:sz w:val="20"/>
                <w:szCs w:val="20"/>
              </w:rPr>
            </w:pPr>
            <w:r w:rsidRPr="00B4043C">
              <w:rPr>
                <w:rFonts w:ascii="Arial Narrow" w:hAnsi="Arial Narrow"/>
                <w:bCs/>
                <w:sz w:val="20"/>
                <w:szCs w:val="20"/>
              </w:rPr>
              <w:t>Total patients treated</w:t>
            </w:r>
          </w:p>
        </w:tc>
        <w:tc>
          <w:tcPr>
            <w:tcW w:w="637" w:type="pct"/>
          </w:tcPr>
          <w:p w14:paraId="340EF23B" w14:textId="68C5D769" w:rsidR="009625DD"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6"/>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6"/>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3C6F7E47" w14:textId="5EDEC6E8" w:rsidR="009625DD"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5"/>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5"/>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8" w:type="pct"/>
          </w:tcPr>
          <w:p w14:paraId="1C4C3027" w14:textId="1C3BFF21" w:rsidR="009625DD"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8" w:id="-1233891574"/>
                <w14:textFill>
                  <w14:solidFill>
                    <w14:srgbClr w14:val="000000">
                      <w14:alpha w14:val="100000"/>
                    </w14:srgbClr>
                  </w14:solidFill>
                </w14:textFill>
              </w:rPr>
              <w:t>|||||</w:t>
            </w:r>
            <w:r w:rsidRPr="00775F3C">
              <w:rPr>
                <w:rFonts w:ascii="Arial Narrow" w:hAnsi="Arial Narrow"/>
                <w:color w:val="000000"/>
                <w:spacing w:val="3"/>
                <w:sz w:val="20"/>
                <w:szCs w:val="20"/>
                <w:shd w:val="solid" w:color="000000" w:fill="000000"/>
                <w:fitText w:val="438" w:id="-1233891574"/>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31E01126" w14:textId="5F818E09" w:rsidR="009625DD"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3"/>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3"/>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7" w:type="pct"/>
          </w:tcPr>
          <w:p w14:paraId="7BFEB57E" w14:textId="7FDC36A8" w:rsidR="009625DD"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2"/>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2"/>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c>
          <w:tcPr>
            <w:tcW w:w="638" w:type="pct"/>
          </w:tcPr>
          <w:p w14:paraId="7585A90B" w14:textId="12A240A8" w:rsidR="009625DD" w:rsidRPr="00F14A89" w:rsidRDefault="00775F3C" w:rsidP="00BC3805">
            <w:pPr>
              <w:keepNext/>
              <w:keepLines/>
              <w:jc w:val="center"/>
              <w:rPr>
                <w:rFonts w:ascii="Arial Narrow" w:hAnsi="Arial Narrow" w:cs="Arial"/>
                <w:bCs/>
                <w:sz w:val="20"/>
                <w:szCs w:val="20"/>
                <w:highlight w:val="darkGray"/>
              </w:rPr>
            </w:pPr>
            <w:r w:rsidRPr="00775F3C">
              <w:rPr>
                <w:rFonts w:ascii="Arial Narrow" w:hAnsi="Arial Narrow"/>
                <w:color w:val="000000"/>
                <w:spacing w:val="36"/>
                <w:sz w:val="20"/>
                <w:szCs w:val="20"/>
                <w:shd w:val="solid" w:color="000000" w:fill="000000"/>
                <w:fitText w:val="439" w:id="-1233891571"/>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1"/>
                <w14:textFill>
                  <w14:solidFill>
                    <w14:srgbClr w14:val="000000">
                      <w14:alpha w14:val="100000"/>
                    </w14:srgbClr>
                  </w14:solidFill>
                </w14:textFill>
              </w:rPr>
              <w:t>|</w:t>
            </w:r>
            <w:r w:rsidR="00F14A89" w:rsidRPr="00F14A89">
              <w:rPr>
                <w:rFonts w:ascii="Arial Narrow" w:hAnsi="Arial Narrow" w:cs="Arial"/>
                <w:bCs/>
                <w:sz w:val="20"/>
                <w:szCs w:val="20"/>
                <w:vertAlign w:val="superscript"/>
              </w:rPr>
              <w:t>1</w:t>
            </w:r>
          </w:p>
        </w:tc>
      </w:tr>
      <w:tr w:rsidR="009625DD" w:rsidRPr="00E52F33" w14:paraId="2052FAC8" w14:textId="77777777">
        <w:trPr>
          <w:trHeight w:val="20"/>
        </w:trPr>
        <w:tc>
          <w:tcPr>
            <w:tcW w:w="5000" w:type="pct"/>
            <w:gridSpan w:val="7"/>
          </w:tcPr>
          <w:p w14:paraId="23E19662" w14:textId="5CAEF8A5" w:rsidR="009625DD" w:rsidRPr="00B4043C" w:rsidRDefault="009625DD" w:rsidP="00BC3805">
            <w:pPr>
              <w:keepNext/>
              <w:keepLines/>
              <w:jc w:val="left"/>
              <w:rPr>
                <w:rFonts w:ascii="Arial Narrow" w:hAnsi="Arial Narrow" w:cs="Calibri"/>
                <w:color w:val="000000"/>
                <w:sz w:val="20"/>
                <w:szCs w:val="20"/>
              </w:rPr>
            </w:pPr>
            <w:r w:rsidRPr="00B4043C">
              <w:rPr>
                <w:rFonts w:ascii="Arial Narrow" w:hAnsi="Arial Narrow" w:cs="Arial"/>
                <w:b/>
                <w:bCs/>
                <w:sz w:val="20"/>
                <w:szCs w:val="20"/>
              </w:rPr>
              <w:t xml:space="preserve">Estimated financial implications of nivolumab </w:t>
            </w:r>
          </w:p>
        </w:tc>
      </w:tr>
      <w:tr w:rsidR="009625DD" w:rsidRPr="00E52F33" w14:paraId="7956EA12" w14:textId="77777777">
        <w:trPr>
          <w:trHeight w:val="20"/>
        </w:trPr>
        <w:tc>
          <w:tcPr>
            <w:tcW w:w="5000" w:type="pct"/>
            <w:gridSpan w:val="7"/>
          </w:tcPr>
          <w:p w14:paraId="2A6B8195" w14:textId="08CEC39F" w:rsidR="009625DD" w:rsidRPr="00B4043C" w:rsidRDefault="009625DD" w:rsidP="00BC3805">
            <w:pPr>
              <w:keepNext/>
              <w:keepLines/>
              <w:jc w:val="left"/>
              <w:rPr>
                <w:rFonts w:ascii="Arial Narrow" w:hAnsi="Arial Narrow" w:cs="Calibri"/>
                <w:color w:val="000000"/>
                <w:sz w:val="20"/>
                <w:szCs w:val="20"/>
              </w:rPr>
            </w:pPr>
            <w:r w:rsidRPr="00B4043C">
              <w:rPr>
                <w:rFonts w:ascii="Arial Narrow" w:hAnsi="Arial Narrow" w:cs="Arial"/>
                <w:sz w:val="20"/>
                <w:szCs w:val="20"/>
              </w:rPr>
              <w:t>Cost to PBS/RPBS less co</w:t>
            </w:r>
            <w:r w:rsidR="00C0567B" w:rsidRPr="00B4043C">
              <w:rPr>
                <w:rFonts w:ascii="Arial Narrow" w:hAnsi="Arial Narrow" w:cs="Arial"/>
                <w:sz w:val="20"/>
                <w:szCs w:val="20"/>
              </w:rPr>
              <w:t>-</w:t>
            </w:r>
            <w:r w:rsidRPr="00B4043C">
              <w:rPr>
                <w:rFonts w:ascii="Arial Narrow" w:hAnsi="Arial Narrow" w:cs="Arial"/>
                <w:sz w:val="20"/>
                <w:szCs w:val="20"/>
              </w:rPr>
              <w:t>payments</w:t>
            </w:r>
          </w:p>
        </w:tc>
      </w:tr>
      <w:tr w:rsidR="00C0567B" w:rsidRPr="00E52F33" w14:paraId="7C41DC9A" w14:textId="77777777" w:rsidTr="00F14A89">
        <w:trPr>
          <w:trHeight w:val="20"/>
        </w:trPr>
        <w:tc>
          <w:tcPr>
            <w:tcW w:w="1176" w:type="pct"/>
            <w:vAlign w:val="center"/>
          </w:tcPr>
          <w:p w14:paraId="53EDF810" w14:textId="741AAE15" w:rsidR="00C0567B" w:rsidRPr="00B4043C" w:rsidRDefault="00C0567B" w:rsidP="00BC3805">
            <w:pPr>
              <w:keepNext/>
              <w:keepLines/>
              <w:jc w:val="left"/>
              <w:rPr>
                <w:rFonts w:ascii="Arial Narrow" w:hAnsi="Arial Narrow" w:cs="Arial"/>
                <w:sz w:val="20"/>
                <w:szCs w:val="20"/>
              </w:rPr>
            </w:pPr>
            <w:bookmarkStart w:id="13" w:name="_Hlk126151120"/>
            <w:r w:rsidRPr="00B4043C">
              <w:rPr>
                <w:rFonts w:ascii="Arial Narrow" w:hAnsi="Arial Narrow"/>
                <w:sz w:val="20"/>
                <w:szCs w:val="20"/>
              </w:rPr>
              <w:t xml:space="preserve">- </w:t>
            </w:r>
            <w:r w:rsidRPr="00B4043C">
              <w:rPr>
                <w:rFonts w:ascii="Arial Narrow" w:hAnsi="Arial Narrow" w:cs="Arial"/>
                <w:sz w:val="20"/>
                <w:szCs w:val="20"/>
              </w:rPr>
              <w:t>First line OSCC</w:t>
            </w:r>
            <w:r w:rsidR="00F14A89">
              <w:rPr>
                <w:rFonts w:ascii="Arial Narrow" w:hAnsi="Arial Narrow" w:cs="Arial"/>
                <w:sz w:val="20"/>
                <w:szCs w:val="20"/>
              </w:rPr>
              <w:t xml:space="preserve"> ($)</w:t>
            </w:r>
          </w:p>
        </w:tc>
        <w:tc>
          <w:tcPr>
            <w:tcW w:w="637" w:type="pct"/>
            <w:shd w:val="clear" w:color="auto" w:fill="auto"/>
            <w:vAlign w:val="center"/>
          </w:tcPr>
          <w:p w14:paraId="6B525686" w14:textId="7E71D7B4"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s="Arial"/>
                <w:color w:val="000000"/>
                <w:spacing w:val="36"/>
                <w:sz w:val="20"/>
                <w:szCs w:val="20"/>
                <w:shd w:val="solid" w:color="000000" w:fill="000000"/>
                <w:fitText w:val="439" w:id="-1233891570"/>
                <w14:textFill>
                  <w14:solidFill>
                    <w14:srgbClr w14:val="000000">
                      <w14:alpha w14:val="100000"/>
                    </w14:srgbClr>
                  </w14:solidFill>
                </w14:textFill>
              </w:rPr>
              <w:t>|||||</w:t>
            </w:r>
            <w:r w:rsidRPr="00775F3C">
              <w:rPr>
                <w:rFonts w:ascii="Arial Narrow" w:hAnsi="Arial Narrow" w:cs="Arial"/>
                <w:color w:val="000000"/>
                <w:spacing w:val="4"/>
                <w:sz w:val="20"/>
                <w:szCs w:val="20"/>
                <w:shd w:val="solid" w:color="000000" w:fill="000000"/>
                <w:fitText w:val="439" w:id="-1233891570"/>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auto"/>
            <w:vAlign w:val="center"/>
          </w:tcPr>
          <w:p w14:paraId="50CE5547" w14:textId="7446EA51"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s="Arial"/>
                <w:color w:val="000000"/>
                <w:spacing w:val="36"/>
                <w:sz w:val="20"/>
                <w:szCs w:val="20"/>
                <w:shd w:val="solid" w:color="000000" w:fill="000000"/>
                <w:fitText w:val="439" w:id="-1233891569"/>
                <w14:textFill>
                  <w14:solidFill>
                    <w14:srgbClr w14:val="000000">
                      <w14:alpha w14:val="100000"/>
                    </w14:srgbClr>
                  </w14:solidFill>
                </w14:textFill>
              </w:rPr>
              <w:t>|||||</w:t>
            </w:r>
            <w:r w:rsidRPr="00775F3C">
              <w:rPr>
                <w:rFonts w:ascii="Arial Narrow" w:hAnsi="Arial Narrow" w:cs="Arial"/>
                <w:color w:val="000000"/>
                <w:spacing w:val="4"/>
                <w:sz w:val="20"/>
                <w:szCs w:val="20"/>
                <w:shd w:val="solid" w:color="000000" w:fill="000000"/>
                <w:fitText w:val="439" w:id="-1233891569"/>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shd w:val="clear" w:color="auto" w:fill="auto"/>
            <w:vAlign w:val="center"/>
          </w:tcPr>
          <w:p w14:paraId="16AA75B6" w14:textId="524ED0D3"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s="Arial"/>
                <w:color w:val="000000"/>
                <w:spacing w:val="36"/>
                <w:sz w:val="20"/>
                <w:szCs w:val="20"/>
                <w:shd w:val="solid" w:color="000000" w:fill="000000"/>
                <w:fitText w:val="438" w:id="-1233891568"/>
                <w14:textFill>
                  <w14:solidFill>
                    <w14:srgbClr w14:val="000000">
                      <w14:alpha w14:val="100000"/>
                    </w14:srgbClr>
                  </w14:solidFill>
                </w14:textFill>
              </w:rPr>
              <w:t>|||||</w:t>
            </w:r>
            <w:r w:rsidRPr="00775F3C">
              <w:rPr>
                <w:rFonts w:ascii="Arial Narrow" w:hAnsi="Arial Narrow" w:cs="Arial"/>
                <w:color w:val="000000"/>
                <w:spacing w:val="3"/>
                <w:sz w:val="20"/>
                <w:szCs w:val="20"/>
                <w:shd w:val="solid" w:color="000000" w:fill="000000"/>
                <w:fitText w:val="438" w:id="-1233891568"/>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auto"/>
            <w:vAlign w:val="center"/>
          </w:tcPr>
          <w:p w14:paraId="247296B1" w14:textId="456EA1CA"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s="Arial"/>
                <w:color w:val="000000"/>
                <w:spacing w:val="36"/>
                <w:sz w:val="20"/>
                <w:szCs w:val="20"/>
                <w:shd w:val="solid" w:color="000000" w:fill="000000"/>
                <w:fitText w:val="439" w:id="-1233891584"/>
                <w14:textFill>
                  <w14:solidFill>
                    <w14:srgbClr w14:val="000000">
                      <w14:alpha w14:val="100000"/>
                    </w14:srgbClr>
                  </w14:solidFill>
                </w14:textFill>
              </w:rPr>
              <w:t>|||||</w:t>
            </w:r>
            <w:r w:rsidRPr="00775F3C">
              <w:rPr>
                <w:rFonts w:ascii="Arial Narrow" w:hAnsi="Arial Narrow" w:cs="Arial"/>
                <w:color w:val="000000"/>
                <w:spacing w:val="4"/>
                <w:sz w:val="20"/>
                <w:szCs w:val="20"/>
                <w:shd w:val="solid" w:color="000000" w:fill="000000"/>
                <w:fitText w:val="439" w:id="-1233891584"/>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auto"/>
            <w:vAlign w:val="center"/>
          </w:tcPr>
          <w:p w14:paraId="5B0BDA64" w14:textId="27591D50"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s="Arial"/>
                <w:color w:val="000000"/>
                <w:spacing w:val="36"/>
                <w:sz w:val="20"/>
                <w:szCs w:val="20"/>
                <w:shd w:val="solid" w:color="000000" w:fill="000000"/>
                <w:fitText w:val="439" w:id="-1233891583"/>
                <w14:textFill>
                  <w14:solidFill>
                    <w14:srgbClr w14:val="000000">
                      <w14:alpha w14:val="100000"/>
                    </w14:srgbClr>
                  </w14:solidFill>
                </w14:textFill>
              </w:rPr>
              <w:t>|||||</w:t>
            </w:r>
            <w:r w:rsidRPr="00775F3C">
              <w:rPr>
                <w:rFonts w:ascii="Arial Narrow" w:hAnsi="Arial Narrow" w:cs="Arial"/>
                <w:color w:val="000000"/>
                <w:spacing w:val="4"/>
                <w:sz w:val="20"/>
                <w:szCs w:val="20"/>
                <w:shd w:val="solid" w:color="000000" w:fill="000000"/>
                <w:fitText w:val="439" w:id="-1233891583"/>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shd w:val="clear" w:color="auto" w:fill="auto"/>
            <w:vAlign w:val="center"/>
          </w:tcPr>
          <w:p w14:paraId="70C62337" w14:textId="061FC021"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s="Arial"/>
                <w:color w:val="000000"/>
                <w:spacing w:val="36"/>
                <w:sz w:val="20"/>
                <w:szCs w:val="20"/>
                <w:shd w:val="solid" w:color="000000" w:fill="000000"/>
                <w:fitText w:val="439" w:id="-1233891582"/>
                <w14:textFill>
                  <w14:solidFill>
                    <w14:srgbClr w14:val="000000">
                      <w14:alpha w14:val="100000"/>
                    </w14:srgbClr>
                  </w14:solidFill>
                </w14:textFill>
              </w:rPr>
              <w:t>|||||</w:t>
            </w:r>
            <w:r w:rsidRPr="00775F3C">
              <w:rPr>
                <w:rFonts w:ascii="Arial Narrow" w:hAnsi="Arial Narrow" w:cs="Arial"/>
                <w:color w:val="000000"/>
                <w:spacing w:val="4"/>
                <w:sz w:val="20"/>
                <w:szCs w:val="20"/>
                <w:shd w:val="solid" w:color="000000" w:fill="000000"/>
                <w:fitText w:val="439" w:id="-1233891582"/>
                <w14:textFill>
                  <w14:solidFill>
                    <w14:srgbClr w14:val="000000">
                      <w14:alpha w14:val="100000"/>
                    </w14:srgbClr>
                  </w14:solidFill>
                </w14:textFill>
              </w:rPr>
              <w:t>|</w:t>
            </w:r>
            <w:r w:rsidR="00F14A89">
              <w:rPr>
                <w:rFonts w:ascii="Arial Narrow" w:hAnsi="Arial Narrow" w:cs="Arial"/>
                <w:bCs/>
                <w:sz w:val="20"/>
                <w:szCs w:val="20"/>
                <w:vertAlign w:val="superscript"/>
              </w:rPr>
              <w:t>2</w:t>
            </w:r>
          </w:p>
        </w:tc>
      </w:tr>
      <w:tr w:rsidR="00C0567B" w:rsidRPr="00E52F33" w14:paraId="7B3B9A32" w14:textId="77777777" w:rsidTr="00F14A89">
        <w:trPr>
          <w:trHeight w:val="20"/>
        </w:trPr>
        <w:tc>
          <w:tcPr>
            <w:tcW w:w="1176" w:type="pct"/>
            <w:vAlign w:val="center"/>
          </w:tcPr>
          <w:p w14:paraId="1BF4DD89" w14:textId="0E3AA9C8" w:rsidR="00C0567B" w:rsidRPr="00B4043C" w:rsidRDefault="00C0567B" w:rsidP="00BC3805">
            <w:pPr>
              <w:keepNext/>
              <w:keepLines/>
              <w:jc w:val="left"/>
              <w:rPr>
                <w:rFonts w:ascii="Arial Narrow" w:hAnsi="Arial Narrow" w:cs="Arial"/>
                <w:sz w:val="20"/>
                <w:szCs w:val="20"/>
              </w:rPr>
            </w:pPr>
            <w:r w:rsidRPr="00B4043C">
              <w:rPr>
                <w:rFonts w:ascii="Arial Narrow" w:hAnsi="Arial Narrow"/>
                <w:sz w:val="20"/>
                <w:szCs w:val="20"/>
              </w:rPr>
              <w:t xml:space="preserve">- </w:t>
            </w:r>
            <w:r w:rsidRPr="00B4043C">
              <w:rPr>
                <w:rFonts w:ascii="Arial Narrow" w:hAnsi="Arial Narrow" w:cs="Arial"/>
                <w:sz w:val="20"/>
                <w:szCs w:val="20"/>
              </w:rPr>
              <w:t>First line OSCC (GF)</w:t>
            </w:r>
            <w:r w:rsidR="00F14A89">
              <w:rPr>
                <w:rFonts w:ascii="Arial Narrow" w:hAnsi="Arial Narrow" w:cs="Arial"/>
                <w:sz w:val="20"/>
                <w:szCs w:val="20"/>
              </w:rPr>
              <w:t xml:space="preserve"> ($)</w:t>
            </w:r>
          </w:p>
        </w:tc>
        <w:tc>
          <w:tcPr>
            <w:tcW w:w="637" w:type="pct"/>
            <w:shd w:val="clear" w:color="auto" w:fill="auto"/>
            <w:vAlign w:val="center"/>
          </w:tcPr>
          <w:p w14:paraId="1BE38200" w14:textId="6CCB0544"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s="Arial"/>
                <w:color w:val="000000"/>
                <w:spacing w:val="36"/>
                <w:sz w:val="20"/>
                <w:szCs w:val="20"/>
                <w:shd w:val="solid" w:color="000000" w:fill="000000"/>
                <w:fitText w:val="439" w:id="-1233891581"/>
                <w14:textFill>
                  <w14:solidFill>
                    <w14:srgbClr w14:val="000000">
                      <w14:alpha w14:val="100000"/>
                    </w14:srgbClr>
                  </w14:solidFill>
                </w14:textFill>
              </w:rPr>
              <w:t>|||||</w:t>
            </w:r>
            <w:r w:rsidRPr="00775F3C">
              <w:rPr>
                <w:rFonts w:ascii="Arial Narrow" w:hAnsi="Arial Narrow" w:cs="Arial"/>
                <w:color w:val="000000"/>
                <w:spacing w:val="4"/>
                <w:sz w:val="20"/>
                <w:szCs w:val="20"/>
                <w:shd w:val="solid" w:color="000000" w:fill="000000"/>
                <w:fitText w:val="439" w:id="-1233891581"/>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auto"/>
            <w:vAlign w:val="center"/>
          </w:tcPr>
          <w:p w14:paraId="01FEFA71" w14:textId="6E2014BA" w:rsidR="00C0567B" w:rsidRPr="00E826E5" w:rsidRDefault="00E826E5" w:rsidP="00BC3805">
            <w:pPr>
              <w:keepNext/>
              <w:keepLines/>
              <w:jc w:val="center"/>
              <w:rPr>
                <w:rFonts w:ascii="Arial Narrow" w:hAnsi="Arial Narrow" w:cs="Calibri"/>
                <w:sz w:val="20"/>
                <w:szCs w:val="20"/>
              </w:rPr>
            </w:pPr>
            <w:r>
              <w:rPr>
                <w:rFonts w:ascii="Arial Narrow" w:hAnsi="Arial Narrow" w:cs="Calibri"/>
                <w:sz w:val="20"/>
                <w:szCs w:val="20"/>
              </w:rPr>
              <w:t>-</w:t>
            </w:r>
          </w:p>
        </w:tc>
        <w:tc>
          <w:tcPr>
            <w:tcW w:w="638" w:type="pct"/>
            <w:shd w:val="clear" w:color="auto" w:fill="auto"/>
            <w:vAlign w:val="center"/>
          </w:tcPr>
          <w:p w14:paraId="2DDA7C9F" w14:textId="5FC827D1" w:rsidR="00C0567B" w:rsidRPr="00E826E5" w:rsidRDefault="00E826E5" w:rsidP="00BC3805">
            <w:pPr>
              <w:keepNext/>
              <w:keepLines/>
              <w:jc w:val="center"/>
              <w:rPr>
                <w:rFonts w:ascii="Arial Narrow" w:hAnsi="Arial Narrow" w:cs="Calibri"/>
                <w:sz w:val="20"/>
                <w:szCs w:val="20"/>
              </w:rPr>
            </w:pPr>
            <w:r>
              <w:rPr>
                <w:rFonts w:ascii="Arial Narrow" w:hAnsi="Arial Narrow" w:cs="Calibri"/>
                <w:sz w:val="20"/>
                <w:szCs w:val="20"/>
              </w:rPr>
              <w:t>-</w:t>
            </w:r>
          </w:p>
        </w:tc>
        <w:tc>
          <w:tcPr>
            <w:tcW w:w="637" w:type="pct"/>
            <w:shd w:val="clear" w:color="auto" w:fill="auto"/>
            <w:vAlign w:val="center"/>
          </w:tcPr>
          <w:p w14:paraId="31EBA2C0" w14:textId="1CAC6DB2" w:rsidR="00C0567B" w:rsidRPr="00E826E5" w:rsidRDefault="00E826E5" w:rsidP="00BC3805">
            <w:pPr>
              <w:keepNext/>
              <w:keepLines/>
              <w:jc w:val="center"/>
              <w:rPr>
                <w:rFonts w:ascii="Arial Narrow" w:hAnsi="Arial Narrow" w:cs="Calibri"/>
                <w:sz w:val="20"/>
                <w:szCs w:val="20"/>
              </w:rPr>
            </w:pPr>
            <w:r>
              <w:rPr>
                <w:rFonts w:ascii="Arial Narrow" w:hAnsi="Arial Narrow" w:cs="Calibri"/>
                <w:sz w:val="20"/>
                <w:szCs w:val="20"/>
              </w:rPr>
              <w:t>-</w:t>
            </w:r>
          </w:p>
        </w:tc>
        <w:tc>
          <w:tcPr>
            <w:tcW w:w="637" w:type="pct"/>
            <w:shd w:val="clear" w:color="auto" w:fill="auto"/>
            <w:vAlign w:val="center"/>
          </w:tcPr>
          <w:p w14:paraId="37CF7911" w14:textId="1DF9074E" w:rsidR="00C0567B" w:rsidRPr="00E826E5" w:rsidRDefault="00E826E5" w:rsidP="00BC3805">
            <w:pPr>
              <w:keepNext/>
              <w:keepLines/>
              <w:jc w:val="center"/>
              <w:rPr>
                <w:rFonts w:ascii="Arial Narrow" w:hAnsi="Arial Narrow" w:cs="Calibri"/>
                <w:sz w:val="20"/>
                <w:szCs w:val="20"/>
              </w:rPr>
            </w:pPr>
            <w:r>
              <w:rPr>
                <w:rFonts w:ascii="Arial Narrow" w:hAnsi="Arial Narrow" w:cs="Calibri"/>
                <w:sz w:val="20"/>
                <w:szCs w:val="20"/>
              </w:rPr>
              <w:t>-</w:t>
            </w:r>
          </w:p>
        </w:tc>
        <w:tc>
          <w:tcPr>
            <w:tcW w:w="638" w:type="pct"/>
            <w:shd w:val="clear" w:color="auto" w:fill="auto"/>
            <w:vAlign w:val="center"/>
          </w:tcPr>
          <w:p w14:paraId="2D64486F" w14:textId="7599F34E" w:rsidR="00C0567B" w:rsidRPr="00E826E5" w:rsidRDefault="00E826E5" w:rsidP="00BC3805">
            <w:pPr>
              <w:keepNext/>
              <w:keepLines/>
              <w:jc w:val="center"/>
              <w:rPr>
                <w:rFonts w:ascii="Arial Narrow" w:hAnsi="Arial Narrow" w:cs="Calibri"/>
                <w:sz w:val="20"/>
                <w:szCs w:val="20"/>
              </w:rPr>
            </w:pPr>
            <w:r>
              <w:rPr>
                <w:rFonts w:ascii="Arial Narrow" w:hAnsi="Arial Narrow" w:cs="Calibri"/>
                <w:sz w:val="20"/>
                <w:szCs w:val="20"/>
              </w:rPr>
              <w:t>-</w:t>
            </w:r>
          </w:p>
        </w:tc>
      </w:tr>
      <w:tr w:rsidR="00C0567B" w:rsidRPr="00E52F33" w14:paraId="37DA9E60" w14:textId="77777777" w:rsidTr="00F14A89">
        <w:trPr>
          <w:trHeight w:val="20"/>
        </w:trPr>
        <w:tc>
          <w:tcPr>
            <w:tcW w:w="1176" w:type="pct"/>
            <w:vAlign w:val="center"/>
          </w:tcPr>
          <w:p w14:paraId="05B9083E" w14:textId="5EE8AE4D" w:rsidR="00C0567B" w:rsidRPr="00B4043C" w:rsidRDefault="00C0567B" w:rsidP="00BC3805">
            <w:pPr>
              <w:keepNext/>
              <w:keepLines/>
              <w:jc w:val="left"/>
              <w:rPr>
                <w:rFonts w:ascii="Arial Narrow" w:hAnsi="Arial Narrow" w:cs="Arial"/>
                <w:sz w:val="20"/>
                <w:szCs w:val="20"/>
              </w:rPr>
            </w:pPr>
            <w:r w:rsidRPr="00B4043C">
              <w:rPr>
                <w:rFonts w:ascii="Arial Narrow" w:hAnsi="Arial Narrow"/>
                <w:sz w:val="20"/>
                <w:szCs w:val="20"/>
              </w:rPr>
              <w:t xml:space="preserve">- </w:t>
            </w:r>
            <w:r w:rsidRPr="00B4043C">
              <w:rPr>
                <w:rFonts w:ascii="Arial Narrow" w:hAnsi="Arial Narrow" w:cs="Arial"/>
                <w:sz w:val="20"/>
                <w:szCs w:val="20"/>
              </w:rPr>
              <w:t>Second line OSCC</w:t>
            </w:r>
            <w:r w:rsidR="00F14A89">
              <w:rPr>
                <w:rFonts w:ascii="Arial Narrow" w:hAnsi="Arial Narrow" w:cs="Arial"/>
                <w:sz w:val="20"/>
                <w:szCs w:val="20"/>
              </w:rPr>
              <w:t xml:space="preserve"> ($)</w:t>
            </w:r>
          </w:p>
        </w:tc>
        <w:tc>
          <w:tcPr>
            <w:tcW w:w="637" w:type="pct"/>
          </w:tcPr>
          <w:p w14:paraId="267DF596" w14:textId="035C513D"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80"/>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80"/>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tcPr>
          <w:p w14:paraId="494344C6" w14:textId="16145A56"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9"/>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9"/>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tcPr>
          <w:p w14:paraId="34B22C22" w14:textId="23518A21"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8" w:id="-1233891578"/>
                <w14:textFill>
                  <w14:solidFill>
                    <w14:srgbClr w14:val="000000">
                      <w14:alpha w14:val="100000"/>
                    </w14:srgbClr>
                  </w14:solidFill>
                </w14:textFill>
              </w:rPr>
              <w:t>|||||</w:t>
            </w:r>
            <w:r w:rsidRPr="00775F3C">
              <w:rPr>
                <w:rFonts w:ascii="Arial Narrow" w:hAnsi="Arial Narrow"/>
                <w:color w:val="000000"/>
                <w:spacing w:val="3"/>
                <w:sz w:val="20"/>
                <w:szCs w:val="20"/>
                <w:shd w:val="solid" w:color="000000" w:fill="000000"/>
                <w:fitText w:val="438" w:id="-1233891578"/>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tcPr>
          <w:p w14:paraId="3253E3C7" w14:textId="7D052612"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7"/>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7"/>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tcPr>
          <w:p w14:paraId="57561173" w14:textId="37D060EE"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6"/>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6"/>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tcPr>
          <w:p w14:paraId="1BE83F8C" w14:textId="366CF9B9"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5"/>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5"/>
                <w14:textFill>
                  <w14:solidFill>
                    <w14:srgbClr w14:val="000000">
                      <w14:alpha w14:val="100000"/>
                    </w14:srgbClr>
                  </w14:solidFill>
                </w14:textFill>
              </w:rPr>
              <w:t>|</w:t>
            </w:r>
            <w:r w:rsidR="00F14A89">
              <w:rPr>
                <w:rFonts w:ascii="Arial Narrow" w:hAnsi="Arial Narrow" w:cs="Arial"/>
                <w:bCs/>
                <w:sz w:val="20"/>
                <w:szCs w:val="20"/>
                <w:vertAlign w:val="superscript"/>
              </w:rPr>
              <w:t>2</w:t>
            </w:r>
          </w:p>
        </w:tc>
      </w:tr>
      <w:bookmarkEnd w:id="13"/>
      <w:tr w:rsidR="00C0567B" w:rsidRPr="00E52F33" w14:paraId="792AEC54" w14:textId="77777777" w:rsidTr="00F14A89">
        <w:trPr>
          <w:trHeight w:val="20"/>
        </w:trPr>
        <w:tc>
          <w:tcPr>
            <w:tcW w:w="1176" w:type="pct"/>
          </w:tcPr>
          <w:p w14:paraId="58FA8B69" w14:textId="32C37C82" w:rsidR="00C0567B" w:rsidRPr="00B4043C" w:rsidRDefault="00C0567B" w:rsidP="00BC3805">
            <w:pPr>
              <w:keepNext/>
              <w:keepLines/>
              <w:jc w:val="left"/>
              <w:rPr>
                <w:rFonts w:ascii="Arial Narrow" w:hAnsi="Arial Narrow" w:cs="Arial"/>
                <w:sz w:val="20"/>
                <w:szCs w:val="20"/>
              </w:rPr>
            </w:pPr>
            <w:r w:rsidRPr="00B4043C">
              <w:rPr>
                <w:rFonts w:ascii="Arial Narrow" w:hAnsi="Arial Narrow" w:cs="Arial"/>
                <w:sz w:val="20"/>
                <w:szCs w:val="20"/>
              </w:rPr>
              <w:t>Total</w:t>
            </w:r>
            <w:r w:rsidR="004B29CB" w:rsidRPr="00B4043C">
              <w:rPr>
                <w:rFonts w:ascii="Arial Narrow" w:hAnsi="Arial Narrow" w:cs="Arial"/>
                <w:sz w:val="20"/>
                <w:szCs w:val="20"/>
              </w:rPr>
              <w:t xml:space="preserve"> expenditure</w:t>
            </w:r>
            <w:r w:rsidR="00F14A89">
              <w:rPr>
                <w:rFonts w:ascii="Arial Narrow" w:hAnsi="Arial Narrow" w:cs="Arial"/>
                <w:sz w:val="20"/>
                <w:szCs w:val="20"/>
              </w:rPr>
              <w:t xml:space="preserve"> ($)</w:t>
            </w:r>
          </w:p>
        </w:tc>
        <w:tc>
          <w:tcPr>
            <w:tcW w:w="637" w:type="pct"/>
          </w:tcPr>
          <w:p w14:paraId="1EC32060" w14:textId="6E73D749"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4"/>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4"/>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tcPr>
          <w:p w14:paraId="3EBDC590" w14:textId="662AE81F"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3"/>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3"/>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tcPr>
          <w:p w14:paraId="1150F21E" w14:textId="4066C78B"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8" w:id="-1233891572"/>
                <w14:textFill>
                  <w14:solidFill>
                    <w14:srgbClr w14:val="000000">
                      <w14:alpha w14:val="100000"/>
                    </w14:srgbClr>
                  </w14:solidFill>
                </w14:textFill>
              </w:rPr>
              <w:t>|||||</w:t>
            </w:r>
            <w:r w:rsidRPr="00775F3C">
              <w:rPr>
                <w:rFonts w:ascii="Arial Narrow" w:hAnsi="Arial Narrow"/>
                <w:color w:val="000000"/>
                <w:spacing w:val="3"/>
                <w:sz w:val="20"/>
                <w:szCs w:val="20"/>
                <w:shd w:val="solid" w:color="000000" w:fill="000000"/>
                <w:fitText w:val="438" w:id="-1233891572"/>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tcPr>
          <w:p w14:paraId="69652357" w14:textId="154E1B35"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1"/>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1"/>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tcPr>
          <w:p w14:paraId="6809B484" w14:textId="09680BDD"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70"/>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0"/>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tcPr>
          <w:p w14:paraId="575F2C14" w14:textId="18C8C197" w:rsidR="00C0567B" w:rsidRPr="00F14A89" w:rsidRDefault="00775F3C" w:rsidP="00BC3805">
            <w:pPr>
              <w:keepNext/>
              <w:keepLines/>
              <w:jc w:val="center"/>
              <w:rPr>
                <w:rFonts w:ascii="Arial Narrow" w:hAnsi="Arial Narrow" w:cs="Calibri"/>
                <w:sz w:val="20"/>
                <w:szCs w:val="20"/>
                <w:highlight w:val="darkGray"/>
              </w:rPr>
            </w:pPr>
            <w:r w:rsidRPr="00775F3C">
              <w:rPr>
                <w:rFonts w:ascii="Arial Narrow" w:hAnsi="Arial Narrow"/>
                <w:color w:val="000000"/>
                <w:spacing w:val="36"/>
                <w:sz w:val="20"/>
                <w:szCs w:val="20"/>
                <w:shd w:val="solid" w:color="000000" w:fill="000000"/>
                <w:fitText w:val="439" w:id="-1233891569"/>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69"/>
                <w14:textFill>
                  <w14:solidFill>
                    <w14:srgbClr w14:val="000000">
                      <w14:alpha w14:val="100000"/>
                    </w14:srgbClr>
                  </w14:solidFill>
                </w14:textFill>
              </w:rPr>
              <w:t>|</w:t>
            </w:r>
            <w:r w:rsidR="00F14A89">
              <w:rPr>
                <w:rFonts w:ascii="Arial Narrow" w:hAnsi="Arial Narrow" w:cs="Arial"/>
                <w:bCs/>
                <w:sz w:val="20"/>
                <w:szCs w:val="20"/>
                <w:vertAlign w:val="superscript"/>
              </w:rPr>
              <w:t>2</w:t>
            </w:r>
          </w:p>
        </w:tc>
      </w:tr>
      <w:tr w:rsidR="009625DD" w:rsidRPr="00E52F33" w14:paraId="26131623" w14:textId="77777777">
        <w:trPr>
          <w:trHeight w:val="20"/>
        </w:trPr>
        <w:tc>
          <w:tcPr>
            <w:tcW w:w="5000" w:type="pct"/>
            <w:gridSpan w:val="7"/>
            <w:shd w:val="clear" w:color="auto" w:fill="F2F2F2" w:themeFill="background1" w:themeFillShade="F2"/>
          </w:tcPr>
          <w:p w14:paraId="7E628EF4" w14:textId="5846F473" w:rsidR="009625DD" w:rsidRPr="00B4043C" w:rsidRDefault="001F1A8C" w:rsidP="00BC3805">
            <w:pPr>
              <w:keepNext/>
              <w:keepLines/>
              <w:jc w:val="left"/>
              <w:rPr>
                <w:rFonts w:ascii="Arial Narrow" w:hAnsi="Arial Narrow" w:cs="Arial"/>
                <w:b/>
                <w:bCs/>
                <w:iCs/>
                <w:sz w:val="20"/>
                <w:szCs w:val="20"/>
              </w:rPr>
            </w:pPr>
            <w:r w:rsidRPr="00B4043C">
              <w:rPr>
                <w:rFonts w:ascii="Arial Narrow" w:hAnsi="Arial Narrow" w:cs="Arial"/>
                <w:b/>
                <w:bCs/>
                <w:iCs/>
                <w:sz w:val="20"/>
                <w:szCs w:val="20"/>
              </w:rPr>
              <w:t>E</w:t>
            </w:r>
            <w:r w:rsidR="00D343B2" w:rsidRPr="00B4043C">
              <w:rPr>
                <w:rFonts w:ascii="Arial Narrow" w:hAnsi="Arial Narrow" w:cs="Arial"/>
                <w:b/>
                <w:bCs/>
                <w:iCs/>
                <w:sz w:val="20"/>
                <w:szCs w:val="20"/>
              </w:rPr>
              <w:t xml:space="preserve">stimated increase to </w:t>
            </w:r>
            <w:r w:rsidRPr="00B4043C">
              <w:rPr>
                <w:rFonts w:ascii="Arial Narrow" w:hAnsi="Arial Narrow" w:cs="Arial"/>
                <w:b/>
                <w:bCs/>
                <w:iCs/>
                <w:sz w:val="20"/>
                <w:szCs w:val="20"/>
              </w:rPr>
              <w:t xml:space="preserve">expenditure caps </w:t>
            </w:r>
            <w:r w:rsidR="00D343B2" w:rsidRPr="00B4043C">
              <w:rPr>
                <w:rFonts w:ascii="Arial Narrow" w:hAnsi="Arial Narrow" w:cs="Arial"/>
                <w:b/>
                <w:bCs/>
                <w:iCs/>
                <w:sz w:val="20"/>
                <w:szCs w:val="20"/>
              </w:rPr>
              <w:t xml:space="preserve">due to the inclusion of 1L OSCC </w:t>
            </w:r>
          </w:p>
        </w:tc>
      </w:tr>
      <w:tr w:rsidR="00DA3A52" w:rsidRPr="00E52F33" w14:paraId="6D8C7399" w14:textId="77777777" w:rsidTr="00F14A89">
        <w:trPr>
          <w:trHeight w:val="20"/>
        </w:trPr>
        <w:tc>
          <w:tcPr>
            <w:tcW w:w="1176" w:type="pct"/>
            <w:shd w:val="clear" w:color="auto" w:fill="F2F2F2" w:themeFill="background1" w:themeFillShade="F2"/>
          </w:tcPr>
          <w:p w14:paraId="4544FAFB" w14:textId="741E5EB9" w:rsidR="00DA3A52" w:rsidRPr="00B4043C" w:rsidRDefault="003837BC" w:rsidP="00BC3805">
            <w:pPr>
              <w:keepNext/>
              <w:keepLines/>
              <w:jc w:val="left"/>
              <w:rPr>
                <w:rFonts w:ascii="Arial Narrow" w:hAnsi="Arial Narrow"/>
                <w:sz w:val="20"/>
                <w:szCs w:val="20"/>
              </w:rPr>
            </w:pPr>
            <w:r w:rsidRPr="00B4043C">
              <w:rPr>
                <w:rFonts w:ascii="Arial Narrow" w:hAnsi="Arial Narrow"/>
                <w:sz w:val="20"/>
                <w:szCs w:val="20"/>
              </w:rPr>
              <w:t>C</w:t>
            </w:r>
            <w:r w:rsidR="00DA3A52" w:rsidRPr="00B4043C">
              <w:rPr>
                <w:rFonts w:ascii="Arial Narrow" w:hAnsi="Arial Narrow"/>
                <w:sz w:val="20"/>
                <w:szCs w:val="20"/>
              </w:rPr>
              <w:t>ost to PBS/RPBS for 1L and 2L OSCC</w:t>
            </w:r>
            <w:r w:rsidR="00F14A89">
              <w:rPr>
                <w:rFonts w:ascii="Arial Narrow" w:hAnsi="Arial Narrow"/>
                <w:sz w:val="20"/>
                <w:szCs w:val="20"/>
              </w:rPr>
              <w:t xml:space="preserve"> </w:t>
            </w:r>
            <w:r w:rsidR="00F14A89">
              <w:rPr>
                <w:rFonts w:ascii="Arial Narrow" w:hAnsi="Arial Narrow" w:cs="Arial"/>
                <w:sz w:val="20"/>
                <w:szCs w:val="20"/>
              </w:rPr>
              <w:t>($)</w:t>
            </w:r>
          </w:p>
        </w:tc>
        <w:tc>
          <w:tcPr>
            <w:tcW w:w="637" w:type="pct"/>
            <w:shd w:val="clear" w:color="auto" w:fill="F2F2F2" w:themeFill="background1" w:themeFillShade="F2"/>
          </w:tcPr>
          <w:p w14:paraId="025D46DB" w14:textId="38BCDDE7" w:rsidR="00DA3A52"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68"/>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68"/>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4F73E09A" w14:textId="0CC78F76" w:rsidR="00DA3A52"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84"/>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84"/>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2B7C51C2" w14:textId="61741C96" w:rsidR="00DA3A52"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8" w:id="-1233891583"/>
                <w14:textFill>
                  <w14:solidFill>
                    <w14:srgbClr w14:val="000000">
                      <w14:alpha w14:val="100000"/>
                    </w14:srgbClr>
                  </w14:solidFill>
                </w14:textFill>
              </w:rPr>
              <w:t>|||||</w:t>
            </w:r>
            <w:r w:rsidRPr="00775F3C">
              <w:rPr>
                <w:rFonts w:ascii="Arial Narrow" w:hAnsi="Arial Narrow"/>
                <w:color w:val="000000"/>
                <w:spacing w:val="3"/>
                <w:sz w:val="20"/>
                <w:szCs w:val="20"/>
                <w:shd w:val="solid" w:color="000000" w:fill="000000"/>
                <w:fitText w:val="438" w:id="-1233891583"/>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5B5959D7" w14:textId="20032F77" w:rsidR="00DA3A52"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82"/>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82"/>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0DD86932" w14:textId="099BD85F" w:rsidR="00DA3A52"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81"/>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81"/>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shd w:val="clear" w:color="auto" w:fill="auto"/>
          </w:tcPr>
          <w:p w14:paraId="42485FB5" w14:textId="1ACA671C" w:rsidR="00DA3A52" w:rsidRPr="00F14A89" w:rsidRDefault="00DA3A52" w:rsidP="00BC3805">
            <w:pPr>
              <w:keepNext/>
              <w:keepLines/>
              <w:jc w:val="center"/>
              <w:rPr>
                <w:rFonts w:ascii="Arial Narrow" w:hAnsi="Arial Narrow" w:cs="Calibri"/>
                <w:color w:val="000000"/>
                <w:sz w:val="20"/>
                <w:szCs w:val="20"/>
              </w:rPr>
            </w:pPr>
            <w:r w:rsidRPr="00F14A89">
              <w:rPr>
                <w:rFonts w:ascii="Arial Narrow" w:hAnsi="Arial Narrow" w:cs="Calibri"/>
                <w:color w:val="000000"/>
                <w:sz w:val="20"/>
                <w:szCs w:val="20"/>
              </w:rPr>
              <w:t>-</w:t>
            </w:r>
          </w:p>
        </w:tc>
      </w:tr>
      <w:tr w:rsidR="00283166" w:rsidRPr="00E52F33" w14:paraId="7656DBBF" w14:textId="77777777" w:rsidTr="00F14A89">
        <w:trPr>
          <w:trHeight w:val="20"/>
        </w:trPr>
        <w:tc>
          <w:tcPr>
            <w:tcW w:w="1176" w:type="pct"/>
            <w:shd w:val="clear" w:color="auto" w:fill="F2F2F2" w:themeFill="background1" w:themeFillShade="F2"/>
          </w:tcPr>
          <w:p w14:paraId="403BB469" w14:textId="0372E072" w:rsidR="00283166" w:rsidRPr="00B4043C" w:rsidRDefault="00283166" w:rsidP="00BC3805">
            <w:pPr>
              <w:keepNext/>
              <w:keepLines/>
              <w:ind w:left="109" w:hanging="109"/>
              <w:jc w:val="left"/>
              <w:rPr>
                <w:rFonts w:ascii="Arial Narrow" w:hAnsi="Arial Narrow"/>
                <w:bCs/>
                <w:sz w:val="20"/>
                <w:szCs w:val="20"/>
                <w:vertAlign w:val="superscript"/>
              </w:rPr>
            </w:pPr>
            <w:r w:rsidRPr="00B4043C">
              <w:rPr>
                <w:rFonts w:ascii="Arial Narrow" w:hAnsi="Arial Narrow" w:cs="Arial"/>
                <w:iCs/>
                <w:sz w:val="20"/>
                <w:szCs w:val="20"/>
              </w:rPr>
              <w:t>Expenditure cap</w:t>
            </w:r>
            <w:r w:rsidR="00503595" w:rsidRPr="00B4043C">
              <w:rPr>
                <w:rFonts w:ascii="Arial Narrow" w:hAnsi="Arial Narrow" w:cs="Arial"/>
                <w:iCs/>
                <w:sz w:val="20"/>
                <w:szCs w:val="20"/>
              </w:rPr>
              <w:t>s</w:t>
            </w:r>
            <w:r w:rsidR="00F14A89">
              <w:rPr>
                <w:rFonts w:ascii="Arial Narrow" w:hAnsi="Arial Narrow" w:cs="Arial"/>
                <w:iCs/>
                <w:sz w:val="20"/>
                <w:szCs w:val="20"/>
              </w:rPr>
              <w:t xml:space="preserve"> </w:t>
            </w:r>
            <w:r w:rsidRPr="00B4043C">
              <w:rPr>
                <w:rFonts w:ascii="Arial Narrow" w:hAnsi="Arial Narrow"/>
                <w:sz w:val="20"/>
                <w:szCs w:val="20"/>
              </w:rPr>
              <w:t>agreed for 2L OSCC</w:t>
            </w:r>
            <w:r w:rsidR="00F14A89">
              <w:rPr>
                <w:rFonts w:ascii="Arial Narrow" w:hAnsi="Arial Narrow"/>
                <w:sz w:val="20"/>
                <w:szCs w:val="20"/>
              </w:rPr>
              <w:t xml:space="preserve"> </w:t>
            </w:r>
            <w:r w:rsidR="00F14A89">
              <w:rPr>
                <w:rFonts w:ascii="Arial Narrow" w:hAnsi="Arial Narrow" w:cs="Arial"/>
                <w:sz w:val="20"/>
                <w:szCs w:val="20"/>
              </w:rPr>
              <w:t>($)</w:t>
            </w:r>
          </w:p>
        </w:tc>
        <w:tc>
          <w:tcPr>
            <w:tcW w:w="637" w:type="pct"/>
            <w:shd w:val="clear" w:color="auto" w:fill="F2F2F2" w:themeFill="background1" w:themeFillShade="F2"/>
          </w:tcPr>
          <w:p w14:paraId="4D84F57D" w14:textId="4C233A31" w:rsidR="00283166"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80"/>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80"/>
                <w14:textFill>
                  <w14:solidFill>
                    <w14:srgbClr w14:val="000000">
                      <w14:alpha w14:val="100000"/>
                    </w14:srgbClr>
                  </w14:solidFill>
                </w14:textFill>
              </w:rPr>
              <w:t>|</w:t>
            </w:r>
            <w:r w:rsidR="00F14A89">
              <w:rPr>
                <w:rFonts w:ascii="Arial Narrow" w:hAnsi="Arial Narrow" w:cs="Arial"/>
                <w:bCs/>
                <w:sz w:val="20"/>
                <w:szCs w:val="20"/>
                <w:vertAlign w:val="superscript"/>
              </w:rPr>
              <w:t>3</w:t>
            </w:r>
          </w:p>
        </w:tc>
        <w:tc>
          <w:tcPr>
            <w:tcW w:w="637" w:type="pct"/>
            <w:shd w:val="clear" w:color="auto" w:fill="F2F2F2" w:themeFill="background1" w:themeFillShade="F2"/>
          </w:tcPr>
          <w:p w14:paraId="00CA91FC" w14:textId="67721035" w:rsidR="00283166"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79"/>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9"/>
                <w14:textFill>
                  <w14:solidFill>
                    <w14:srgbClr w14:val="000000">
                      <w14:alpha w14:val="100000"/>
                    </w14:srgbClr>
                  </w14:solidFill>
                </w14:textFill>
              </w:rPr>
              <w:t>|</w:t>
            </w:r>
            <w:r w:rsidR="00F14A89">
              <w:rPr>
                <w:rFonts w:ascii="Arial Narrow" w:hAnsi="Arial Narrow" w:cs="Arial"/>
                <w:bCs/>
                <w:sz w:val="20"/>
                <w:szCs w:val="20"/>
                <w:vertAlign w:val="superscript"/>
              </w:rPr>
              <w:t>3</w:t>
            </w:r>
          </w:p>
        </w:tc>
        <w:tc>
          <w:tcPr>
            <w:tcW w:w="637" w:type="pct"/>
            <w:shd w:val="clear" w:color="auto" w:fill="F2F2F2" w:themeFill="background1" w:themeFillShade="F2"/>
          </w:tcPr>
          <w:p w14:paraId="764F0E4A" w14:textId="38CF14E3" w:rsidR="00283166"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8" w:id="-1233891578"/>
                <w14:textFill>
                  <w14:solidFill>
                    <w14:srgbClr w14:val="000000">
                      <w14:alpha w14:val="100000"/>
                    </w14:srgbClr>
                  </w14:solidFill>
                </w14:textFill>
              </w:rPr>
              <w:t>|||||</w:t>
            </w:r>
            <w:r w:rsidRPr="00775F3C">
              <w:rPr>
                <w:rFonts w:ascii="Arial Narrow" w:hAnsi="Arial Narrow"/>
                <w:color w:val="000000"/>
                <w:spacing w:val="3"/>
                <w:sz w:val="20"/>
                <w:szCs w:val="20"/>
                <w:shd w:val="solid" w:color="000000" w:fill="000000"/>
                <w:fitText w:val="438" w:id="-1233891578"/>
                <w14:textFill>
                  <w14:solidFill>
                    <w14:srgbClr w14:val="000000">
                      <w14:alpha w14:val="100000"/>
                    </w14:srgbClr>
                  </w14:solidFill>
                </w14:textFill>
              </w:rPr>
              <w:t>|</w:t>
            </w:r>
            <w:r w:rsidR="00F14A89">
              <w:rPr>
                <w:rFonts w:ascii="Arial Narrow" w:hAnsi="Arial Narrow" w:cs="Arial"/>
                <w:bCs/>
                <w:sz w:val="20"/>
                <w:szCs w:val="20"/>
                <w:vertAlign w:val="superscript"/>
              </w:rPr>
              <w:t>3</w:t>
            </w:r>
          </w:p>
        </w:tc>
        <w:tc>
          <w:tcPr>
            <w:tcW w:w="637" w:type="pct"/>
            <w:shd w:val="clear" w:color="auto" w:fill="F2F2F2" w:themeFill="background1" w:themeFillShade="F2"/>
          </w:tcPr>
          <w:p w14:paraId="51E4315B" w14:textId="0AF62977" w:rsidR="00283166"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77"/>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7"/>
                <w14:textFill>
                  <w14:solidFill>
                    <w14:srgbClr w14:val="000000">
                      <w14:alpha w14:val="100000"/>
                    </w14:srgbClr>
                  </w14:solidFill>
                </w14:textFill>
              </w:rPr>
              <w:t>|</w:t>
            </w:r>
            <w:r w:rsidR="00F14A89">
              <w:rPr>
                <w:rFonts w:ascii="Arial Narrow" w:hAnsi="Arial Narrow" w:cs="Arial"/>
                <w:bCs/>
                <w:sz w:val="20"/>
                <w:szCs w:val="20"/>
                <w:vertAlign w:val="superscript"/>
              </w:rPr>
              <w:t>3</w:t>
            </w:r>
          </w:p>
        </w:tc>
        <w:tc>
          <w:tcPr>
            <w:tcW w:w="637" w:type="pct"/>
            <w:shd w:val="clear" w:color="auto" w:fill="F2F2F2" w:themeFill="background1" w:themeFillShade="F2"/>
          </w:tcPr>
          <w:p w14:paraId="3A465AD5" w14:textId="43E294EA" w:rsidR="00283166"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76"/>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6"/>
                <w14:textFill>
                  <w14:solidFill>
                    <w14:srgbClr w14:val="000000">
                      <w14:alpha w14:val="100000"/>
                    </w14:srgbClr>
                  </w14:solidFill>
                </w14:textFill>
              </w:rPr>
              <w:t>|</w:t>
            </w:r>
            <w:r w:rsidR="00F14A89">
              <w:rPr>
                <w:rFonts w:ascii="Arial Narrow" w:hAnsi="Arial Narrow" w:cs="Arial"/>
                <w:bCs/>
                <w:sz w:val="20"/>
                <w:szCs w:val="20"/>
                <w:vertAlign w:val="superscript"/>
              </w:rPr>
              <w:t>3</w:t>
            </w:r>
          </w:p>
        </w:tc>
        <w:tc>
          <w:tcPr>
            <w:tcW w:w="638" w:type="pct"/>
            <w:shd w:val="clear" w:color="auto" w:fill="auto"/>
          </w:tcPr>
          <w:p w14:paraId="38177100" w14:textId="7C58BBEC" w:rsidR="00283166" w:rsidRPr="00F14A89" w:rsidRDefault="00283166" w:rsidP="00BC3805">
            <w:pPr>
              <w:keepNext/>
              <w:keepLines/>
              <w:jc w:val="center"/>
              <w:rPr>
                <w:rFonts w:ascii="Arial Narrow" w:hAnsi="Arial Narrow" w:cs="Calibri"/>
                <w:color w:val="000000"/>
                <w:sz w:val="20"/>
                <w:szCs w:val="20"/>
              </w:rPr>
            </w:pPr>
            <w:r w:rsidRPr="00F14A89">
              <w:rPr>
                <w:rFonts w:ascii="Arial Narrow" w:hAnsi="Arial Narrow" w:cs="Calibri"/>
                <w:color w:val="000000"/>
                <w:sz w:val="20"/>
                <w:szCs w:val="20"/>
              </w:rPr>
              <w:t>-</w:t>
            </w:r>
          </w:p>
        </w:tc>
      </w:tr>
      <w:tr w:rsidR="00106581" w:rsidRPr="00E52F33" w14:paraId="19921CBD" w14:textId="77777777" w:rsidTr="00F14A89">
        <w:trPr>
          <w:trHeight w:val="20"/>
        </w:trPr>
        <w:tc>
          <w:tcPr>
            <w:tcW w:w="1176" w:type="pct"/>
            <w:shd w:val="clear" w:color="auto" w:fill="F2F2F2" w:themeFill="background1" w:themeFillShade="F2"/>
          </w:tcPr>
          <w:p w14:paraId="4F442652" w14:textId="03B2F67B" w:rsidR="00106581" w:rsidRPr="00B4043C" w:rsidRDefault="00106581" w:rsidP="00BC3805">
            <w:pPr>
              <w:keepNext/>
              <w:keepLines/>
              <w:ind w:left="109" w:hanging="109"/>
              <w:jc w:val="left"/>
              <w:rPr>
                <w:rFonts w:ascii="Arial Narrow" w:hAnsi="Arial Narrow"/>
                <w:bCs/>
                <w:sz w:val="20"/>
                <w:szCs w:val="20"/>
              </w:rPr>
            </w:pPr>
            <w:r w:rsidRPr="00B4043C">
              <w:rPr>
                <w:rFonts w:ascii="Arial Narrow" w:hAnsi="Arial Narrow"/>
                <w:bCs/>
                <w:sz w:val="20"/>
                <w:szCs w:val="20"/>
              </w:rPr>
              <w:t>Net increase to expenditure cap</w:t>
            </w:r>
            <w:r w:rsidR="00503595" w:rsidRPr="00B4043C">
              <w:rPr>
                <w:rFonts w:ascii="Arial Narrow" w:hAnsi="Arial Narrow"/>
                <w:bCs/>
                <w:sz w:val="20"/>
                <w:szCs w:val="20"/>
              </w:rPr>
              <w:t>s</w:t>
            </w:r>
            <w:r w:rsidR="00F14A89">
              <w:rPr>
                <w:rFonts w:ascii="Arial Narrow" w:hAnsi="Arial Narrow"/>
                <w:bCs/>
                <w:sz w:val="20"/>
                <w:szCs w:val="20"/>
              </w:rPr>
              <w:t xml:space="preserve"> </w:t>
            </w:r>
            <w:r w:rsidR="00F14A89">
              <w:rPr>
                <w:rFonts w:ascii="Arial Narrow" w:hAnsi="Arial Narrow" w:cs="Arial"/>
                <w:sz w:val="20"/>
                <w:szCs w:val="20"/>
              </w:rPr>
              <w:t>($)</w:t>
            </w:r>
          </w:p>
        </w:tc>
        <w:tc>
          <w:tcPr>
            <w:tcW w:w="637" w:type="pct"/>
            <w:shd w:val="clear" w:color="auto" w:fill="F2F2F2" w:themeFill="background1" w:themeFillShade="F2"/>
          </w:tcPr>
          <w:p w14:paraId="047EE7D1" w14:textId="79226CEF" w:rsidR="00106581"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75"/>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5"/>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138FF01B" w14:textId="524AEC35" w:rsidR="00106581"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74"/>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4"/>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13FAF19C" w14:textId="5BAE85F6" w:rsidR="00106581"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8" w:id="-1233891573"/>
                <w14:textFill>
                  <w14:solidFill>
                    <w14:srgbClr w14:val="000000">
                      <w14:alpha w14:val="100000"/>
                    </w14:srgbClr>
                  </w14:solidFill>
                </w14:textFill>
              </w:rPr>
              <w:t>|||||</w:t>
            </w:r>
            <w:r w:rsidRPr="00775F3C">
              <w:rPr>
                <w:rFonts w:ascii="Arial Narrow" w:hAnsi="Arial Narrow"/>
                <w:color w:val="000000"/>
                <w:spacing w:val="3"/>
                <w:sz w:val="20"/>
                <w:szCs w:val="20"/>
                <w:shd w:val="solid" w:color="000000" w:fill="000000"/>
                <w:fitText w:val="438" w:id="-1233891573"/>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1D13B12F" w14:textId="23538107" w:rsidR="00106581"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72"/>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2"/>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7" w:type="pct"/>
            <w:shd w:val="clear" w:color="auto" w:fill="F2F2F2" w:themeFill="background1" w:themeFillShade="F2"/>
          </w:tcPr>
          <w:p w14:paraId="178124CE" w14:textId="4782BBD4" w:rsidR="00106581" w:rsidRPr="00F14A89" w:rsidRDefault="00775F3C" w:rsidP="00BC3805">
            <w:pPr>
              <w:keepNext/>
              <w:keepLines/>
              <w:jc w:val="center"/>
              <w:rPr>
                <w:rFonts w:ascii="Arial Narrow" w:hAnsi="Arial Narrow"/>
                <w:sz w:val="20"/>
                <w:szCs w:val="20"/>
                <w:highlight w:val="darkGray"/>
              </w:rPr>
            </w:pPr>
            <w:r w:rsidRPr="00775F3C">
              <w:rPr>
                <w:rFonts w:ascii="Arial Narrow" w:hAnsi="Arial Narrow"/>
                <w:color w:val="000000"/>
                <w:spacing w:val="36"/>
                <w:sz w:val="20"/>
                <w:szCs w:val="20"/>
                <w:shd w:val="solid" w:color="000000" w:fill="000000"/>
                <w:fitText w:val="439" w:id="-1233891571"/>
                <w14:textFill>
                  <w14:solidFill>
                    <w14:srgbClr w14:val="000000">
                      <w14:alpha w14:val="100000"/>
                    </w14:srgbClr>
                  </w14:solidFill>
                </w14:textFill>
              </w:rPr>
              <w:t>|||||</w:t>
            </w:r>
            <w:r w:rsidRPr="00775F3C">
              <w:rPr>
                <w:rFonts w:ascii="Arial Narrow" w:hAnsi="Arial Narrow"/>
                <w:color w:val="000000"/>
                <w:spacing w:val="4"/>
                <w:sz w:val="20"/>
                <w:szCs w:val="20"/>
                <w:shd w:val="solid" w:color="000000" w:fill="000000"/>
                <w:fitText w:val="439" w:id="-1233891571"/>
                <w14:textFill>
                  <w14:solidFill>
                    <w14:srgbClr w14:val="000000">
                      <w14:alpha w14:val="100000"/>
                    </w14:srgbClr>
                  </w14:solidFill>
                </w14:textFill>
              </w:rPr>
              <w:t>|</w:t>
            </w:r>
            <w:r w:rsidR="00F14A89">
              <w:rPr>
                <w:rFonts w:ascii="Arial Narrow" w:hAnsi="Arial Narrow" w:cs="Arial"/>
                <w:bCs/>
                <w:sz w:val="20"/>
                <w:szCs w:val="20"/>
                <w:vertAlign w:val="superscript"/>
              </w:rPr>
              <w:t>2</w:t>
            </w:r>
          </w:p>
        </w:tc>
        <w:tc>
          <w:tcPr>
            <w:tcW w:w="638" w:type="pct"/>
            <w:shd w:val="clear" w:color="auto" w:fill="auto"/>
          </w:tcPr>
          <w:p w14:paraId="506DA650" w14:textId="7D686810" w:rsidR="00106581" w:rsidRPr="00F14A89" w:rsidRDefault="00106581" w:rsidP="00BC3805">
            <w:pPr>
              <w:keepNext/>
              <w:keepLines/>
              <w:jc w:val="center"/>
              <w:rPr>
                <w:rFonts w:ascii="Arial Narrow" w:hAnsi="Arial Narrow" w:cs="Calibri"/>
                <w:color w:val="000000"/>
                <w:sz w:val="20"/>
                <w:szCs w:val="20"/>
              </w:rPr>
            </w:pPr>
            <w:r w:rsidRPr="00F14A89">
              <w:rPr>
                <w:rFonts w:ascii="Arial Narrow" w:hAnsi="Arial Narrow" w:cs="Calibri"/>
                <w:color w:val="000000"/>
                <w:sz w:val="20"/>
                <w:szCs w:val="20"/>
              </w:rPr>
              <w:t>-</w:t>
            </w:r>
          </w:p>
        </w:tc>
      </w:tr>
    </w:tbl>
    <w:p w14:paraId="6D3173D0" w14:textId="4D83D30E" w:rsidR="00374CEA" w:rsidRPr="00C12CA1" w:rsidRDefault="00374CEA" w:rsidP="00BC3805">
      <w:pPr>
        <w:keepNext/>
        <w:keepLines/>
        <w:rPr>
          <w:rFonts w:ascii="Arial Narrow" w:hAnsi="Arial Narrow" w:cs="Arial"/>
          <w:snapToGrid w:val="0"/>
          <w:sz w:val="18"/>
          <w:szCs w:val="18"/>
          <w:lang w:eastAsia="en-US"/>
        </w:rPr>
      </w:pPr>
      <w:r w:rsidRPr="00C12CA1">
        <w:rPr>
          <w:rFonts w:ascii="Arial Narrow" w:hAnsi="Arial Narrow" w:cs="Arial"/>
          <w:snapToGrid w:val="0"/>
          <w:sz w:val="18"/>
          <w:szCs w:val="18"/>
          <w:lang w:eastAsia="en-US"/>
        </w:rPr>
        <w:t xml:space="preserve">Source: </w:t>
      </w:r>
      <w:r w:rsidR="00B8560C" w:rsidRPr="00C12CA1">
        <w:rPr>
          <w:rFonts w:ascii="Arial Narrow" w:hAnsi="Arial Narrow" w:cs="Arial"/>
          <w:snapToGrid w:val="0"/>
          <w:sz w:val="18"/>
          <w:szCs w:val="18"/>
          <w:lang w:eastAsia="en-US"/>
        </w:rPr>
        <w:t xml:space="preserve">Tables 1, 2, 4, 5 of the main submission </w:t>
      </w:r>
      <w:r w:rsidR="00936B35" w:rsidRPr="00C12CA1">
        <w:rPr>
          <w:rFonts w:ascii="Arial Narrow" w:hAnsi="Arial Narrow" w:cs="Arial"/>
          <w:snapToGrid w:val="0"/>
          <w:sz w:val="18"/>
          <w:szCs w:val="18"/>
          <w:lang w:eastAsia="en-US"/>
        </w:rPr>
        <w:t>updated</w:t>
      </w:r>
      <w:r w:rsidRPr="00C12CA1">
        <w:rPr>
          <w:rFonts w:ascii="Arial Narrow" w:hAnsi="Arial Narrow"/>
          <w:sz w:val="18"/>
          <w:szCs w:val="18"/>
        </w:rPr>
        <w:t xml:space="preserve"> </w:t>
      </w:r>
    </w:p>
    <w:p w14:paraId="1D34E9DA" w14:textId="366361CF" w:rsidR="00374CEA" w:rsidRPr="00C12CA1" w:rsidRDefault="00374CEA" w:rsidP="00BC3805">
      <w:pPr>
        <w:keepNext/>
        <w:keepLines/>
        <w:contextualSpacing/>
        <w:rPr>
          <w:rFonts w:ascii="Arial Narrow" w:hAnsi="Arial Narrow" w:cs="Arial"/>
          <w:snapToGrid w:val="0"/>
          <w:sz w:val="18"/>
          <w:szCs w:val="18"/>
        </w:rPr>
      </w:pPr>
      <w:r w:rsidRPr="00C12CA1">
        <w:rPr>
          <w:rFonts w:ascii="Arial Narrow" w:hAnsi="Arial Narrow" w:cs="Arial"/>
          <w:snapToGrid w:val="0"/>
          <w:sz w:val="18"/>
          <w:szCs w:val="18"/>
        </w:rPr>
        <w:t>Abbreviations: MBS = Medical Benefits Scheme; PBS = Pharmaceutical Benefits Scheme; RPBS = Repatriation Pharmaceutical Benefits Scheme.</w:t>
      </w:r>
      <w:r w:rsidR="009625DD" w:rsidRPr="00C12CA1">
        <w:rPr>
          <w:sz w:val="18"/>
          <w:szCs w:val="18"/>
        </w:rPr>
        <w:t xml:space="preserve"> </w:t>
      </w:r>
      <w:r w:rsidR="009625DD" w:rsidRPr="00C12CA1">
        <w:rPr>
          <w:rFonts w:ascii="Arial Narrow" w:hAnsi="Arial Narrow" w:cs="Arial"/>
          <w:snapToGrid w:val="0"/>
          <w:sz w:val="18"/>
          <w:szCs w:val="18"/>
        </w:rPr>
        <w:t>GF = grandfathered</w:t>
      </w:r>
      <w:r w:rsidR="00C736CC" w:rsidRPr="00C12CA1">
        <w:rPr>
          <w:rFonts w:ascii="Arial Narrow" w:hAnsi="Arial Narrow" w:cs="Arial"/>
          <w:snapToGrid w:val="0"/>
          <w:sz w:val="18"/>
          <w:szCs w:val="18"/>
        </w:rPr>
        <w:t>; Q2W = every 2 weeks; Q4W = every 4 weeks</w:t>
      </w:r>
    </w:p>
    <w:p w14:paraId="5E3606C3" w14:textId="0D49CB32" w:rsidR="00182094" w:rsidRDefault="00463EB7" w:rsidP="00F14A89">
      <w:pPr>
        <w:pStyle w:val="3Bodytext"/>
        <w:keepNext/>
        <w:keepLines/>
        <w:numPr>
          <w:ilvl w:val="0"/>
          <w:numId w:val="0"/>
        </w:numPr>
        <w:spacing w:after="0"/>
        <w:jc w:val="both"/>
        <w:rPr>
          <w:rFonts w:ascii="Arial Narrow" w:hAnsi="Arial Narrow"/>
          <w:sz w:val="18"/>
          <w:szCs w:val="18"/>
        </w:rPr>
      </w:pPr>
      <w:r w:rsidRPr="00C12CA1">
        <w:rPr>
          <w:rFonts w:ascii="Arial Narrow" w:hAnsi="Arial Narrow" w:cs="Arial"/>
          <w:snapToGrid w:val="0"/>
          <w:sz w:val="18"/>
          <w:szCs w:val="18"/>
        </w:rPr>
        <w:t>Note: d</w:t>
      </w:r>
      <w:r w:rsidR="007A1B51" w:rsidRPr="00C12CA1">
        <w:rPr>
          <w:rFonts w:ascii="Arial Narrow" w:hAnsi="Arial Narrow" w:cs="Arial"/>
          <w:snapToGrid w:val="0"/>
          <w:sz w:val="18"/>
          <w:szCs w:val="18"/>
        </w:rPr>
        <w:t xml:space="preserve">osing regimens: </w:t>
      </w:r>
      <w:r w:rsidR="00C736CC" w:rsidRPr="00C12CA1">
        <w:rPr>
          <w:rFonts w:ascii="Arial Narrow" w:hAnsi="Arial Narrow" w:cs="Arial"/>
          <w:snapToGrid w:val="0"/>
          <w:sz w:val="18"/>
          <w:szCs w:val="18"/>
        </w:rPr>
        <w:t xml:space="preserve">2L OSCC: </w:t>
      </w:r>
      <w:r w:rsidR="007A1B51" w:rsidRPr="00C12CA1">
        <w:rPr>
          <w:rFonts w:ascii="Arial Narrow" w:hAnsi="Arial Narrow" w:cs="Arial"/>
          <w:snapToGrid w:val="0"/>
          <w:sz w:val="18"/>
          <w:szCs w:val="18"/>
        </w:rPr>
        <w:t>240 mg Q2W or 480 mg Q4W</w:t>
      </w:r>
      <w:r w:rsidR="00C736CC" w:rsidRPr="00C12CA1">
        <w:rPr>
          <w:rFonts w:ascii="Arial Narrow" w:hAnsi="Arial Narrow" w:cs="Arial"/>
          <w:snapToGrid w:val="0"/>
          <w:sz w:val="18"/>
          <w:szCs w:val="18"/>
        </w:rPr>
        <w:t>; 1L OSCC: 240 mg Q2W</w:t>
      </w:r>
      <w:r w:rsidR="00182094" w:rsidRPr="00C12CA1">
        <w:rPr>
          <w:rFonts w:ascii="Arial Narrow" w:hAnsi="Arial Narrow" w:cs="Arial"/>
          <w:snapToGrid w:val="0"/>
          <w:sz w:val="18"/>
          <w:szCs w:val="18"/>
        </w:rPr>
        <w:t>;</w:t>
      </w:r>
      <w:r w:rsidR="00182094" w:rsidRPr="00C12CA1">
        <w:rPr>
          <w:rFonts w:ascii="Arial Narrow" w:hAnsi="Arial Narrow"/>
          <w:sz w:val="18"/>
          <w:szCs w:val="18"/>
        </w:rPr>
        <w:t xml:space="preserve"> effective approved ex-manufacturer price (AMEP): 40 mg in 4 mL = $</w:t>
      </w:r>
      <w:r w:rsidR="00775F3C" w:rsidRPr="00775F3C">
        <w:rPr>
          <w:rFonts w:ascii="Arial Narrow" w:hAnsi="Arial Narrow"/>
          <w:color w:val="000000"/>
          <w:spacing w:val="21"/>
          <w:sz w:val="18"/>
          <w:szCs w:val="18"/>
          <w:shd w:val="solid" w:color="000000" w:fill="000000"/>
          <w:fitText w:val="465" w:id="-1233891570"/>
          <w14:textFill>
            <w14:solidFill>
              <w14:srgbClr w14:val="000000">
                <w14:alpha w14:val="100000"/>
              </w14:srgbClr>
            </w14:solidFill>
          </w14:textFill>
        </w:rPr>
        <w:t>|||  ||</w:t>
      </w:r>
      <w:r w:rsidR="00775F3C" w:rsidRPr="00775F3C">
        <w:rPr>
          <w:rFonts w:ascii="Arial Narrow" w:hAnsi="Arial Narrow"/>
          <w:color w:val="000000"/>
          <w:spacing w:val="6"/>
          <w:sz w:val="18"/>
          <w:szCs w:val="18"/>
          <w:shd w:val="solid" w:color="000000" w:fill="000000"/>
          <w:fitText w:val="465" w:id="-1233891570"/>
          <w14:textFill>
            <w14:solidFill>
              <w14:srgbClr w14:val="000000">
                <w14:alpha w14:val="100000"/>
              </w14:srgbClr>
            </w14:solidFill>
          </w14:textFill>
        </w:rPr>
        <w:t>|</w:t>
      </w:r>
      <w:r w:rsidR="00182094" w:rsidRPr="00C12CA1">
        <w:rPr>
          <w:rFonts w:ascii="Arial Narrow" w:hAnsi="Arial Narrow"/>
          <w:sz w:val="18"/>
          <w:szCs w:val="18"/>
        </w:rPr>
        <w:t>, 100 mg in 10 mL = $</w:t>
      </w:r>
      <w:r w:rsidR="00775F3C" w:rsidRPr="006A0252">
        <w:rPr>
          <w:rFonts w:ascii="Arial Narrow" w:hAnsi="Arial Narrow"/>
          <w:color w:val="000000"/>
          <w:spacing w:val="22"/>
          <w:sz w:val="18"/>
          <w:szCs w:val="18"/>
          <w:shd w:val="solid" w:color="000000" w:fill="000000"/>
          <w:fitText w:val="473" w:id="-1233891569"/>
          <w14:textFill>
            <w14:solidFill>
              <w14:srgbClr w14:val="000000">
                <w14:alpha w14:val="100000"/>
              </w14:srgbClr>
            </w14:solidFill>
          </w14:textFill>
        </w:rPr>
        <w:t>|||  ||</w:t>
      </w:r>
      <w:r w:rsidR="00775F3C" w:rsidRPr="006A0252">
        <w:rPr>
          <w:rFonts w:ascii="Arial Narrow" w:hAnsi="Arial Narrow"/>
          <w:color w:val="000000"/>
          <w:spacing w:val="7"/>
          <w:sz w:val="18"/>
          <w:szCs w:val="18"/>
          <w:shd w:val="solid" w:color="000000" w:fill="000000"/>
          <w:fitText w:val="473" w:id="-1233891569"/>
          <w14:textFill>
            <w14:solidFill>
              <w14:srgbClr w14:val="000000">
                <w14:alpha w14:val="100000"/>
              </w14:srgbClr>
            </w14:solidFill>
          </w14:textFill>
        </w:rPr>
        <w:t>|</w:t>
      </w:r>
    </w:p>
    <w:p w14:paraId="35C1501A" w14:textId="77777777" w:rsidR="00F14A89" w:rsidRPr="009A6D58" w:rsidRDefault="00F14A89" w:rsidP="00F14A8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42AD414" w14:textId="77777777" w:rsidR="00F14A89" w:rsidRPr="009A6D58" w:rsidRDefault="00F14A89" w:rsidP="00F14A89">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F14A89">
        <w:rPr>
          <w:rFonts w:ascii="Arial Narrow" w:hAnsi="Arial Narrow" w:cs="Arial"/>
          <w:i/>
          <w:sz w:val="18"/>
          <w:szCs w:val="18"/>
        </w:rPr>
        <w:t>&lt; 500</w:t>
      </w:r>
    </w:p>
    <w:p w14:paraId="0A16ECEB" w14:textId="514C0768" w:rsidR="00F14A89" w:rsidRPr="009A6D58" w:rsidRDefault="00F14A89" w:rsidP="00F14A89">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F14A89">
        <w:rPr>
          <w:rFonts w:ascii="Arial Narrow" w:hAnsi="Arial Narrow" w:cs="Arial"/>
          <w:i/>
          <w:sz w:val="18"/>
          <w:szCs w:val="18"/>
        </w:rPr>
        <w:t xml:space="preserve">$0 to &lt; $10 million </w:t>
      </w:r>
    </w:p>
    <w:p w14:paraId="2C8BAB32" w14:textId="76CC3DD6" w:rsidR="00F14A89" w:rsidRDefault="00F14A89" w:rsidP="00F14A89">
      <w:pPr>
        <w:spacing w:after="120"/>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F14A89">
        <w:rPr>
          <w:rFonts w:ascii="Arial Narrow" w:hAnsi="Arial Narrow" w:cs="Arial"/>
          <w:i/>
          <w:sz w:val="18"/>
          <w:szCs w:val="18"/>
        </w:rPr>
        <w:t>net cost saving</w:t>
      </w:r>
    </w:p>
    <w:p w14:paraId="60F1AD98" w14:textId="68FDD890" w:rsidR="0046357C" w:rsidRPr="004077DB" w:rsidRDefault="00176FC8" w:rsidP="00F14A89">
      <w:pPr>
        <w:pStyle w:val="3Bodytext"/>
        <w:jc w:val="both"/>
        <w:rPr>
          <w:szCs w:val="24"/>
        </w:rPr>
      </w:pPr>
      <w:r w:rsidRPr="003F15BF">
        <w:rPr>
          <w:szCs w:val="24"/>
        </w:rPr>
        <w:t xml:space="preserve">The submission </w:t>
      </w:r>
      <w:r w:rsidR="00790AF7" w:rsidRPr="003F15BF">
        <w:rPr>
          <w:szCs w:val="24"/>
        </w:rPr>
        <w:t>stated</w:t>
      </w:r>
      <w:r w:rsidR="00731F5E" w:rsidRPr="003F15BF">
        <w:rPr>
          <w:szCs w:val="24"/>
        </w:rPr>
        <w:t xml:space="preserve"> that</w:t>
      </w:r>
      <w:r w:rsidR="003A78C9">
        <w:rPr>
          <w:szCs w:val="24"/>
        </w:rPr>
        <w:t>,</w:t>
      </w:r>
      <w:r w:rsidR="00731F5E" w:rsidRPr="003F15BF">
        <w:rPr>
          <w:szCs w:val="24"/>
        </w:rPr>
        <w:t xml:space="preserve"> </w:t>
      </w:r>
      <w:r w:rsidR="003A78C9">
        <w:rPr>
          <w:szCs w:val="24"/>
        </w:rPr>
        <w:t>although</w:t>
      </w:r>
      <w:r w:rsidR="003A78C9" w:rsidRPr="003F15BF">
        <w:rPr>
          <w:szCs w:val="24"/>
        </w:rPr>
        <w:t xml:space="preserve"> the TGA proposed indication allows patients to access nivolumab through the PBS</w:t>
      </w:r>
      <w:r w:rsidR="003A78C9">
        <w:rPr>
          <w:szCs w:val="24"/>
        </w:rPr>
        <w:t xml:space="preserve"> and </w:t>
      </w:r>
      <w:r w:rsidR="003A78C9" w:rsidRPr="003F15BF">
        <w:rPr>
          <w:szCs w:val="24"/>
        </w:rPr>
        <w:t>ipilimumab</w:t>
      </w:r>
      <w:r w:rsidR="003A78C9">
        <w:rPr>
          <w:szCs w:val="24"/>
        </w:rPr>
        <w:t xml:space="preserve"> privately, </w:t>
      </w:r>
      <w:r w:rsidR="00777FC2">
        <w:rPr>
          <w:szCs w:val="24"/>
        </w:rPr>
        <w:t>the sponsor ha</w:t>
      </w:r>
      <w:r w:rsidR="00C12CA1">
        <w:rPr>
          <w:szCs w:val="24"/>
        </w:rPr>
        <w:t>d</w:t>
      </w:r>
      <w:r w:rsidR="00777FC2">
        <w:rPr>
          <w:szCs w:val="24"/>
        </w:rPr>
        <w:t xml:space="preserve"> only accounted for an </w:t>
      </w:r>
      <w:r w:rsidR="003A78C9">
        <w:rPr>
          <w:szCs w:val="24"/>
        </w:rPr>
        <w:t xml:space="preserve">increase in </w:t>
      </w:r>
      <w:r w:rsidR="00731F5E" w:rsidRPr="003F15BF">
        <w:rPr>
          <w:szCs w:val="24"/>
        </w:rPr>
        <w:t>patient</w:t>
      </w:r>
      <w:r w:rsidR="00806240">
        <w:rPr>
          <w:szCs w:val="24"/>
        </w:rPr>
        <w:t xml:space="preserve"> numbers</w:t>
      </w:r>
      <w:r w:rsidR="00731F5E" w:rsidRPr="003F15BF">
        <w:rPr>
          <w:szCs w:val="24"/>
        </w:rPr>
        <w:t>,</w:t>
      </w:r>
      <w:r w:rsidR="003A78C9">
        <w:rPr>
          <w:szCs w:val="24"/>
        </w:rPr>
        <w:t xml:space="preserve"> when </w:t>
      </w:r>
      <w:r w:rsidR="00777FC2">
        <w:rPr>
          <w:szCs w:val="24"/>
        </w:rPr>
        <w:t xml:space="preserve">nivolumab is </w:t>
      </w:r>
      <w:r w:rsidR="003A78C9">
        <w:rPr>
          <w:szCs w:val="24"/>
        </w:rPr>
        <w:t xml:space="preserve">used </w:t>
      </w:r>
      <w:r w:rsidR="00731F5E" w:rsidRPr="003F15BF">
        <w:rPr>
          <w:szCs w:val="24"/>
        </w:rPr>
        <w:t>in combination with</w:t>
      </w:r>
      <w:r w:rsidR="009F4CEB" w:rsidRPr="003F15BF">
        <w:rPr>
          <w:szCs w:val="24"/>
        </w:rPr>
        <w:t xml:space="preserve"> fluorouracil plus cisplatin</w:t>
      </w:r>
      <w:r w:rsidR="00616CB3">
        <w:rPr>
          <w:szCs w:val="24"/>
        </w:rPr>
        <w:t xml:space="preserve"> in the first</w:t>
      </w:r>
      <w:r w:rsidR="00C15F17">
        <w:rPr>
          <w:szCs w:val="24"/>
        </w:rPr>
        <w:t xml:space="preserve"> </w:t>
      </w:r>
      <w:r w:rsidR="00616CB3">
        <w:rPr>
          <w:szCs w:val="24"/>
        </w:rPr>
        <w:t>line setting</w:t>
      </w:r>
      <w:r w:rsidR="00777FC2">
        <w:rPr>
          <w:szCs w:val="24"/>
        </w:rPr>
        <w:t>.</w:t>
      </w:r>
      <w:r w:rsidR="003A78C9">
        <w:rPr>
          <w:szCs w:val="24"/>
        </w:rPr>
        <w:t xml:space="preserve"> </w:t>
      </w:r>
      <w:r w:rsidR="004077DB" w:rsidRPr="004077DB">
        <w:rPr>
          <w:szCs w:val="24"/>
        </w:rPr>
        <w:t xml:space="preserve">As of the </w:t>
      </w:r>
      <w:r w:rsidR="004077DB">
        <w:rPr>
          <w:szCs w:val="24"/>
        </w:rPr>
        <w:t xml:space="preserve">March 2023 PBAC meeting, </w:t>
      </w:r>
      <w:bookmarkStart w:id="14" w:name="_Hlk126249248"/>
      <w:r w:rsidR="005232CA" w:rsidRPr="004077DB">
        <w:rPr>
          <w:szCs w:val="24"/>
        </w:rPr>
        <w:t>ipilimumab</w:t>
      </w:r>
      <w:bookmarkEnd w:id="14"/>
      <w:r w:rsidR="005232CA" w:rsidRPr="004077DB">
        <w:rPr>
          <w:szCs w:val="24"/>
        </w:rPr>
        <w:t xml:space="preserve"> </w:t>
      </w:r>
      <w:r w:rsidR="004077DB" w:rsidRPr="004077DB">
        <w:rPr>
          <w:szCs w:val="24"/>
        </w:rPr>
        <w:t>had not been listed on the PBS</w:t>
      </w:r>
      <w:r w:rsidR="005232CA" w:rsidRPr="004077DB">
        <w:rPr>
          <w:szCs w:val="24"/>
        </w:rPr>
        <w:t xml:space="preserve"> for this indication. </w:t>
      </w:r>
    </w:p>
    <w:p w14:paraId="79592B97" w14:textId="74830020" w:rsidR="00EF55B0" w:rsidRPr="00F7011E" w:rsidRDefault="006F0D06" w:rsidP="00F7011E">
      <w:pPr>
        <w:pStyle w:val="3Bodytext"/>
        <w:jc w:val="both"/>
        <w:rPr>
          <w:szCs w:val="24"/>
        </w:rPr>
      </w:pPr>
      <w:r w:rsidRPr="003F15BF">
        <w:t xml:space="preserve">The submission </w:t>
      </w:r>
      <w:r w:rsidR="007C6487" w:rsidRPr="003F15BF">
        <w:t xml:space="preserve">included </w:t>
      </w:r>
      <w:r w:rsidR="00F14A89" w:rsidRPr="00F14A89">
        <w:t>&lt;</w:t>
      </w:r>
      <w:r w:rsidR="00242D85">
        <w:t> </w:t>
      </w:r>
      <w:r w:rsidR="00F14A89" w:rsidRPr="00F14A89">
        <w:t>500</w:t>
      </w:r>
      <w:r w:rsidR="007C6487" w:rsidRPr="003F15BF">
        <w:t xml:space="preserve"> patients receiving nivolumab </w:t>
      </w:r>
      <w:r w:rsidRPr="003F15BF">
        <w:t xml:space="preserve">for 1L OSCC </w:t>
      </w:r>
      <w:r w:rsidR="007C6487" w:rsidRPr="003F15BF">
        <w:t xml:space="preserve">via compassionate access </w:t>
      </w:r>
      <w:r w:rsidR="009D7F76">
        <w:t xml:space="preserve">who may require transitioning </w:t>
      </w:r>
      <w:r w:rsidR="007C6487" w:rsidRPr="003F15BF">
        <w:t xml:space="preserve">to PBS subsidised treatment. </w:t>
      </w:r>
      <w:r w:rsidR="002E0968" w:rsidRPr="003F15BF">
        <w:t xml:space="preserve">The submission </w:t>
      </w:r>
      <w:r w:rsidR="00F1566E">
        <w:t xml:space="preserve">anticipated </w:t>
      </w:r>
      <w:r w:rsidR="002E0968" w:rsidRPr="003F15BF">
        <w:t>a declining number of 2L OSCC patients over time as patients are expected to be treated with nivolumab earlier in the treatment pathway</w:t>
      </w:r>
      <w:r w:rsidR="00AC0D18" w:rsidRPr="003F15BF">
        <w:t xml:space="preserve"> upon TGA registration for 1L OSCC</w:t>
      </w:r>
      <w:r w:rsidR="00F7011E">
        <w:t xml:space="preserve"> </w:t>
      </w:r>
      <w:r w:rsidR="00F7011E">
        <w:rPr>
          <w:szCs w:val="24"/>
        </w:rPr>
        <w:t xml:space="preserve">and </w:t>
      </w:r>
      <w:r w:rsidR="00F7011E" w:rsidRPr="00F7011E">
        <w:rPr>
          <w:szCs w:val="24"/>
        </w:rPr>
        <w:t>patients who are treated with nivolumab as first</w:t>
      </w:r>
      <w:r w:rsidR="00C15F17">
        <w:rPr>
          <w:szCs w:val="24"/>
        </w:rPr>
        <w:t xml:space="preserve"> </w:t>
      </w:r>
      <w:r w:rsidR="00F7011E" w:rsidRPr="00F7011E">
        <w:rPr>
          <w:szCs w:val="24"/>
        </w:rPr>
        <w:t>line therapy will not be eligible for nivolumab in the second</w:t>
      </w:r>
      <w:r w:rsidR="00C15F17">
        <w:rPr>
          <w:szCs w:val="24"/>
        </w:rPr>
        <w:t xml:space="preserve"> </w:t>
      </w:r>
      <w:r w:rsidR="00F7011E" w:rsidRPr="00F7011E">
        <w:rPr>
          <w:szCs w:val="24"/>
        </w:rPr>
        <w:t>line setting.</w:t>
      </w:r>
      <w:r w:rsidR="00E75A92" w:rsidRPr="00F7011E">
        <w:rPr>
          <w:szCs w:val="24"/>
        </w:rPr>
        <w:t xml:space="preserve"> </w:t>
      </w:r>
    </w:p>
    <w:p w14:paraId="2269A68C" w14:textId="0AEFA760" w:rsidR="003C2248" w:rsidRPr="003140CF" w:rsidRDefault="00B00876" w:rsidP="003140CF">
      <w:pPr>
        <w:pStyle w:val="3Bodytext"/>
        <w:jc w:val="both"/>
        <w:rPr>
          <w:i/>
          <w:iCs/>
          <w:szCs w:val="24"/>
        </w:rPr>
      </w:pPr>
      <w:r>
        <w:t>W</w:t>
      </w:r>
      <w:r w:rsidRPr="00B022BC">
        <w:t>hile less than half of the trial population (Checkmate 648) who received nivolumab plus chemotherapy were those with tumour cell PD-L1 expression ≥ 1%</w:t>
      </w:r>
      <w:r>
        <w:t xml:space="preserve">, </w:t>
      </w:r>
      <w:r w:rsidR="00454F4F">
        <w:t>t</w:t>
      </w:r>
      <w:r w:rsidR="003065AF" w:rsidRPr="00B022BC">
        <w:t xml:space="preserve">he </w:t>
      </w:r>
      <w:r w:rsidR="00EF55B0" w:rsidRPr="00B022BC">
        <w:t xml:space="preserve">updated </w:t>
      </w:r>
      <w:r w:rsidR="003065AF" w:rsidRPr="00B022BC">
        <w:t xml:space="preserve">submission </w:t>
      </w:r>
      <w:r w:rsidR="00EF55B0" w:rsidRPr="00B022BC">
        <w:t>assume</w:t>
      </w:r>
      <w:r w:rsidR="00FB51BB">
        <w:t>d</w:t>
      </w:r>
      <w:r w:rsidR="00EF55B0" w:rsidRPr="00B022BC">
        <w:t xml:space="preserve"> that </w:t>
      </w:r>
      <w:r w:rsidR="00D00763">
        <w:t>a</w:t>
      </w:r>
      <w:r w:rsidR="00D00763" w:rsidRPr="00D00763">
        <w:t xml:space="preserve"> higher proportion of patients </w:t>
      </w:r>
      <w:r w:rsidR="00D00763">
        <w:t>(</w:t>
      </w:r>
      <w:r w:rsidR="00EF55B0" w:rsidRPr="00B022BC">
        <w:t>75%</w:t>
      </w:r>
      <w:r w:rsidR="00D00763">
        <w:t>)</w:t>
      </w:r>
      <w:r w:rsidR="00EF55B0" w:rsidRPr="00B022BC">
        <w:t xml:space="preserve"> would </w:t>
      </w:r>
      <w:r w:rsidR="0006635E">
        <w:t xml:space="preserve">access </w:t>
      </w:r>
      <w:r w:rsidR="00EF55B0" w:rsidRPr="00B022BC">
        <w:t xml:space="preserve">nivolumab </w:t>
      </w:r>
      <w:r w:rsidR="00B156D8" w:rsidRPr="00B022BC">
        <w:t>as first</w:t>
      </w:r>
      <w:r w:rsidR="00C15F17">
        <w:t xml:space="preserve"> </w:t>
      </w:r>
      <w:r w:rsidR="00B156D8" w:rsidRPr="00B022BC">
        <w:t>line therapy under the restricted indication</w:t>
      </w:r>
      <w:r w:rsidR="0005624F">
        <w:t>,</w:t>
      </w:r>
      <w:r w:rsidR="00832AA3" w:rsidRPr="00B022BC">
        <w:t xml:space="preserve"> </w:t>
      </w:r>
      <w:r w:rsidR="003C2248">
        <w:t xml:space="preserve">on the basis that </w:t>
      </w:r>
      <w:r w:rsidR="00454F4F" w:rsidRPr="00454F4F">
        <w:t>PD-L1 immunohistochemistry (IHC) testing</w:t>
      </w:r>
      <w:r w:rsidR="00454F4F">
        <w:t xml:space="preserve"> is not routinely used in practice</w:t>
      </w:r>
      <w:r w:rsidR="0006635E">
        <w:t xml:space="preserve"> and therefore </w:t>
      </w:r>
      <w:r w:rsidR="0006635E" w:rsidRPr="0006635E">
        <w:t xml:space="preserve">it is likely that clinicians will still use </w:t>
      </w:r>
      <w:r w:rsidR="0006635E">
        <w:t xml:space="preserve">nivolumab for </w:t>
      </w:r>
      <w:r w:rsidR="0006635E" w:rsidRPr="0006635E">
        <w:t>a range of patient characteristics.</w:t>
      </w:r>
      <w:r w:rsidR="00454F4F">
        <w:t xml:space="preserve"> </w:t>
      </w:r>
    </w:p>
    <w:p w14:paraId="4D250FF1" w14:textId="21236411" w:rsidR="005551D2" w:rsidRPr="002C1F58" w:rsidRDefault="009C6285" w:rsidP="009818EC">
      <w:pPr>
        <w:pStyle w:val="3Bodytext"/>
        <w:jc w:val="both"/>
        <w:rPr>
          <w:rStyle w:val="CommentReference"/>
          <w:sz w:val="24"/>
          <w:szCs w:val="24"/>
        </w:rPr>
      </w:pPr>
      <w:r w:rsidRPr="00B022BC">
        <w:lastRenderedPageBreak/>
        <w:t xml:space="preserve">The updated submission also assumed that 100% of </w:t>
      </w:r>
      <w:r w:rsidR="00626438">
        <w:t>1L OSCC p</w:t>
      </w:r>
      <w:r w:rsidR="00EE52C1">
        <w:t xml:space="preserve">atients </w:t>
      </w:r>
      <w:r w:rsidRPr="00B022BC">
        <w:t>would elect nivolumab over pembrolizumab</w:t>
      </w:r>
      <w:r w:rsidR="009D7F76">
        <w:t>.</w:t>
      </w:r>
      <w:r w:rsidRPr="00B022BC">
        <w:t xml:space="preserve"> </w:t>
      </w:r>
      <w:r w:rsidR="00C458B6" w:rsidRPr="00B022BC">
        <w:t xml:space="preserve">However, </w:t>
      </w:r>
      <w:r w:rsidR="00B022BC">
        <w:t xml:space="preserve">the PBAC previously </w:t>
      </w:r>
      <w:r w:rsidR="00AE2484">
        <w:t>considered</w:t>
      </w:r>
      <w:r w:rsidR="00B022BC" w:rsidRPr="00B022BC">
        <w:t xml:space="preserve"> </w:t>
      </w:r>
      <w:r w:rsidR="00B022BC">
        <w:t>that</w:t>
      </w:r>
      <w:r w:rsidR="00C658D9">
        <w:t>,</w:t>
      </w:r>
      <w:r w:rsidR="00B022BC">
        <w:t xml:space="preserve"> </w:t>
      </w:r>
      <w:r w:rsidR="00C658D9">
        <w:t>while the</w:t>
      </w:r>
      <w:r w:rsidR="00C658D9" w:rsidRPr="008E5320">
        <w:t xml:space="preserve"> indications for</w:t>
      </w:r>
      <w:r w:rsidR="00C658D9">
        <w:t xml:space="preserve"> nivolumab</w:t>
      </w:r>
      <w:r w:rsidR="00C658D9" w:rsidRPr="00C87C8B">
        <w:rPr>
          <w:i/>
        </w:rPr>
        <w:t xml:space="preserve"> </w:t>
      </w:r>
      <w:r w:rsidR="00C658D9" w:rsidRPr="008E5320">
        <w:t xml:space="preserve">and </w:t>
      </w:r>
      <w:r w:rsidR="00C658D9">
        <w:t xml:space="preserve">pembrolizumab </w:t>
      </w:r>
      <w:r w:rsidR="00AC7302">
        <w:t xml:space="preserve">are </w:t>
      </w:r>
      <w:r w:rsidR="00C658D9" w:rsidRPr="008E5320">
        <w:t>not fully align</w:t>
      </w:r>
      <w:r w:rsidR="00AC7302">
        <w:t>ed</w:t>
      </w:r>
      <w:r w:rsidR="00C658D9">
        <w:t xml:space="preserve">, </w:t>
      </w:r>
      <w:r w:rsidR="00B022BC" w:rsidRPr="00B022BC">
        <w:t xml:space="preserve">there would be an impact on nivolumab utilisation </w:t>
      </w:r>
      <w:r w:rsidR="00835A73">
        <w:t xml:space="preserve">as </w:t>
      </w:r>
      <w:r w:rsidR="00835A73" w:rsidRPr="00835A73">
        <w:t xml:space="preserve">there </w:t>
      </w:r>
      <w:r w:rsidR="00D358B7">
        <w:t>is</w:t>
      </w:r>
      <w:r w:rsidR="00835A73" w:rsidRPr="00835A73">
        <w:t xml:space="preserve"> likely to be significant overlap in patients </w:t>
      </w:r>
      <w:r w:rsidR="009D7F76">
        <w:t>who</w:t>
      </w:r>
      <w:r w:rsidR="00835A73" w:rsidRPr="00835A73">
        <w:t xml:space="preserve"> are treated with nivolumab or pembrolizumab in clinical practice</w:t>
      </w:r>
      <w:r w:rsidR="00835A73">
        <w:t>,</w:t>
      </w:r>
      <w:r w:rsidR="00835A73" w:rsidRPr="00835A73">
        <w:t xml:space="preserve"> </w:t>
      </w:r>
      <w:r w:rsidR="00835A73">
        <w:t xml:space="preserve">if </w:t>
      </w:r>
      <w:r w:rsidR="00B022BC" w:rsidRPr="00B022BC">
        <w:t xml:space="preserve">pembrolizumab </w:t>
      </w:r>
      <w:r w:rsidR="00A522AD">
        <w:t>was</w:t>
      </w:r>
      <w:r w:rsidR="00B022BC" w:rsidRPr="00B022BC">
        <w:t xml:space="preserve"> recommended for PBS listing in a similar population (nivolumab (HER-2 negative GC, GOJC, or OAC)</w:t>
      </w:r>
      <w:r w:rsidR="00835A73">
        <w:t xml:space="preserve"> </w:t>
      </w:r>
      <w:r w:rsidR="00B022BC" w:rsidRPr="00B022BC">
        <w:t>PSD, March 2022).</w:t>
      </w:r>
      <w:r w:rsidR="009818EC">
        <w:t xml:space="preserve"> </w:t>
      </w:r>
      <w:r w:rsidR="00F47166">
        <w:rPr>
          <w:szCs w:val="24"/>
        </w:rPr>
        <w:t xml:space="preserve">In </w:t>
      </w:r>
      <w:r w:rsidR="00D37376" w:rsidRPr="00F47166">
        <w:rPr>
          <w:szCs w:val="24"/>
        </w:rPr>
        <w:t>May 2022,</w:t>
      </w:r>
      <w:r w:rsidR="00D37376">
        <w:rPr>
          <w:i/>
          <w:iCs/>
          <w:szCs w:val="24"/>
        </w:rPr>
        <w:t xml:space="preserve"> </w:t>
      </w:r>
      <w:r w:rsidR="00D37376" w:rsidRPr="009E1256">
        <w:rPr>
          <w:szCs w:val="24"/>
        </w:rPr>
        <w:t>t</w:t>
      </w:r>
      <w:r w:rsidR="009818EC" w:rsidRPr="009E1256">
        <w:rPr>
          <w:szCs w:val="24"/>
        </w:rPr>
        <w:t>he PBAC</w:t>
      </w:r>
      <w:r w:rsidR="009818EC" w:rsidRPr="009818EC">
        <w:rPr>
          <w:i/>
          <w:iCs/>
          <w:szCs w:val="24"/>
        </w:rPr>
        <w:t xml:space="preserve"> </w:t>
      </w:r>
      <w:r w:rsidR="00D37376" w:rsidRPr="009E1256">
        <w:rPr>
          <w:szCs w:val="24"/>
        </w:rPr>
        <w:t xml:space="preserve">recommended </w:t>
      </w:r>
      <w:r w:rsidR="009E1256" w:rsidRPr="009E1256">
        <w:rPr>
          <w:szCs w:val="24"/>
        </w:rPr>
        <w:t xml:space="preserve">the listing of </w:t>
      </w:r>
      <w:r w:rsidR="00D37376" w:rsidRPr="009E1256">
        <w:rPr>
          <w:szCs w:val="24"/>
        </w:rPr>
        <w:t>pembrolizumab</w:t>
      </w:r>
      <w:r w:rsidR="009E1256" w:rsidRPr="009E1256">
        <w:rPr>
          <w:szCs w:val="24"/>
        </w:rPr>
        <w:t xml:space="preserve"> in combination with chemotherapy for the first</w:t>
      </w:r>
      <w:r w:rsidR="00C15F17">
        <w:rPr>
          <w:szCs w:val="24"/>
        </w:rPr>
        <w:t xml:space="preserve"> </w:t>
      </w:r>
      <w:r w:rsidR="009E1256" w:rsidRPr="009E1256">
        <w:rPr>
          <w:szCs w:val="24"/>
        </w:rPr>
        <w:t>line treatment of advanced or metastatic gastro-oesophageal cancers as defined by the specific tumour types included in the approved TGA indications</w:t>
      </w:r>
      <w:r w:rsidR="00D37376" w:rsidRPr="009E1256">
        <w:rPr>
          <w:szCs w:val="24"/>
        </w:rPr>
        <w:t>.</w:t>
      </w:r>
      <w:r w:rsidR="00D37376">
        <w:rPr>
          <w:i/>
          <w:iCs/>
          <w:szCs w:val="24"/>
        </w:rPr>
        <w:t xml:space="preserve"> </w:t>
      </w:r>
    </w:p>
    <w:p w14:paraId="395891C2" w14:textId="04FEB5FB" w:rsidR="002824A3" w:rsidRPr="008E403F" w:rsidRDefault="0019510C" w:rsidP="00F14A89">
      <w:pPr>
        <w:pStyle w:val="3Bodytext"/>
        <w:keepNext/>
        <w:keepLines/>
        <w:jc w:val="both"/>
        <w:rPr>
          <w:rStyle w:val="CommentReference"/>
          <w:sz w:val="24"/>
          <w:szCs w:val="22"/>
        </w:rPr>
      </w:pPr>
      <w:r w:rsidRPr="0019510C">
        <w:rPr>
          <w:szCs w:val="24"/>
        </w:rPr>
        <w:t xml:space="preserve">The </w:t>
      </w:r>
      <w:r w:rsidR="00982B9B">
        <w:rPr>
          <w:szCs w:val="24"/>
        </w:rPr>
        <w:t>s</w:t>
      </w:r>
      <w:r w:rsidRPr="0019510C">
        <w:rPr>
          <w:szCs w:val="24"/>
        </w:rPr>
        <w:t xml:space="preserve">ponsor </w:t>
      </w:r>
      <w:r w:rsidR="00982B9B">
        <w:rPr>
          <w:szCs w:val="24"/>
        </w:rPr>
        <w:t>requested</w:t>
      </w:r>
      <w:r w:rsidR="000156E5" w:rsidRPr="0019510C">
        <w:rPr>
          <w:szCs w:val="24"/>
        </w:rPr>
        <w:t xml:space="preserve"> that</w:t>
      </w:r>
      <w:r w:rsidRPr="0019510C">
        <w:rPr>
          <w:szCs w:val="24"/>
        </w:rPr>
        <w:t xml:space="preserve"> the current RSA be revised to reflect </w:t>
      </w:r>
      <w:r>
        <w:rPr>
          <w:szCs w:val="24"/>
        </w:rPr>
        <w:t>the</w:t>
      </w:r>
      <w:r w:rsidRPr="0019510C">
        <w:rPr>
          <w:szCs w:val="24"/>
        </w:rPr>
        <w:t xml:space="preserve"> updated </w:t>
      </w:r>
      <w:r>
        <w:rPr>
          <w:szCs w:val="24"/>
        </w:rPr>
        <w:t xml:space="preserve">financial </w:t>
      </w:r>
      <w:r w:rsidRPr="0019510C">
        <w:rPr>
          <w:szCs w:val="24"/>
        </w:rPr>
        <w:t>estimates.</w:t>
      </w:r>
      <w:r w:rsidR="008A33E0">
        <w:rPr>
          <w:szCs w:val="24"/>
        </w:rPr>
        <w:t xml:space="preserve"> </w:t>
      </w:r>
      <w:r w:rsidR="00B675D4">
        <w:rPr>
          <w:szCs w:val="24"/>
        </w:rPr>
        <w:t>T</w:t>
      </w:r>
      <w:r w:rsidR="00D70349" w:rsidRPr="009818EC">
        <w:rPr>
          <w:szCs w:val="24"/>
        </w:rPr>
        <w:t xml:space="preserve">he net financial impact to the PBS/RPBS for the </w:t>
      </w:r>
      <w:r w:rsidR="00C458B6" w:rsidRPr="009818EC">
        <w:rPr>
          <w:szCs w:val="24"/>
        </w:rPr>
        <w:t>inclusion of the 1L OSCC</w:t>
      </w:r>
      <w:r w:rsidR="00D70349" w:rsidRPr="009818EC">
        <w:rPr>
          <w:szCs w:val="24"/>
        </w:rPr>
        <w:t xml:space="preserve"> </w:t>
      </w:r>
      <w:r w:rsidR="00C458B6" w:rsidRPr="009818EC">
        <w:rPr>
          <w:szCs w:val="24"/>
        </w:rPr>
        <w:t>indication</w:t>
      </w:r>
      <w:r w:rsidR="00B675D4">
        <w:rPr>
          <w:szCs w:val="24"/>
        </w:rPr>
        <w:t xml:space="preserve"> was </w:t>
      </w:r>
      <w:r w:rsidR="00B675D4" w:rsidRPr="00B675D4">
        <w:rPr>
          <w:szCs w:val="24"/>
        </w:rPr>
        <w:t>estimated to be</w:t>
      </w:r>
      <w:r w:rsidR="00D70349" w:rsidRPr="009818EC">
        <w:rPr>
          <w:szCs w:val="24"/>
        </w:rPr>
        <w:t xml:space="preserve"> </w:t>
      </w:r>
      <w:r w:rsidR="00F14A89" w:rsidRPr="00F14A89">
        <w:t>$10 million to &lt; $20 million</w:t>
      </w:r>
      <w:r w:rsidR="00F14A89">
        <w:t xml:space="preserve"> </w:t>
      </w:r>
      <w:r w:rsidR="00D70349" w:rsidRPr="00E826E5">
        <w:rPr>
          <w:szCs w:val="24"/>
        </w:rPr>
        <w:t xml:space="preserve">over </w:t>
      </w:r>
      <w:r w:rsidR="005C7325" w:rsidRPr="00E826E5">
        <w:rPr>
          <w:szCs w:val="24"/>
        </w:rPr>
        <w:t xml:space="preserve">the first </w:t>
      </w:r>
      <w:r w:rsidR="004D1692" w:rsidRPr="00E826E5">
        <w:rPr>
          <w:szCs w:val="24"/>
        </w:rPr>
        <w:t xml:space="preserve">5 </w:t>
      </w:r>
      <w:r w:rsidR="00870A84" w:rsidRPr="00E826E5">
        <w:rPr>
          <w:szCs w:val="24"/>
        </w:rPr>
        <w:t xml:space="preserve">years </w:t>
      </w:r>
      <w:r w:rsidR="005C7325" w:rsidRPr="00E826E5">
        <w:rPr>
          <w:szCs w:val="24"/>
        </w:rPr>
        <w:t xml:space="preserve">of listing and </w:t>
      </w:r>
      <w:r w:rsidR="00F14A89" w:rsidRPr="00F14A89">
        <w:t>$10 million to &lt; $20 million</w:t>
      </w:r>
      <w:r w:rsidR="00F14A89">
        <w:t xml:space="preserve"> </w:t>
      </w:r>
      <w:r w:rsidR="00870A84" w:rsidRPr="00E826E5">
        <w:rPr>
          <w:color w:val="000000" w:themeColor="text1"/>
        </w:rPr>
        <w:t xml:space="preserve">over </w:t>
      </w:r>
      <w:r w:rsidR="004D1692" w:rsidRPr="00E826E5">
        <w:rPr>
          <w:color w:val="000000" w:themeColor="text1"/>
        </w:rPr>
        <w:t xml:space="preserve">6 </w:t>
      </w:r>
      <w:r w:rsidR="00870A84" w:rsidRPr="00E826E5">
        <w:rPr>
          <w:color w:val="000000" w:themeColor="text1"/>
        </w:rPr>
        <w:t>years</w:t>
      </w:r>
      <w:r w:rsidR="00C458B6" w:rsidRPr="00E826E5">
        <w:rPr>
          <w:szCs w:val="24"/>
        </w:rPr>
        <w:t xml:space="preserve">, excluding </w:t>
      </w:r>
      <w:r w:rsidR="005C7325" w:rsidRPr="00E826E5">
        <w:rPr>
          <w:szCs w:val="24"/>
        </w:rPr>
        <w:t xml:space="preserve">the incremental net cost of </w:t>
      </w:r>
      <w:r w:rsidR="00C458B6" w:rsidRPr="00E826E5">
        <w:rPr>
          <w:szCs w:val="24"/>
        </w:rPr>
        <w:t xml:space="preserve">chemotherapy agents (i.e., </w:t>
      </w:r>
      <w:r w:rsidR="003F15BF" w:rsidRPr="00E826E5">
        <w:rPr>
          <w:szCs w:val="24"/>
        </w:rPr>
        <w:t>fluorouracil and cisplatin)</w:t>
      </w:r>
      <w:r w:rsidR="005C7325" w:rsidRPr="00E826E5">
        <w:rPr>
          <w:szCs w:val="24"/>
        </w:rPr>
        <w:t xml:space="preserve"> being used in combination with nivolumab for the first</w:t>
      </w:r>
      <w:r w:rsidR="00C15F17" w:rsidRPr="00E826E5">
        <w:rPr>
          <w:szCs w:val="24"/>
        </w:rPr>
        <w:t xml:space="preserve"> </w:t>
      </w:r>
      <w:r w:rsidR="005C7325" w:rsidRPr="00E826E5">
        <w:rPr>
          <w:szCs w:val="24"/>
        </w:rPr>
        <w:t>line treatment of OSCC</w:t>
      </w:r>
      <w:r w:rsidR="003F15BF" w:rsidRPr="00E826E5">
        <w:rPr>
          <w:szCs w:val="24"/>
        </w:rPr>
        <w:t xml:space="preserve">. </w:t>
      </w:r>
    </w:p>
    <w:p w14:paraId="0C09CD91" w14:textId="508B05E9" w:rsidR="00201FB8" w:rsidRPr="009A01AD" w:rsidRDefault="00201FB8" w:rsidP="009A01AD">
      <w:pPr>
        <w:pStyle w:val="3-BodyText"/>
        <w:ind w:left="720" w:hanging="720"/>
        <w:jc w:val="center"/>
        <w:rPr>
          <w:rFonts w:eastAsiaTheme="majorEastAsia" w:cstheme="majorBidi"/>
          <w:b/>
          <w:color w:val="000000" w:themeColor="text1"/>
          <w:sz w:val="28"/>
          <w:szCs w:val="28"/>
        </w:rPr>
      </w:pPr>
      <w:r w:rsidRPr="009A01AD">
        <w:rPr>
          <w:rFonts w:eastAsiaTheme="majorEastAsia" w:cstheme="majorBidi"/>
          <w:b/>
          <w:color w:val="000000" w:themeColor="text1"/>
          <w:sz w:val="28"/>
          <w:szCs w:val="28"/>
        </w:rPr>
        <w:t>Committee-In-Confidence information</w:t>
      </w:r>
    </w:p>
    <w:p w14:paraId="4DB7D736" w14:textId="2DE9461D" w:rsidR="0051214D" w:rsidRPr="0051214D" w:rsidRDefault="00BC3805" w:rsidP="00C37FD3">
      <w:pPr>
        <w:pStyle w:val="3Bodytext"/>
        <w:jc w:val="both"/>
        <w:rPr>
          <w:rFonts w:cs="Arial"/>
          <w:snapToGrid w:val="0"/>
          <w:szCs w:val="24"/>
          <w:lang w:eastAsia="en-US"/>
        </w:rPr>
      </w:pPr>
      <w:r w:rsidRPr="00BC3805">
        <w:rPr>
          <w:rFonts w:cs="Arial"/>
          <w:snapToGrid w:val="0"/>
          <w:color w:val="000000"/>
          <w:w w:val="58"/>
          <w:szCs w:val="24"/>
          <w:shd w:val="solid" w:color="000000" w:fill="000000"/>
          <w:fitText w:val="1230" w:id="-1265911804"/>
          <w:lang w:eastAsia="en-US"/>
          <w14:textFill>
            <w14:solidFill>
              <w14:srgbClr w14:val="000000">
                <w14:alpha w14:val="100000"/>
              </w14:srgbClr>
            </w14:solidFill>
          </w14:textFill>
        </w:rPr>
        <w:t>|||||||||  ||||||||</w:t>
      </w:r>
      <w:r w:rsidRPr="00BC3805">
        <w:rPr>
          <w:rFonts w:cs="Arial"/>
          <w:snapToGrid w:val="0"/>
          <w:color w:val="000000"/>
          <w:spacing w:val="15"/>
          <w:w w:val="58"/>
          <w:szCs w:val="24"/>
          <w:shd w:val="solid" w:color="000000" w:fill="000000"/>
          <w:fitText w:val="1230" w:id="-1265911804"/>
          <w:lang w:eastAsia="en-US"/>
          <w14:textFill>
            <w14:solidFill>
              <w14:srgbClr w14:val="000000">
                <w14:alpha w14:val="100000"/>
              </w14:srgbClr>
            </w14:solidFill>
          </w14:textFill>
        </w:rPr>
        <w:t>|</w:t>
      </w:r>
      <w:r w:rsidRPr="00BC3805">
        <w:rPr>
          <w:rFonts w:cs="Arial"/>
          <w:snapToGrid w:val="0"/>
          <w:color w:val="000000"/>
          <w:spacing w:val="458"/>
          <w:w w:val="21"/>
          <w:szCs w:val="24"/>
          <w:shd w:val="solid" w:color="000000" w:fill="000000"/>
          <w:fitText w:val="470" w:id="-1273320192"/>
          <w:lang w:eastAsia="en-US"/>
          <w14:textFill>
            <w14:solidFill>
              <w14:srgbClr w14:val="000000">
                <w14:alpha w14:val="100000"/>
              </w14:srgbClr>
            </w14:solidFill>
          </w14:textFill>
        </w:rPr>
        <w:t xml:space="preserve"> </w:t>
      </w:r>
      <w:r w:rsidR="00040E84" w:rsidRPr="00040E84">
        <w:rPr>
          <w:rFonts w:cs="Arial"/>
          <w:snapToGrid w:val="0"/>
          <w:color w:val="000000"/>
          <w:spacing w:val="7"/>
          <w:szCs w:val="24"/>
          <w:shd w:val="solid" w:color="000000" w:fill="000000"/>
          <w:fitText w:val="470" w:id="-1273320178"/>
          <w:lang w:eastAsia="en-US"/>
          <w14:textFill>
            <w14:solidFill>
              <w14:srgbClr w14:val="000000">
                <w14:alpha w14:val="100000"/>
              </w14:srgbClr>
            </w14:solidFill>
          </w14:textFill>
        </w:rPr>
        <w:t xml:space="preserve">||| </w:t>
      </w:r>
      <w:r w:rsidR="00040E84" w:rsidRPr="00040E84">
        <w:rPr>
          <w:rFonts w:cs="Arial"/>
          <w:snapToGrid w:val="0"/>
          <w:color w:val="000000"/>
          <w:spacing w:val="2"/>
          <w:szCs w:val="24"/>
          <w:shd w:val="solid" w:color="000000" w:fill="000000"/>
          <w:fitText w:val="470" w:id="-1273320178"/>
          <w:lang w:eastAsia="en-US"/>
          <w14:textFill>
            <w14:solidFill>
              <w14:srgbClr w14:val="000000">
                <w14:alpha w14:val="100000"/>
              </w14:srgbClr>
            </w14:solidFill>
          </w14:textFill>
        </w:rPr>
        <w:t xml:space="preserve"> </w:t>
      </w:r>
    </w:p>
    <w:p w14:paraId="38027A1D" w14:textId="0856B94B" w:rsidR="0051214D" w:rsidRPr="0051214D" w:rsidRDefault="00040E84" w:rsidP="00C37FD3">
      <w:pPr>
        <w:pStyle w:val="3Bodytext"/>
        <w:jc w:val="both"/>
        <w:rPr>
          <w:rFonts w:cs="Arial"/>
          <w:snapToGrid w:val="0"/>
          <w:szCs w:val="24"/>
          <w:lang w:eastAsia="en-US"/>
        </w:rPr>
      </w:pPr>
      <w:r w:rsidRPr="00040E84">
        <w:rPr>
          <w:rFonts w:cs="Arial"/>
          <w:snapToGrid w:val="0"/>
          <w:color w:val="000000"/>
          <w:w w:val="60"/>
          <w:shd w:val="solid" w:color="000000" w:fill="000000"/>
          <w:fitText w:val="470" w:id="-1273319936"/>
          <w:lang w:eastAsia="en-US"/>
          <w14:textFill>
            <w14:solidFill>
              <w14:srgbClr w14:val="000000">
                <w14:alpha w14:val="100000"/>
              </w14:srgbClr>
            </w14:solidFill>
          </w14:textFill>
        </w:rPr>
        <w:t>|||  ||</w:t>
      </w:r>
      <w:r w:rsidRPr="00040E84">
        <w:rPr>
          <w:rFonts w:cs="Arial"/>
          <w:snapToGrid w:val="0"/>
          <w:color w:val="000000"/>
          <w:spacing w:val="6"/>
          <w:w w:val="60"/>
          <w:shd w:val="solid" w:color="000000" w:fill="000000"/>
          <w:fitText w:val="470" w:id="-1273319936"/>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35"/>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35"/>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1"/>
          <w:szCs w:val="24"/>
          <w:shd w:val="solid" w:color="000000" w:fill="000000"/>
          <w:fitText w:val="471" w:id="-1273319934"/>
          <w:lang w:eastAsia="en-US"/>
          <w14:textFill>
            <w14:solidFill>
              <w14:srgbClr w14:val="000000">
                <w14:alpha w14:val="100000"/>
              </w14:srgbClr>
            </w14:solidFill>
          </w14:textFill>
        </w:rPr>
        <w:t>|||  ||</w:t>
      </w:r>
      <w:r w:rsidRPr="00040E84">
        <w:rPr>
          <w:rFonts w:cs="Arial"/>
          <w:snapToGrid w:val="0"/>
          <w:color w:val="000000"/>
          <w:spacing w:val="1"/>
          <w:w w:val="61"/>
          <w:szCs w:val="24"/>
          <w:shd w:val="solid" w:color="000000" w:fill="000000"/>
          <w:fitText w:val="471" w:id="-1273319934"/>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33"/>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33"/>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32"/>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32"/>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31"/>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31"/>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30"/>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30"/>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BC3805">
        <w:rPr>
          <w:rFonts w:cs="Arial"/>
          <w:snapToGrid w:val="0"/>
          <w:color w:val="000000"/>
          <w:w w:val="61"/>
          <w:szCs w:val="24"/>
          <w:shd w:val="solid" w:color="000000" w:fill="000000"/>
          <w:fitText w:val="471" w:id="-1273319929"/>
          <w:lang w:eastAsia="en-US"/>
          <w14:textFill>
            <w14:solidFill>
              <w14:srgbClr w14:val="000000">
                <w14:alpha w14:val="100000"/>
              </w14:srgbClr>
            </w14:solidFill>
          </w14:textFill>
        </w:rPr>
        <w:t>|||  |||</w:t>
      </w:r>
      <w:r w:rsidR="0051214D" w:rsidRPr="0051214D">
        <w:rPr>
          <w:rFonts w:cs="Arial"/>
          <w:snapToGrid w:val="0"/>
          <w:szCs w:val="24"/>
          <w:lang w:eastAsia="en-US"/>
        </w:rPr>
        <w:t xml:space="preserve"> </w:t>
      </w:r>
      <w:r w:rsidRPr="00040E84">
        <w:rPr>
          <w:rFonts w:cs="Arial"/>
          <w:snapToGrid w:val="0"/>
          <w:color w:val="000000"/>
          <w:w w:val="61"/>
          <w:szCs w:val="24"/>
          <w:shd w:val="solid" w:color="000000" w:fill="000000"/>
          <w:fitText w:val="471" w:id="-1273319928"/>
          <w:lang w:eastAsia="en-US"/>
          <w14:textFill>
            <w14:solidFill>
              <w14:srgbClr w14:val="000000">
                <w14:alpha w14:val="100000"/>
              </w14:srgbClr>
            </w14:solidFill>
          </w14:textFill>
        </w:rPr>
        <w:t>|||  ||</w:t>
      </w:r>
      <w:r w:rsidRPr="00040E84">
        <w:rPr>
          <w:rFonts w:cs="Arial"/>
          <w:snapToGrid w:val="0"/>
          <w:color w:val="000000"/>
          <w:spacing w:val="1"/>
          <w:w w:val="61"/>
          <w:szCs w:val="24"/>
          <w:shd w:val="solid" w:color="000000" w:fill="000000"/>
          <w:fitText w:val="471" w:id="-1273319928"/>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1"/>
          <w:szCs w:val="24"/>
          <w:shd w:val="solid" w:color="000000" w:fill="000000"/>
          <w:fitText w:val="471" w:id="-1273319927"/>
          <w:lang w:eastAsia="en-US"/>
          <w14:textFill>
            <w14:solidFill>
              <w14:srgbClr w14:val="000000">
                <w14:alpha w14:val="100000"/>
              </w14:srgbClr>
            </w14:solidFill>
          </w14:textFill>
        </w:rPr>
        <w:t>|||  ||</w:t>
      </w:r>
      <w:r w:rsidRPr="00040E84">
        <w:rPr>
          <w:rFonts w:cs="Arial"/>
          <w:snapToGrid w:val="0"/>
          <w:color w:val="000000"/>
          <w:spacing w:val="1"/>
          <w:w w:val="61"/>
          <w:szCs w:val="24"/>
          <w:shd w:val="solid" w:color="000000" w:fill="000000"/>
          <w:fitText w:val="471" w:id="-1273319927"/>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1"/>
          <w:szCs w:val="24"/>
          <w:shd w:val="solid" w:color="000000" w:fill="000000"/>
          <w:fitText w:val="471" w:id="-1273319926"/>
          <w:lang w:eastAsia="en-US"/>
          <w14:textFill>
            <w14:solidFill>
              <w14:srgbClr w14:val="000000">
                <w14:alpha w14:val="100000"/>
              </w14:srgbClr>
            </w14:solidFill>
          </w14:textFill>
        </w:rPr>
        <w:t>|||  ||</w:t>
      </w:r>
      <w:r w:rsidRPr="00040E84">
        <w:rPr>
          <w:rFonts w:cs="Arial"/>
          <w:snapToGrid w:val="0"/>
          <w:color w:val="000000"/>
          <w:spacing w:val="1"/>
          <w:w w:val="61"/>
          <w:szCs w:val="24"/>
          <w:shd w:val="solid" w:color="000000" w:fill="000000"/>
          <w:fitText w:val="471" w:id="-1273319926"/>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1"/>
          <w:szCs w:val="24"/>
          <w:shd w:val="solid" w:color="000000" w:fill="000000"/>
          <w:fitText w:val="471" w:id="-1273319925"/>
          <w:lang w:eastAsia="en-US"/>
          <w14:textFill>
            <w14:solidFill>
              <w14:srgbClr w14:val="000000">
                <w14:alpha w14:val="100000"/>
              </w14:srgbClr>
            </w14:solidFill>
          </w14:textFill>
        </w:rPr>
        <w:t>|||  ||</w:t>
      </w:r>
      <w:r w:rsidRPr="00040E84">
        <w:rPr>
          <w:rFonts w:cs="Arial"/>
          <w:snapToGrid w:val="0"/>
          <w:color w:val="000000"/>
          <w:spacing w:val="1"/>
          <w:w w:val="61"/>
          <w:szCs w:val="24"/>
          <w:shd w:val="solid" w:color="000000" w:fill="000000"/>
          <w:fitText w:val="471" w:id="-1273319925"/>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24"/>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24"/>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23"/>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23"/>
          <w:lang w:eastAsia="en-US"/>
          <w14:textFill>
            <w14:solidFill>
              <w14:srgbClr w14:val="000000">
                <w14:alpha w14:val="100000"/>
              </w14:srgbClr>
            </w14:solidFill>
          </w14:textFill>
        </w:rPr>
        <w:t>|</w:t>
      </w:r>
      <w:r w:rsidR="0051214D" w:rsidRPr="0051214D">
        <w:rPr>
          <w:rFonts w:cs="Arial"/>
          <w:snapToGrid w:val="0"/>
          <w:szCs w:val="24"/>
          <w:lang w:eastAsia="en-US"/>
        </w:rPr>
        <w:t xml:space="preserve"> </w:t>
      </w:r>
      <w:r w:rsidRPr="00040E84">
        <w:rPr>
          <w:rFonts w:cs="Arial"/>
          <w:snapToGrid w:val="0"/>
          <w:color w:val="000000"/>
          <w:w w:val="60"/>
          <w:szCs w:val="24"/>
          <w:shd w:val="solid" w:color="000000" w:fill="000000"/>
          <w:fitText w:val="470" w:id="-1273319922"/>
          <w:lang w:eastAsia="en-US"/>
          <w14:textFill>
            <w14:solidFill>
              <w14:srgbClr w14:val="000000">
                <w14:alpha w14:val="100000"/>
              </w14:srgbClr>
            </w14:solidFill>
          </w14:textFill>
        </w:rPr>
        <w:t>|||  ||</w:t>
      </w:r>
      <w:r w:rsidRPr="00040E84">
        <w:rPr>
          <w:rFonts w:cs="Arial"/>
          <w:snapToGrid w:val="0"/>
          <w:color w:val="000000"/>
          <w:spacing w:val="6"/>
          <w:w w:val="60"/>
          <w:szCs w:val="24"/>
          <w:shd w:val="solid" w:color="000000" w:fill="000000"/>
          <w:fitText w:val="470" w:id="-1273319922"/>
          <w:lang w:eastAsia="en-US"/>
          <w14:textFill>
            <w14:solidFill>
              <w14:srgbClr w14:val="000000">
                <w14:alpha w14:val="100000"/>
              </w14:srgbClr>
            </w14:solidFill>
          </w14:textFill>
        </w:rPr>
        <w:t>|</w:t>
      </w:r>
    </w:p>
    <w:p w14:paraId="47B0BAED" w14:textId="11FD4B1F" w:rsidR="00ED233D" w:rsidRPr="00CD5EA9" w:rsidRDefault="00040E84" w:rsidP="002A2DF4">
      <w:pPr>
        <w:pStyle w:val="Caption"/>
        <w:keepNext/>
        <w:keepLines/>
        <w:spacing w:after="0"/>
        <w:rPr>
          <w:rFonts w:ascii="Arial Narrow" w:eastAsiaTheme="majorEastAsia" w:hAnsi="Arial Narrow" w:cstheme="majorBidi"/>
          <w:b/>
          <w:bCs/>
          <w:i w:val="0"/>
          <w:iCs w:val="0"/>
          <w:sz w:val="20"/>
          <w:szCs w:val="20"/>
          <w:highlight w:val="yellow"/>
        </w:rPr>
      </w:pPr>
      <w:bookmarkStart w:id="15" w:name="_Ref126247879"/>
      <w:r w:rsidRPr="00040E84">
        <w:rPr>
          <w:rFonts w:ascii="Arial Narrow" w:hAnsi="Arial Narrow"/>
          <w:b/>
          <w:bCs/>
          <w:i w:val="0"/>
          <w:iCs w:val="0"/>
          <w:spacing w:val="11"/>
          <w:sz w:val="20"/>
          <w:szCs w:val="20"/>
          <w:shd w:val="solid" w:color="000000" w:fill="000000"/>
          <w:fitText w:val="335" w:id="-1273319933"/>
          <w14:textFill>
            <w14:solidFill>
              <w14:schemeClr w14:val="tx1">
                <w14:alpha w14:val="100000"/>
              </w14:schemeClr>
            </w14:solidFill>
          </w14:textFill>
        </w:rPr>
        <w:t>||  |</w:t>
      </w:r>
      <w:r w:rsidRPr="00040E84">
        <w:rPr>
          <w:rFonts w:ascii="Arial Narrow" w:hAnsi="Arial Narrow"/>
          <w:b/>
          <w:bCs/>
          <w:i w:val="0"/>
          <w:iCs w:val="0"/>
          <w:spacing w:val="5"/>
          <w:sz w:val="20"/>
          <w:szCs w:val="20"/>
          <w:shd w:val="solid" w:color="000000" w:fill="000000"/>
          <w:fitText w:val="335" w:id="-1273319933"/>
          <w14:textFill>
            <w14:solidFill>
              <w14:schemeClr w14:val="tx1">
                <w14:alpha w14:val="100000"/>
              </w14:schemeClr>
            </w14:solidFill>
          </w14:textFill>
        </w:rPr>
        <w:t>|</w:t>
      </w:r>
      <w:r w:rsidR="0051214D" w:rsidRPr="0051214D">
        <w:rPr>
          <w:rFonts w:ascii="Arial Narrow" w:hAnsi="Arial Narrow"/>
          <w:b/>
          <w:bCs/>
          <w:i w:val="0"/>
          <w:iCs w:val="0"/>
          <w:sz w:val="20"/>
          <w:szCs w:val="20"/>
        </w:rPr>
        <w:t xml:space="preserve"> </w:t>
      </w:r>
      <w:bookmarkEnd w:id="15"/>
      <w:r w:rsidRPr="00040E84">
        <w:rPr>
          <w:rFonts w:ascii="Arial Narrow" w:hAnsi="Arial Narrow"/>
          <w:b/>
          <w:bCs/>
          <w:i w:val="0"/>
          <w:iCs w:val="0"/>
          <w:spacing w:val="14"/>
          <w:sz w:val="20"/>
          <w:szCs w:val="20"/>
          <w:shd w:val="solid" w:color="000000" w:fill="000000"/>
          <w:fitText w:val="711" w:id="-1273319931"/>
          <w14:textFill>
            <w14:solidFill>
              <w14:schemeClr w14:val="tx1">
                <w14:alpha w14:val="100000"/>
              </w14:schemeClr>
            </w14:solidFill>
          </w14:textFill>
        </w:rPr>
        <w:t>|||||  ||||</w:t>
      </w:r>
      <w:r w:rsidRPr="00040E84">
        <w:rPr>
          <w:rFonts w:ascii="Arial Narrow" w:hAnsi="Arial Narrow"/>
          <w:b/>
          <w:bCs/>
          <w:i w:val="0"/>
          <w:iCs w:val="0"/>
          <w:spacing w:val="6"/>
          <w:sz w:val="20"/>
          <w:szCs w:val="20"/>
          <w:shd w:val="solid" w:color="000000" w:fill="000000"/>
          <w:fitText w:val="711" w:id="-1273319931"/>
          <w14:textFill>
            <w14:solidFill>
              <w14:schemeClr w14:val="tx1">
                <w14:alpha w14:val="100000"/>
              </w14:schemeClr>
            </w14:solidFill>
          </w14:textFill>
        </w:rPr>
        <w:t>|</w:t>
      </w:r>
      <w:r w:rsidR="0051214D" w:rsidRPr="0051214D">
        <w:rPr>
          <w:rFonts w:ascii="Arial Narrow" w:eastAsiaTheme="majorEastAsia" w:hAnsi="Arial Narrow" w:cstheme="majorBidi"/>
          <w:b/>
          <w:bCs/>
          <w:i w:val="0"/>
          <w:iCs w:val="0"/>
          <w:sz w:val="20"/>
          <w:szCs w:val="20"/>
        </w:rPr>
        <w:t xml:space="preserve"> </w:t>
      </w:r>
      <w:r w:rsidRPr="00B97259">
        <w:rPr>
          <w:rFonts w:ascii="Arial Narrow" w:eastAsiaTheme="majorEastAsia" w:hAnsi="Arial Narrow" w:cstheme="majorBidi"/>
          <w:b/>
          <w:bCs/>
          <w:i w:val="0"/>
          <w:iCs w:val="0"/>
          <w:spacing w:val="11"/>
          <w:sz w:val="20"/>
          <w:szCs w:val="20"/>
          <w:shd w:val="solid" w:color="000000" w:fill="000000"/>
          <w:fitText w:val="335" w:id="-1273319930"/>
          <w14:textFill>
            <w14:solidFill>
              <w14:schemeClr w14:val="tx1">
                <w14:alpha w14:val="100000"/>
              </w14:schemeClr>
            </w14:solidFill>
          </w14:textFill>
        </w:rPr>
        <w:t>||  |</w:t>
      </w:r>
      <w:r w:rsidRPr="00B97259">
        <w:rPr>
          <w:rFonts w:ascii="Arial Narrow" w:eastAsiaTheme="majorEastAsia" w:hAnsi="Arial Narrow" w:cstheme="majorBidi"/>
          <w:b/>
          <w:bCs/>
          <w:i w:val="0"/>
          <w:iCs w:val="0"/>
          <w:spacing w:val="5"/>
          <w:sz w:val="20"/>
          <w:szCs w:val="20"/>
          <w:shd w:val="solid" w:color="000000" w:fill="000000"/>
          <w:fitText w:val="335" w:id="-1273319930"/>
          <w14:textFill>
            <w14:solidFill>
              <w14:schemeClr w14:val="tx1">
                <w14:alpha w14:val="100000"/>
              </w14:schemeClr>
            </w14:solidFill>
          </w14:textFill>
        </w:rPr>
        <w:t>|</w:t>
      </w:r>
      <w:r w:rsidR="0051214D" w:rsidRPr="0051214D">
        <w:rPr>
          <w:rFonts w:ascii="Arial Narrow" w:eastAsiaTheme="majorEastAsia" w:hAnsi="Arial Narrow" w:cstheme="majorBidi"/>
          <w:b/>
          <w:bCs/>
          <w:i w:val="0"/>
          <w:iCs w:val="0"/>
          <w:sz w:val="20"/>
          <w:szCs w:val="20"/>
        </w:rPr>
        <w:t xml:space="preserve"> </w:t>
      </w:r>
      <w:r w:rsidRPr="00040E84">
        <w:rPr>
          <w:rFonts w:ascii="Arial Narrow" w:eastAsiaTheme="majorEastAsia" w:hAnsi="Arial Narrow" w:cstheme="majorBidi"/>
          <w:b/>
          <w:bCs/>
          <w:i w:val="0"/>
          <w:iCs w:val="0"/>
          <w:spacing w:val="11"/>
          <w:sz w:val="20"/>
          <w:szCs w:val="20"/>
          <w:shd w:val="solid" w:color="000000" w:fill="000000"/>
          <w:fitText w:val="335" w:id="-1273319929"/>
          <w14:textFill>
            <w14:solidFill>
              <w14:schemeClr w14:val="tx1">
                <w14:alpha w14:val="100000"/>
              </w14:schemeClr>
            </w14:solidFill>
          </w14:textFill>
        </w:rPr>
        <w:t>||  |</w:t>
      </w:r>
      <w:r w:rsidRPr="00040E84">
        <w:rPr>
          <w:rFonts w:ascii="Arial Narrow" w:eastAsiaTheme="majorEastAsia" w:hAnsi="Arial Narrow" w:cstheme="majorBidi"/>
          <w:b/>
          <w:bCs/>
          <w:i w:val="0"/>
          <w:iCs w:val="0"/>
          <w:spacing w:val="5"/>
          <w:sz w:val="20"/>
          <w:szCs w:val="20"/>
          <w:shd w:val="solid" w:color="000000" w:fill="000000"/>
          <w:fitText w:val="335" w:id="-1273319929"/>
          <w14:textFill>
            <w14:solidFill>
              <w14:schemeClr w14:val="tx1">
                <w14:alpha w14:val="100000"/>
              </w14:schemeClr>
            </w14:solidFill>
          </w14:textFill>
        </w:rPr>
        <w:t>|</w:t>
      </w:r>
      <w:r w:rsidR="0051214D" w:rsidRPr="0051214D">
        <w:rPr>
          <w:rFonts w:ascii="Arial Narrow" w:eastAsiaTheme="majorEastAsia" w:hAnsi="Arial Narrow" w:cstheme="majorBidi"/>
          <w:b/>
          <w:bCs/>
          <w:i w:val="0"/>
          <w:iCs w:val="0"/>
          <w:sz w:val="20"/>
          <w:szCs w:val="20"/>
        </w:rPr>
        <w:t xml:space="preserve"> </w:t>
      </w:r>
      <w:r w:rsidRPr="00040E84">
        <w:rPr>
          <w:rFonts w:ascii="Arial Narrow" w:eastAsiaTheme="majorEastAsia" w:hAnsi="Arial Narrow" w:cstheme="majorBidi"/>
          <w:b/>
          <w:bCs/>
          <w:i w:val="0"/>
          <w:iCs w:val="0"/>
          <w:spacing w:val="11"/>
          <w:sz w:val="20"/>
          <w:szCs w:val="20"/>
          <w:shd w:val="solid" w:color="000000" w:fill="000000"/>
          <w:fitText w:val="335" w:id="-1273319928"/>
          <w14:textFill>
            <w14:solidFill>
              <w14:schemeClr w14:val="tx1">
                <w14:alpha w14:val="100000"/>
              </w14:schemeClr>
            </w14:solidFill>
          </w14:textFill>
        </w:rPr>
        <w:t>||  |</w:t>
      </w:r>
      <w:r w:rsidRPr="00040E84">
        <w:rPr>
          <w:rFonts w:ascii="Arial Narrow" w:eastAsiaTheme="majorEastAsia" w:hAnsi="Arial Narrow" w:cstheme="majorBidi"/>
          <w:b/>
          <w:bCs/>
          <w:i w:val="0"/>
          <w:iCs w:val="0"/>
          <w:spacing w:val="5"/>
          <w:sz w:val="20"/>
          <w:szCs w:val="20"/>
          <w:shd w:val="solid" w:color="000000" w:fill="000000"/>
          <w:fitText w:val="335" w:id="-1273319928"/>
          <w14:textFill>
            <w14:solidFill>
              <w14:schemeClr w14:val="tx1">
                <w14:alpha w14:val="100000"/>
              </w14:schemeClr>
            </w14:solidFill>
          </w14:textFill>
        </w:rPr>
        <w:t>|</w:t>
      </w:r>
      <w:r w:rsidR="0051214D" w:rsidRPr="0051214D">
        <w:rPr>
          <w:rFonts w:ascii="Arial Narrow" w:eastAsiaTheme="majorEastAsia" w:hAnsi="Arial Narrow" w:cstheme="majorBidi"/>
          <w:b/>
          <w:bCs/>
          <w:i w:val="0"/>
          <w:iCs w:val="0"/>
          <w:sz w:val="20"/>
          <w:szCs w:val="20"/>
        </w:rPr>
        <w:t xml:space="preserve"> </w:t>
      </w:r>
      <w:r w:rsidRPr="00040E84">
        <w:rPr>
          <w:rFonts w:ascii="Arial Narrow" w:eastAsiaTheme="majorEastAsia" w:hAnsi="Arial Narrow" w:cstheme="majorBidi"/>
          <w:b/>
          <w:bCs/>
          <w:i w:val="0"/>
          <w:iCs w:val="0"/>
          <w:spacing w:val="11"/>
          <w:sz w:val="20"/>
          <w:szCs w:val="20"/>
          <w:shd w:val="solid" w:color="000000" w:fill="000000"/>
          <w:fitText w:val="335" w:id="-1273319927"/>
          <w14:textFill>
            <w14:solidFill>
              <w14:schemeClr w14:val="tx1">
                <w14:alpha w14:val="100000"/>
              </w14:schemeClr>
            </w14:solidFill>
          </w14:textFill>
        </w:rPr>
        <w:t>||  |</w:t>
      </w:r>
      <w:r w:rsidRPr="00040E84">
        <w:rPr>
          <w:rFonts w:ascii="Arial Narrow" w:eastAsiaTheme="majorEastAsia" w:hAnsi="Arial Narrow" w:cstheme="majorBidi"/>
          <w:b/>
          <w:bCs/>
          <w:i w:val="0"/>
          <w:iCs w:val="0"/>
          <w:spacing w:val="5"/>
          <w:sz w:val="20"/>
          <w:szCs w:val="20"/>
          <w:shd w:val="solid" w:color="000000" w:fill="000000"/>
          <w:fitText w:val="335" w:id="-1273319927"/>
          <w14:textFill>
            <w14:solidFill>
              <w14:schemeClr w14:val="tx1">
                <w14:alpha w14:val="100000"/>
              </w14:schemeClr>
            </w14:solidFill>
          </w14:textFill>
        </w:rPr>
        <w:t>|</w:t>
      </w:r>
      <w:r w:rsidR="0051214D" w:rsidRPr="0051214D">
        <w:rPr>
          <w:rFonts w:ascii="Arial Narrow" w:eastAsiaTheme="majorEastAsia" w:hAnsi="Arial Narrow" w:cstheme="majorBidi"/>
          <w:b/>
          <w:bCs/>
          <w:i w:val="0"/>
          <w:iCs w:val="0"/>
          <w:sz w:val="20"/>
          <w:szCs w:val="20"/>
        </w:rPr>
        <w:t xml:space="preserve"> </w:t>
      </w:r>
      <w:r w:rsidRPr="00040E84">
        <w:rPr>
          <w:rFonts w:ascii="Arial Narrow" w:eastAsiaTheme="majorEastAsia" w:hAnsi="Arial Narrow" w:cstheme="majorBidi"/>
          <w:b/>
          <w:bCs/>
          <w:i w:val="0"/>
          <w:iCs w:val="0"/>
          <w:spacing w:val="11"/>
          <w:sz w:val="20"/>
          <w:szCs w:val="20"/>
          <w:shd w:val="solid" w:color="000000" w:fill="000000"/>
          <w:fitText w:val="334" w:id="-1273319926"/>
          <w14:textFill>
            <w14:solidFill>
              <w14:schemeClr w14:val="tx1">
                <w14:alpha w14:val="100000"/>
              </w14:schemeClr>
            </w14:solidFill>
          </w14:textFill>
        </w:rPr>
        <w:t>||  |</w:t>
      </w:r>
      <w:r w:rsidRPr="00040E84">
        <w:rPr>
          <w:rFonts w:ascii="Arial Narrow" w:eastAsiaTheme="majorEastAsia" w:hAnsi="Arial Narrow" w:cstheme="majorBidi"/>
          <w:b/>
          <w:bCs/>
          <w:i w:val="0"/>
          <w:iCs w:val="0"/>
          <w:spacing w:val="4"/>
          <w:sz w:val="20"/>
          <w:szCs w:val="20"/>
          <w:shd w:val="solid" w:color="000000" w:fill="000000"/>
          <w:fitText w:val="334" w:id="-1273319926"/>
          <w14:textFill>
            <w14:solidFill>
              <w14:schemeClr w14:val="tx1">
                <w14:alpha w14:val="100000"/>
              </w14:schemeClr>
            </w14:solidFill>
          </w14:textFill>
        </w:rPr>
        <w:t>|</w:t>
      </w:r>
    </w:p>
    <w:tbl>
      <w:tblPr>
        <w:tblStyle w:val="Dossiertable1"/>
        <w:tblW w:w="5000" w:type="pct"/>
        <w:tblLayout w:type="fixed"/>
        <w:tblLook w:val="04A0" w:firstRow="1" w:lastRow="0" w:firstColumn="1" w:lastColumn="0" w:noHBand="0" w:noVBand="1"/>
      </w:tblPr>
      <w:tblGrid>
        <w:gridCol w:w="2010"/>
        <w:gridCol w:w="1166"/>
        <w:gridCol w:w="1167"/>
        <w:gridCol w:w="1167"/>
        <w:gridCol w:w="1167"/>
        <w:gridCol w:w="1167"/>
        <w:gridCol w:w="1172"/>
      </w:tblGrid>
      <w:tr w:rsidR="00ED233D" w:rsidRPr="00320601" w14:paraId="6A9B92DB" w14:textId="77777777">
        <w:trPr>
          <w:trHeight w:val="20"/>
        </w:trPr>
        <w:tc>
          <w:tcPr>
            <w:tcW w:w="1115" w:type="pct"/>
          </w:tcPr>
          <w:p w14:paraId="61FFE479" w14:textId="77777777" w:rsidR="00ED233D" w:rsidRPr="00B4043C" w:rsidRDefault="00ED233D" w:rsidP="002A2DF4">
            <w:pPr>
              <w:keepNext/>
              <w:keepLines/>
              <w:jc w:val="center"/>
              <w:rPr>
                <w:rFonts w:ascii="Arial Narrow" w:hAnsi="Arial Narrow"/>
                <w:b/>
                <w:sz w:val="20"/>
                <w:szCs w:val="20"/>
                <w:highlight w:val="yellow"/>
                <w:lang w:val="en-US"/>
              </w:rPr>
            </w:pPr>
          </w:p>
        </w:tc>
        <w:tc>
          <w:tcPr>
            <w:tcW w:w="647" w:type="pct"/>
          </w:tcPr>
          <w:p w14:paraId="30ECCFA6" w14:textId="25DC8990" w:rsidR="00ED233D" w:rsidRPr="00B4043C" w:rsidRDefault="00040E84" w:rsidP="002A2DF4">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925"/>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925"/>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925"/>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924"/>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924"/>
                <w:lang w:val="en-US"/>
                <w14:textFill>
                  <w14:solidFill>
                    <w14:srgbClr w14:val="000000">
                      <w14:alpha w14:val="100000"/>
                    </w14:srgbClr>
                  </w14:solidFill>
                </w14:textFill>
              </w:rPr>
              <w:t>|</w:t>
            </w:r>
          </w:p>
        </w:tc>
        <w:tc>
          <w:tcPr>
            <w:tcW w:w="647" w:type="pct"/>
          </w:tcPr>
          <w:p w14:paraId="07E6D70B" w14:textId="5C49B1E6" w:rsidR="00ED233D" w:rsidRPr="00B4043C" w:rsidRDefault="00040E84" w:rsidP="002A2DF4">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923"/>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923"/>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923"/>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922"/>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922"/>
                <w:lang w:val="en-US"/>
                <w14:textFill>
                  <w14:solidFill>
                    <w14:srgbClr w14:val="000000">
                      <w14:alpha w14:val="100000"/>
                    </w14:srgbClr>
                  </w14:solidFill>
                </w14:textFill>
              </w:rPr>
              <w:t>|</w:t>
            </w:r>
          </w:p>
        </w:tc>
        <w:tc>
          <w:tcPr>
            <w:tcW w:w="647" w:type="pct"/>
          </w:tcPr>
          <w:p w14:paraId="3DD47C44" w14:textId="0AE50527" w:rsidR="00ED233D" w:rsidRPr="00B4043C" w:rsidRDefault="00040E84" w:rsidP="002A2DF4">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921"/>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921"/>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921"/>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920"/>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920"/>
                <w:lang w:val="en-US"/>
                <w14:textFill>
                  <w14:solidFill>
                    <w14:srgbClr w14:val="000000">
                      <w14:alpha w14:val="100000"/>
                    </w14:srgbClr>
                  </w14:solidFill>
                </w14:textFill>
              </w:rPr>
              <w:t>|</w:t>
            </w:r>
          </w:p>
        </w:tc>
        <w:tc>
          <w:tcPr>
            <w:tcW w:w="647" w:type="pct"/>
          </w:tcPr>
          <w:p w14:paraId="1BB00A2E" w14:textId="51ED3286" w:rsidR="00ED233D" w:rsidRPr="00B4043C" w:rsidRDefault="00040E84" w:rsidP="002A2DF4">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936"/>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936"/>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936"/>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935"/>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935"/>
                <w:lang w:val="en-US"/>
                <w14:textFill>
                  <w14:solidFill>
                    <w14:srgbClr w14:val="000000">
                      <w14:alpha w14:val="100000"/>
                    </w14:srgbClr>
                  </w14:solidFill>
                </w14:textFill>
              </w:rPr>
              <w:t>|</w:t>
            </w:r>
          </w:p>
        </w:tc>
        <w:tc>
          <w:tcPr>
            <w:tcW w:w="647" w:type="pct"/>
          </w:tcPr>
          <w:p w14:paraId="4B835982" w14:textId="29A8C1DB" w:rsidR="00ED233D" w:rsidRPr="00B4043C" w:rsidRDefault="00040E84" w:rsidP="002A2DF4">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934"/>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934"/>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934"/>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7"/>
                <w:sz w:val="20"/>
                <w:szCs w:val="20"/>
                <w:shd w:val="solid" w:color="000000" w:fill="000000"/>
                <w:fitText w:val="199" w:id="-1273319933"/>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9" w:id="-1273319933"/>
                <w:lang w:val="en-US"/>
                <w14:textFill>
                  <w14:solidFill>
                    <w14:srgbClr w14:val="000000">
                      <w14:alpha w14:val="100000"/>
                    </w14:srgbClr>
                  </w14:solidFill>
                </w14:textFill>
              </w:rPr>
              <w:t>|</w:t>
            </w:r>
          </w:p>
        </w:tc>
        <w:tc>
          <w:tcPr>
            <w:tcW w:w="650" w:type="pct"/>
          </w:tcPr>
          <w:p w14:paraId="090D9F0E" w14:textId="119E63A7" w:rsidR="00ED233D" w:rsidRPr="00B4043C" w:rsidRDefault="00040E84" w:rsidP="002A2DF4">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4" w:id="-1273319932"/>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4" w:id="-1273319932"/>
                <w:lang w:val="en-US"/>
                <w14:textFill>
                  <w14:solidFill>
                    <w14:srgbClr w14:val="000000">
                      <w14:alpha w14:val="100000"/>
                    </w14:srgbClr>
                  </w14:solidFill>
                </w14:textFill>
              </w:rPr>
              <w:t>|</w:t>
            </w:r>
            <w:r w:rsidRPr="00040E84">
              <w:rPr>
                <w:rFonts w:ascii="Arial Narrow" w:hAnsi="Arial Narrow" w:hint="eastAsia"/>
                <w:b/>
                <w:color w:val="000000"/>
                <w:spacing w:val="2"/>
                <w:w w:val="25"/>
                <w:sz w:val="20"/>
                <w:szCs w:val="20"/>
                <w:shd w:val="solid" w:color="000000" w:fill="000000"/>
                <w:fitText w:val="114" w:id="-1273319932"/>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96"/>
                <w:sz w:val="20"/>
                <w:szCs w:val="20"/>
                <w:shd w:val="solid" w:color="000000" w:fill="000000"/>
                <w:fitText w:val="188" w:id="-1273319931"/>
                <w:lang w:val="en-US"/>
                <w14:textFill>
                  <w14:solidFill>
                    <w14:srgbClr w14:val="000000">
                      <w14:alpha w14:val="100000"/>
                    </w14:srgbClr>
                  </w14:solidFill>
                </w14:textFill>
              </w:rPr>
              <w:t>|</w:t>
            </w:r>
            <w:r w:rsidRPr="00D40DC3">
              <w:rPr>
                <w:rFonts w:ascii="Arial Narrow" w:hAnsi="Arial Narrow"/>
                <w:b/>
                <w:color w:val="000000"/>
                <w:sz w:val="20"/>
                <w:szCs w:val="20"/>
                <w:shd w:val="solid" w:color="000000" w:fill="000000"/>
                <w:fitText w:val="188" w:id="-1273319931"/>
                <w:lang w:val="en-US"/>
                <w14:textFill>
                  <w14:solidFill>
                    <w14:srgbClr w14:val="000000">
                      <w14:alpha w14:val="100000"/>
                    </w14:srgbClr>
                  </w14:solidFill>
                </w14:textFill>
              </w:rPr>
              <w:t>|</w:t>
            </w:r>
          </w:p>
        </w:tc>
      </w:tr>
      <w:tr w:rsidR="00ED233D" w:rsidRPr="00320601" w14:paraId="437FC820" w14:textId="77777777">
        <w:trPr>
          <w:trHeight w:val="20"/>
        </w:trPr>
        <w:tc>
          <w:tcPr>
            <w:tcW w:w="5000" w:type="pct"/>
            <w:gridSpan w:val="7"/>
          </w:tcPr>
          <w:p w14:paraId="6D5DD34B" w14:textId="5184F2EB" w:rsidR="00ED233D" w:rsidRPr="00B4043C" w:rsidRDefault="00040E84" w:rsidP="002A2DF4">
            <w:pPr>
              <w:keepNext/>
              <w:keepLines/>
              <w:jc w:val="left"/>
              <w:rPr>
                <w:rFonts w:ascii="Arial Narrow" w:hAnsi="Arial Narrow"/>
                <w:b/>
                <w:bCs/>
                <w:sz w:val="20"/>
                <w:szCs w:val="20"/>
                <w:highlight w:val="yellow"/>
                <w:lang w:val="en-US"/>
              </w:rPr>
            </w:pPr>
            <w:r w:rsidRPr="00D40DC3">
              <w:rPr>
                <w:rFonts w:ascii="Arial Narrow" w:hAnsi="Arial Narrow"/>
                <w:b/>
                <w:color w:val="000000"/>
                <w:spacing w:val="56"/>
                <w:sz w:val="20"/>
                <w:szCs w:val="20"/>
                <w:shd w:val="solid" w:color="000000" w:fill="000000"/>
                <w:fitText w:val="354" w:id="-1273319930"/>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930"/>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6"/>
                <w:sz w:val="20"/>
                <w:szCs w:val="20"/>
                <w:shd w:val="solid" w:color="000000" w:fill="000000"/>
                <w:fitText w:val="354" w:id="-1273319929"/>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929"/>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7"/>
                <w:sz w:val="20"/>
                <w:szCs w:val="20"/>
                <w:shd w:val="solid" w:color="000000" w:fill="000000"/>
                <w:fitText w:val="355" w:id="-1273319928"/>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928"/>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7"/>
                <w:sz w:val="20"/>
                <w:szCs w:val="20"/>
                <w:shd w:val="solid" w:color="000000" w:fill="000000"/>
                <w:fitText w:val="355" w:id="-1273319927"/>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927"/>
                <w14:textFill>
                  <w14:solidFill>
                    <w14:srgbClr w14:val="000000">
                      <w14:alpha w14:val="100000"/>
                    </w14:srgbClr>
                  </w14:solidFill>
                </w14:textFill>
              </w:rPr>
              <w:t>|</w:t>
            </w:r>
            <w:r w:rsidR="0051214D" w:rsidRPr="0051214D">
              <w:rPr>
                <w:rFonts w:ascii="Arial Narrow" w:hAnsi="Arial Narrow"/>
                <w:b/>
                <w:bCs/>
                <w:sz w:val="20"/>
                <w:szCs w:val="20"/>
                <w:lang w:val="en-US"/>
              </w:rPr>
              <w:t xml:space="preserve"> </w:t>
            </w:r>
          </w:p>
        </w:tc>
      </w:tr>
      <w:tr w:rsidR="00ED233D" w:rsidRPr="00320601" w14:paraId="63603FFB" w14:textId="77777777" w:rsidTr="00040E84">
        <w:trPr>
          <w:trHeight w:val="20"/>
        </w:trPr>
        <w:tc>
          <w:tcPr>
            <w:tcW w:w="1115" w:type="pct"/>
          </w:tcPr>
          <w:p w14:paraId="182D5269" w14:textId="55A88C6A" w:rsidR="00ED233D" w:rsidRPr="00B4043C" w:rsidRDefault="00040E84" w:rsidP="002A2DF4">
            <w:pPr>
              <w:keepNext/>
              <w:keepLines/>
              <w:jc w:val="left"/>
              <w:rPr>
                <w:rFonts w:ascii="Arial Narrow" w:hAnsi="Arial Narrow"/>
                <w:bCs/>
                <w:sz w:val="20"/>
                <w:szCs w:val="20"/>
                <w:highlight w:val="yellow"/>
              </w:rPr>
            </w:pPr>
            <w:r w:rsidRPr="00D40DC3">
              <w:rPr>
                <w:rFonts w:ascii="Arial Narrow" w:hAnsi="Arial Narrow"/>
                <w:color w:val="000000"/>
                <w:spacing w:val="54"/>
                <w:sz w:val="20"/>
                <w:szCs w:val="20"/>
                <w:shd w:val="solid" w:color="000000" w:fill="000000"/>
                <w:fitText w:val="334" w:id="-1273319926"/>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26"/>
                <w14:textFill>
                  <w14:solidFill>
                    <w14:srgbClr w14:val="000000">
                      <w14:alpha w14:val="100000"/>
                    </w14:srgbClr>
                  </w14:solidFill>
                </w14:textFill>
              </w:rPr>
              <w:t>|</w:t>
            </w:r>
            <w:r w:rsidR="0051214D" w:rsidRPr="0051214D">
              <w:rPr>
                <w:rFonts w:ascii="Arial Narrow" w:hAnsi="Arial Narrow"/>
                <w:bCs/>
                <w:sz w:val="20"/>
                <w:szCs w:val="20"/>
              </w:rPr>
              <w:t xml:space="preserve"> </w:t>
            </w:r>
            <w:r w:rsidRPr="008E403F">
              <w:rPr>
                <w:rFonts w:ascii="Arial Narrow" w:hAnsi="Arial Narrow"/>
                <w:color w:val="000000"/>
                <w:spacing w:val="50"/>
                <w:sz w:val="20"/>
                <w:szCs w:val="20"/>
                <w:shd w:val="solid" w:color="000000" w:fill="000000"/>
                <w:fitText w:val="324" w:id="-1273319925"/>
                <w14:textFill>
                  <w14:solidFill>
                    <w14:srgbClr w14:val="000000">
                      <w14:alpha w14:val="100000"/>
                    </w14:srgbClr>
                  </w14:solidFill>
                </w14:textFill>
              </w:rPr>
              <w:t>|||</w:t>
            </w:r>
            <w:r w:rsidRPr="008E403F">
              <w:rPr>
                <w:rFonts w:ascii="Arial Narrow" w:hAnsi="Arial Narrow"/>
                <w:color w:val="000000"/>
                <w:spacing w:val="2"/>
                <w:sz w:val="20"/>
                <w:szCs w:val="20"/>
                <w:shd w:val="solid" w:color="000000" w:fill="000000"/>
                <w:fitText w:val="324" w:id="-1273319925"/>
                <w14:textFill>
                  <w14:solidFill>
                    <w14:srgbClr w14:val="000000">
                      <w14:alpha w14:val="100000"/>
                    </w14:srgbClr>
                  </w14:solidFill>
                </w14:textFill>
              </w:rPr>
              <w:t>|</w:t>
            </w:r>
            <w:r w:rsidR="0051214D" w:rsidRPr="0051214D">
              <w:rPr>
                <w:rFonts w:ascii="Arial Narrow" w:hAnsi="Arial Narrow"/>
                <w:bCs/>
                <w:sz w:val="20"/>
                <w:szCs w:val="20"/>
              </w:rPr>
              <w:t xml:space="preserve"> </w:t>
            </w:r>
            <w:r w:rsidRPr="00D40DC3">
              <w:rPr>
                <w:rFonts w:ascii="Arial Narrow" w:hAnsi="Arial Narrow"/>
                <w:color w:val="000000"/>
                <w:spacing w:val="54"/>
                <w:sz w:val="20"/>
                <w:szCs w:val="20"/>
                <w:shd w:val="solid" w:color="000000" w:fill="000000"/>
                <w:fitText w:val="334" w:id="-1273319924"/>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24"/>
                <w14:textFill>
                  <w14:solidFill>
                    <w14:srgbClr w14:val="000000">
                      <w14:alpha w14:val="100000"/>
                    </w14:srgbClr>
                  </w14:solidFill>
                </w14:textFill>
              </w:rPr>
              <w:t>|</w:t>
            </w:r>
          </w:p>
        </w:tc>
        <w:tc>
          <w:tcPr>
            <w:tcW w:w="647" w:type="pct"/>
            <w:shd w:val="solid" w:color="000000" w:fill="000000"/>
          </w:tcPr>
          <w:p w14:paraId="1DBF575F" w14:textId="76203452"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w w:val="15"/>
                <w:sz w:val="20"/>
                <w:szCs w:val="20"/>
                <w:fitText w:val="63" w:id="-1273319923"/>
                <w14:textFill>
                  <w14:solidFill>
                    <w14:srgbClr w14:val="000000">
                      <w14:alpha w14:val="100000"/>
                    </w14:srgbClr>
                  </w14:solidFill>
                </w14:textFill>
              </w:rPr>
              <w:t xml:space="preserve">　</w:t>
            </w:r>
            <w:r w:rsidRPr="00040E84">
              <w:rPr>
                <w:rFonts w:ascii="Arial Narrow" w:hAnsi="Arial Narrow"/>
                <w:bCs/>
                <w:color w:val="000000"/>
                <w:w w:val="15"/>
                <w:sz w:val="20"/>
                <w:szCs w:val="20"/>
                <w:fitText w:val="63" w:id="-1273319923"/>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63" w:id="-1273319923"/>
                <w14:textFill>
                  <w14:solidFill>
                    <w14:srgbClr w14:val="000000">
                      <w14:alpha w14:val="100000"/>
                    </w14:srgbClr>
                  </w14:solidFill>
                </w14:textFill>
              </w:rPr>
              <w:t xml:space="preserve">　</w:t>
            </w:r>
          </w:p>
        </w:tc>
        <w:tc>
          <w:tcPr>
            <w:tcW w:w="647" w:type="pct"/>
            <w:shd w:val="solid" w:color="000000" w:fill="000000"/>
          </w:tcPr>
          <w:p w14:paraId="50878717" w14:textId="16D474F0"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2"/>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2"/>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2"/>
                <w14:textFill>
                  <w14:solidFill>
                    <w14:srgbClr w14:val="000000">
                      <w14:alpha w14:val="100000"/>
                    </w14:srgbClr>
                  </w14:solidFill>
                </w14:textFill>
              </w:rPr>
              <w:t xml:space="preserve">　</w:t>
            </w:r>
          </w:p>
        </w:tc>
        <w:tc>
          <w:tcPr>
            <w:tcW w:w="647" w:type="pct"/>
            <w:shd w:val="solid" w:color="000000" w:fill="000000"/>
          </w:tcPr>
          <w:p w14:paraId="7A56644E" w14:textId="6F2DACA7"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1"/>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1"/>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1"/>
                <w14:textFill>
                  <w14:solidFill>
                    <w14:srgbClr w14:val="000000">
                      <w14:alpha w14:val="100000"/>
                    </w14:srgbClr>
                  </w14:solidFill>
                </w14:textFill>
              </w:rPr>
              <w:t xml:space="preserve">　</w:t>
            </w:r>
          </w:p>
        </w:tc>
        <w:tc>
          <w:tcPr>
            <w:tcW w:w="647" w:type="pct"/>
            <w:shd w:val="solid" w:color="000000" w:fill="000000"/>
          </w:tcPr>
          <w:p w14:paraId="5F52F434" w14:textId="3B210E84"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0"/>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0"/>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0"/>
                <w14:textFill>
                  <w14:solidFill>
                    <w14:srgbClr w14:val="000000">
                      <w14:alpha w14:val="100000"/>
                    </w14:srgbClr>
                  </w14:solidFill>
                </w14:textFill>
              </w:rPr>
              <w:t xml:space="preserve">　</w:t>
            </w:r>
          </w:p>
        </w:tc>
        <w:tc>
          <w:tcPr>
            <w:tcW w:w="647" w:type="pct"/>
            <w:shd w:val="solid" w:color="000000" w:fill="000000"/>
          </w:tcPr>
          <w:p w14:paraId="0C6F5013" w14:textId="540056BB"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36"/>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36"/>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36"/>
                <w14:textFill>
                  <w14:solidFill>
                    <w14:srgbClr w14:val="000000">
                      <w14:alpha w14:val="100000"/>
                    </w14:srgbClr>
                  </w14:solidFill>
                </w14:textFill>
              </w:rPr>
              <w:t xml:space="preserve">　</w:t>
            </w:r>
          </w:p>
        </w:tc>
        <w:tc>
          <w:tcPr>
            <w:tcW w:w="650" w:type="pct"/>
            <w:shd w:val="solid" w:color="000000" w:fill="000000"/>
          </w:tcPr>
          <w:p w14:paraId="255FB2EF" w14:textId="2BFFBADA"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35"/>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35"/>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35"/>
                <w14:textFill>
                  <w14:solidFill>
                    <w14:srgbClr w14:val="000000">
                      <w14:alpha w14:val="100000"/>
                    </w14:srgbClr>
                  </w14:solidFill>
                </w14:textFill>
              </w:rPr>
              <w:t xml:space="preserve">　</w:t>
            </w:r>
          </w:p>
        </w:tc>
      </w:tr>
      <w:tr w:rsidR="00ED233D" w:rsidRPr="00320601" w14:paraId="13E45E88" w14:textId="77777777">
        <w:trPr>
          <w:trHeight w:val="20"/>
        </w:trPr>
        <w:tc>
          <w:tcPr>
            <w:tcW w:w="5000" w:type="pct"/>
            <w:gridSpan w:val="7"/>
          </w:tcPr>
          <w:p w14:paraId="7E83731F" w14:textId="39423860" w:rsidR="00ED233D" w:rsidRPr="00B4043C" w:rsidRDefault="00040E84" w:rsidP="002A2DF4">
            <w:pPr>
              <w:keepNext/>
              <w:keepLines/>
              <w:jc w:val="left"/>
              <w:rPr>
                <w:rFonts w:ascii="Arial Narrow" w:hAnsi="Arial Narrow"/>
                <w:bCs/>
                <w:sz w:val="20"/>
                <w:szCs w:val="20"/>
                <w:highlight w:val="yellow"/>
              </w:rPr>
            </w:pPr>
            <w:r w:rsidRPr="00D40DC3">
              <w:rPr>
                <w:rFonts w:ascii="Arial Narrow" w:hAnsi="Arial Narrow"/>
                <w:b/>
                <w:color w:val="000000"/>
                <w:spacing w:val="56"/>
                <w:sz w:val="20"/>
                <w:szCs w:val="20"/>
                <w:shd w:val="solid" w:color="000000" w:fill="000000"/>
                <w:fitText w:val="354" w:id="-1273319934"/>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934"/>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6"/>
                <w:sz w:val="20"/>
                <w:szCs w:val="20"/>
                <w:shd w:val="solid" w:color="000000" w:fill="000000"/>
                <w:fitText w:val="354" w:id="-1273319933"/>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933"/>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7"/>
                <w:sz w:val="20"/>
                <w:szCs w:val="20"/>
                <w:shd w:val="solid" w:color="000000" w:fill="000000"/>
                <w:fitText w:val="355" w:id="-1273319932"/>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932"/>
                <w14:textFill>
                  <w14:solidFill>
                    <w14:srgbClr w14:val="000000">
                      <w14:alpha w14:val="100000"/>
                    </w14:srgbClr>
                  </w14:solidFill>
                </w14:textFill>
              </w:rPr>
              <w:t>|</w:t>
            </w:r>
          </w:p>
        </w:tc>
      </w:tr>
      <w:tr w:rsidR="00ED233D" w:rsidRPr="00320601" w14:paraId="622719CA" w14:textId="77777777" w:rsidTr="00040E84">
        <w:trPr>
          <w:trHeight w:val="20"/>
        </w:trPr>
        <w:tc>
          <w:tcPr>
            <w:tcW w:w="1115" w:type="pct"/>
          </w:tcPr>
          <w:p w14:paraId="3B0B3B08" w14:textId="43DA842C" w:rsidR="00ED233D" w:rsidRPr="00B4043C" w:rsidRDefault="00040E84" w:rsidP="002A2DF4">
            <w:pPr>
              <w:keepNext/>
              <w:keepLines/>
              <w:jc w:val="left"/>
              <w:rPr>
                <w:rFonts w:ascii="Arial Narrow" w:hAnsi="Arial Narrow"/>
                <w:bCs/>
                <w:sz w:val="20"/>
                <w:szCs w:val="20"/>
                <w:highlight w:val="yellow"/>
              </w:rPr>
            </w:pPr>
            <w:r w:rsidRPr="00D40DC3">
              <w:rPr>
                <w:rFonts w:ascii="Arial Narrow" w:hAnsi="Arial Narrow"/>
                <w:color w:val="000000"/>
                <w:spacing w:val="54"/>
                <w:sz w:val="20"/>
                <w:szCs w:val="20"/>
                <w:shd w:val="solid" w:color="000000" w:fill="000000"/>
                <w:fitText w:val="334" w:id="-1273319931"/>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31"/>
                <w14:textFill>
                  <w14:solidFill>
                    <w14:srgbClr w14:val="000000">
                      <w14:alpha w14:val="100000"/>
                    </w14:srgbClr>
                  </w14:solidFill>
                </w14:textFill>
              </w:rPr>
              <w:t>|</w:t>
            </w:r>
            <w:r w:rsidR="0051214D" w:rsidRPr="0051214D">
              <w:rPr>
                <w:rFonts w:ascii="Arial Narrow" w:hAnsi="Arial Narrow"/>
                <w:sz w:val="20"/>
                <w:szCs w:val="20"/>
              </w:rPr>
              <w:t xml:space="preserve"> </w:t>
            </w:r>
            <w:r w:rsidRPr="008E403F">
              <w:rPr>
                <w:rFonts w:ascii="Arial Narrow" w:hAnsi="Arial Narrow"/>
                <w:color w:val="000000"/>
                <w:spacing w:val="50"/>
                <w:sz w:val="20"/>
                <w:szCs w:val="20"/>
                <w:shd w:val="solid" w:color="000000" w:fill="000000"/>
                <w:fitText w:val="324" w:id="-1273319930"/>
                <w14:textFill>
                  <w14:solidFill>
                    <w14:srgbClr w14:val="000000">
                      <w14:alpha w14:val="100000"/>
                    </w14:srgbClr>
                  </w14:solidFill>
                </w14:textFill>
              </w:rPr>
              <w:t>|||</w:t>
            </w:r>
            <w:r w:rsidRPr="008E403F">
              <w:rPr>
                <w:rFonts w:ascii="Arial Narrow" w:hAnsi="Arial Narrow"/>
                <w:color w:val="000000"/>
                <w:spacing w:val="2"/>
                <w:sz w:val="20"/>
                <w:szCs w:val="20"/>
                <w:shd w:val="solid" w:color="000000" w:fill="000000"/>
                <w:fitText w:val="324" w:id="-1273319930"/>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4"/>
                <w:sz w:val="20"/>
                <w:szCs w:val="20"/>
                <w:shd w:val="solid" w:color="000000" w:fill="000000"/>
                <w:fitText w:val="334" w:id="-1273319929"/>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29"/>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0"/>
                <w:sz w:val="20"/>
                <w:szCs w:val="20"/>
                <w:shd w:val="solid" w:color="000000" w:fill="000000"/>
                <w:fitText w:val="323" w:id="-1273319928"/>
                <w14:textFill>
                  <w14:solidFill>
                    <w14:srgbClr w14:val="000000">
                      <w14:alpha w14:val="100000"/>
                    </w14:srgbClr>
                  </w14:solidFill>
                </w14:textFill>
              </w:rPr>
              <w:t>|||</w:t>
            </w:r>
            <w:r w:rsidRPr="008E403F">
              <w:rPr>
                <w:rFonts w:ascii="Arial Narrow" w:hAnsi="Arial Narrow"/>
                <w:color w:val="000000"/>
                <w:spacing w:val="1"/>
                <w:sz w:val="20"/>
                <w:szCs w:val="20"/>
                <w:shd w:val="solid" w:color="000000" w:fill="000000"/>
                <w:fitText w:val="323" w:id="-1273319928"/>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38E48184" w14:textId="06D5FF2D"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w w:val="15"/>
                <w:sz w:val="20"/>
                <w:szCs w:val="20"/>
                <w:fitText w:val="63" w:id="-1273319927"/>
                <w14:textFill>
                  <w14:solidFill>
                    <w14:srgbClr w14:val="000000">
                      <w14:alpha w14:val="100000"/>
                    </w14:srgbClr>
                  </w14:solidFill>
                </w14:textFill>
              </w:rPr>
              <w:t xml:space="preserve">　</w:t>
            </w:r>
            <w:r w:rsidRPr="00040E84">
              <w:rPr>
                <w:rFonts w:ascii="Arial Narrow" w:hAnsi="Arial Narrow"/>
                <w:bCs/>
                <w:color w:val="000000"/>
                <w:w w:val="15"/>
                <w:sz w:val="20"/>
                <w:szCs w:val="20"/>
                <w:fitText w:val="63" w:id="-1273319927"/>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63" w:id="-1273319927"/>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3149761A" w14:textId="5C0FD541"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6"/>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6"/>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6"/>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6A44926B" w14:textId="6CFABF3A"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5"/>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5"/>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5"/>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63B1FDF1" w14:textId="7D260F4A"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4"/>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4"/>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4"/>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3E67F60B" w14:textId="70292E6F"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3"/>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3"/>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3"/>
                <w14:textFill>
                  <w14:solidFill>
                    <w14:srgbClr w14:val="000000">
                      <w14:alpha w14:val="100000"/>
                    </w14:srgbClr>
                  </w14:solidFill>
                </w14:textFill>
              </w:rPr>
              <w:t xml:space="preserve">　</w:t>
            </w:r>
          </w:p>
        </w:tc>
        <w:tc>
          <w:tcPr>
            <w:tcW w:w="650" w:type="pct"/>
            <w:tcBorders>
              <w:bottom w:val="single" w:sz="4" w:space="0" w:color="auto"/>
            </w:tcBorders>
            <w:shd w:val="solid" w:color="000000" w:fill="000000"/>
          </w:tcPr>
          <w:p w14:paraId="3556E8A0" w14:textId="3CE3A3ED"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922"/>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2"/>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2"/>
                <w14:textFill>
                  <w14:solidFill>
                    <w14:srgbClr w14:val="000000">
                      <w14:alpha w14:val="100000"/>
                    </w14:srgbClr>
                  </w14:solidFill>
                </w14:textFill>
              </w:rPr>
              <w:t xml:space="preserve">　</w:t>
            </w:r>
          </w:p>
        </w:tc>
      </w:tr>
      <w:tr w:rsidR="00ED233D" w:rsidRPr="00320601" w14:paraId="0E3871DF" w14:textId="77777777" w:rsidTr="00040E84">
        <w:trPr>
          <w:trHeight w:val="20"/>
        </w:trPr>
        <w:tc>
          <w:tcPr>
            <w:tcW w:w="1115" w:type="pct"/>
          </w:tcPr>
          <w:p w14:paraId="11154828" w14:textId="74B2E18C" w:rsidR="00ED233D" w:rsidRPr="00B4043C" w:rsidRDefault="00040E84" w:rsidP="002A2DF4">
            <w:pPr>
              <w:keepNext/>
              <w:keepLines/>
              <w:jc w:val="left"/>
              <w:rPr>
                <w:rFonts w:ascii="Arial Narrow" w:hAnsi="Arial Narrow"/>
                <w:sz w:val="20"/>
                <w:szCs w:val="20"/>
                <w:highlight w:val="yellow"/>
              </w:rPr>
            </w:pPr>
            <w:r w:rsidRPr="00D40DC3">
              <w:rPr>
                <w:rFonts w:ascii="Arial Narrow" w:hAnsi="Arial Narrow"/>
                <w:color w:val="000000"/>
                <w:spacing w:val="54"/>
                <w:sz w:val="20"/>
                <w:szCs w:val="20"/>
                <w:shd w:val="solid" w:color="000000" w:fill="000000"/>
                <w:fitText w:val="334" w:id="-1273319921"/>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21"/>
                <w14:textFill>
                  <w14:solidFill>
                    <w14:srgbClr w14:val="000000">
                      <w14:alpha w14:val="100000"/>
                    </w14:srgbClr>
                  </w14:solidFill>
                </w14:textFill>
              </w:rPr>
              <w:t>|</w:t>
            </w:r>
            <w:r w:rsidR="0051214D" w:rsidRPr="0051214D">
              <w:rPr>
                <w:rFonts w:ascii="Arial Narrow" w:hAnsi="Arial Narrow"/>
                <w:sz w:val="20"/>
                <w:szCs w:val="20"/>
              </w:rPr>
              <w:t xml:space="preserve"> </w:t>
            </w:r>
            <w:r w:rsidRPr="008E403F">
              <w:rPr>
                <w:rFonts w:ascii="Arial Narrow" w:hAnsi="Arial Narrow"/>
                <w:color w:val="000000"/>
                <w:spacing w:val="50"/>
                <w:sz w:val="20"/>
                <w:szCs w:val="20"/>
                <w:shd w:val="solid" w:color="000000" w:fill="000000"/>
                <w:fitText w:val="324" w:id="-1273319920"/>
                <w14:textFill>
                  <w14:solidFill>
                    <w14:srgbClr w14:val="000000">
                      <w14:alpha w14:val="100000"/>
                    </w14:srgbClr>
                  </w14:solidFill>
                </w14:textFill>
              </w:rPr>
              <w:t>|||</w:t>
            </w:r>
            <w:r w:rsidRPr="008E403F">
              <w:rPr>
                <w:rFonts w:ascii="Arial Narrow" w:hAnsi="Arial Narrow"/>
                <w:color w:val="000000"/>
                <w:spacing w:val="2"/>
                <w:sz w:val="20"/>
                <w:szCs w:val="20"/>
                <w:shd w:val="solid" w:color="000000" w:fill="000000"/>
                <w:fitText w:val="324" w:id="-1273319920"/>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4"/>
                <w:sz w:val="20"/>
                <w:szCs w:val="20"/>
                <w:shd w:val="solid" w:color="000000" w:fill="000000"/>
                <w:fitText w:val="334" w:id="-1273319936"/>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36"/>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0"/>
                <w:sz w:val="20"/>
                <w:szCs w:val="20"/>
                <w:shd w:val="solid" w:color="000000" w:fill="000000"/>
                <w:fitText w:val="323" w:id="-1273319935"/>
                <w14:textFill>
                  <w14:solidFill>
                    <w14:srgbClr w14:val="000000">
                      <w14:alpha w14:val="100000"/>
                    </w14:srgbClr>
                  </w14:solidFill>
                </w14:textFill>
              </w:rPr>
              <w:t>|||</w:t>
            </w:r>
            <w:r w:rsidRPr="008E403F">
              <w:rPr>
                <w:rFonts w:ascii="Arial Narrow" w:hAnsi="Arial Narrow"/>
                <w:color w:val="000000"/>
                <w:spacing w:val="1"/>
                <w:sz w:val="20"/>
                <w:szCs w:val="20"/>
                <w:shd w:val="solid" w:color="000000" w:fill="000000"/>
                <w:fitText w:val="323" w:id="-1273319935"/>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787DDDFA" w14:textId="4017C819"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bCs/>
                <w:color w:val="000000"/>
                <w:w w:val="15"/>
                <w:sz w:val="20"/>
                <w:szCs w:val="20"/>
                <w:fitText w:val="63" w:id="-1273319934"/>
                <w14:textFill>
                  <w14:solidFill>
                    <w14:srgbClr w14:val="000000">
                      <w14:alpha w14:val="100000"/>
                    </w14:srgbClr>
                  </w14:solidFill>
                </w14:textFill>
              </w:rPr>
              <w:t xml:space="preserve">　</w:t>
            </w:r>
            <w:r w:rsidRPr="00040E84">
              <w:rPr>
                <w:rFonts w:ascii="Arial Narrow" w:hAnsi="Arial Narrow"/>
                <w:bCs/>
                <w:color w:val="000000"/>
                <w:w w:val="15"/>
                <w:sz w:val="20"/>
                <w:szCs w:val="20"/>
                <w:fitText w:val="63" w:id="-1273319934"/>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63" w:id="-1273319934"/>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0FB9A98C" w14:textId="009F9F34"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bCs/>
                <w:color w:val="000000"/>
                <w:spacing w:val="3"/>
                <w:w w:val="15"/>
                <w:sz w:val="20"/>
                <w:szCs w:val="20"/>
                <w:fitText w:val="73" w:id="-1273319933"/>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33"/>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33"/>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60AA1EB9" w14:textId="1E4D1F83"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bCs/>
                <w:color w:val="000000"/>
                <w:spacing w:val="3"/>
                <w:w w:val="15"/>
                <w:sz w:val="20"/>
                <w:szCs w:val="20"/>
                <w:fitText w:val="73" w:id="-1273319932"/>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32"/>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32"/>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79698841" w14:textId="6BDE864A"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bCs/>
                <w:color w:val="000000"/>
                <w:spacing w:val="3"/>
                <w:w w:val="15"/>
                <w:sz w:val="20"/>
                <w:szCs w:val="20"/>
                <w:fitText w:val="73" w:id="-1273319931"/>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31"/>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31"/>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609D18C7" w14:textId="2FA5C389"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bCs/>
                <w:color w:val="000000"/>
                <w:spacing w:val="3"/>
                <w:w w:val="15"/>
                <w:sz w:val="20"/>
                <w:szCs w:val="20"/>
                <w:fitText w:val="73" w:id="-1273319930"/>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30"/>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30"/>
                <w14:textFill>
                  <w14:solidFill>
                    <w14:srgbClr w14:val="000000">
                      <w14:alpha w14:val="100000"/>
                    </w14:srgbClr>
                  </w14:solidFill>
                </w14:textFill>
              </w:rPr>
              <w:t xml:space="preserve">　</w:t>
            </w:r>
          </w:p>
        </w:tc>
        <w:tc>
          <w:tcPr>
            <w:tcW w:w="650" w:type="pct"/>
            <w:tcBorders>
              <w:bottom w:val="single" w:sz="4" w:space="0" w:color="auto"/>
            </w:tcBorders>
            <w:shd w:val="solid" w:color="000000" w:fill="000000"/>
          </w:tcPr>
          <w:p w14:paraId="05CC6B2E" w14:textId="62303946"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bCs/>
                <w:color w:val="000000"/>
                <w:spacing w:val="3"/>
                <w:w w:val="15"/>
                <w:sz w:val="20"/>
                <w:szCs w:val="20"/>
                <w:fitText w:val="73" w:id="-1273319929"/>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929"/>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929"/>
                <w14:textFill>
                  <w14:solidFill>
                    <w14:srgbClr w14:val="000000">
                      <w14:alpha w14:val="100000"/>
                    </w14:srgbClr>
                  </w14:solidFill>
                </w14:textFill>
              </w:rPr>
              <w:t xml:space="preserve">　</w:t>
            </w:r>
          </w:p>
        </w:tc>
      </w:tr>
      <w:tr w:rsidR="00ED233D" w:rsidRPr="00320601" w14:paraId="08AB5557" w14:textId="77777777" w:rsidTr="00040E84">
        <w:trPr>
          <w:trHeight w:val="20"/>
        </w:trPr>
        <w:tc>
          <w:tcPr>
            <w:tcW w:w="1115" w:type="pct"/>
          </w:tcPr>
          <w:p w14:paraId="2675274B" w14:textId="24E05EC1" w:rsidR="00ED233D" w:rsidRPr="00B4043C" w:rsidRDefault="00040E84" w:rsidP="002A2DF4">
            <w:pPr>
              <w:keepNext/>
              <w:keepLines/>
              <w:jc w:val="left"/>
              <w:rPr>
                <w:rFonts w:ascii="Arial Narrow" w:hAnsi="Arial Narrow"/>
                <w:sz w:val="20"/>
                <w:szCs w:val="20"/>
                <w:highlight w:val="yellow"/>
              </w:rPr>
            </w:pPr>
            <w:r w:rsidRPr="00D40DC3">
              <w:rPr>
                <w:rFonts w:ascii="Arial Narrow" w:hAnsi="Arial Narrow"/>
                <w:color w:val="000000"/>
                <w:spacing w:val="54"/>
                <w:sz w:val="20"/>
                <w:szCs w:val="20"/>
                <w:shd w:val="solid" w:color="000000" w:fill="000000"/>
                <w:fitText w:val="334" w:id="-1273319928"/>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28"/>
                <w14:textFill>
                  <w14:solidFill>
                    <w14:srgbClr w14:val="000000">
                      <w14:alpha w14:val="100000"/>
                    </w14:srgbClr>
                  </w14:solidFill>
                </w14:textFill>
              </w:rPr>
              <w:t>|</w:t>
            </w:r>
            <w:r w:rsidR="0051214D" w:rsidRPr="0051214D">
              <w:rPr>
                <w:rFonts w:ascii="Arial Narrow" w:hAnsi="Arial Narrow"/>
                <w:sz w:val="20"/>
                <w:szCs w:val="20"/>
              </w:rPr>
              <w:t xml:space="preserve"> </w:t>
            </w:r>
            <w:r w:rsidRPr="008E403F">
              <w:rPr>
                <w:rFonts w:ascii="Arial Narrow" w:hAnsi="Arial Narrow"/>
                <w:color w:val="000000"/>
                <w:spacing w:val="50"/>
                <w:sz w:val="20"/>
                <w:szCs w:val="20"/>
                <w:shd w:val="solid" w:color="000000" w:fill="000000"/>
                <w:fitText w:val="324" w:id="-1273319927"/>
                <w14:textFill>
                  <w14:solidFill>
                    <w14:srgbClr w14:val="000000">
                      <w14:alpha w14:val="100000"/>
                    </w14:srgbClr>
                  </w14:solidFill>
                </w14:textFill>
              </w:rPr>
              <w:t>|||</w:t>
            </w:r>
            <w:r w:rsidRPr="008E403F">
              <w:rPr>
                <w:rFonts w:ascii="Arial Narrow" w:hAnsi="Arial Narrow"/>
                <w:color w:val="000000"/>
                <w:spacing w:val="2"/>
                <w:sz w:val="20"/>
                <w:szCs w:val="20"/>
                <w:shd w:val="solid" w:color="000000" w:fill="000000"/>
                <w:fitText w:val="324" w:id="-1273319927"/>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4"/>
                <w:sz w:val="20"/>
                <w:szCs w:val="20"/>
                <w:shd w:val="solid" w:color="000000" w:fill="000000"/>
                <w:fitText w:val="334" w:id="-1273319926"/>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26"/>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0"/>
                <w:sz w:val="20"/>
                <w:szCs w:val="20"/>
                <w:shd w:val="solid" w:color="000000" w:fill="000000"/>
                <w:fitText w:val="323" w:id="-1273319925"/>
                <w14:textFill>
                  <w14:solidFill>
                    <w14:srgbClr w14:val="000000">
                      <w14:alpha w14:val="100000"/>
                    </w14:srgbClr>
                  </w14:solidFill>
                </w14:textFill>
              </w:rPr>
              <w:t>|||</w:t>
            </w:r>
            <w:r w:rsidRPr="008E403F">
              <w:rPr>
                <w:rFonts w:ascii="Arial Narrow" w:hAnsi="Arial Narrow"/>
                <w:color w:val="000000"/>
                <w:spacing w:val="1"/>
                <w:sz w:val="20"/>
                <w:szCs w:val="20"/>
                <w:shd w:val="solid" w:color="000000" w:fill="000000"/>
                <w:fitText w:val="323" w:id="-1273319925"/>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4"/>
                <w:sz w:val="20"/>
                <w:szCs w:val="20"/>
                <w:shd w:val="solid" w:color="000000" w:fill="000000"/>
                <w:fitText w:val="334" w:id="-1273319924"/>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924"/>
                <w14:textFill>
                  <w14:solidFill>
                    <w14:srgbClr w14:val="000000">
                      <w14:alpha w14:val="100000"/>
                    </w14:srgbClr>
                  </w14:solidFill>
                </w14:textFill>
              </w:rPr>
              <w:t>|</w:t>
            </w:r>
          </w:p>
        </w:tc>
        <w:tc>
          <w:tcPr>
            <w:tcW w:w="647" w:type="pct"/>
            <w:shd w:val="solid" w:color="000000" w:fill="000000"/>
          </w:tcPr>
          <w:p w14:paraId="77713352" w14:textId="45900EE1"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color w:val="000000"/>
                <w:w w:val="15"/>
                <w:sz w:val="20"/>
                <w:szCs w:val="20"/>
                <w:fitText w:val="63" w:id="-1273319923"/>
                <w14:textFill>
                  <w14:solidFill>
                    <w14:srgbClr w14:val="000000">
                      <w14:alpha w14:val="100000"/>
                    </w14:srgbClr>
                  </w14:solidFill>
                </w14:textFill>
              </w:rPr>
              <w:t xml:space="preserve">　</w:t>
            </w:r>
            <w:r w:rsidRPr="00040E84">
              <w:rPr>
                <w:rFonts w:ascii="Arial Narrow" w:hAnsi="Arial Narrow"/>
                <w:color w:val="000000"/>
                <w:w w:val="15"/>
                <w:sz w:val="20"/>
                <w:szCs w:val="20"/>
                <w:fitText w:val="63" w:id="-1273319923"/>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63" w:id="-1273319923"/>
                <w14:textFill>
                  <w14:solidFill>
                    <w14:srgbClr w14:val="000000">
                      <w14:alpha w14:val="100000"/>
                    </w14:srgbClr>
                  </w14:solidFill>
                </w14:textFill>
              </w:rPr>
              <w:t xml:space="preserve">　</w:t>
            </w:r>
          </w:p>
        </w:tc>
        <w:tc>
          <w:tcPr>
            <w:tcW w:w="647" w:type="pct"/>
            <w:shd w:val="solid" w:color="000000" w:fill="000000"/>
          </w:tcPr>
          <w:p w14:paraId="4CCAD124" w14:textId="663EB7CC"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color w:val="000000"/>
                <w:spacing w:val="3"/>
                <w:w w:val="15"/>
                <w:sz w:val="20"/>
                <w:szCs w:val="20"/>
                <w:fitText w:val="73" w:id="-1273319922"/>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922"/>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922"/>
                <w14:textFill>
                  <w14:solidFill>
                    <w14:srgbClr w14:val="000000">
                      <w14:alpha w14:val="100000"/>
                    </w14:srgbClr>
                  </w14:solidFill>
                </w14:textFill>
              </w:rPr>
              <w:t xml:space="preserve">　</w:t>
            </w:r>
          </w:p>
        </w:tc>
        <w:tc>
          <w:tcPr>
            <w:tcW w:w="647" w:type="pct"/>
            <w:shd w:val="solid" w:color="000000" w:fill="000000"/>
          </w:tcPr>
          <w:p w14:paraId="1BC631C4" w14:textId="2B0F2630"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color w:val="000000"/>
                <w:spacing w:val="3"/>
                <w:w w:val="15"/>
                <w:sz w:val="20"/>
                <w:szCs w:val="20"/>
                <w:fitText w:val="73" w:id="-1273319921"/>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921"/>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921"/>
                <w14:textFill>
                  <w14:solidFill>
                    <w14:srgbClr w14:val="000000">
                      <w14:alpha w14:val="100000"/>
                    </w14:srgbClr>
                  </w14:solidFill>
                </w14:textFill>
              </w:rPr>
              <w:t xml:space="preserve">　</w:t>
            </w:r>
          </w:p>
        </w:tc>
        <w:tc>
          <w:tcPr>
            <w:tcW w:w="647" w:type="pct"/>
            <w:shd w:val="solid" w:color="000000" w:fill="000000"/>
          </w:tcPr>
          <w:p w14:paraId="1D6FDDF5" w14:textId="5FB20F16" w:rsidR="00ED233D" w:rsidRPr="00B4043C" w:rsidRDefault="00040E84" w:rsidP="002A2DF4">
            <w:pPr>
              <w:keepNext/>
              <w:keepLines/>
              <w:jc w:val="center"/>
              <w:rPr>
                <w:rFonts w:ascii="Arial Narrow" w:hAnsi="Arial Narrow"/>
                <w:bCs/>
                <w:color w:val="000000"/>
                <w:sz w:val="20"/>
                <w:szCs w:val="20"/>
                <w:highlight w:val="yellow"/>
              </w:rPr>
            </w:pPr>
            <w:r w:rsidRPr="004F2EC8">
              <w:rPr>
                <w:rFonts w:ascii="Arial Narrow" w:hAnsi="Arial Narrow" w:hint="eastAsia"/>
                <w:color w:val="000000"/>
                <w:spacing w:val="3"/>
                <w:w w:val="15"/>
                <w:sz w:val="20"/>
                <w:szCs w:val="20"/>
                <w:fitText w:val="73" w:id="-1273319920"/>
                <w14:textFill>
                  <w14:solidFill>
                    <w14:srgbClr w14:val="000000">
                      <w14:alpha w14:val="100000"/>
                    </w14:srgbClr>
                  </w14:solidFill>
                </w14:textFill>
              </w:rPr>
              <w:t xml:space="preserve">　</w:t>
            </w:r>
            <w:r w:rsidRPr="008E403F">
              <w:rPr>
                <w:rFonts w:ascii="Arial Narrow" w:hAnsi="Arial Narrow"/>
                <w:color w:val="000000"/>
                <w:w w:val="15"/>
                <w:sz w:val="20"/>
                <w:szCs w:val="20"/>
                <w:fitText w:val="73" w:id="-1273319920"/>
                <w14:textFill>
                  <w14:solidFill>
                    <w14:srgbClr w14:val="000000">
                      <w14:alpha w14:val="100000"/>
                    </w14:srgbClr>
                  </w14:solidFill>
                </w14:textFill>
              </w:rPr>
              <w:t>|</w:t>
            </w:r>
            <w:r w:rsidRPr="008E403F">
              <w:rPr>
                <w:rFonts w:ascii="Arial Narrow" w:hAnsi="Arial Narrow" w:hint="eastAsia"/>
                <w:color w:val="000000"/>
                <w:w w:val="15"/>
                <w:sz w:val="20"/>
                <w:szCs w:val="20"/>
                <w:fitText w:val="73" w:id="-1273319920"/>
                <w14:textFill>
                  <w14:solidFill>
                    <w14:srgbClr w14:val="000000">
                      <w14:alpha w14:val="100000"/>
                    </w14:srgbClr>
                  </w14:solidFill>
                </w14:textFill>
              </w:rPr>
              <w:t xml:space="preserve">　</w:t>
            </w:r>
          </w:p>
        </w:tc>
        <w:tc>
          <w:tcPr>
            <w:tcW w:w="647" w:type="pct"/>
            <w:shd w:val="solid" w:color="000000" w:fill="000000"/>
          </w:tcPr>
          <w:p w14:paraId="67A2CADB" w14:textId="0628E76E"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color w:val="000000"/>
                <w:spacing w:val="3"/>
                <w:w w:val="15"/>
                <w:sz w:val="20"/>
                <w:szCs w:val="20"/>
                <w:fitText w:val="73" w:id="-1273319936"/>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936"/>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936"/>
                <w14:textFill>
                  <w14:solidFill>
                    <w14:srgbClr w14:val="000000">
                      <w14:alpha w14:val="100000"/>
                    </w14:srgbClr>
                  </w14:solidFill>
                </w14:textFill>
              </w:rPr>
              <w:t xml:space="preserve">　</w:t>
            </w:r>
          </w:p>
        </w:tc>
        <w:tc>
          <w:tcPr>
            <w:tcW w:w="650" w:type="pct"/>
            <w:shd w:val="solid" w:color="000000" w:fill="000000"/>
          </w:tcPr>
          <w:p w14:paraId="6B4D1F01" w14:textId="57C88A6F" w:rsidR="00ED233D" w:rsidRPr="00B4043C" w:rsidRDefault="00040E84" w:rsidP="002A2DF4">
            <w:pPr>
              <w:keepNext/>
              <w:keepLines/>
              <w:jc w:val="center"/>
              <w:rPr>
                <w:rFonts w:ascii="Arial Narrow" w:hAnsi="Arial Narrow"/>
                <w:bCs/>
                <w:color w:val="000000"/>
                <w:sz w:val="20"/>
                <w:szCs w:val="20"/>
                <w:highlight w:val="yellow"/>
              </w:rPr>
            </w:pPr>
            <w:r w:rsidRPr="00040E84">
              <w:rPr>
                <w:rFonts w:ascii="Arial Narrow" w:hAnsi="Arial Narrow" w:hint="eastAsia"/>
                <w:color w:val="000000"/>
                <w:spacing w:val="3"/>
                <w:w w:val="15"/>
                <w:sz w:val="20"/>
                <w:szCs w:val="20"/>
                <w:fitText w:val="73" w:id="-1273319935"/>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935"/>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935"/>
                <w14:textFill>
                  <w14:solidFill>
                    <w14:srgbClr w14:val="000000">
                      <w14:alpha w14:val="100000"/>
                    </w14:srgbClr>
                  </w14:solidFill>
                </w14:textFill>
              </w:rPr>
              <w:t xml:space="preserve">　</w:t>
            </w:r>
          </w:p>
        </w:tc>
      </w:tr>
      <w:tr w:rsidR="00ED233D" w:rsidRPr="00320601" w14:paraId="7B48AE1C" w14:textId="77777777">
        <w:trPr>
          <w:trHeight w:val="20"/>
        </w:trPr>
        <w:tc>
          <w:tcPr>
            <w:tcW w:w="5000" w:type="pct"/>
            <w:gridSpan w:val="7"/>
            <w:shd w:val="clear" w:color="auto" w:fill="F2F2F2" w:themeFill="background1" w:themeFillShade="F2"/>
          </w:tcPr>
          <w:p w14:paraId="2FF59458" w14:textId="4C673D56" w:rsidR="00ED233D" w:rsidRPr="00B4043C" w:rsidRDefault="00040E84" w:rsidP="002A2DF4">
            <w:pPr>
              <w:keepNext/>
              <w:keepLines/>
              <w:jc w:val="left"/>
              <w:rPr>
                <w:rFonts w:ascii="Arial Narrow" w:hAnsi="Arial Narrow"/>
                <w:bCs/>
                <w:sz w:val="20"/>
                <w:szCs w:val="20"/>
                <w:highlight w:val="yellow"/>
              </w:rPr>
            </w:pPr>
            <w:r w:rsidRPr="00D40DC3">
              <w:rPr>
                <w:rFonts w:ascii="Arial Narrow" w:hAnsi="Arial Narrow"/>
                <w:b/>
                <w:color w:val="000000"/>
                <w:spacing w:val="56"/>
                <w:sz w:val="20"/>
                <w:szCs w:val="20"/>
                <w:shd w:val="solid" w:color="000000" w:fill="000000"/>
                <w:fitText w:val="354" w:id="-1273319934"/>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934"/>
                <w14:textFill>
                  <w14:solidFill>
                    <w14:srgbClr w14:val="000000">
                      <w14:alpha w14:val="100000"/>
                    </w14:srgbClr>
                  </w14:solidFill>
                </w14:textFill>
              </w:rPr>
              <w:t>|</w:t>
            </w:r>
            <w:r w:rsidR="0051214D" w:rsidRPr="0051214D">
              <w:rPr>
                <w:rFonts w:ascii="Arial Narrow" w:hAnsi="Arial Narrow"/>
                <w:b/>
                <w:sz w:val="20"/>
                <w:szCs w:val="20"/>
              </w:rPr>
              <w:t xml:space="preserve"> </w:t>
            </w:r>
            <w:r w:rsidRPr="00D40DC3">
              <w:rPr>
                <w:rFonts w:ascii="Arial Narrow" w:hAnsi="Arial Narrow"/>
                <w:b/>
                <w:color w:val="000000"/>
                <w:spacing w:val="56"/>
                <w:sz w:val="20"/>
                <w:szCs w:val="20"/>
                <w:shd w:val="solid" w:color="000000" w:fill="000000"/>
                <w:fitText w:val="354" w:id="-1273319933"/>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933"/>
                <w14:textFill>
                  <w14:solidFill>
                    <w14:srgbClr w14:val="000000">
                      <w14:alpha w14:val="100000"/>
                    </w14:srgbClr>
                  </w14:solidFill>
                </w14:textFill>
              </w:rPr>
              <w:t>|</w:t>
            </w:r>
            <w:r w:rsidR="0051214D" w:rsidRPr="0051214D">
              <w:rPr>
                <w:rFonts w:ascii="Arial Narrow" w:hAnsi="Arial Narrow"/>
                <w:b/>
                <w:sz w:val="20"/>
                <w:szCs w:val="20"/>
              </w:rPr>
              <w:t xml:space="preserve"> </w:t>
            </w:r>
            <w:r w:rsidRPr="00D40DC3">
              <w:rPr>
                <w:rFonts w:ascii="Arial Narrow" w:hAnsi="Arial Narrow"/>
                <w:b/>
                <w:color w:val="000000"/>
                <w:spacing w:val="57"/>
                <w:sz w:val="20"/>
                <w:szCs w:val="20"/>
                <w:shd w:val="solid" w:color="000000" w:fill="000000"/>
                <w:fitText w:val="355" w:id="-1273319680"/>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680"/>
                <w14:textFill>
                  <w14:solidFill>
                    <w14:srgbClr w14:val="000000">
                      <w14:alpha w14:val="100000"/>
                    </w14:srgbClr>
                  </w14:solidFill>
                </w14:textFill>
              </w:rPr>
              <w:t>|</w:t>
            </w:r>
            <w:r w:rsidR="0051214D" w:rsidRPr="0051214D">
              <w:rPr>
                <w:rFonts w:ascii="Arial Narrow" w:hAnsi="Arial Narrow"/>
                <w:b/>
                <w:sz w:val="20"/>
                <w:szCs w:val="20"/>
              </w:rPr>
              <w:t xml:space="preserve"> </w:t>
            </w:r>
            <w:r w:rsidRPr="00D40DC3">
              <w:rPr>
                <w:rFonts w:ascii="Arial Narrow" w:hAnsi="Arial Narrow"/>
                <w:b/>
                <w:color w:val="000000"/>
                <w:spacing w:val="57"/>
                <w:sz w:val="20"/>
                <w:szCs w:val="20"/>
                <w:shd w:val="solid" w:color="000000" w:fill="000000"/>
                <w:fitText w:val="355" w:id="-1273319679"/>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679"/>
                <w14:textFill>
                  <w14:solidFill>
                    <w14:srgbClr w14:val="000000">
                      <w14:alpha w14:val="100000"/>
                    </w14:srgbClr>
                  </w14:solidFill>
                </w14:textFill>
              </w:rPr>
              <w:t>|</w:t>
            </w:r>
            <w:r w:rsidR="0051214D" w:rsidRPr="0051214D">
              <w:rPr>
                <w:rFonts w:ascii="Arial Narrow" w:hAnsi="Arial Narrow"/>
                <w:b/>
                <w:sz w:val="20"/>
                <w:szCs w:val="20"/>
              </w:rPr>
              <w:t xml:space="preserve"> </w:t>
            </w:r>
            <w:r w:rsidRPr="00D40DC3">
              <w:rPr>
                <w:rFonts w:ascii="Arial Narrow" w:hAnsi="Arial Narrow"/>
                <w:b/>
                <w:color w:val="000000"/>
                <w:spacing w:val="56"/>
                <w:sz w:val="20"/>
                <w:szCs w:val="20"/>
                <w:shd w:val="solid" w:color="000000" w:fill="000000"/>
                <w:fitText w:val="354" w:id="-1273319678"/>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678"/>
                <w14:textFill>
                  <w14:solidFill>
                    <w14:srgbClr w14:val="000000">
                      <w14:alpha w14:val="100000"/>
                    </w14:srgbClr>
                  </w14:solidFill>
                </w14:textFill>
              </w:rPr>
              <w:t>|</w:t>
            </w:r>
            <w:r w:rsidR="0051214D" w:rsidRPr="0051214D">
              <w:rPr>
                <w:rFonts w:ascii="Arial Narrow" w:hAnsi="Arial Narrow"/>
                <w:b/>
                <w:sz w:val="20"/>
                <w:szCs w:val="20"/>
              </w:rPr>
              <w:t xml:space="preserve"> </w:t>
            </w:r>
            <w:r w:rsidRPr="00D40DC3">
              <w:rPr>
                <w:rFonts w:ascii="Arial Narrow" w:hAnsi="Arial Narrow"/>
                <w:b/>
                <w:color w:val="000000"/>
                <w:spacing w:val="60"/>
                <w:sz w:val="20"/>
                <w:szCs w:val="20"/>
                <w:shd w:val="solid" w:color="000000" w:fill="000000"/>
                <w:fitText w:val="365" w:id="-1273319677"/>
                <w14:textFill>
                  <w14:solidFill>
                    <w14:srgbClr w14:val="000000">
                      <w14:alpha w14:val="100000"/>
                    </w14:srgbClr>
                  </w14:solidFill>
                </w14:textFill>
              </w:rPr>
              <w:t>|||</w:t>
            </w:r>
            <w:r w:rsidRPr="008E403F">
              <w:rPr>
                <w:rFonts w:ascii="Arial Narrow" w:hAnsi="Arial Narrow"/>
                <w:b/>
                <w:color w:val="000000"/>
                <w:spacing w:val="1"/>
                <w:sz w:val="20"/>
                <w:szCs w:val="20"/>
                <w:shd w:val="solid" w:color="000000" w:fill="000000"/>
                <w:fitText w:val="365" w:id="-1273319677"/>
                <w14:textFill>
                  <w14:solidFill>
                    <w14:srgbClr w14:val="000000">
                      <w14:alpha w14:val="100000"/>
                    </w14:srgbClr>
                  </w14:solidFill>
                </w14:textFill>
              </w:rPr>
              <w:t>|</w:t>
            </w:r>
            <w:r w:rsidR="0051214D" w:rsidRPr="0051214D">
              <w:rPr>
                <w:rFonts w:ascii="Arial Narrow" w:hAnsi="Arial Narrow"/>
                <w:b/>
                <w:sz w:val="20"/>
                <w:szCs w:val="20"/>
              </w:rPr>
              <w:t xml:space="preserve"> </w:t>
            </w:r>
            <w:r w:rsidRPr="00D40DC3">
              <w:rPr>
                <w:rFonts w:ascii="Arial Narrow" w:hAnsi="Arial Narrow"/>
                <w:b/>
                <w:color w:val="000000"/>
                <w:spacing w:val="57"/>
                <w:sz w:val="20"/>
                <w:szCs w:val="20"/>
                <w:shd w:val="solid" w:color="000000" w:fill="000000"/>
                <w:fitText w:val="355" w:id="-1273319676"/>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676"/>
                <w14:textFill>
                  <w14:solidFill>
                    <w14:srgbClr w14:val="000000">
                      <w14:alpha w14:val="100000"/>
                    </w14:srgbClr>
                  </w14:solidFill>
                </w14:textFill>
              </w:rPr>
              <w:t>|</w:t>
            </w:r>
          </w:p>
        </w:tc>
      </w:tr>
      <w:tr w:rsidR="00040E84" w:rsidRPr="00320601" w14:paraId="7A77E3B6" w14:textId="77777777" w:rsidTr="00040E84">
        <w:trPr>
          <w:trHeight w:val="20"/>
        </w:trPr>
        <w:tc>
          <w:tcPr>
            <w:tcW w:w="1115" w:type="pct"/>
            <w:shd w:val="clear" w:color="auto" w:fill="F2F2F2" w:themeFill="background1" w:themeFillShade="F2"/>
          </w:tcPr>
          <w:p w14:paraId="2E4C6694" w14:textId="6BF2CBE5" w:rsidR="00ED233D" w:rsidRPr="00B4043C" w:rsidRDefault="00040E84" w:rsidP="002A2DF4">
            <w:pPr>
              <w:keepNext/>
              <w:keepLines/>
              <w:jc w:val="left"/>
              <w:rPr>
                <w:rFonts w:ascii="Arial Narrow" w:hAnsi="Arial Narrow"/>
                <w:b/>
                <w:sz w:val="20"/>
                <w:szCs w:val="20"/>
                <w:highlight w:val="yellow"/>
              </w:rPr>
            </w:pPr>
            <w:r w:rsidRPr="00D40DC3">
              <w:rPr>
                <w:rFonts w:ascii="Arial Narrow" w:hAnsi="Arial Narrow"/>
                <w:color w:val="000000"/>
                <w:spacing w:val="54"/>
                <w:sz w:val="20"/>
                <w:szCs w:val="20"/>
                <w:shd w:val="solid" w:color="000000" w:fill="000000"/>
                <w:fitText w:val="334" w:id="-1273319675"/>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675"/>
                <w14:textFill>
                  <w14:solidFill>
                    <w14:srgbClr w14:val="000000">
                      <w14:alpha w14:val="100000"/>
                    </w14:srgbClr>
                  </w14:solidFill>
                </w14:textFill>
              </w:rPr>
              <w:t>|</w:t>
            </w:r>
            <w:r w:rsidR="0051214D" w:rsidRPr="0051214D">
              <w:rPr>
                <w:rFonts w:ascii="Arial Narrow" w:hAnsi="Arial Narrow"/>
                <w:sz w:val="20"/>
                <w:szCs w:val="20"/>
              </w:rPr>
              <w:t xml:space="preserve"> </w:t>
            </w:r>
            <w:r w:rsidRPr="008E403F">
              <w:rPr>
                <w:rFonts w:ascii="Arial Narrow" w:hAnsi="Arial Narrow"/>
                <w:color w:val="000000"/>
                <w:spacing w:val="50"/>
                <w:sz w:val="20"/>
                <w:szCs w:val="20"/>
                <w:shd w:val="solid" w:color="000000" w:fill="000000"/>
                <w:fitText w:val="324" w:id="-1273319674"/>
                <w14:textFill>
                  <w14:solidFill>
                    <w14:srgbClr w14:val="000000">
                      <w14:alpha w14:val="100000"/>
                    </w14:srgbClr>
                  </w14:solidFill>
                </w14:textFill>
              </w:rPr>
              <w:t>|||</w:t>
            </w:r>
            <w:r w:rsidRPr="008E403F">
              <w:rPr>
                <w:rFonts w:ascii="Arial Narrow" w:hAnsi="Arial Narrow"/>
                <w:color w:val="000000"/>
                <w:spacing w:val="2"/>
                <w:sz w:val="20"/>
                <w:szCs w:val="20"/>
                <w:shd w:val="solid" w:color="000000" w:fill="000000"/>
                <w:fitText w:val="324" w:id="-1273319674"/>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4"/>
                <w:sz w:val="20"/>
                <w:szCs w:val="20"/>
                <w:shd w:val="solid" w:color="000000" w:fill="000000"/>
                <w:fitText w:val="334" w:id="-1273319673"/>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673"/>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0"/>
                <w:sz w:val="20"/>
                <w:szCs w:val="20"/>
                <w:shd w:val="solid" w:color="000000" w:fill="000000"/>
                <w:fitText w:val="323" w:id="-1273319672"/>
                <w14:textFill>
                  <w14:solidFill>
                    <w14:srgbClr w14:val="000000">
                      <w14:alpha w14:val="100000"/>
                    </w14:srgbClr>
                  </w14:solidFill>
                </w14:textFill>
              </w:rPr>
              <w:t>|||</w:t>
            </w:r>
            <w:r w:rsidRPr="008E403F">
              <w:rPr>
                <w:rFonts w:ascii="Arial Narrow" w:hAnsi="Arial Narrow"/>
                <w:color w:val="000000"/>
                <w:spacing w:val="1"/>
                <w:sz w:val="20"/>
                <w:szCs w:val="20"/>
                <w:shd w:val="solid" w:color="000000" w:fill="000000"/>
                <w:fitText w:val="323" w:id="-1273319672"/>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4407FFBA" w14:textId="07250851"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w w:val="15"/>
                <w:sz w:val="20"/>
                <w:szCs w:val="20"/>
                <w:fitText w:val="63" w:id="-1273319671"/>
                <w14:textFill>
                  <w14:solidFill>
                    <w14:srgbClr w14:val="000000">
                      <w14:alpha w14:val="100000"/>
                    </w14:srgbClr>
                  </w14:solidFill>
                </w14:textFill>
              </w:rPr>
              <w:t xml:space="preserve">　</w:t>
            </w:r>
            <w:r w:rsidRPr="00040E84">
              <w:rPr>
                <w:rFonts w:ascii="Arial Narrow" w:hAnsi="Arial Narrow"/>
                <w:color w:val="000000"/>
                <w:w w:val="15"/>
                <w:sz w:val="20"/>
                <w:szCs w:val="20"/>
                <w:fitText w:val="63" w:id="-1273319671"/>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63" w:id="-1273319671"/>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01EA52BF" w14:textId="0E21EDB9"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70"/>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70"/>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70"/>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15752A81" w14:textId="69C66B94"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69"/>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69"/>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69"/>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4AEC446C" w14:textId="0E621A53"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68"/>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68"/>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68"/>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6509BE7F" w14:textId="5E9ECAD9"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67"/>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67"/>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67"/>
                <w14:textFill>
                  <w14:solidFill>
                    <w14:srgbClr w14:val="000000">
                      <w14:alpha w14:val="100000"/>
                    </w14:srgbClr>
                  </w14:solidFill>
                </w14:textFill>
              </w:rPr>
              <w:t xml:space="preserve">　</w:t>
            </w:r>
          </w:p>
        </w:tc>
        <w:tc>
          <w:tcPr>
            <w:tcW w:w="650" w:type="pct"/>
            <w:tcBorders>
              <w:bottom w:val="single" w:sz="4" w:space="0" w:color="auto"/>
            </w:tcBorders>
            <w:shd w:val="solid" w:color="000000" w:fill="000000"/>
          </w:tcPr>
          <w:p w14:paraId="41DDF11E" w14:textId="648FC0FA"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66"/>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66"/>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66"/>
                <w14:textFill>
                  <w14:solidFill>
                    <w14:srgbClr w14:val="000000">
                      <w14:alpha w14:val="100000"/>
                    </w14:srgbClr>
                  </w14:solidFill>
                </w14:textFill>
              </w:rPr>
              <w:t xml:space="preserve">　</w:t>
            </w:r>
          </w:p>
        </w:tc>
      </w:tr>
      <w:tr w:rsidR="00ED233D" w:rsidRPr="00320601" w14:paraId="5588EAA3" w14:textId="77777777" w:rsidTr="00040E84">
        <w:trPr>
          <w:trHeight w:val="20"/>
        </w:trPr>
        <w:tc>
          <w:tcPr>
            <w:tcW w:w="1115" w:type="pct"/>
            <w:shd w:val="clear" w:color="auto" w:fill="F2F2F2" w:themeFill="background1" w:themeFillShade="F2"/>
          </w:tcPr>
          <w:p w14:paraId="6467B8D2" w14:textId="18094CBE" w:rsidR="00ED233D" w:rsidRPr="00B4043C" w:rsidRDefault="00040E84" w:rsidP="002A2DF4">
            <w:pPr>
              <w:keepNext/>
              <w:keepLines/>
              <w:jc w:val="left"/>
              <w:rPr>
                <w:rFonts w:ascii="Arial Narrow" w:hAnsi="Arial Narrow"/>
                <w:sz w:val="20"/>
                <w:szCs w:val="20"/>
                <w:highlight w:val="yellow"/>
              </w:rPr>
            </w:pPr>
            <w:r w:rsidRPr="00D40DC3">
              <w:rPr>
                <w:rFonts w:ascii="Arial Narrow" w:hAnsi="Arial Narrow"/>
                <w:color w:val="000000"/>
                <w:spacing w:val="54"/>
                <w:sz w:val="20"/>
                <w:szCs w:val="20"/>
                <w:shd w:val="solid" w:color="000000" w:fill="000000"/>
                <w:fitText w:val="334" w:id="-1273319665"/>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665"/>
                <w14:textFill>
                  <w14:solidFill>
                    <w14:srgbClr w14:val="000000">
                      <w14:alpha w14:val="100000"/>
                    </w14:srgbClr>
                  </w14:solidFill>
                </w14:textFill>
              </w:rPr>
              <w:t>|</w:t>
            </w:r>
            <w:r w:rsidR="0051214D" w:rsidRPr="0051214D">
              <w:rPr>
                <w:rFonts w:ascii="Arial Narrow" w:hAnsi="Arial Narrow"/>
                <w:sz w:val="20"/>
                <w:szCs w:val="20"/>
              </w:rPr>
              <w:t xml:space="preserve"> </w:t>
            </w:r>
            <w:r w:rsidRPr="008E403F">
              <w:rPr>
                <w:rFonts w:ascii="Arial Narrow" w:hAnsi="Arial Narrow"/>
                <w:color w:val="000000"/>
                <w:spacing w:val="50"/>
                <w:sz w:val="20"/>
                <w:szCs w:val="20"/>
                <w:shd w:val="solid" w:color="000000" w:fill="000000"/>
                <w:fitText w:val="324" w:id="-1273319664"/>
                <w14:textFill>
                  <w14:solidFill>
                    <w14:srgbClr w14:val="000000">
                      <w14:alpha w14:val="100000"/>
                    </w14:srgbClr>
                  </w14:solidFill>
                </w14:textFill>
              </w:rPr>
              <w:t>|||</w:t>
            </w:r>
            <w:r w:rsidRPr="008E403F">
              <w:rPr>
                <w:rFonts w:ascii="Arial Narrow" w:hAnsi="Arial Narrow"/>
                <w:color w:val="000000"/>
                <w:spacing w:val="2"/>
                <w:sz w:val="20"/>
                <w:szCs w:val="20"/>
                <w:shd w:val="solid" w:color="000000" w:fill="000000"/>
                <w:fitText w:val="324" w:id="-1273319664"/>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4"/>
                <w:sz w:val="20"/>
                <w:szCs w:val="20"/>
                <w:shd w:val="solid" w:color="000000" w:fill="000000"/>
                <w:fitText w:val="334" w:id="-1273319680"/>
                <w14:textFill>
                  <w14:solidFill>
                    <w14:srgbClr w14:val="000000">
                      <w14:alpha w14:val="100000"/>
                    </w14:srgbClr>
                  </w14:solidFill>
                </w14:textFill>
              </w:rPr>
              <w:t>|||</w:t>
            </w:r>
            <w:r w:rsidRPr="008E403F">
              <w:rPr>
                <w:rFonts w:ascii="Arial Narrow" w:hAnsi="Arial Narrow"/>
                <w:color w:val="000000"/>
                <w:sz w:val="20"/>
                <w:szCs w:val="20"/>
                <w:shd w:val="solid" w:color="000000" w:fill="000000"/>
                <w:fitText w:val="334" w:id="-1273319680"/>
                <w14:textFill>
                  <w14:solidFill>
                    <w14:srgbClr w14:val="000000">
                      <w14:alpha w14:val="100000"/>
                    </w14:srgbClr>
                  </w14:solidFill>
                </w14:textFill>
              </w:rPr>
              <w:t>|</w:t>
            </w:r>
            <w:r w:rsidR="0051214D" w:rsidRPr="0051214D">
              <w:rPr>
                <w:rFonts w:ascii="Arial Narrow" w:hAnsi="Arial Narrow"/>
                <w:sz w:val="20"/>
                <w:szCs w:val="20"/>
              </w:rPr>
              <w:t xml:space="preserve"> </w:t>
            </w:r>
            <w:r w:rsidRPr="00D40DC3">
              <w:rPr>
                <w:rFonts w:ascii="Arial Narrow" w:hAnsi="Arial Narrow"/>
                <w:color w:val="000000"/>
                <w:spacing w:val="50"/>
                <w:sz w:val="20"/>
                <w:szCs w:val="20"/>
                <w:shd w:val="solid" w:color="000000" w:fill="000000"/>
                <w:fitText w:val="323" w:id="-1273319679"/>
                <w14:textFill>
                  <w14:solidFill>
                    <w14:srgbClr w14:val="000000">
                      <w14:alpha w14:val="100000"/>
                    </w14:srgbClr>
                  </w14:solidFill>
                </w14:textFill>
              </w:rPr>
              <w:t>|||</w:t>
            </w:r>
            <w:r w:rsidRPr="008E403F">
              <w:rPr>
                <w:rFonts w:ascii="Arial Narrow" w:hAnsi="Arial Narrow"/>
                <w:color w:val="000000"/>
                <w:spacing w:val="1"/>
                <w:sz w:val="20"/>
                <w:szCs w:val="20"/>
                <w:shd w:val="solid" w:color="000000" w:fill="000000"/>
                <w:fitText w:val="323" w:id="-1273319679"/>
                <w14:textFill>
                  <w14:solidFill>
                    <w14:srgbClr w14:val="000000">
                      <w14:alpha w14:val="100000"/>
                    </w14:srgbClr>
                  </w14:solidFill>
                </w14:textFill>
              </w:rPr>
              <w:t>|</w:t>
            </w:r>
          </w:p>
        </w:tc>
        <w:tc>
          <w:tcPr>
            <w:tcW w:w="647" w:type="pct"/>
            <w:shd w:val="solid" w:color="000000" w:fill="000000"/>
          </w:tcPr>
          <w:p w14:paraId="7A2A4C4B" w14:textId="2A343FE9"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w w:val="15"/>
                <w:sz w:val="20"/>
                <w:szCs w:val="20"/>
                <w:fitText w:val="63" w:id="-1273319678"/>
                <w14:textFill>
                  <w14:solidFill>
                    <w14:srgbClr w14:val="000000">
                      <w14:alpha w14:val="100000"/>
                    </w14:srgbClr>
                  </w14:solidFill>
                </w14:textFill>
              </w:rPr>
              <w:t xml:space="preserve">　</w:t>
            </w:r>
            <w:r w:rsidRPr="00040E84">
              <w:rPr>
                <w:rFonts w:ascii="Arial Narrow" w:hAnsi="Arial Narrow"/>
                <w:color w:val="000000"/>
                <w:w w:val="15"/>
                <w:sz w:val="20"/>
                <w:szCs w:val="20"/>
                <w:fitText w:val="63" w:id="-1273319678"/>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63" w:id="-1273319678"/>
                <w14:textFill>
                  <w14:solidFill>
                    <w14:srgbClr w14:val="000000">
                      <w14:alpha w14:val="100000"/>
                    </w14:srgbClr>
                  </w14:solidFill>
                </w14:textFill>
              </w:rPr>
              <w:t xml:space="preserve">　</w:t>
            </w:r>
          </w:p>
        </w:tc>
        <w:tc>
          <w:tcPr>
            <w:tcW w:w="647" w:type="pct"/>
            <w:shd w:val="solid" w:color="000000" w:fill="000000"/>
          </w:tcPr>
          <w:p w14:paraId="43BDCAB0" w14:textId="2FBF186A"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77"/>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77"/>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77"/>
                <w14:textFill>
                  <w14:solidFill>
                    <w14:srgbClr w14:val="000000">
                      <w14:alpha w14:val="100000"/>
                    </w14:srgbClr>
                  </w14:solidFill>
                </w14:textFill>
              </w:rPr>
              <w:t xml:space="preserve">　</w:t>
            </w:r>
          </w:p>
        </w:tc>
        <w:tc>
          <w:tcPr>
            <w:tcW w:w="647" w:type="pct"/>
            <w:shd w:val="solid" w:color="000000" w:fill="000000"/>
          </w:tcPr>
          <w:p w14:paraId="63159C13" w14:textId="62ACA852"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76"/>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76"/>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76"/>
                <w14:textFill>
                  <w14:solidFill>
                    <w14:srgbClr w14:val="000000">
                      <w14:alpha w14:val="100000"/>
                    </w14:srgbClr>
                  </w14:solidFill>
                </w14:textFill>
              </w:rPr>
              <w:t xml:space="preserve">　</w:t>
            </w:r>
          </w:p>
        </w:tc>
        <w:tc>
          <w:tcPr>
            <w:tcW w:w="647" w:type="pct"/>
            <w:shd w:val="solid" w:color="000000" w:fill="000000"/>
          </w:tcPr>
          <w:p w14:paraId="4F117272" w14:textId="1E316310"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75"/>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75"/>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75"/>
                <w14:textFill>
                  <w14:solidFill>
                    <w14:srgbClr w14:val="000000">
                      <w14:alpha w14:val="100000"/>
                    </w14:srgbClr>
                  </w14:solidFill>
                </w14:textFill>
              </w:rPr>
              <w:t xml:space="preserve">　</w:t>
            </w:r>
          </w:p>
        </w:tc>
        <w:tc>
          <w:tcPr>
            <w:tcW w:w="647" w:type="pct"/>
            <w:shd w:val="solid" w:color="000000" w:fill="000000"/>
          </w:tcPr>
          <w:p w14:paraId="6B606EAE" w14:textId="5C8D417A"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74"/>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74"/>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74"/>
                <w14:textFill>
                  <w14:solidFill>
                    <w14:srgbClr w14:val="000000">
                      <w14:alpha w14:val="100000"/>
                    </w14:srgbClr>
                  </w14:solidFill>
                </w14:textFill>
              </w:rPr>
              <w:t xml:space="preserve">　</w:t>
            </w:r>
          </w:p>
        </w:tc>
        <w:tc>
          <w:tcPr>
            <w:tcW w:w="650" w:type="pct"/>
            <w:shd w:val="solid" w:color="000000" w:fill="000000"/>
          </w:tcPr>
          <w:p w14:paraId="6D82FF4C" w14:textId="502544BD" w:rsidR="00ED233D" w:rsidRPr="00B4043C" w:rsidRDefault="00040E84" w:rsidP="002A2DF4">
            <w:pPr>
              <w:keepNext/>
              <w:keepLines/>
              <w:jc w:val="center"/>
              <w:rPr>
                <w:rFonts w:ascii="Arial Narrow" w:hAnsi="Arial Narrow"/>
                <w:bCs/>
                <w:sz w:val="20"/>
                <w:szCs w:val="20"/>
                <w:highlight w:val="yellow"/>
              </w:rPr>
            </w:pPr>
            <w:r w:rsidRPr="00040E84">
              <w:rPr>
                <w:rFonts w:ascii="Arial Narrow" w:hAnsi="Arial Narrow" w:hint="eastAsia"/>
                <w:color w:val="000000"/>
                <w:spacing w:val="3"/>
                <w:w w:val="15"/>
                <w:sz w:val="20"/>
                <w:szCs w:val="20"/>
                <w:fitText w:val="73" w:id="-1273319673"/>
                <w14:textFill>
                  <w14:solidFill>
                    <w14:srgbClr w14:val="000000">
                      <w14:alpha w14:val="100000"/>
                    </w14:srgbClr>
                  </w14:solidFill>
                </w14:textFill>
              </w:rPr>
              <w:t xml:space="preserve">　</w:t>
            </w:r>
            <w:r w:rsidRPr="00040E84">
              <w:rPr>
                <w:rFonts w:ascii="Arial Narrow" w:hAnsi="Arial Narrow"/>
                <w:color w:val="000000"/>
                <w:spacing w:val="3"/>
                <w:w w:val="15"/>
                <w:sz w:val="20"/>
                <w:szCs w:val="20"/>
                <w:fitText w:val="73" w:id="-1273319673"/>
                <w14:textFill>
                  <w14:solidFill>
                    <w14:srgbClr w14:val="000000">
                      <w14:alpha w14:val="100000"/>
                    </w14:srgbClr>
                  </w14:solidFill>
                </w14:textFill>
              </w:rPr>
              <w:t>|</w:t>
            </w:r>
            <w:r w:rsidRPr="00040E84">
              <w:rPr>
                <w:rFonts w:ascii="Arial Narrow" w:hAnsi="Arial Narrow" w:hint="eastAsia"/>
                <w:color w:val="000000"/>
                <w:spacing w:val="2"/>
                <w:w w:val="15"/>
                <w:sz w:val="20"/>
                <w:szCs w:val="20"/>
                <w:fitText w:val="73" w:id="-1273319673"/>
                <w14:textFill>
                  <w14:solidFill>
                    <w14:srgbClr w14:val="000000">
                      <w14:alpha w14:val="100000"/>
                    </w14:srgbClr>
                  </w14:solidFill>
                </w14:textFill>
              </w:rPr>
              <w:t xml:space="preserve">　</w:t>
            </w:r>
          </w:p>
        </w:tc>
      </w:tr>
    </w:tbl>
    <w:p w14:paraId="4FEFDDE3" w14:textId="4AEAA41B" w:rsidR="0051214D" w:rsidRPr="0051214D" w:rsidRDefault="00040E84" w:rsidP="002A2DF4">
      <w:pPr>
        <w:keepNext/>
        <w:keepLines/>
        <w:spacing w:after="120"/>
        <w:rPr>
          <w:rFonts w:ascii="Arial Narrow" w:hAnsi="Arial Narrow"/>
          <w:sz w:val="18"/>
        </w:rPr>
      </w:pPr>
      <w:r w:rsidRPr="00040E84">
        <w:rPr>
          <w:rFonts w:ascii="Arial Narrow" w:hAnsi="Arial Narrow"/>
          <w:color w:val="000000"/>
          <w:spacing w:val="9"/>
          <w:sz w:val="18"/>
          <w:shd w:val="solid" w:color="000000" w:fill="000000"/>
          <w:fitText w:val="283" w:id="-1273319672"/>
          <w14:textFill>
            <w14:solidFill>
              <w14:srgbClr w14:val="000000">
                <w14:alpha w14:val="100000"/>
              </w14:srgbClr>
            </w14:solidFill>
          </w14:textFill>
        </w:rPr>
        <w:t>||  |</w:t>
      </w:r>
      <w:r w:rsidRPr="00040E84">
        <w:rPr>
          <w:rFonts w:ascii="Arial Narrow" w:hAnsi="Arial Narrow"/>
          <w:color w:val="000000"/>
          <w:spacing w:val="3"/>
          <w:sz w:val="18"/>
          <w:shd w:val="solid" w:color="000000" w:fill="000000"/>
          <w:fitText w:val="283" w:id="-1273319672"/>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71"/>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71"/>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70"/>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70"/>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69"/>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69"/>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68"/>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68"/>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67"/>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67"/>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66"/>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66"/>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65"/>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65"/>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64"/>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64"/>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680"/>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680"/>
          <w14:textFill>
            <w14:solidFill>
              <w14:srgbClr w14:val="000000">
                <w14:alpha w14:val="100000"/>
              </w14:srgbClr>
            </w14:solidFill>
          </w14:textFill>
        </w:rPr>
        <w:t>|</w:t>
      </w:r>
      <w:r w:rsidR="0051214D" w:rsidRPr="0051214D">
        <w:rPr>
          <w:rFonts w:ascii="Arial Narrow" w:hAnsi="Arial Narrow"/>
          <w:sz w:val="18"/>
        </w:rPr>
        <w:t xml:space="preserve"> </w:t>
      </w:r>
    </w:p>
    <w:p w14:paraId="2AEA2005" w14:textId="0ECE765C" w:rsidR="0051214D" w:rsidRPr="0051214D" w:rsidRDefault="00040E84" w:rsidP="006B5E42">
      <w:pPr>
        <w:pStyle w:val="3Bodytext"/>
      </w:pPr>
      <w:r w:rsidRPr="00040E84">
        <w:rPr>
          <w:color w:val="000000"/>
          <w:w w:val="73"/>
          <w:shd w:val="solid" w:color="000000" w:fill="000000"/>
          <w:fitText w:val="490" w:id="-1273319679"/>
          <w14:textFill>
            <w14:solidFill>
              <w14:srgbClr w14:val="000000">
                <w14:alpha w14:val="100000"/>
              </w14:srgbClr>
            </w14:solidFill>
          </w14:textFill>
        </w:rPr>
        <w:t>|||||</w:t>
      </w:r>
      <w:r w:rsidRPr="00040E84">
        <w:rPr>
          <w:color w:val="000000"/>
          <w:spacing w:val="6"/>
          <w:w w:val="73"/>
          <w:shd w:val="solid" w:color="000000" w:fill="000000"/>
          <w:fitText w:val="490" w:id="-1273319679"/>
          <w14:textFill>
            <w14:solidFill>
              <w14:srgbClr w14:val="000000">
                <w14:alpha w14:val="100000"/>
              </w14:srgbClr>
            </w14:solidFill>
          </w14:textFill>
        </w:rPr>
        <w:t>|</w:t>
      </w:r>
      <w:r w:rsidR="0051214D" w:rsidRPr="0051214D">
        <w:t xml:space="preserve"> </w:t>
      </w:r>
      <w:r w:rsidRPr="00040E84">
        <w:rPr>
          <w:color w:val="000000"/>
          <w:w w:val="73"/>
          <w:shd w:val="solid" w:color="000000" w:fill="000000"/>
          <w:fitText w:val="490" w:id="-1273319678"/>
          <w14:textFill>
            <w14:solidFill>
              <w14:srgbClr w14:val="000000">
                <w14:alpha w14:val="100000"/>
              </w14:srgbClr>
            </w14:solidFill>
          </w14:textFill>
        </w:rPr>
        <w:t>|||||</w:t>
      </w:r>
      <w:r w:rsidRPr="00040E84">
        <w:rPr>
          <w:color w:val="000000"/>
          <w:spacing w:val="6"/>
          <w:w w:val="73"/>
          <w:shd w:val="solid" w:color="000000" w:fill="000000"/>
          <w:fitText w:val="490" w:id="-1273319678"/>
          <w14:textFill>
            <w14:solidFill>
              <w14:srgbClr w14:val="000000">
                <w14:alpha w14:val="100000"/>
              </w14:srgbClr>
            </w14:solidFill>
          </w14:textFill>
        </w:rPr>
        <w:t>|</w:t>
      </w:r>
      <w:r w:rsidR="0051214D" w:rsidRPr="0051214D">
        <w:t xml:space="preserve"> </w:t>
      </w:r>
      <w:r w:rsidRPr="00040E84">
        <w:rPr>
          <w:color w:val="000000"/>
          <w:w w:val="74"/>
          <w:shd w:val="solid" w:color="000000" w:fill="000000"/>
          <w:fitText w:val="491" w:id="-1273319677"/>
          <w14:textFill>
            <w14:solidFill>
              <w14:srgbClr w14:val="000000">
                <w14:alpha w14:val="100000"/>
              </w14:srgbClr>
            </w14:solidFill>
          </w14:textFill>
        </w:rPr>
        <w:t>||||||</w:t>
      </w:r>
      <w:r w:rsidR="0051214D" w:rsidRPr="0051214D">
        <w:t xml:space="preserve"> </w:t>
      </w:r>
      <w:r w:rsidRPr="00040E84">
        <w:rPr>
          <w:color w:val="000000"/>
          <w:w w:val="73"/>
          <w:shd w:val="solid" w:color="000000" w:fill="000000"/>
          <w:fitText w:val="490" w:id="-1273319676"/>
          <w14:textFill>
            <w14:solidFill>
              <w14:srgbClr w14:val="000000">
                <w14:alpha w14:val="100000"/>
              </w14:srgbClr>
            </w14:solidFill>
          </w14:textFill>
        </w:rPr>
        <w:t>|||||</w:t>
      </w:r>
      <w:r w:rsidRPr="00040E84">
        <w:rPr>
          <w:color w:val="000000"/>
          <w:spacing w:val="6"/>
          <w:w w:val="73"/>
          <w:shd w:val="solid" w:color="000000" w:fill="000000"/>
          <w:fitText w:val="490" w:id="-1273319676"/>
          <w14:textFill>
            <w14:solidFill>
              <w14:srgbClr w14:val="000000">
                <w14:alpha w14:val="100000"/>
              </w14:srgbClr>
            </w14:solidFill>
          </w14:textFill>
        </w:rPr>
        <w:t>|</w:t>
      </w:r>
      <w:r w:rsidR="0051214D" w:rsidRPr="0051214D">
        <w:t xml:space="preserve"> </w:t>
      </w:r>
      <w:r w:rsidRPr="00040E84">
        <w:rPr>
          <w:color w:val="000000"/>
          <w:w w:val="74"/>
          <w:shd w:val="solid" w:color="000000" w:fill="000000"/>
          <w:fitText w:val="491" w:id="-1273319675"/>
          <w14:textFill>
            <w14:solidFill>
              <w14:srgbClr w14:val="000000">
                <w14:alpha w14:val="100000"/>
              </w14:srgbClr>
            </w14:solidFill>
          </w14:textFill>
        </w:rPr>
        <w:t>||||||</w:t>
      </w:r>
      <w:r w:rsidR="0051214D" w:rsidRPr="0051214D">
        <w:t xml:space="preserve"> </w:t>
      </w:r>
      <w:r w:rsidRPr="00040E84">
        <w:rPr>
          <w:color w:val="000000"/>
          <w:w w:val="73"/>
          <w:shd w:val="solid" w:color="000000" w:fill="000000"/>
          <w:fitText w:val="490" w:id="-1273319674"/>
          <w14:textFill>
            <w14:solidFill>
              <w14:srgbClr w14:val="000000">
                <w14:alpha w14:val="100000"/>
              </w14:srgbClr>
            </w14:solidFill>
          </w14:textFill>
        </w:rPr>
        <w:t>|||||</w:t>
      </w:r>
      <w:r w:rsidRPr="00040E84">
        <w:rPr>
          <w:color w:val="000000"/>
          <w:spacing w:val="6"/>
          <w:w w:val="73"/>
          <w:shd w:val="solid" w:color="000000" w:fill="000000"/>
          <w:fitText w:val="490" w:id="-1273319674"/>
          <w14:textFill>
            <w14:solidFill>
              <w14:srgbClr w14:val="000000">
                <w14:alpha w14:val="100000"/>
              </w14:srgbClr>
            </w14:solidFill>
          </w14:textFill>
        </w:rPr>
        <w:t>|</w:t>
      </w:r>
      <w:r w:rsidR="0051214D" w:rsidRPr="0051214D">
        <w:t xml:space="preserve"> </w:t>
      </w:r>
      <w:r w:rsidRPr="00040E84">
        <w:rPr>
          <w:color w:val="000000"/>
          <w:w w:val="73"/>
          <w:shd w:val="solid" w:color="000000" w:fill="000000"/>
          <w:fitText w:val="490" w:id="-1273319673"/>
          <w14:textFill>
            <w14:solidFill>
              <w14:srgbClr w14:val="000000">
                <w14:alpha w14:val="100000"/>
              </w14:srgbClr>
            </w14:solidFill>
          </w14:textFill>
        </w:rPr>
        <w:t>|||||</w:t>
      </w:r>
      <w:r w:rsidRPr="00040E84">
        <w:rPr>
          <w:color w:val="000000"/>
          <w:spacing w:val="6"/>
          <w:w w:val="73"/>
          <w:shd w:val="solid" w:color="000000" w:fill="000000"/>
          <w:fitText w:val="490" w:id="-1273319673"/>
          <w14:textFill>
            <w14:solidFill>
              <w14:srgbClr w14:val="000000">
                <w14:alpha w14:val="100000"/>
              </w14:srgbClr>
            </w14:solidFill>
          </w14:textFill>
        </w:rPr>
        <w:t>|</w:t>
      </w:r>
      <w:r w:rsidR="0051214D" w:rsidRPr="0051214D">
        <w:t xml:space="preserve"> </w:t>
      </w:r>
      <w:r w:rsidRPr="00040E84">
        <w:rPr>
          <w:color w:val="000000"/>
          <w:w w:val="73"/>
          <w:shd w:val="solid" w:color="000000" w:fill="000000"/>
          <w:fitText w:val="490" w:id="-1273319672"/>
          <w14:textFill>
            <w14:solidFill>
              <w14:srgbClr w14:val="000000">
                <w14:alpha w14:val="100000"/>
              </w14:srgbClr>
            </w14:solidFill>
          </w14:textFill>
        </w:rPr>
        <w:t>|||||</w:t>
      </w:r>
      <w:r w:rsidRPr="00040E84">
        <w:rPr>
          <w:color w:val="000000"/>
          <w:spacing w:val="6"/>
          <w:w w:val="73"/>
          <w:shd w:val="solid" w:color="000000" w:fill="000000"/>
          <w:fitText w:val="490" w:id="-1273319672"/>
          <w14:textFill>
            <w14:solidFill>
              <w14:srgbClr w14:val="000000">
                <w14:alpha w14:val="100000"/>
              </w14:srgbClr>
            </w14:solidFill>
          </w14:textFill>
        </w:rPr>
        <w:t>|</w:t>
      </w:r>
      <w:r w:rsidR="0051214D" w:rsidRPr="0051214D">
        <w:t xml:space="preserve"> </w:t>
      </w:r>
      <w:r w:rsidRPr="00040E84">
        <w:rPr>
          <w:color w:val="000000"/>
          <w:w w:val="74"/>
          <w:shd w:val="solid" w:color="000000" w:fill="000000"/>
          <w:fitText w:val="491" w:id="-1273319671"/>
          <w14:textFill>
            <w14:solidFill>
              <w14:srgbClr w14:val="000000">
                <w14:alpha w14:val="100000"/>
              </w14:srgbClr>
            </w14:solidFill>
          </w14:textFill>
        </w:rPr>
        <w:t>||||||</w:t>
      </w:r>
      <w:r w:rsidR="0051214D" w:rsidRPr="0051214D">
        <w:t xml:space="preserve"> </w:t>
      </w:r>
      <w:r w:rsidRPr="00040E84">
        <w:rPr>
          <w:color w:val="000000"/>
          <w:w w:val="73"/>
          <w:shd w:val="solid" w:color="000000" w:fill="000000"/>
          <w:fitText w:val="490" w:id="-1273319670"/>
          <w14:textFill>
            <w14:solidFill>
              <w14:srgbClr w14:val="000000">
                <w14:alpha w14:val="100000"/>
              </w14:srgbClr>
            </w14:solidFill>
          </w14:textFill>
        </w:rPr>
        <w:t>|||||</w:t>
      </w:r>
      <w:r w:rsidRPr="00040E84">
        <w:rPr>
          <w:color w:val="000000"/>
          <w:spacing w:val="6"/>
          <w:w w:val="73"/>
          <w:shd w:val="solid" w:color="000000" w:fill="000000"/>
          <w:fitText w:val="490" w:id="-1273319670"/>
          <w14:textFill>
            <w14:solidFill>
              <w14:srgbClr w14:val="000000">
                <w14:alpha w14:val="100000"/>
              </w14:srgbClr>
            </w14:solidFill>
          </w14:textFill>
        </w:rPr>
        <w:t>|</w:t>
      </w:r>
      <w:r w:rsidR="0051214D" w:rsidRPr="0051214D">
        <w:t xml:space="preserve"> </w:t>
      </w:r>
      <w:r w:rsidRPr="00040E84">
        <w:rPr>
          <w:color w:val="000000"/>
          <w:w w:val="74"/>
          <w:shd w:val="solid" w:color="000000" w:fill="000000"/>
          <w:fitText w:val="491" w:id="-1273319669"/>
          <w14:textFill>
            <w14:solidFill>
              <w14:srgbClr w14:val="000000">
                <w14:alpha w14:val="100000"/>
              </w14:srgbClr>
            </w14:solidFill>
          </w14:textFill>
        </w:rPr>
        <w:t>||||||</w:t>
      </w:r>
      <w:r w:rsidR="0051214D" w:rsidRPr="0051214D">
        <w:t xml:space="preserve"> </w:t>
      </w:r>
      <w:r w:rsidRPr="00040E84">
        <w:rPr>
          <w:color w:val="000000"/>
          <w:w w:val="74"/>
          <w:shd w:val="solid" w:color="000000" w:fill="000000"/>
          <w:fitText w:val="491" w:id="-1273319668"/>
          <w14:textFill>
            <w14:solidFill>
              <w14:srgbClr w14:val="000000">
                <w14:alpha w14:val="100000"/>
              </w14:srgbClr>
            </w14:solidFill>
          </w14:textFill>
        </w:rPr>
        <w:t>||||||</w:t>
      </w:r>
      <w:r w:rsidR="0051214D" w:rsidRPr="0051214D">
        <w:t xml:space="preserve"> </w:t>
      </w:r>
      <w:r w:rsidRPr="00040E84">
        <w:rPr>
          <w:color w:val="000000"/>
          <w:w w:val="75"/>
          <w:shd w:val="solid" w:color="000000" w:fill="000000"/>
          <w:fitText w:val="501" w:id="-1273319667"/>
          <w14:textFill>
            <w14:solidFill>
              <w14:srgbClr w14:val="000000">
                <w14:alpha w14:val="100000"/>
              </w14:srgbClr>
            </w14:solidFill>
          </w14:textFill>
        </w:rPr>
        <w:t>|||||</w:t>
      </w:r>
      <w:r w:rsidRPr="00040E84">
        <w:rPr>
          <w:color w:val="000000"/>
          <w:spacing w:val="3"/>
          <w:w w:val="75"/>
          <w:shd w:val="solid" w:color="000000" w:fill="000000"/>
          <w:fitText w:val="501" w:id="-1273319667"/>
          <w14:textFill>
            <w14:solidFill>
              <w14:srgbClr w14:val="000000">
                <w14:alpha w14:val="100000"/>
              </w14:srgbClr>
            </w14:solidFill>
          </w14:textFill>
        </w:rPr>
        <w:t>|</w:t>
      </w:r>
      <w:r w:rsidR="0051214D" w:rsidRPr="0051214D">
        <w:t xml:space="preserve"> </w:t>
      </w:r>
      <w:r w:rsidRPr="00040E84">
        <w:rPr>
          <w:color w:val="000000"/>
          <w:w w:val="74"/>
          <w:shd w:val="solid" w:color="000000" w:fill="000000"/>
          <w:fitText w:val="491" w:id="-1273319666"/>
          <w14:textFill>
            <w14:solidFill>
              <w14:srgbClr w14:val="000000">
                <w14:alpha w14:val="100000"/>
              </w14:srgbClr>
            </w14:solidFill>
          </w14:textFill>
        </w:rPr>
        <w:t>||||||</w:t>
      </w:r>
      <w:r w:rsidR="0051214D" w:rsidRPr="0051214D">
        <w:t xml:space="preserve"> </w:t>
      </w:r>
      <w:r w:rsidRPr="00040E84">
        <w:rPr>
          <w:color w:val="000000"/>
          <w:w w:val="73"/>
          <w:shd w:val="solid" w:color="000000" w:fill="000000"/>
          <w:fitText w:val="490" w:id="-1273319665"/>
          <w14:textFill>
            <w14:solidFill>
              <w14:srgbClr w14:val="000000">
                <w14:alpha w14:val="100000"/>
              </w14:srgbClr>
            </w14:solidFill>
          </w14:textFill>
        </w:rPr>
        <w:t>|||||</w:t>
      </w:r>
      <w:r w:rsidRPr="00040E84">
        <w:rPr>
          <w:color w:val="000000"/>
          <w:spacing w:val="6"/>
          <w:w w:val="73"/>
          <w:shd w:val="solid" w:color="000000" w:fill="000000"/>
          <w:fitText w:val="490" w:id="-1273319665"/>
          <w14:textFill>
            <w14:solidFill>
              <w14:srgbClr w14:val="000000">
                <w14:alpha w14:val="100000"/>
              </w14:srgbClr>
            </w14:solidFill>
          </w14:textFill>
        </w:rPr>
        <w:t>|</w:t>
      </w:r>
      <w:r w:rsidR="0051214D" w:rsidRPr="0051214D">
        <w:t xml:space="preserve"> </w:t>
      </w:r>
      <w:r w:rsidRPr="00040E84">
        <w:rPr>
          <w:color w:val="000000"/>
          <w:shd w:val="solid" w:color="000000" w:fill="000000"/>
          <w14:textFill>
            <w14:solidFill>
              <w14:srgbClr w14:val="000000">
                <w14:alpha w14:val="100000"/>
              </w14:srgbClr>
            </w14:solidFill>
          </w14:textFill>
        </w:rPr>
        <w:t>|</w:t>
      </w:r>
      <w:r w:rsidR="0051214D" w:rsidRPr="0051214D">
        <w:t xml:space="preserve"> </w:t>
      </w:r>
      <w:r w:rsidRPr="00040E84">
        <w:rPr>
          <w:color w:val="000000"/>
          <w:shd w:val="solid" w:color="000000" w:fill="000000"/>
          <w14:textFill>
            <w14:solidFill>
              <w14:srgbClr w14:val="000000">
                <w14:alpha w14:val="100000"/>
              </w14:srgbClr>
            </w14:solidFill>
          </w14:textFill>
        </w:rPr>
        <w:t>|</w:t>
      </w:r>
      <w:r w:rsidR="0051214D" w:rsidRPr="0051214D">
        <w:t xml:space="preserve"> </w:t>
      </w:r>
      <w:r w:rsidRPr="00040E84">
        <w:rPr>
          <w:color w:val="000000"/>
          <w:shd w:val="solid" w:color="000000" w:fill="000000"/>
          <w14:textFill>
            <w14:solidFill>
              <w14:srgbClr w14:val="000000">
                <w14:alpha w14:val="100000"/>
              </w14:srgbClr>
            </w14:solidFill>
          </w14:textFill>
        </w:rPr>
        <w:t>|</w:t>
      </w:r>
      <w:r w:rsidR="0051214D" w:rsidRPr="0051214D">
        <w:t xml:space="preserve"> </w:t>
      </w:r>
      <w:r w:rsidRPr="00040E84">
        <w:rPr>
          <w:color w:val="000000"/>
          <w:shd w:val="solid" w:color="000000" w:fill="000000"/>
          <w14:textFill>
            <w14:solidFill>
              <w14:srgbClr w14:val="000000">
                <w14:alpha w14:val="100000"/>
              </w14:srgbClr>
            </w14:solidFill>
          </w14:textFill>
        </w:rPr>
        <w:t>|</w:t>
      </w:r>
      <w:r w:rsidR="0051214D" w:rsidRPr="0051214D">
        <w:t xml:space="preserve"> </w:t>
      </w:r>
      <w:r w:rsidRPr="00040E84">
        <w:rPr>
          <w:color w:val="000000"/>
          <w:shd w:val="solid" w:color="000000" w:fill="000000"/>
          <w14:textFill>
            <w14:solidFill>
              <w14:srgbClr w14:val="000000">
                <w14:alpha w14:val="100000"/>
              </w14:srgbClr>
            </w14:solidFill>
          </w14:textFill>
        </w:rPr>
        <w:t>|</w:t>
      </w:r>
      <w:r w:rsidR="0051214D" w:rsidRPr="0051214D">
        <w:t xml:space="preserve"> </w:t>
      </w:r>
      <w:r w:rsidRPr="00040E84">
        <w:rPr>
          <w:color w:val="000000"/>
          <w:shd w:val="solid" w:color="000000" w:fill="000000"/>
          <w14:textFill>
            <w14:solidFill>
              <w14:srgbClr w14:val="000000">
                <w14:alpha w14:val="100000"/>
              </w14:srgbClr>
            </w14:solidFill>
          </w14:textFill>
        </w:rPr>
        <w:t>|</w:t>
      </w:r>
      <w:r w:rsidR="0051214D" w:rsidRPr="0051214D">
        <w:t xml:space="preserve"> </w:t>
      </w:r>
    </w:p>
    <w:p w14:paraId="1C2CF9FC" w14:textId="44432726" w:rsidR="006B5E42" w:rsidRPr="00CD5EA9" w:rsidRDefault="00040E84" w:rsidP="00EB060C">
      <w:pPr>
        <w:pStyle w:val="Caption"/>
        <w:keepNext/>
        <w:keepLines/>
        <w:spacing w:after="0"/>
        <w:rPr>
          <w:rFonts w:ascii="Arial Narrow" w:hAnsi="Arial Narrow"/>
          <w:b/>
          <w:bCs/>
          <w:i w:val="0"/>
          <w:iCs w:val="0"/>
          <w:sz w:val="20"/>
          <w:szCs w:val="20"/>
          <w:highlight w:val="yellow"/>
        </w:rPr>
      </w:pPr>
      <w:bookmarkStart w:id="16" w:name="_Ref129792307"/>
      <w:r w:rsidRPr="00040E84">
        <w:rPr>
          <w:rFonts w:ascii="Arial Narrow" w:hAnsi="Arial Narrow"/>
          <w:b/>
          <w:bCs/>
          <w:i w:val="0"/>
          <w:iCs w:val="0"/>
          <w:spacing w:val="11"/>
          <w:sz w:val="20"/>
          <w:szCs w:val="20"/>
          <w:shd w:val="solid" w:color="000000" w:fill="000000"/>
          <w:fitText w:val="335" w:id="-1273319664"/>
          <w14:textFill>
            <w14:solidFill>
              <w14:schemeClr w14:val="tx1">
                <w14:alpha w14:val="100000"/>
              </w14:schemeClr>
            </w14:solidFill>
          </w14:textFill>
        </w:rPr>
        <w:t>||  |</w:t>
      </w:r>
      <w:r w:rsidRPr="00040E84">
        <w:rPr>
          <w:rFonts w:ascii="Arial Narrow" w:hAnsi="Arial Narrow"/>
          <w:b/>
          <w:bCs/>
          <w:i w:val="0"/>
          <w:iCs w:val="0"/>
          <w:spacing w:val="5"/>
          <w:sz w:val="20"/>
          <w:szCs w:val="20"/>
          <w:shd w:val="solid" w:color="000000" w:fill="000000"/>
          <w:fitText w:val="335" w:id="-1273319664"/>
          <w14:textFill>
            <w14:solidFill>
              <w14:schemeClr w14:val="tx1">
                <w14:alpha w14:val="100000"/>
              </w14:schemeClr>
            </w14:solidFill>
          </w14:textFill>
        </w:rPr>
        <w:t>|</w:t>
      </w:r>
      <w:r w:rsidR="0051214D" w:rsidRPr="0051214D">
        <w:rPr>
          <w:rFonts w:ascii="Arial Narrow" w:hAnsi="Arial Narrow"/>
          <w:b/>
          <w:bCs/>
          <w:i w:val="0"/>
          <w:iCs w:val="0"/>
          <w:sz w:val="20"/>
          <w:szCs w:val="20"/>
        </w:rPr>
        <w:t xml:space="preserve"> </w:t>
      </w:r>
      <w:bookmarkEnd w:id="16"/>
      <w:r w:rsidRPr="00040E84">
        <w:rPr>
          <w:rFonts w:ascii="Arial Narrow" w:hAnsi="Arial Narrow"/>
          <w:b/>
          <w:bCs/>
          <w:i w:val="0"/>
          <w:iCs w:val="0"/>
          <w:spacing w:val="14"/>
          <w:sz w:val="20"/>
          <w:szCs w:val="20"/>
          <w:shd w:val="solid" w:color="000000" w:fill="000000"/>
          <w:fitText w:val="711" w:id="-1273319679"/>
          <w14:textFill>
            <w14:solidFill>
              <w14:schemeClr w14:val="tx1">
                <w14:alpha w14:val="100000"/>
              </w14:schemeClr>
            </w14:solidFill>
          </w14:textFill>
        </w:rPr>
        <w:t>|||||  ||||</w:t>
      </w:r>
      <w:r w:rsidRPr="00040E84">
        <w:rPr>
          <w:rFonts w:ascii="Arial Narrow" w:hAnsi="Arial Narrow"/>
          <w:b/>
          <w:bCs/>
          <w:i w:val="0"/>
          <w:iCs w:val="0"/>
          <w:spacing w:val="6"/>
          <w:sz w:val="20"/>
          <w:szCs w:val="20"/>
          <w:shd w:val="solid" w:color="000000" w:fill="000000"/>
          <w:fitText w:val="711" w:id="-1273319679"/>
          <w14:textFill>
            <w14:solidFill>
              <w14:schemeClr w14:val="tx1">
                <w14:alpha w14:val="100000"/>
              </w14:schemeClr>
            </w14:solidFill>
          </w14:textFill>
        </w:rPr>
        <w:t>|</w:t>
      </w:r>
      <w:r w:rsidR="0051214D" w:rsidRPr="0051214D">
        <w:rPr>
          <w:rFonts w:ascii="Arial Narrow" w:hAnsi="Arial Narrow"/>
          <w:b/>
          <w:bCs/>
          <w:i w:val="0"/>
          <w:iCs w:val="0"/>
          <w:sz w:val="20"/>
          <w:szCs w:val="20"/>
        </w:rPr>
        <w:t xml:space="preserve"> </w:t>
      </w:r>
      <w:r w:rsidRPr="00040E84">
        <w:rPr>
          <w:rFonts w:ascii="Arial Narrow" w:hAnsi="Arial Narrow"/>
          <w:b/>
          <w:bCs/>
          <w:i w:val="0"/>
          <w:iCs w:val="0"/>
          <w:spacing w:val="11"/>
          <w:sz w:val="20"/>
          <w:szCs w:val="20"/>
          <w:shd w:val="solid" w:color="000000" w:fill="000000"/>
          <w:fitText w:val="335" w:id="-1273319678"/>
          <w14:textFill>
            <w14:solidFill>
              <w14:schemeClr w14:val="tx1">
                <w14:alpha w14:val="100000"/>
              </w14:schemeClr>
            </w14:solidFill>
          </w14:textFill>
        </w:rPr>
        <w:t>||  |</w:t>
      </w:r>
      <w:r w:rsidRPr="00040E84">
        <w:rPr>
          <w:rFonts w:ascii="Arial Narrow" w:hAnsi="Arial Narrow"/>
          <w:b/>
          <w:bCs/>
          <w:i w:val="0"/>
          <w:iCs w:val="0"/>
          <w:spacing w:val="5"/>
          <w:sz w:val="20"/>
          <w:szCs w:val="20"/>
          <w:shd w:val="solid" w:color="000000" w:fill="000000"/>
          <w:fitText w:val="335" w:id="-1273319678"/>
          <w14:textFill>
            <w14:solidFill>
              <w14:schemeClr w14:val="tx1">
                <w14:alpha w14:val="100000"/>
              </w14:schemeClr>
            </w14:solidFill>
          </w14:textFill>
        </w:rPr>
        <w:t>|</w:t>
      </w:r>
      <w:r w:rsidR="0051214D" w:rsidRPr="0051214D">
        <w:rPr>
          <w:rFonts w:ascii="Arial Narrow" w:hAnsi="Arial Narrow"/>
          <w:b/>
          <w:bCs/>
          <w:i w:val="0"/>
          <w:iCs w:val="0"/>
          <w:sz w:val="20"/>
          <w:szCs w:val="20"/>
        </w:rPr>
        <w:t xml:space="preserve"> </w:t>
      </w:r>
      <w:r w:rsidRPr="00040E84">
        <w:rPr>
          <w:rFonts w:ascii="Arial Narrow" w:hAnsi="Arial Narrow"/>
          <w:b/>
          <w:bCs/>
          <w:i w:val="0"/>
          <w:iCs w:val="0"/>
          <w:spacing w:val="11"/>
          <w:sz w:val="20"/>
          <w:szCs w:val="20"/>
          <w:shd w:val="solid" w:color="000000" w:fill="000000"/>
          <w:fitText w:val="335" w:id="-1273319677"/>
          <w14:textFill>
            <w14:solidFill>
              <w14:schemeClr w14:val="tx1">
                <w14:alpha w14:val="100000"/>
              </w14:schemeClr>
            </w14:solidFill>
          </w14:textFill>
        </w:rPr>
        <w:t>||  |</w:t>
      </w:r>
      <w:r w:rsidRPr="00040E84">
        <w:rPr>
          <w:rFonts w:ascii="Arial Narrow" w:hAnsi="Arial Narrow"/>
          <w:b/>
          <w:bCs/>
          <w:i w:val="0"/>
          <w:iCs w:val="0"/>
          <w:spacing w:val="5"/>
          <w:sz w:val="20"/>
          <w:szCs w:val="20"/>
          <w:shd w:val="solid" w:color="000000" w:fill="000000"/>
          <w:fitText w:val="335" w:id="-1273319677"/>
          <w14:textFill>
            <w14:solidFill>
              <w14:schemeClr w14:val="tx1">
                <w14:alpha w14:val="100000"/>
              </w14:schemeClr>
            </w14:solidFill>
          </w14:textFill>
        </w:rPr>
        <w:t>|</w:t>
      </w:r>
      <w:r w:rsidR="0051214D" w:rsidRPr="0051214D">
        <w:rPr>
          <w:rFonts w:ascii="Arial Narrow" w:hAnsi="Arial Narrow"/>
          <w:b/>
          <w:bCs/>
          <w:i w:val="0"/>
          <w:iCs w:val="0"/>
          <w:sz w:val="20"/>
          <w:szCs w:val="20"/>
        </w:rPr>
        <w:t xml:space="preserve"> </w:t>
      </w:r>
      <w:r w:rsidRPr="00040E84">
        <w:rPr>
          <w:rFonts w:ascii="Arial Narrow" w:hAnsi="Arial Narrow"/>
          <w:b/>
          <w:bCs/>
          <w:i w:val="0"/>
          <w:iCs w:val="0"/>
          <w:spacing w:val="11"/>
          <w:sz w:val="20"/>
          <w:szCs w:val="20"/>
          <w:shd w:val="solid" w:color="000000" w:fill="000000"/>
          <w:fitText w:val="335" w:id="-1273319676"/>
          <w14:textFill>
            <w14:solidFill>
              <w14:schemeClr w14:val="tx1">
                <w14:alpha w14:val="100000"/>
              </w14:schemeClr>
            </w14:solidFill>
          </w14:textFill>
        </w:rPr>
        <w:t>||  |</w:t>
      </w:r>
      <w:r w:rsidRPr="00040E84">
        <w:rPr>
          <w:rFonts w:ascii="Arial Narrow" w:hAnsi="Arial Narrow"/>
          <w:b/>
          <w:bCs/>
          <w:i w:val="0"/>
          <w:iCs w:val="0"/>
          <w:spacing w:val="5"/>
          <w:sz w:val="20"/>
          <w:szCs w:val="20"/>
          <w:shd w:val="solid" w:color="000000" w:fill="000000"/>
          <w:fitText w:val="335" w:id="-1273319676"/>
          <w14:textFill>
            <w14:solidFill>
              <w14:schemeClr w14:val="tx1">
                <w14:alpha w14:val="100000"/>
              </w14:schemeClr>
            </w14:solidFill>
          </w14:textFill>
        </w:rPr>
        <w:t>|</w:t>
      </w:r>
      <w:r w:rsidR="0051214D" w:rsidRPr="0051214D">
        <w:rPr>
          <w:rFonts w:ascii="Arial Narrow" w:hAnsi="Arial Narrow"/>
          <w:b/>
          <w:bCs/>
          <w:i w:val="0"/>
          <w:iCs w:val="0"/>
          <w:sz w:val="20"/>
          <w:szCs w:val="20"/>
        </w:rPr>
        <w:t xml:space="preserve"> </w:t>
      </w:r>
      <w:r w:rsidRPr="00040E84">
        <w:rPr>
          <w:rFonts w:ascii="Arial Narrow" w:hAnsi="Arial Narrow"/>
          <w:b/>
          <w:bCs/>
          <w:i w:val="0"/>
          <w:iCs w:val="0"/>
          <w:spacing w:val="11"/>
          <w:sz w:val="20"/>
          <w:szCs w:val="20"/>
          <w:shd w:val="solid" w:color="000000" w:fill="000000"/>
          <w:fitText w:val="335" w:id="-1273319675"/>
          <w14:textFill>
            <w14:solidFill>
              <w14:schemeClr w14:val="tx1">
                <w14:alpha w14:val="100000"/>
              </w14:schemeClr>
            </w14:solidFill>
          </w14:textFill>
        </w:rPr>
        <w:t>||  |</w:t>
      </w:r>
      <w:r w:rsidRPr="00040E84">
        <w:rPr>
          <w:rFonts w:ascii="Arial Narrow" w:hAnsi="Arial Narrow"/>
          <w:b/>
          <w:bCs/>
          <w:i w:val="0"/>
          <w:iCs w:val="0"/>
          <w:spacing w:val="5"/>
          <w:sz w:val="20"/>
          <w:szCs w:val="20"/>
          <w:shd w:val="solid" w:color="000000" w:fill="000000"/>
          <w:fitText w:val="335" w:id="-1273319675"/>
          <w14:textFill>
            <w14:solidFill>
              <w14:schemeClr w14:val="tx1">
                <w14:alpha w14:val="100000"/>
              </w14:schemeClr>
            </w14:solidFill>
          </w14:textFill>
        </w:rPr>
        <w:t>|</w:t>
      </w:r>
      <w:r w:rsidR="0051214D" w:rsidRPr="0051214D">
        <w:rPr>
          <w:rFonts w:ascii="Arial Narrow" w:hAnsi="Arial Narrow"/>
          <w:b/>
          <w:bCs/>
          <w:i w:val="0"/>
          <w:iCs w:val="0"/>
          <w:sz w:val="20"/>
          <w:szCs w:val="20"/>
        </w:rPr>
        <w:t xml:space="preserve"> </w:t>
      </w:r>
      <w:r w:rsidRPr="00040E84">
        <w:rPr>
          <w:rFonts w:ascii="Arial Narrow" w:hAnsi="Arial Narrow"/>
          <w:b/>
          <w:bCs/>
          <w:i w:val="0"/>
          <w:iCs w:val="0"/>
          <w:spacing w:val="11"/>
          <w:sz w:val="20"/>
          <w:szCs w:val="20"/>
          <w:shd w:val="solid" w:color="000000" w:fill="000000"/>
          <w:fitText w:val="334" w:id="-1273319674"/>
          <w14:textFill>
            <w14:solidFill>
              <w14:schemeClr w14:val="tx1">
                <w14:alpha w14:val="100000"/>
              </w14:schemeClr>
            </w14:solidFill>
          </w14:textFill>
        </w:rPr>
        <w:t>||  |</w:t>
      </w:r>
      <w:r w:rsidRPr="00040E84">
        <w:rPr>
          <w:rFonts w:ascii="Arial Narrow" w:hAnsi="Arial Narrow"/>
          <w:b/>
          <w:bCs/>
          <w:i w:val="0"/>
          <w:iCs w:val="0"/>
          <w:spacing w:val="4"/>
          <w:sz w:val="20"/>
          <w:szCs w:val="20"/>
          <w:shd w:val="solid" w:color="000000" w:fill="000000"/>
          <w:fitText w:val="334" w:id="-1273319674"/>
          <w14:textFill>
            <w14:solidFill>
              <w14:schemeClr w14:val="tx1">
                <w14:alpha w14:val="100000"/>
              </w14:schemeClr>
            </w14:solidFill>
          </w14:textFill>
        </w:rPr>
        <w:t>|</w:t>
      </w:r>
    </w:p>
    <w:tbl>
      <w:tblPr>
        <w:tblStyle w:val="Dossiertable1"/>
        <w:tblW w:w="5000" w:type="pct"/>
        <w:tblLayout w:type="fixed"/>
        <w:tblLook w:val="04A0" w:firstRow="1" w:lastRow="0" w:firstColumn="1" w:lastColumn="0" w:noHBand="0" w:noVBand="1"/>
      </w:tblPr>
      <w:tblGrid>
        <w:gridCol w:w="2010"/>
        <w:gridCol w:w="1166"/>
        <w:gridCol w:w="1167"/>
        <w:gridCol w:w="1167"/>
        <w:gridCol w:w="1167"/>
        <w:gridCol w:w="1167"/>
        <w:gridCol w:w="1172"/>
      </w:tblGrid>
      <w:tr w:rsidR="006B5E42" w:rsidRPr="00320601" w14:paraId="25009772" w14:textId="77777777">
        <w:trPr>
          <w:trHeight w:val="20"/>
        </w:trPr>
        <w:tc>
          <w:tcPr>
            <w:tcW w:w="1115" w:type="pct"/>
          </w:tcPr>
          <w:p w14:paraId="1B650E87" w14:textId="77777777" w:rsidR="006B5E42" w:rsidRPr="00CD5EA9" w:rsidRDefault="006B5E42" w:rsidP="00EB060C">
            <w:pPr>
              <w:keepNext/>
              <w:keepLines/>
              <w:jc w:val="center"/>
              <w:rPr>
                <w:rFonts w:ascii="Arial Narrow" w:hAnsi="Arial Narrow"/>
                <w:b/>
                <w:sz w:val="20"/>
                <w:szCs w:val="20"/>
                <w:highlight w:val="yellow"/>
                <w:lang w:val="en-US"/>
              </w:rPr>
            </w:pPr>
          </w:p>
        </w:tc>
        <w:tc>
          <w:tcPr>
            <w:tcW w:w="647" w:type="pct"/>
          </w:tcPr>
          <w:p w14:paraId="0EEB0B6A" w14:textId="3BD89B38" w:rsidR="006B5E42" w:rsidRPr="00CD5EA9" w:rsidRDefault="00040E84" w:rsidP="00EB060C">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673"/>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673"/>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673"/>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672"/>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672"/>
                <w:lang w:val="en-US"/>
                <w14:textFill>
                  <w14:solidFill>
                    <w14:srgbClr w14:val="000000">
                      <w14:alpha w14:val="100000"/>
                    </w14:srgbClr>
                  </w14:solidFill>
                </w14:textFill>
              </w:rPr>
              <w:t>|</w:t>
            </w:r>
          </w:p>
        </w:tc>
        <w:tc>
          <w:tcPr>
            <w:tcW w:w="647" w:type="pct"/>
          </w:tcPr>
          <w:p w14:paraId="6A21A817" w14:textId="6F92E823" w:rsidR="006B5E42" w:rsidRPr="00CD5EA9" w:rsidRDefault="00040E84" w:rsidP="00EB060C">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671"/>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671"/>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671"/>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670"/>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670"/>
                <w:lang w:val="en-US"/>
                <w14:textFill>
                  <w14:solidFill>
                    <w14:srgbClr w14:val="000000">
                      <w14:alpha w14:val="100000"/>
                    </w14:srgbClr>
                  </w14:solidFill>
                </w14:textFill>
              </w:rPr>
              <w:t>|</w:t>
            </w:r>
          </w:p>
        </w:tc>
        <w:tc>
          <w:tcPr>
            <w:tcW w:w="647" w:type="pct"/>
          </w:tcPr>
          <w:p w14:paraId="283A583E" w14:textId="5C09013B" w:rsidR="006B5E42" w:rsidRPr="00CD5EA9" w:rsidRDefault="00040E84" w:rsidP="00EB060C">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669"/>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669"/>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669"/>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668"/>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668"/>
                <w:lang w:val="en-US"/>
                <w14:textFill>
                  <w14:solidFill>
                    <w14:srgbClr w14:val="000000">
                      <w14:alpha w14:val="100000"/>
                    </w14:srgbClr>
                  </w14:solidFill>
                </w14:textFill>
              </w:rPr>
              <w:t>|</w:t>
            </w:r>
          </w:p>
        </w:tc>
        <w:tc>
          <w:tcPr>
            <w:tcW w:w="647" w:type="pct"/>
          </w:tcPr>
          <w:p w14:paraId="61580CDA" w14:textId="1CD564D6" w:rsidR="006B5E42" w:rsidRPr="00CD5EA9" w:rsidRDefault="00040E84" w:rsidP="00EB060C">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667"/>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667"/>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667"/>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6"/>
                <w:sz w:val="20"/>
                <w:szCs w:val="20"/>
                <w:shd w:val="solid" w:color="000000" w:fill="000000"/>
                <w:fitText w:val="198" w:id="-1273319666"/>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8" w:id="-1273319666"/>
                <w:lang w:val="en-US"/>
                <w14:textFill>
                  <w14:solidFill>
                    <w14:srgbClr w14:val="000000">
                      <w14:alpha w14:val="100000"/>
                    </w14:srgbClr>
                  </w14:solidFill>
                </w14:textFill>
              </w:rPr>
              <w:t>|</w:t>
            </w:r>
          </w:p>
        </w:tc>
        <w:tc>
          <w:tcPr>
            <w:tcW w:w="647" w:type="pct"/>
          </w:tcPr>
          <w:p w14:paraId="09F1E83B" w14:textId="07940F84" w:rsidR="006B5E42" w:rsidRPr="00CD5EA9" w:rsidRDefault="00040E84" w:rsidP="00EB060C">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5" w:id="-1273319665"/>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5" w:id="-1273319665"/>
                <w:lang w:val="en-US"/>
                <w14:textFill>
                  <w14:solidFill>
                    <w14:srgbClr w14:val="000000">
                      <w14:alpha w14:val="100000"/>
                    </w14:srgbClr>
                  </w14:solidFill>
                </w14:textFill>
              </w:rPr>
              <w:t>|</w:t>
            </w:r>
            <w:r w:rsidRPr="00040E84">
              <w:rPr>
                <w:rFonts w:ascii="Arial Narrow" w:hAnsi="Arial Narrow" w:hint="eastAsia"/>
                <w:b/>
                <w:color w:val="000000"/>
                <w:spacing w:val="3"/>
                <w:w w:val="25"/>
                <w:sz w:val="20"/>
                <w:szCs w:val="20"/>
                <w:shd w:val="solid" w:color="000000" w:fill="000000"/>
                <w:fitText w:val="115" w:id="-1273319665"/>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107"/>
                <w:sz w:val="20"/>
                <w:szCs w:val="20"/>
                <w:shd w:val="solid" w:color="000000" w:fill="000000"/>
                <w:fitText w:val="199" w:id="-1273319664"/>
                <w:lang w:val="en-US"/>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199" w:id="-1273319664"/>
                <w:lang w:val="en-US"/>
                <w14:textFill>
                  <w14:solidFill>
                    <w14:srgbClr w14:val="000000">
                      <w14:alpha w14:val="100000"/>
                    </w14:srgbClr>
                  </w14:solidFill>
                </w14:textFill>
              </w:rPr>
              <w:t>|</w:t>
            </w:r>
          </w:p>
        </w:tc>
        <w:tc>
          <w:tcPr>
            <w:tcW w:w="650" w:type="pct"/>
          </w:tcPr>
          <w:p w14:paraId="2066DB87" w14:textId="7368F6D2" w:rsidR="006B5E42" w:rsidRPr="00CD5EA9" w:rsidRDefault="00040E84" w:rsidP="00EB060C">
            <w:pPr>
              <w:keepNext/>
              <w:keepLines/>
              <w:jc w:val="center"/>
              <w:rPr>
                <w:rFonts w:ascii="Arial Narrow" w:hAnsi="Arial Narrow"/>
                <w:b/>
                <w:sz w:val="20"/>
                <w:szCs w:val="20"/>
                <w:highlight w:val="yellow"/>
                <w:lang w:val="en-US"/>
              </w:rPr>
            </w:pPr>
            <w:r w:rsidRPr="00040E84">
              <w:rPr>
                <w:rFonts w:ascii="Arial Narrow" w:hAnsi="Arial Narrow" w:hint="eastAsia"/>
                <w:b/>
                <w:color w:val="000000"/>
                <w:w w:val="25"/>
                <w:sz w:val="20"/>
                <w:szCs w:val="20"/>
                <w:shd w:val="solid" w:color="000000" w:fill="000000"/>
                <w:fitText w:val="114" w:id="-1273319680"/>
                <w:lang w:val="en-US"/>
                <w14:textFill>
                  <w14:solidFill>
                    <w14:srgbClr w14:val="000000">
                      <w14:alpha w14:val="100000"/>
                    </w14:srgbClr>
                  </w14:solidFill>
                </w14:textFill>
              </w:rPr>
              <w:t xml:space="preserve">　</w:t>
            </w:r>
            <w:r w:rsidRPr="00040E84">
              <w:rPr>
                <w:rFonts w:ascii="Arial Narrow" w:hAnsi="Arial Narrow"/>
                <w:b/>
                <w:color w:val="000000"/>
                <w:w w:val="25"/>
                <w:sz w:val="20"/>
                <w:szCs w:val="20"/>
                <w:shd w:val="solid" w:color="000000" w:fill="000000"/>
                <w:fitText w:val="114" w:id="-1273319680"/>
                <w:lang w:val="en-US"/>
                <w14:textFill>
                  <w14:solidFill>
                    <w14:srgbClr w14:val="000000">
                      <w14:alpha w14:val="100000"/>
                    </w14:srgbClr>
                  </w14:solidFill>
                </w14:textFill>
              </w:rPr>
              <w:t>|</w:t>
            </w:r>
            <w:r w:rsidRPr="00040E84">
              <w:rPr>
                <w:rFonts w:ascii="Arial Narrow" w:hAnsi="Arial Narrow" w:hint="eastAsia"/>
                <w:b/>
                <w:color w:val="000000"/>
                <w:spacing w:val="2"/>
                <w:w w:val="25"/>
                <w:sz w:val="20"/>
                <w:szCs w:val="20"/>
                <w:shd w:val="solid" w:color="000000" w:fill="000000"/>
                <w:fitText w:val="114" w:id="-1273319680"/>
                <w:lang w:val="en-US"/>
                <w14:textFill>
                  <w14:solidFill>
                    <w14:srgbClr w14:val="000000">
                      <w14:alpha w14:val="100000"/>
                    </w14:srgbClr>
                  </w14:solidFill>
                </w14:textFill>
              </w:rPr>
              <w:t xml:space="preserve">　</w:t>
            </w:r>
            <w:r w:rsidR="0051214D" w:rsidRPr="0051214D">
              <w:rPr>
                <w:rFonts w:ascii="Arial Narrow" w:hAnsi="Arial Narrow"/>
                <w:b/>
                <w:sz w:val="20"/>
                <w:szCs w:val="20"/>
                <w:lang w:val="en-US"/>
              </w:rPr>
              <w:t xml:space="preserve"> </w:t>
            </w:r>
            <w:r w:rsidRPr="00D40DC3">
              <w:rPr>
                <w:rFonts w:ascii="Arial Narrow" w:hAnsi="Arial Narrow"/>
                <w:b/>
                <w:color w:val="000000"/>
                <w:spacing w:val="96"/>
                <w:sz w:val="20"/>
                <w:szCs w:val="20"/>
                <w:shd w:val="solid" w:color="000000" w:fill="000000"/>
                <w:fitText w:val="188" w:id="-1273319679"/>
                <w:lang w:val="en-US"/>
                <w14:textFill>
                  <w14:solidFill>
                    <w14:srgbClr w14:val="000000">
                      <w14:alpha w14:val="100000"/>
                    </w14:srgbClr>
                  </w14:solidFill>
                </w14:textFill>
              </w:rPr>
              <w:t>|</w:t>
            </w:r>
            <w:r w:rsidRPr="00D40DC3">
              <w:rPr>
                <w:rFonts w:ascii="Arial Narrow" w:hAnsi="Arial Narrow"/>
                <w:b/>
                <w:color w:val="000000"/>
                <w:sz w:val="20"/>
                <w:szCs w:val="20"/>
                <w:shd w:val="solid" w:color="000000" w:fill="000000"/>
                <w:fitText w:val="188" w:id="-1273319679"/>
                <w:lang w:val="en-US"/>
                <w14:textFill>
                  <w14:solidFill>
                    <w14:srgbClr w14:val="000000">
                      <w14:alpha w14:val="100000"/>
                    </w14:srgbClr>
                  </w14:solidFill>
                </w14:textFill>
              </w:rPr>
              <w:t>|</w:t>
            </w:r>
          </w:p>
        </w:tc>
      </w:tr>
      <w:tr w:rsidR="006B5E42" w:rsidRPr="00320601" w14:paraId="0A486979" w14:textId="77777777">
        <w:trPr>
          <w:trHeight w:val="20"/>
        </w:trPr>
        <w:tc>
          <w:tcPr>
            <w:tcW w:w="5000" w:type="pct"/>
            <w:gridSpan w:val="7"/>
          </w:tcPr>
          <w:p w14:paraId="22BEBC3E" w14:textId="64F2E6AD" w:rsidR="006B5E42" w:rsidRPr="00CD5EA9" w:rsidRDefault="00040E84" w:rsidP="00EB060C">
            <w:pPr>
              <w:keepNext/>
              <w:keepLines/>
              <w:jc w:val="left"/>
              <w:rPr>
                <w:rFonts w:ascii="Arial Narrow" w:hAnsi="Arial Narrow"/>
                <w:b/>
                <w:bCs/>
                <w:sz w:val="20"/>
                <w:szCs w:val="20"/>
                <w:highlight w:val="yellow"/>
                <w:lang w:val="en-US"/>
              </w:rPr>
            </w:pPr>
            <w:r w:rsidRPr="00D40DC3">
              <w:rPr>
                <w:rFonts w:ascii="Arial Narrow" w:hAnsi="Arial Narrow"/>
                <w:b/>
                <w:color w:val="000000"/>
                <w:spacing w:val="56"/>
                <w:sz w:val="20"/>
                <w:szCs w:val="20"/>
                <w:shd w:val="solid" w:color="000000" w:fill="000000"/>
                <w:fitText w:val="354" w:id="-1273319678"/>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678"/>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6"/>
                <w:sz w:val="20"/>
                <w:szCs w:val="20"/>
                <w:shd w:val="solid" w:color="000000" w:fill="000000"/>
                <w:fitText w:val="354" w:id="-1273319677"/>
                <w14:textFill>
                  <w14:solidFill>
                    <w14:srgbClr w14:val="000000">
                      <w14:alpha w14:val="100000"/>
                    </w14:srgbClr>
                  </w14:solidFill>
                </w14:textFill>
              </w:rPr>
              <w:t>|||</w:t>
            </w:r>
            <w:r w:rsidRPr="008E403F">
              <w:rPr>
                <w:rFonts w:ascii="Arial Narrow" w:hAnsi="Arial Narrow"/>
                <w:b/>
                <w:color w:val="000000"/>
                <w:spacing w:val="2"/>
                <w:sz w:val="20"/>
                <w:szCs w:val="20"/>
                <w:shd w:val="solid" w:color="000000" w:fill="000000"/>
                <w:fitText w:val="354" w:id="-1273319677"/>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7"/>
                <w:sz w:val="20"/>
                <w:szCs w:val="20"/>
                <w:shd w:val="solid" w:color="000000" w:fill="000000"/>
                <w:fitText w:val="355" w:id="-1273319676"/>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676"/>
                <w14:textFill>
                  <w14:solidFill>
                    <w14:srgbClr w14:val="000000">
                      <w14:alpha w14:val="100000"/>
                    </w14:srgbClr>
                  </w14:solidFill>
                </w14:textFill>
              </w:rPr>
              <w:t>|</w:t>
            </w:r>
            <w:r w:rsidR="0051214D" w:rsidRPr="0051214D">
              <w:rPr>
                <w:rFonts w:ascii="Arial Narrow" w:hAnsi="Arial Narrow"/>
                <w:b/>
                <w:bCs/>
                <w:sz w:val="20"/>
                <w:szCs w:val="20"/>
              </w:rPr>
              <w:t xml:space="preserve"> </w:t>
            </w:r>
            <w:r w:rsidRPr="00D40DC3">
              <w:rPr>
                <w:rFonts w:ascii="Arial Narrow" w:hAnsi="Arial Narrow"/>
                <w:b/>
                <w:color w:val="000000"/>
                <w:spacing w:val="57"/>
                <w:sz w:val="20"/>
                <w:szCs w:val="20"/>
                <w:shd w:val="solid" w:color="000000" w:fill="000000"/>
                <w:fitText w:val="355" w:id="-1273319675"/>
                <w14:textFill>
                  <w14:solidFill>
                    <w14:srgbClr w14:val="000000">
                      <w14:alpha w14:val="100000"/>
                    </w14:srgbClr>
                  </w14:solidFill>
                </w14:textFill>
              </w:rPr>
              <w:t>|||</w:t>
            </w:r>
            <w:r w:rsidRPr="008E403F">
              <w:rPr>
                <w:rFonts w:ascii="Arial Narrow" w:hAnsi="Arial Narrow"/>
                <w:b/>
                <w:color w:val="000000"/>
                <w:sz w:val="20"/>
                <w:szCs w:val="20"/>
                <w:shd w:val="solid" w:color="000000" w:fill="000000"/>
                <w:fitText w:val="355" w:id="-1273319675"/>
                <w14:textFill>
                  <w14:solidFill>
                    <w14:srgbClr w14:val="000000">
                      <w14:alpha w14:val="100000"/>
                    </w14:srgbClr>
                  </w14:solidFill>
                </w14:textFill>
              </w:rPr>
              <w:t>|</w:t>
            </w:r>
            <w:r w:rsidR="0051214D" w:rsidRPr="0051214D">
              <w:rPr>
                <w:rFonts w:ascii="Arial Narrow" w:hAnsi="Arial Narrow"/>
                <w:b/>
                <w:bCs/>
                <w:sz w:val="20"/>
                <w:szCs w:val="20"/>
                <w:lang w:val="en-US"/>
              </w:rPr>
              <w:t xml:space="preserve"> </w:t>
            </w:r>
          </w:p>
        </w:tc>
      </w:tr>
      <w:tr w:rsidR="00040E84" w:rsidRPr="00320601" w14:paraId="165A5184" w14:textId="77777777" w:rsidTr="00040E84">
        <w:trPr>
          <w:trHeight w:val="20"/>
        </w:trPr>
        <w:tc>
          <w:tcPr>
            <w:tcW w:w="1115" w:type="pct"/>
            <w:tcBorders>
              <w:bottom w:val="single" w:sz="4" w:space="0" w:color="auto"/>
            </w:tcBorders>
            <w:shd w:val="solid" w:color="000000" w:fill="000000"/>
          </w:tcPr>
          <w:p w14:paraId="1702FD5C" w14:textId="46F53F7F" w:rsidR="006B5E42" w:rsidRPr="00320601" w:rsidRDefault="00040E84" w:rsidP="00EB060C">
            <w:pPr>
              <w:keepNext/>
              <w:keepLines/>
              <w:jc w:val="left"/>
              <w:rPr>
                <w:rFonts w:ascii="Arial Narrow" w:hAnsi="Arial Narrow"/>
                <w:bCs/>
                <w:sz w:val="20"/>
                <w:szCs w:val="20"/>
                <w:highlight w:val="yellow"/>
              </w:rPr>
            </w:pPr>
            <w:r w:rsidRPr="00D40DC3">
              <w:rPr>
                <w:rFonts w:ascii="Arial Narrow" w:hAnsi="Arial Narrow"/>
                <w:color w:val="000000"/>
                <w:spacing w:val="54"/>
                <w:sz w:val="20"/>
                <w:szCs w:val="20"/>
                <w:fitText w:val="334" w:id="-1273319674"/>
                <w14:textFill>
                  <w14:solidFill>
                    <w14:srgbClr w14:val="000000">
                      <w14:alpha w14:val="100000"/>
                    </w14:srgbClr>
                  </w14:solidFill>
                </w14:textFill>
              </w:rPr>
              <w:t>|||</w:t>
            </w:r>
            <w:r w:rsidRPr="008E403F">
              <w:rPr>
                <w:rFonts w:ascii="Arial Narrow" w:hAnsi="Arial Narrow"/>
                <w:color w:val="000000"/>
                <w:sz w:val="20"/>
                <w:szCs w:val="20"/>
                <w:fitText w:val="334" w:id="-1273319674"/>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68BE60F3" w14:textId="6E92106B"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w w:val="15"/>
                <w:sz w:val="20"/>
                <w:szCs w:val="20"/>
                <w:fitText w:val="63" w:id="-1273319673"/>
                <w14:textFill>
                  <w14:solidFill>
                    <w14:srgbClr w14:val="000000">
                      <w14:alpha w14:val="100000"/>
                    </w14:srgbClr>
                  </w14:solidFill>
                </w14:textFill>
              </w:rPr>
              <w:t xml:space="preserve">　</w:t>
            </w:r>
            <w:r w:rsidRPr="00040E84">
              <w:rPr>
                <w:rFonts w:ascii="Arial Narrow" w:hAnsi="Arial Narrow"/>
                <w:bCs/>
                <w:color w:val="000000"/>
                <w:w w:val="15"/>
                <w:sz w:val="20"/>
                <w:szCs w:val="20"/>
                <w:fitText w:val="63" w:id="-1273319673"/>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63" w:id="-1273319673"/>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6A9A42C2" w14:textId="309F65DF"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24"/>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24"/>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24"/>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3B000FAD" w14:textId="61EFDACE"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23"/>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23"/>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23"/>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0C663BB7" w14:textId="6086A51E"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22"/>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22"/>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22"/>
                <w14:textFill>
                  <w14:solidFill>
                    <w14:srgbClr w14:val="000000">
                      <w14:alpha w14:val="100000"/>
                    </w14:srgbClr>
                  </w14:solidFill>
                </w14:textFill>
              </w:rPr>
              <w:t xml:space="preserve">　</w:t>
            </w:r>
          </w:p>
        </w:tc>
        <w:tc>
          <w:tcPr>
            <w:tcW w:w="647" w:type="pct"/>
            <w:tcBorders>
              <w:bottom w:val="single" w:sz="4" w:space="0" w:color="auto"/>
            </w:tcBorders>
            <w:shd w:val="solid" w:color="000000" w:fill="000000"/>
          </w:tcPr>
          <w:p w14:paraId="490D831E" w14:textId="1D786A87"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21"/>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21"/>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21"/>
                <w14:textFill>
                  <w14:solidFill>
                    <w14:srgbClr w14:val="000000">
                      <w14:alpha w14:val="100000"/>
                    </w14:srgbClr>
                  </w14:solidFill>
                </w14:textFill>
              </w:rPr>
              <w:t xml:space="preserve">　</w:t>
            </w:r>
          </w:p>
        </w:tc>
        <w:tc>
          <w:tcPr>
            <w:tcW w:w="650" w:type="pct"/>
            <w:tcBorders>
              <w:bottom w:val="single" w:sz="4" w:space="0" w:color="auto"/>
            </w:tcBorders>
            <w:shd w:val="solid" w:color="000000" w:fill="000000"/>
          </w:tcPr>
          <w:p w14:paraId="266BF31C" w14:textId="63E19F7D"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20"/>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20"/>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20"/>
                <w14:textFill>
                  <w14:solidFill>
                    <w14:srgbClr w14:val="000000">
                      <w14:alpha w14:val="100000"/>
                    </w14:srgbClr>
                  </w14:solidFill>
                </w14:textFill>
              </w:rPr>
              <w:t xml:space="preserve">　</w:t>
            </w:r>
          </w:p>
        </w:tc>
      </w:tr>
      <w:tr w:rsidR="006B5E42" w:rsidRPr="00320601" w14:paraId="461D05EB" w14:textId="77777777" w:rsidTr="00040E84">
        <w:trPr>
          <w:trHeight w:val="20"/>
        </w:trPr>
        <w:tc>
          <w:tcPr>
            <w:tcW w:w="1115" w:type="pct"/>
            <w:shd w:val="solid" w:color="000000" w:fill="000000"/>
          </w:tcPr>
          <w:p w14:paraId="5838247D" w14:textId="4832562D" w:rsidR="006B5E42" w:rsidRPr="00320601" w:rsidRDefault="00040E84" w:rsidP="00EB060C">
            <w:pPr>
              <w:keepNext/>
              <w:keepLines/>
              <w:jc w:val="left"/>
              <w:rPr>
                <w:rFonts w:ascii="Arial Narrow" w:hAnsi="Arial Narrow"/>
                <w:bCs/>
                <w:sz w:val="20"/>
                <w:szCs w:val="20"/>
                <w:highlight w:val="yellow"/>
              </w:rPr>
            </w:pPr>
            <w:r w:rsidRPr="00D40DC3">
              <w:rPr>
                <w:rFonts w:ascii="Arial Narrow" w:hAnsi="Arial Narrow"/>
                <w:color w:val="000000"/>
                <w:spacing w:val="54"/>
                <w:sz w:val="20"/>
                <w:szCs w:val="20"/>
                <w:fitText w:val="334" w:id="-1273319419"/>
                <w14:textFill>
                  <w14:solidFill>
                    <w14:srgbClr w14:val="000000">
                      <w14:alpha w14:val="100000"/>
                    </w14:srgbClr>
                  </w14:solidFill>
                </w14:textFill>
              </w:rPr>
              <w:t>|||</w:t>
            </w:r>
            <w:r w:rsidRPr="008E403F">
              <w:rPr>
                <w:rFonts w:ascii="Arial Narrow" w:hAnsi="Arial Narrow"/>
                <w:color w:val="000000"/>
                <w:sz w:val="20"/>
                <w:szCs w:val="20"/>
                <w:fitText w:val="334" w:id="-1273319419"/>
                <w14:textFill>
                  <w14:solidFill>
                    <w14:srgbClr w14:val="000000">
                      <w14:alpha w14:val="100000"/>
                    </w14:srgbClr>
                  </w14:solidFill>
                </w14:textFill>
              </w:rPr>
              <w:t>|</w:t>
            </w:r>
          </w:p>
        </w:tc>
        <w:tc>
          <w:tcPr>
            <w:tcW w:w="647" w:type="pct"/>
            <w:shd w:val="solid" w:color="000000" w:fill="000000"/>
          </w:tcPr>
          <w:p w14:paraId="7CDCA49A" w14:textId="318B3CE1"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w w:val="15"/>
                <w:sz w:val="20"/>
                <w:szCs w:val="20"/>
                <w:fitText w:val="63" w:id="-1273319418"/>
                <w14:textFill>
                  <w14:solidFill>
                    <w14:srgbClr w14:val="000000">
                      <w14:alpha w14:val="100000"/>
                    </w14:srgbClr>
                  </w14:solidFill>
                </w14:textFill>
              </w:rPr>
              <w:t xml:space="preserve">　</w:t>
            </w:r>
            <w:r w:rsidRPr="00040E84">
              <w:rPr>
                <w:rFonts w:ascii="Arial Narrow" w:hAnsi="Arial Narrow"/>
                <w:bCs/>
                <w:color w:val="000000"/>
                <w:w w:val="15"/>
                <w:sz w:val="20"/>
                <w:szCs w:val="20"/>
                <w:fitText w:val="63" w:id="-1273319418"/>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63" w:id="-1273319418"/>
                <w14:textFill>
                  <w14:solidFill>
                    <w14:srgbClr w14:val="000000">
                      <w14:alpha w14:val="100000"/>
                    </w14:srgbClr>
                  </w14:solidFill>
                </w14:textFill>
              </w:rPr>
              <w:t xml:space="preserve">　</w:t>
            </w:r>
          </w:p>
        </w:tc>
        <w:tc>
          <w:tcPr>
            <w:tcW w:w="647" w:type="pct"/>
            <w:shd w:val="solid" w:color="000000" w:fill="000000"/>
          </w:tcPr>
          <w:p w14:paraId="37A395F1" w14:textId="4E2D9B77"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17"/>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17"/>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17"/>
                <w14:textFill>
                  <w14:solidFill>
                    <w14:srgbClr w14:val="000000">
                      <w14:alpha w14:val="100000"/>
                    </w14:srgbClr>
                  </w14:solidFill>
                </w14:textFill>
              </w:rPr>
              <w:t xml:space="preserve">　</w:t>
            </w:r>
          </w:p>
        </w:tc>
        <w:tc>
          <w:tcPr>
            <w:tcW w:w="647" w:type="pct"/>
            <w:shd w:val="solid" w:color="000000" w:fill="000000"/>
          </w:tcPr>
          <w:p w14:paraId="19BC0AE8" w14:textId="5A895559"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16"/>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16"/>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16"/>
                <w14:textFill>
                  <w14:solidFill>
                    <w14:srgbClr w14:val="000000">
                      <w14:alpha w14:val="100000"/>
                    </w14:srgbClr>
                  </w14:solidFill>
                </w14:textFill>
              </w:rPr>
              <w:t xml:space="preserve">　</w:t>
            </w:r>
          </w:p>
        </w:tc>
        <w:tc>
          <w:tcPr>
            <w:tcW w:w="647" w:type="pct"/>
            <w:shd w:val="solid" w:color="000000" w:fill="000000"/>
          </w:tcPr>
          <w:p w14:paraId="5DFB1D47" w14:textId="0F5DA2A2"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15"/>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15"/>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15"/>
                <w14:textFill>
                  <w14:solidFill>
                    <w14:srgbClr w14:val="000000">
                      <w14:alpha w14:val="100000"/>
                    </w14:srgbClr>
                  </w14:solidFill>
                </w14:textFill>
              </w:rPr>
              <w:t xml:space="preserve">　</w:t>
            </w:r>
          </w:p>
        </w:tc>
        <w:tc>
          <w:tcPr>
            <w:tcW w:w="647" w:type="pct"/>
            <w:shd w:val="solid" w:color="000000" w:fill="000000"/>
          </w:tcPr>
          <w:p w14:paraId="059F1313" w14:textId="0296E77A"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14"/>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14"/>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14"/>
                <w14:textFill>
                  <w14:solidFill>
                    <w14:srgbClr w14:val="000000">
                      <w14:alpha w14:val="100000"/>
                    </w14:srgbClr>
                  </w14:solidFill>
                </w14:textFill>
              </w:rPr>
              <w:t xml:space="preserve">　</w:t>
            </w:r>
          </w:p>
        </w:tc>
        <w:tc>
          <w:tcPr>
            <w:tcW w:w="650" w:type="pct"/>
            <w:shd w:val="solid" w:color="000000" w:fill="000000"/>
          </w:tcPr>
          <w:p w14:paraId="42AB710E" w14:textId="56DD3805" w:rsidR="006B5E42" w:rsidRPr="00CD5EA9" w:rsidRDefault="00040E84" w:rsidP="00EB060C">
            <w:pPr>
              <w:keepNext/>
              <w:keepLines/>
              <w:jc w:val="center"/>
              <w:rPr>
                <w:rFonts w:ascii="Arial Narrow" w:hAnsi="Arial Narrow"/>
                <w:bCs/>
                <w:sz w:val="20"/>
                <w:szCs w:val="20"/>
                <w:highlight w:val="yellow"/>
              </w:rPr>
            </w:pPr>
            <w:r w:rsidRPr="00040E84">
              <w:rPr>
                <w:rFonts w:ascii="Arial Narrow" w:hAnsi="Arial Narrow" w:hint="eastAsia"/>
                <w:bCs/>
                <w:color w:val="000000"/>
                <w:spacing w:val="3"/>
                <w:w w:val="15"/>
                <w:sz w:val="20"/>
                <w:szCs w:val="20"/>
                <w:fitText w:val="73" w:id="-1273319413"/>
                <w14:textFill>
                  <w14:solidFill>
                    <w14:srgbClr w14:val="000000">
                      <w14:alpha w14:val="100000"/>
                    </w14:srgbClr>
                  </w14:solidFill>
                </w14:textFill>
              </w:rPr>
              <w:t xml:space="preserve">　</w:t>
            </w:r>
            <w:r w:rsidRPr="00040E84">
              <w:rPr>
                <w:rFonts w:ascii="Arial Narrow" w:hAnsi="Arial Narrow"/>
                <w:bCs/>
                <w:color w:val="000000"/>
                <w:spacing w:val="3"/>
                <w:w w:val="15"/>
                <w:sz w:val="20"/>
                <w:szCs w:val="20"/>
                <w:fitText w:val="73" w:id="-1273319413"/>
                <w14:textFill>
                  <w14:solidFill>
                    <w14:srgbClr w14:val="000000">
                      <w14:alpha w14:val="100000"/>
                    </w14:srgbClr>
                  </w14:solidFill>
                </w14:textFill>
              </w:rPr>
              <w:t>|</w:t>
            </w:r>
            <w:r w:rsidRPr="00040E84">
              <w:rPr>
                <w:rFonts w:ascii="Arial Narrow" w:hAnsi="Arial Narrow" w:hint="eastAsia"/>
                <w:bCs/>
                <w:color w:val="000000"/>
                <w:spacing w:val="2"/>
                <w:w w:val="15"/>
                <w:sz w:val="20"/>
                <w:szCs w:val="20"/>
                <w:fitText w:val="73" w:id="-1273319413"/>
                <w14:textFill>
                  <w14:solidFill>
                    <w14:srgbClr w14:val="000000">
                      <w14:alpha w14:val="100000"/>
                    </w14:srgbClr>
                  </w14:solidFill>
                </w14:textFill>
              </w:rPr>
              <w:t xml:space="preserve">　</w:t>
            </w:r>
          </w:p>
        </w:tc>
      </w:tr>
    </w:tbl>
    <w:p w14:paraId="2C932ED3" w14:textId="20B7C6FE" w:rsidR="0051214D" w:rsidRPr="0051214D" w:rsidRDefault="00040E84" w:rsidP="00EB060C">
      <w:pPr>
        <w:keepNext/>
        <w:keepLines/>
        <w:spacing w:after="120"/>
        <w:rPr>
          <w:rFonts w:ascii="Arial Narrow" w:hAnsi="Arial Narrow"/>
          <w:sz w:val="18"/>
        </w:rPr>
      </w:pPr>
      <w:r w:rsidRPr="00040E84">
        <w:rPr>
          <w:rFonts w:ascii="Arial Narrow" w:hAnsi="Arial Narrow"/>
          <w:color w:val="000000"/>
          <w:spacing w:val="9"/>
          <w:sz w:val="18"/>
          <w:shd w:val="solid" w:color="000000" w:fill="000000"/>
          <w:fitText w:val="283" w:id="-1273319412"/>
          <w14:textFill>
            <w14:solidFill>
              <w14:srgbClr w14:val="000000">
                <w14:alpha w14:val="100000"/>
              </w14:srgbClr>
            </w14:solidFill>
          </w14:textFill>
        </w:rPr>
        <w:t>||  |</w:t>
      </w:r>
      <w:r w:rsidRPr="00040E84">
        <w:rPr>
          <w:rFonts w:ascii="Arial Narrow" w:hAnsi="Arial Narrow"/>
          <w:color w:val="000000"/>
          <w:spacing w:val="3"/>
          <w:sz w:val="18"/>
          <w:shd w:val="solid" w:color="000000" w:fill="000000"/>
          <w:fitText w:val="283" w:id="-1273319412"/>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11"/>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11"/>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10"/>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10"/>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09"/>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09"/>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08"/>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08"/>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24"/>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24"/>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23"/>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23"/>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22"/>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22"/>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21"/>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21"/>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20"/>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20"/>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37"/>
          <w:sz w:val="18"/>
          <w:shd w:val="solid" w:color="000000" w:fill="000000"/>
          <w:fitText w:val="272" w:id="-1273319419"/>
          <w14:textFill>
            <w14:solidFill>
              <w14:srgbClr w14:val="000000">
                <w14:alpha w14:val="100000"/>
              </w14:srgbClr>
            </w14:solidFill>
          </w14:textFill>
        </w:rPr>
        <w:t xml:space="preserve">|  </w:t>
      </w:r>
      <w:r w:rsidRPr="00040E84">
        <w:rPr>
          <w:rFonts w:ascii="Arial Narrow" w:hAnsi="Arial Narrow"/>
          <w:color w:val="000000"/>
          <w:spacing w:val="3"/>
          <w:sz w:val="18"/>
          <w:shd w:val="solid" w:color="000000" w:fill="000000"/>
          <w:fitText w:val="272" w:id="-1273319419"/>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9"/>
          <w:sz w:val="18"/>
          <w:shd w:val="solid" w:color="000000" w:fill="000000"/>
          <w:fitText w:val="283" w:id="-1273319418"/>
          <w14:textFill>
            <w14:solidFill>
              <w14:srgbClr w14:val="000000">
                <w14:alpha w14:val="100000"/>
              </w14:srgbClr>
            </w14:solidFill>
          </w14:textFill>
        </w:rPr>
        <w:t>||  |</w:t>
      </w:r>
      <w:r w:rsidRPr="00040E84">
        <w:rPr>
          <w:rFonts w:ascii="Arial Narrow" w:hAnsi="Arial Narrow"/>
          <w:color w:val="000000"/>
          <w:spacing w:val="3"/>
          <w:sz w:val="18"/>
          <w:shd w:val="solid" w:color="000000" w:fill="000000"/>
          <w:fitText w:val="283" w:id="-1273319418"/>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9"/>
          <w:sz w:val="18"/>
          <w:shd w:val="solid" w:color="000000" w:fill="000000"/>
          <w:fitText w:val="282" w:id="-1273319417"/>
          <w14:textFill>
            <w14:solidFill>
              <w14:srgbClr w14:val="000000">
                <w14:alpha w14:val="100000"/>
              </w14:srgbClr>
            </w14:solidFill>
          </w14:textFill>
        </w:rPr>
        <w:t>||  |</w:t>
      </w:r>
      <w:r w:rsidRPr="00040E84">
        <w:rPr>
          <w:rFonts w:ascii="Arial Narrow" w:hAnsi="Arial Narrow"/>
          <w:color w:val="000000"/>
          <w:spacing w:val="2"/>
          <w:sz w:val="18"/>
          <w:shd w:val="solid" w:color="000000" w:fill="000000"/>
          <w:fitText w:val="282" w:id="-1273319417"/>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9"/>
          <w:sz w:val="18"/>
          <w:shd w:val="solid" w:color="000000" w:fill="000000"/>
          <w:fitText w:val="283" w:id="-1273319416"/>
          <w14:textFill>
            <w14:solidFill>
              <w14:srgbClr w14:val="000000">
                <w14:alpha w14:val="100000"/>
              </w14:srgbClr>
            </w14:solidFill>
          </w14:textFill>
        </w:rPr>
        <w:t>||  |</w:t>
      </w:r>
      <w:r w:rsidRPr="00040E84">
        <w:rPr>
          <w:rFonts w:ascii="Arial Narrow" w:hAnsi="Arial Narrow"/>
          <w:color w:val="000000"/>
          <w:spacing w:val="3"/>
          <w:sz w:val="18"/>
          <w:shd w:val="solid" w:color="000000" w:fill="000000"/>
          <w:fitText w:val="283" w:id="-1273319416"/>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9"/>
          <w:sz w:val="18"/>
          <w:shd w:val="solid" w:color="000000" w:fill="000000"/>
          <w:fitText w:val="282" w:id="-1273319415"/>
          <w14:textFill>
            <w14:solidFill>
              <w14:srgbClr w14:val="000000">
                <w14:alpha w14:val="100000"/>
              </w14:srgbClr>
            </w14:solidFill>
          </w14:textFill>
        </w:rPr>
        <w:t>||  |</w:t>
      </w:r>
      <w:r w:rsidRPr="00040E84">
        <w:rPr>
          <w:rFonts w:ascii="Arial Narrow" w:hAnsi="Arial Narrow"/>
          <w:color w:val="000000"/>
          <w:spacing w:val="2"/>
          <w:sz w:val="18"/>
          <w:shd w:val="solid" w:color="000000" w:fill="000000"/>
          <w:fitText w:val="282" w:id="-1273319415"/>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9"/>
          <w:sz w:val="18"/>
          <w:shd w:val="solid" w:color="000000" w:fill="000000"/>
          <w:fitText w:val="283" w:id="-1273319414"/>
          <w14:textFill>
            <w14:solidFill>
              <w14:srgbClr w14:val="000000">
                <w14:alpha w14:val="100000"/>
              </w14:srgbClr>
            </w14:solidFill>
          </w14:textFill>
        </w:rPr>
        <w:t>||  |</w:t>
      </w:r>
      <w:r w:rsidRPr="00040E84">
        <w:rPr>
          <w:rFonts w:ascii="Arial Narrow" w:hAnsi="Arial Narrow"/>
          <w:color w:val="000000"/>
          <w:spacing w:val="3"/>
          <w:sz w:val="18"/>
          <w:shd w:val="solid" w:color="000000" w:fill="000000"/>
          <w:fitText w:val="283" w:id="-1273319414"/>
          <w14:textFill>
            <w14:solidFill>
              <w14:srgbClr w14:val="000000">
                <w14:alpha w14:val="100000"/>
              </w14:srgbClr>
            </w14:solidFill>
          </w14:textFill>
        </w:rPr>
        <w:t>|</w:t>
      </w:r>
      <w:r w:rsidR="0051214D" w:rsidRPr="0051214D">
        <w:rPr>
          <w:rFonts w:ascii="Arial Narrow" w:hAnsi="Arial Narrow"/>
          <w:sz w:val="18"/>
        </w:rPr>
        <w:t xml:space="preserve"> </w:t>
      </w:r>
      <w:r w:rsidRPr="00040E84">
        <w:rPr>
          <w:rFonts w:ascii="Arial Narrow" w:hAnsi="Arial Narrow"/>
          <w:color w:val="000000"/>
          <w:spacing w:val="9"/>
          <w:sz w:val="18"/>
          <w:shd w:val="solid" w:color="000000" w:fill="000000"/>
          <w:fitText w:val="282" w:id="-1273319413"/>
          <w14:textFill>
            <w14:solidFill>
              <w14:srgbClr w14:val="000000">
                <w14:alpha w14:val="100000"/>
              </w14:srgbClr>
            </w14:solidFill>
          </w14:textFill>
        </w:rPr>
        <w:t>||  |</w:t>
      </w:r>
      <w:r w:rsidRPr="00040E84">
        <w:rPr>
          <w:rFonts w:ascii="Arial Narrow" w:hAnsi="Arial Narrow"/>
          <w:color w:val="000000"/>
          <w:spacing w:val="2"/>
          <w:sz w:val="18"/>
          <w:shd w:val="solid" w:color="000000" w:fill="000000"/>
          <w:fitText w:val="282" w:id="-1273319413"/>
          <w14:textFill>
            <w14:solidFill>
              <w14:srgbClr w14:val="000000">
                <w14:alpha w14:val="100000"/>
              </w14:srgbClr>
            </w14:solidFill>
          </w14:textFill>
        </w:rPr>
        <w:t>|</w:t>
      </w:r>
    </w:p>
    <w:p w14:paraId="0A5AFA77" w14:textId="07DEC5CB" w:rsidR="0051214D" w:rsidRPr="0051214D" w:rsidRDefault="00040E84" w:rsidP="007D0B80">
      <w:pPr>
        <w:pStyle w:val="3Bodytext"/>
        <w:jc w:val="both"/>
      </w:pPr>
      <w:r w:rsidRPr="00040E84">
        <w:rPr>
          <w:color w:val="000000"/>
          <w:w w:val="60"/>
          <w:shd w:val="solid" w:color="000000" w:fill="000000"/>
          <w:fitText w:val="470" w:id="-1273319412"/>
          <w14:textFill>
            <w14:solidFill>
              <w14:srgbClr w14:val="000000">
                <w14:alpha w14:val="100000"/>
              </w14:srgbClr>
            </w14:solidFill>
          </w14:textFill>
        </w:rPr>
        <w:t>|||  ||</w:t>
      </w:r>
      <w:r w:rsidRPr="00040E84">
        <w:rPr>
          <w:color w:val="000000"/>
          <w:spacing w:val="6"/>
          <w:w w:val="60"/>
          <w:shd w:val="solid" w:color="000000" w:fill="000000"/>
          <w:fitText w:val="470" w:id="-1273319412"/>
          <w14:textFill>
            <w14:solidFill>
              <w14:srgbClr w14:val="000000">
                <w14:alpha w14:val="100000"/>
              </w14:srgbClr>
            </w14:solidFill>
          </w14:textFill>
        </w:rPr>
        <w:t>|</w:t>
      </w:r>
      <w:r w:rsidR="0051214D" w:rsidRPr="0051214D">
        <w:t xml:space="preserve"> </w:t>
      </w:r>
      <w:r w:rsidRPr="00040E84">
        <w:rPr>
          <w:color w:val="000000"/>
          <w:w w:val="60"/>
          <w:shd w:val="solid" w:color="000000" w:fill="000000"/>
          <w:fitText w:val="470" w:id="-1273319411"/>
          <w14:textFill>
            <w14:solidFill>
              <w14:srgbClr w14:val="000000">
                <w14:alpha w14:val="100000"/>
              </w14:srgbClr>
            </w14:solidFill>
          </w14:textFill>
        </w:rPr>
        <w:t>|||  ||</w:t>
      </w:r>
      <w:r w:rsidRPr="00040E84">
        <w:rPr>
          <w:color w:val="000000"/>
          <w:spacing w:val="6"/>
          <w:w w:val="60"/>
          <w:shd w:val="solid" w:color="000000" w:fill="000000"/>
          <w:fitText w:val="470" w:id="-1273319411"/>
          <w14:textFill>
            <w14:solidFill>
              <w14:srgbClr w14:val="000000">
                <w14:alpha w14:val="100000"/>
              </w14:srgbClr>
            </w14:solidFill>
          </w14:textFill>
        </w:rPr>
        <w:t>|</w:t>
      </w:r>
      <w:r w:rsidR="0051214D" w:rsidRPr="0051214D">
        <w:t xml:space="preserve"> </w:t>
      </w:r>
      <w:r w:rsidRPr="00040E84">
        <w:rPr>
          <w:color w:val="000000"/>
          <w:w w:val="61"/>
          <w:shd w:val="solid" w:color="000000" w:fill="000000"/>
          <w:fitText w:val="471" w:id="-1273319410"/>
          <w14:textFill>
            <w14:solidFill>
              <w14:srgbClr w14:val="000000">
                <w14:alpha w14:val="100000"/>
              </w14:srgbClr>
            </w14:solidFill>
          </w14:textFill>
        </w:rPr>
        <w:t>|||  ||</w:t>
      </w:r>
      <w:r w:rsidRPr="00040E84">
        <w:rPr>
          <w:color w:val="000000"/>
          <w:spacing w:val="1"/>
          <w:w w:val="61"/>
          <w:shd w:val="solid" w:color="000000" w:fill="000000"/>
          <w:fitText w:val="471" w:id="-1273319410"/>
          <w14:textFill>
            <w14:solidFill>
              <w14:srgbClr w14:val="000000">
                <w14:alpha w14:val="100000"/>
              </w14:srgbClr>
            </w14:solidFill>
          </w14:textFill>
        </w:rPr>
        <w:t>|</w:t>
      </w:r>
      <w:r w:rsidR="0051214D" w:rsidRPr="0051214D">
        <w:t xml:space="preserve"> </w:t>
      </w:r>
      <w:r w:rsidRPr="00040E84">
        <w:rPr>
          <w:color w:val="000000"/>
          <w:w w:val="60"/>
          <w:shd w:val="solid" w:color="000000" w:fill="000000"/>
          <w:fitText w:val="470" w:id="-1273319409"/>
          <w14:textFill>
            <w14:solidFill>
              <w14:srgbClr w14:val="000000">
                <w14:alpha w14:val="100000"/>
              </w14:srgbClr>
            </w14:solidFill>
          </w14:textFill>
        </w:rPr>
        <w:t>|||  ||</w:t>
      </w:r>
      <w:r w:rsidRPr="00040E84">
        <w:rPr>
          <w:color w:val="000000"/>
          <w:spacing w:val="6"/>
          <w:w w:val="60"/>
          <w:shd w:val="solid" w:color="000000" w:fill="000000"/>
          <w:fitText w:val="470" w:id="-1273319409"/>
          <w14:textFill>
            <w14:solidFill>
              <w14:srgbClr w14:val="000000">
                <w14:alpha w14:val="100000"/>
              </w14:srgbClr>
            </w14:solidFill>
          </w14:textFill>
        </w:rPr>
        <w:t>|</w:t>
      </w:r>
      <w:r w:rsidR="0051214D" w:rsidRPr="0051214D">
        <w:t xml:space="preserve"> </w:t>
      </w:r>
      <w:r w:rsidRPr="00040E84">
        <w:rPr>
          <w:color w:val="000000"/>
          <w:w w:val="60"/>
          <w:shd w:val="solid" w:color="000000" w:fill="000000"/>
          <w:fitText w:val="470" w:id="-1273319408"/>
          <w14:textFill>
            <w14:solidFill>
              <w14:srgbClr w14:val="000000">
                <w14:alpha w14:val="100000"/>
              </w14:srgbClr>
            </w14:solidFill>
          </w14:textFill>
        </w:rPr>
        <w:t>|||  ||</w:t>
      </w:r>
      <w:r w:rsidRPr="00040E84">
        <w:rPr>
          <w:color w:val="000000"/>
          <w:spacing w:val="6"/>
          <w:w w:val="60"/>
          <w:shd w:val="solid" w:color="000000" w:fill="000000"/>
          <w:fitText w:val="470" w:id="-1273319408"/>
          <w14:textFill>
            <w14:solidFill>
              <w14:srgbClr w14:val="000000">
                <w14:alpha w14:val="100000"/>
              </w14:srgbClr>
            </w14:solidFill>
          </w14:textFill>
        </w:rPr>
        <w:t>|</w:t>
      </w:r>
      <w:r w:rsidR="0051214D" w:rsidRPr="0051214D">
        <w:t xml:space="preserve"> </w:t>
      </w:r>
      <w:r w:rsidRPr="00040E84">
        <w:rPr>
          <w:color w:val="000000"/>
          <w:w w:val="60"/>
          <w:shd w:val="solid" w:color="000000" w:fill="000000"/>
          <w:fitText w:val="470" w:id="-1273319424"/>
          <w14:textFill>
            <w14:solidFill>
              <w14:srgbClr w14:val="000000">
                <w14:alpha w14:val="100000"/>
              </w14:srgbClr>
            </w14:solidFill>
          </w14:textFill>
        </w:rPr>
        <w:t>|||  ||</w:t>
      </w:r>
      <w:r w:rsidRPr="00040E84">
        <w:rPr>
          <w:color w:val="000000"/>
          <w:spacing w:val="6"/>
          <w:w w:val="60"/>
          <w:shd w:val="solid" w:color="000000" w:fill="000000"/>
          <w:fitText w:val="470" w:id="-1273319424"/>
          <w14:textFill>
            <w14:solidFill>
              <w14:srgbClr w14:val="000000">
                <w14:alpha w14:val="100000"/>
              </w14:srgbClr>
            </w14:solidFill>
          </w14:textFill>
        </w:rPr>
        <w:t>|</w:t>
      </w:r>
      <w:r w:rsidR="0051214D" w:rsidRPr="0051214D">
        <w:t xml:space="preserve"> </w:t>
      </w:r>
      <w:r w:rsidRPr="00040E84">
        <w:rPr>
          <w:color w:val="000000"/>
          <w:w w:val="60"/>
          <w:shd w:val="solid" w:color="000000" w:fill="000000"/>
          <w:fitText w:val="470" w:id="-1273319423"/>
          <w14:textFill>
            <w14:solidFill>
              <w14:srgbClr w14:val="000000">
                <w14:alpha w14:val="100000"/>
              </w14:srgbClr>
            </w14:solidFill>
          </w14:textFill>
        </w:rPr>
        <w:t>|||  ||</w:t>
      </w:r>
      <w:r w:rsidRPr="00040E84">
        <w:rPr>
          <w:color w:val="000000"/>
          <w:spacing w:val="6"/>
          <w:w w:val="60"/>
          <w:shd w:val="solid" w:color="000000" w:fill="000000"/>
          <w:fitText w:val="470" w:id="-1273319423"/>
          <w14:textFill>
            <w14:solidFill>
              <w14:srgbClr w14:val="000000">
                <w14:alpha w14:val="100000"/>
              </w14:srgbClr>
            </w14:solidFill>
          </w14:textFill>
        </w:rPr>
        <w:t>|</w:t>
      </w:r>
      <w:r w:rsidR="0051214D" w:rsidRPr="0051214D">
        <w:t xml:space="preserve"> </w:t>
      </w:r>
      <w:r w:rsidRPr="00040E84">
        <w:rPr>
          <w:color w:val="000000"/>
          <w:w w:val="61"/>
          <w:shd w:val="solid" w:color="000000" w:fill="000000"/>
          <w:fitText w:val="471" w:id="-1273319422"/>
          <w14:textFill>
            <w14:solidFill>
              <w14:srgbClr w14:val="000000">
                <w14:alpha w14:val="100000"/>
              </w14:srgbClr>
            </w14:solidFill>
          </w14:textFill>
        </w:rPr>
        <w:t>|||  ||</w:t>
      </w:r>
      <w:r w:rsidRPr="00040E84">
        <w:rPr>
          <w:color w:val="000000"/>
          <w:spacing w:val="1"/>
          <w:w w:val="61"/>
          <w:shd w:val="solid" w:color="000000" w:fill="000000"/>
          <w:fitText w:val="471" w:id="-1273319422"/>
          <w14:textFill>
            <w14:solidFill>
              <w14:srgbClr w14:val="000000">
                <w14:alpha w14:val="100000"/>
              </w14:srgbClr>
            </w14:solidFill>
          </w14:textFill>
        </w:rPr>
        <w:t>|</w:t>
      </w:r>
      <w:r w:rsidR="0051214D" w:rsidRPr="0051214D">
        <w:t xml:space="preserve"> </w:t>
      </w:r>
      <w:r w:rsidRPr="00040E84">
        <w:rPr>
          <w:color w:val="000000"/>
          <w:w w:val="61"/>
          <w:shd w:val="solid" w:color="000000" w:fill="000000"/>
          <w:fitText w:val="471" w:id="-1273319421"/>
          <w14:textFill>
            <w14:solidFill>
              <w14:srgbClr w14:val="000000">
                <w14:alpha w14:val="100000"/>
              </w14:srgbClr>
            </w14:solidFill>
          </w14:textFill>
        </w:rPr>
        <w:t>|||  ||</w:t>
      </w:r>
      <w:r w:rsidRPr="00040E84">
        <w:rPr>
          <w:color w:val="000000"/>
          <w:spacing w:val="1"/>
          <w:w w:val="61"/>
          <w:shd w:val="solid" w:color="000000" w:fill="000000"/>
          <w:fitText w:val="471" w:id="-1273319421"/>
          <w14:textFill>
            <w14:solidFill>
              <w14:srgbClr w14:val="000000">
                <w14:alpha w14:val="100000"/>
              </w14:srgbClr>
            </w14:solidFill>
          </w14:textFill>
        </w:rPr>
        <w:t>|</w:t>
      </w:r>
      <w:r w:rsidR="0051214D" w:rsidRPr="0051214D">
        <w:t xml:space="preserve"> </w:t>
      </w:r>
      <w:r w:rsidRPr="00040E84">
        <w:rPr>
          <w:color w:val="000000"/>
          <w:w w:val="61"/>
          <w:shd w:val="solid" w:color="000000" w:fill="000000"/>
          <w:fitText w:val="471" w:id="-1273319420"/>
          <w14:textFill>
            <w14:solidFill>
              <w14:srgbClr w14:val="000000">
                <w14:alpha w14:val="100000"/>
              </w14:srgbClr>
            </w14:solidFill>
          </w14:textFill>
        </w:rPr>
        <w:t>|||  ||</w:t>
      </w:r>
      <w:r w:rsidRPr="00040E84">
        <w:rPr>
          <w:color w:val="000000"/>
          <w:spacing w:val="1"/>
          <w:w w:val="61"/>
          <w:shd w:val="solid" w:color="000000" w:fill="000000"/>
          <w:fitText w:val="471" w:id="-1273319420"/>
          <w14:textFill>
            <w14:solidFill>
              <w14:srgbClr w14:val="000000">
                <w14:alpha w14:val="100000"/>
              </w14:srgbClr>
            </w14:solidFill>
          </w14:textFill>
        </w:rPr>
        <w:t>|</w:t>
      </w:r>
      <w:r w:rsidR="0051214D" w:rsidRPr="0051214D">
        <w:t xml:space="preserve"> </w:t>
      </w:r>
      <w:r w:rsidRPr="00040E84">
        <w:rPr>
          <w:color w:val="000000"/>
          <w:w w:val="61"/>
          <w:shd w:val="solid" w:color="000000" w:fill="000000"/>
          <w:fitText w:val="471" w:id="-1273319419"/>
          <w14:textFill>
            <w14:solidFill>
              <w14:srgbClr w14:val="000000">
                <w14:alpha w14:val="100000"/>
              </w14:srgbClr>
            </w14:solidFill>
          </w14:textFill>
        </w:rPr>
        <w:t>|||  ||</w:t>
      </w:r>
      <w:r w:rsidRPr="00040E84">
        <w:rPr>
          <w:color w:val="000000"/>
          <w:spacing w:val="1"/>
          <w:w w:val="61"/>
          <w:shd w:val="solid" w:color="000000" w:fill="000000"/>
          <w:fitText w:val="471" w:id="-1273319419"/>
          <w14:textFill>
            <w14:solidFill>
              <w14:srgbClr w14:val="000000">
                <w14:alpha w14:val="100000"/>
              </w14:srgbClr>
            </w14:solidFill>
          </w14:textFill>
        </w:rPr>
        <w:t>|</w:t>
      </w:r>
      <w:r w:rsidR="0051214D" w:rsidRPr="0051214D">
        <w:t xml:space="preserve"> </w:t>
      </w:r>
      <w:r w:rsidRPr="00040E84">
        <w:rPr>
          <w:color w:val="000000"/>
          <w:w w:val="61"/>
          <w:shd w:val="solid" w:color="000000" w:fill="000000"/>
          <w:fitText w:val="471" w:id="-1273319418"/>
          <w14:textFill>
            <w14:solidFill>
              <w14:srgbClr w14:val="000000">
                <w14:alpha w14:val="100000"/>
              </w14:srgbClr>
            </w14:solidFill>
          </w14:textFill>
        </w:rPr>
        <w:t>|||  ||</w:t>
      </w:r>
      <w:r w:rsidRPr="00040E84">
        <w:rPr>
          <w:color w:val="000000"/>
          <w:spacing w:val="1"/>
          <w:w w:val="61"/>
          <w:shd w:val="solid" w:color="000000" w:fill="000000"/>
          <w:fitText w:val="471" w:id="-1273319418"/>
          <w14:textFill>
            <w14:solidFill>
              <w14:srgbClr w14:val="000000">
                <w14:alpha w14:val="100000"/>
              </w14:srgbClr>
            </w14:solidFill>
          </w14:textFill>
        </w:rPr>
        <w:t>|</w:t>
      </w:r>
      <w:r w:rsidR="0051214D" w:rsidRPr="0051214D">
        <w:t xml:space="preserve"> </w:t>
      </w:r>
      <w:r w:rsidRPr="00040E84">
        <w:rPr>
          <w:color w:val="000000"/>
          <w:w w:val="60"/>
          <w:shd w:val="solid" w:color="000000" w:fill="000000"/>
          <w:fitText w:val="470" w:id="-1273319417"/>
          <w14:textFill>
            <w14:solidFill>
              <w14:srgbClr w14:val="000000">
                <w14:alpha w14:val="100000"/>
              </w14:srgbClr>
            </w14:solidFill>
          </w14:textFill>
        </w:rPr>
        <w:t>|||  ||</w:t>
      </w:r>
      <w:r w:rsidRPr="00040E84">
        <w:rPr>
          <w:color w:val="000000"/>
          <w:spacing w:val="6"/>
          <w:w w:val="60"/>
          <w:shd w:val="solid" w:color="000000" w:fill="000000"/>
          <w:fitText w:val="470" w:id="-1273319417"/>
          <w14:textFill>
            <w14:solidFill>
              <w14:srgbClr w14:val="000000">
                <w14:alpha w14:val="100000"/>
              </w14:srgbClr>
            </w14:solidFill>
          </w14:textFill>
        </w:rPr>
        <w:t>|</w:t>
      </w:r>
      <w:r w:rsidR="0051214D" w:rsidRPr="0051214D">
        <w:t xml:space="preserve"> </w:t>
      </w:r>
      <w:r w:rsidRPr="00040E84">
        <w:rPr>
          <w:color w:val="000000"/>
          <w:w w:val="60"/>
          <w:shd w:val="solid" w:color="000000" w:fill="000000"/>
          <w:fitText w:val="470" w:id="-1273319416"/>
          <w14:textFill>
            <w14:solidFill>
              <w14:srgbClr w14:val="000000">
                <w14:alpha w14:val="100000"/>
              </w14:srgbClr>
            </w14:solidFill>
          </w14:textFill>
        </w:rPr>
        <w:t>|||  ||</w:t>
      </w:r>
      <w:r w:rsidRPr="00040E84">
        <w:rPr>
          <w:color w:val="000000"/>
          <w:spacing w:val="6"/>
          <w:w w:val="60"/>
          <w:shd w:val="solid" w:color="000000" w:fill="000000"/>
          <w:fitText w:val="470" w:id="-1273319416"/>
          <w14:textFill>
            <w14:solidFill>
              <w14:srgbClr w14:val="000000">
                <w14:alpha w14:val="100000"/>
              </w14:srgbClr>
            </w14:solidFill>
          </w14:textFill>
        </w:rPr>
        <w:t>|</w:t>
      </w:r>
      <w:r w:rsidR="0051214D" w:rsidRPr="0051214D">
        <w:t xml:space="preserve"> </w:t>
      </w:r>
      <w:r w:rsidRPr="00B97259">
        <w:rPr>
          <w:color w:val="000000"/>
          <w:spacing w:val="7"/>
          <w:shd w:val="solid" w:color="000000" w:fill="000000"/>
          <w:fitText w:val="470" w:id="-1273319415"/>
          <w14:textFill>
            <w14:solidFill>
              <w14:srgbClr w14:val="000000">
                <w14:alpha w14:val="100000"/>
              </w14:srgbClr>
            </w14:solidFill>
          </w14:textFill>
        </w:rPr>
        <w:t xml:space="preserve">||| </w:t>
      </w:r>
      <w:r w:rsidRPr="00B97259">
        <w:rPr>
          <w:color w:val="000000"/>
          <w:spacing w:val="2"/>
          <w:shd w:val="solid" w:color="000000" w:fill="000000"/>
          <w:fitText w:val="470" w:id="-1273319415"/>
          <w14:textFill>
            <w14:solidFill>
              <w14:srgbClr w14:val="000000">
                <w14:alpha w14:val="100000"/>
              </w14:srgbClr>
            </w14:solidFill>
          </w14:textFill>
        </w:rPr>
        <w:t xml:space="preserve"> </w:t>
      </w:r>
    </w:p>
    <w:p w14:paraId="17F6E3CC" w14:textId="25781218" w:rsidR="00201FB8" w:rsidRPr="009A01AD" w:rsidRDefault="00201FB8" w:rsidP="009A01AD">
      <w:pPr>
        <w:pStyle w:val="3-BodyText"/>
        <w:ind w:left="720" w:hanging="720"/>
        <w:jc w:val="center"/>
        <w:rPr>
          <w:rFonts w:eastAsiaTheme="majorEastAsia" w:cstheme="majorBidi"/>
          <w:b/>
          <w:color w:val="000000" w:themeColor="text1"/>
          <w:sz w:val="28"/>
          <w:szCs w:val="28"/>
        </w:rPr>
      </w:pPr>
      <w:r w:rsidRPr="009A01AD">
        <w:rPr>
          <w:rFonts w:eastAsiaTheme="majorEastAsia" w:cstheme="majorBidi"/>
          <w:b/>
          <w:color w:val="000000" w:themeColor="text1"/>
          <w:sz w:val="28"/>
          <w:szCs w:val="28"/>
        </w:rPr>
        <w:t>End Committee-In-Confidence information</w:t>
      </w:r>
    </w:p>
    <w:p w14:paraId="5AE48348" w14:textId="3E7A9B48" w:rsidR="0056122D" w:rsidRPr="00E33704" w:rsidRDefault="0056122D">
      <w:pPr>
        <w:jc w:val="left"/>
        <w:rPr>
          <w:rFonts w:asciiTheme="minorHAnsi" w:hAnsiTheme="minorHAnsi"/>
          <w:i/>
          <w:iCs/>
        </w:rPr>
      </w:pPr>
      <w:r w:rsidRPr="00E33704">
        <w:rPr>
          <w:rFonts w:asciiTheme="minorHAnsi" w:hAnsiTheme="minorHAnsi"/>
          <w:i/>
          <w:iCs/>
        </w:rPr>
        <w:t xml:space="preserve">For more detail on PBAC’s view, see section </w:t>
      </w:r>
      <w:r w:rsidR="00F20641" w:rsidRPr="00E33704">
        <w:rPr>
          <w:rFonts w:asciiTheme="minorHAnsi" w:hAnsiTheme="minorHAnsi"/>
          <w:i/>
          <w:iCs/>
        </w:rPr>
        <w:t>5</w:t>
      </w:r>
      <w:r w:rsidRPr="00E33704">
        <w:rPr>
          <w:rFonts w:asciiTheme="minorHAnsi" w:hAnsiTheme="minorHAnsi"/>
          <w:i/>
          <w:iCs/>
        </w:rPr>
        <w:t xml:space="preserve"> PBAC outcome.</w:t>
      </w:r>
    </w:p>
    <w:p w14:paraId="5F060CBA" w14:textId="171D9BB1" w:rsidR="00E732C4" w:rsidRDefault="00F20641" w:rsidP="00F20641">
      <w:pPr>
        <w:pStyle w:val="Heading1"/>
        <w:keepLines/>
        <w:numPr>
          <w:ilvl w:val="0"/>
          <w:numId w:val="2"/>
        </w:numPr>
        <w:spacing w:before="240"/>
        <w:ind w:left="709" w:hanging="709"/>
        <w:jc w:val="both"/>
        <w:rPr>
          <w:sz w:val="32"/>
          <w:szCs w:val="32"/>
        </w:rPr>
      </w:pPr>
      <w:r w:rsidRPr="00F20641">
        <w:rPr>
          <w:sz w:val="32"/>
          <w:szCs w:val="32"/>
        </w:rPr>
        <w:lastRenderedPageBreak/>
        <w:t>PBAC Outcome</w:t>
      </w:r>
    </w:p>
    <w:p w14:paraId="65EA8674" w14:textId="6D1F18C9" w:rsidR="00F20641" w:rsidRPr="0047652B" w:rsidRDefault="008900FA" w:rsidP="00407D72">
      <w:pPr>
        <w:pStyle w:val="3Bodytext"/>
        <w:jc w:val="both"/>
        <w:rPr>
          <w:szCs w:val="24"/>
        </w:rPr>
      </w:pPr>
      <w:r w:rsidRPr="0047652B">
        <w:rPr>
          <w:szCs w:val="24"/>
        </w:rPr>
        <w:t xml:space="preserve">The PBAC </w:t>
      </w:r>
      <w:r w:rsidR="00F17C75" w:rsidRPr="0047652B">
        <w:rPr>
          <w:szCs w:val="24"/>
        </w:rPr>
        <w:t xml:space="preserve">recommended </w:t>
      </w:r>
      <w:r w:rsidR="008E4A90" w:rsidRPr="0047652B">
        <w:rPr>
          <w:szCs w:val="24"/>
        </w:rPr>
        <w:t xml:space="preserve">amending </w:t>
      </w:r>
      <w:r w:rsidR="00F17C75" w:rsidRPr="0047652B">
        <w:rPr>
          <w:szCs w:val="24"/>
        </w:rPr>
        <w:t xml:space="preserve">the current risk sharing arrangement (RSA) </w:t>
      </w:r>
      <w:r w:rsidR="00407D72" w:rsidRPr="0047652B">
        <w:rPr>
          <w:szCs w:val="24"/>
        </w:rPr>
        <w:t xml:space="preserve">expenditure </w:t>
      </w:r>
      <w:r w:rsidR="00F17C75" w:rsidRPr="0047652B">
        <w:rPr>
          <w:szCs w:val="24"/>
        </w:rPr>
        <w:t xml:space="preserve">caps for </w:t>
      </w:r>
      <w:r w:rsidR="00407D72" w:rsidRPr="0047652B">
        <w:rPr>
          <w:szCs w:val="24"/>
        </w:rPr>
        <w:t xml:space="preserve">nivolumab for the treatment of advanced or metastatic gastro-oesophageal cancers. </w:t>
      </w:r>
      <w:r w:rsidR="00F17C75" w:rsidRPr="0047652B">
        <w:rPr>
          <w:szCs w:val="24"/>
        </w:rPr>
        <w:t xml:space="preserve">The PBAC advised </w:t>
      </w:r>
      <w:r w:rsidR="008E4A90" w:rsidRPr="0047652B">
        <w:rPr>
          <w:szCs w:val="24"/>
        </w:rPr>
        <w:t xml:space="preserve">that </w:t>
      </w:r>
      <w:r w:rsidR="00F17C75" w:rsidRPr="0047652B">
        <w:rPr>
          <w:szCs w:val="24"/>
        </w:rPr>
        <w:t xml:space="preserve">it </w:t>
      </w:r>
      <w:r w:rsidR="008E4A90" w:rsidRPr="0047652B">
        <w:rPr>
          <w:szCs w:val="24"/>
        </w:rPr>
        <w:t xml:space="preserve">was </w:t>
      </w:r>
      <w:r w:rsidR="00F17C75" w:rsidRPr="0047652B">
        <w:rPr>
          <w:szCs w:val="24"/>
        </w:rPr>
        <w:t>support</w:t>
      </w:r>
      <w:r w:rsidR="008E4A90" w:rsidRPr="0047652B">
        <w:rPr>
          <w:szCs w:val="24"/>
        </w:rPr>
        <w:t>ive of</w:t>
      </w:r>
      <w:r w:rsidR="00F17C75" w:rsidRPr="0047652B">
        <w:rPr>
          <w:szCs w:val="24"/>
        </w:rPr>
        <w:t xml:space="preserve"> </w:t>
      </w:r>
      <w:r w:rsidR="00407D72" w:rsidRPr="0047652B">
        <w:rPr>
          <w:szCs w:val="24"/>
        </w:rPr>
        <w:t xml:space="preserve">the </w:t>
      </w:r>
      <w:r w:rsidR="00364161" w:rsidRPr="0047652B">
        <w:rPr>
          <w:szCs w:val="24"/>
        </w:rPr>
        <w:t xml:space="preserve">requested </w:t>
      </w:r>
      <w:r w:rsidR="00407D72" w:rsidRPr="0047652B">
        <w:rPr>
          <w:szCs w:val="24"/>
        </w:rPr>
        <w:t>increase to the expenditure caps</w:t>
      </w:r>
      <w:r w:rsidR="007F7F0D" w:rsidRPr="0047652B">
        <w:rPr>
          <w:szCs w:val="24"/>
        </w:rPr>
        <w:t xml:space="preserve"> to</w:t>
      </w:r>
      <w:r w:rsidR="00407D72" w:rsidRPr="0047652B">
        <w:rPr>
          <w:szCs w:val="24"/>
        </w:rPr>
        <w:t xml:space="preserve"> </w:t>
      </w:r>
      <w:r w:rsidR="007F7F0D" w:rsidRPr="0047652B">
        <w:rPr>
          <w:szCs w:val="24"/>
        </w:rPr>
        <w:t xml:space="preserve">account for the expected additional </w:t>
      </w:r>
      <w:r w:rsidR="0047652B" w:rsidRPr="0047652B">
        <w:rPr>
          <w:szCs w:val="24"/>
        </w:rPr>
        <w:t xml:space="preserve">use </w:t>
      </w:r>
      <w:r w:rsidR="007F7F0D" w:rsidRPr="0047652B">
        <w:rPr>
          <w:szCs w:val="24"/>
        </w:rPr>
        <w:t xml:space="preserve">of </w:t>
      </w:r>
      <w:r w:rsidR="00E75501" w:rsidRPr="0047652B">
        <w:rPr>
          <w:szCs w:val="24"/>
        </w:rPr>
        <w:t>nivolumab</w:t>
      </w:r>
      <w:r w:rsidR="007F7F0D" w:rsidRPr="0047652B">
        <w:rPr>
          <w:szCs w:val="24"/>
        </w:rPr>
        <w:t xml:space="preserve"> </w:t>
      </w:r>
      <w:r w:rsidR="008E4A90" w:rsidRPr="0047652B">
        <w:rPr>
          <w:szCs w:val="24"/>
        </w:rPr>
        <w:t>should the first</w:t>
      </w:r>
      <w:r w:rsidR="00C15F17" w:rsidRPr="0047652B">
        <w:rPr>
          <w:szCs w:val="24"/>
        </w:rPr>
        <w:t xml:space="preserve"> </w:t>
      </w:r>
      <w:r w:rsidR="008E4A90" w:rsidRPr="0047652B">
        <w:rPr>
          <w:szCs w:val="24"/>
        </w:rPr>
        <w:t xml:space="preserve">line treatment of advanced or metastatic </w:t>
      </w:r>
      <w:r w:rsidR="00364161" w:rsidRPr="0047652B">
        <w:rPr>
          <w:szCs w:val="24"/>
        </w:rPr>
        <w:t xml:space="preserve">oesophageal squamous cell carcinoma (OSCC) </w:t>
      </w:r>
      <w:r w:rsidR="006E5D8E" w:rsidRPr="0047652B">
        <w:rPr>
          <w:szCs w:val="24"/>
        </w:rPr>
        <w:t xml:space="preserve">in patients </w:t>
      </w:r>
      <w:r w:rsidR="00364161" w:rsidRPr="0047652B">
        <w:rPr>
          <w:szCs w:val="24"/>
        </w:rPr>
        <w:t xml:space="preserve">with </w:t>
      </w:r>
      <w:r w:rsidR="00E94BE5" w:rsidRPr="00E94BE5">
        <w:rPr>
          <w:szCs w:val="24"/>
        </w:rPr>
        <w:t>tumour cell programmed death-ligand 1 (PD-L1) expression ≥ 1%</w:t>
      </w:r>
      <w:r w:rsidR="006E5D8E" w:rsidRPr="0047652B">
        <w:rPr>
          <w:szCs w:val="24"/>
        </w:rPr>
        <w:t>,</w:t>
      </w:r>
      <w:r w:rsidR="008E4A90" w:rsidRPr="0047652B">
        <w:rPr>
          <w:szCs w:val="24"/>
        </w:rPr>
        <w:t xml:space="preserve"> either in combination with fluoropyrimidine and platinum (FP) based chemotherapy or in combination with ipilimumab</w:t>
      </w:r>
      <w:r w:rsidR="006E5D8E" w:rsidRPr="0047652B">
        <w:rPr>
          <w:szCs w:val="24"/>
        </w:rPr>
        <w:t>,</w:t>
      </w:r>
      <w:r w:rsidR="008E4A90" w:rsidRPr="0047652B">
        <w:rPr>
          <w:szCs w:val="24"/>
        </w:rPr>
        <w:t xml:space="preserve"> be included </w:t>
      </w:r>
      <w:r w:rsidR="00CA16BB" w:rsidRPr="0047652B">
        <w:rPr>
          <w:szCs w:val="24"/>
        </w:rPr>
        <w:t xml:space="preserve">in the approved </w:t>
      </w:r>
      <w:r w:rsidR="00CD5376" w:rsidRPr="0047652B">
        <w:rPr>
          <w:szCs w:val="24"/>
        </w:rPr>
        <w:t xml:space="preserve">Australian </w:t>
      </w:r>
      <w:r w:rsidR="00CA16BB" w:rsidRPr="0047652B">
        <w:rPr>
          <w:szCs w:val="24"/>
        </w:rPr>
        <w:t xml:space="preserve">Product Information (PI) for nivolumab. </w:t>
      </w:r>
    </w:p>
    <w:p w14:paraId="351EF9C4" w14:textId="5D3E8546" w:rsidR="00835DFB" w:rsidRDefault="006E5D8E" w:rsidP="003B52F7">
      <w:pPr>
        <w:pStyle w:val="3Bodytext"/>
        <w:jc w:val="both"/>
        <w:rPr>
          <w:szCs w:val="24"/>
        </w:rPr>
      </w:pPr>
      <w:r w:rsidRPr="00713F4D">
        <w:rPr>
          <w:szCs w:val="24"/>
        </w:rPr>
        <w:t xml:space="preserve">The PBAC </w:t>
      </w:r>
      <w:r w:rsidR="00816CFE">
        <w:rPr>
          <w:szCs w:val="24"/>
        </w:rPr>
        <w:t xml:space="preserve">recalled </w:t>
      </w:r>
      <w:r w:rsidR="00816CFE" w:rsidRPr="00816CFE">
        <w:rPr>
          <w:szCs w:val="24"/>
        </w:rPr>
        <w:t xml:space="preserve">its previous consideration </w:t>
      </w:r>
      <w:r w:rsidRPr="00713F4D">
        <w:rPr>
          <w:szCs w:val="24"/>
        </w:rPr>
        <w:t>that</w:t>
      </w:r>
      <w:r w:rsidR="00305B9C" w:rsidRPr="00713F4D">
        <w:rPr>
          <w:szCs w:val="24"/>
        </w:rPr>
        <w:t xml:space="preserve"> </w:t>
      </w:r>
      <w:r w:rsidR="00713F4D" w:rsidRPr="00713F4D">
        <w:rPr>
          <w:szCs w:val="24"/>
        </w:rPr>
        <w:t xml:space="preserve">the expenditure caps for the RSA should be based on the financial estimates of listing for the specific tumour types </w:t>
      </w:r>
      <w:r w:rsidR="006E6CDF" w:rsidRPr="006E6CDF">
        <w:rPr>
          <w:szCs w:val="24"/>
        </w:rPr>
        <w:t>included in the approved TGA indications</w:t>
      </w:r>
      <w:r w:rsidR="00816CFE">
        <w:rPr>
          <w:szCs w:val="24"/>
        </w:rPr>
        <w:t>.</w:t>
      </w:r>
      <w:r w:rsidR="004B309E">
        <w:rPr>
          <w:szCs w:val="24"/>
        </w:rPr>
        <w:t xml:space="preserve"> As such</w:t>
      </w:r>
      <w:r w:rsidR="00407273">
        <w:rPr>
          <w:szCs w:val="24"/>
        </w:rPr>
        <w:t>, t</w:t>
      </w:r>
      <w:r w:rsidR="00816CFE">
        <w:rPr>
          <w:szCs w:val="24"/>
        </w:rPr>
        <w:t>he PBAC considered</w:t>
      </w:r>
      <w:r w:rsidR="00407273">
        <w:rPr>
          <w:szCs w:val="24"/>
        </w:rPr>
        <w:t xml:space="preserve"> that,</w:t>
      </w:r>
      <w:r w:rsidR="00816CFE">
        <w:rPr>
          <w:szCs w:val="24"/>
        </w:rPr>
        <w:t xml:space="preserve"> </w:t>
      </w:r>
      <w:r w:rsidR="004834CF">
        <w:rPr>
          <w:szCs w:val="24"/>
        </w:rPr>
        <w:t xml:space="preserve">given the </w:t>
      </w:r>
      <w:r w:rsidR="00835DFB" w:rsidRPr="00713F4D">
        <w:rPr>
          <w:szCs w:val="24"/>
        </w:rPr>
        <w:t xml:space="preserve">restriction criteria </w:t>
      </w:r>
      <w:r w:rsidR="004834CF">
        <w:rPr>
          <w:szCs w:val="24"/>
        </w:rPr>
        <w:t xml:space="preserve">that </w:t>
      </w:r>
      <w:r w:rsidR="00835DFB" w:rsidRPr="00713F4D">
        <w:rPr>
          <w:szCs w:val="24"/>
        </w:rPr>
        <w:t xml:space="preserve">allow </w:t>
      </w:r>
      <w:r w:rsidR="00407273" w:rsidRPr="00407273">
        <w:rPr>
          <w:szCs w:val="24"/>
        </w:rPr>
        <w:t xml:space="preserve">OSCC patients </w:t>
      </w:r>
      <w:r w:rsidR="00470449">
        <w:rPr>
          <w:szCs w:val="24"/>
        </w:rPr>
        <w:t xml:space="preserve">access nivolumab </w:t>
      </w:r>
      <w:r w:rsidR="00470449" w:rsidRPr="00470449">
        <w:rPr>
          <w:szCs w:val="24"/>
        </w:rPr>
        <w:t>as first</w:t>
      </w:r>
      <w:r w:rsidR="00C15F17">
        <w:rPr>
          <w:szCs w:val="24"/>
        </w:rPr>
        <w:t xml:space="preserve"> </w:t>
      </w:r>
      <w:r w:rsidR="00470449" w:rsidRPr="00470449">
        <w:rPr>
          <w:szCs w:val="24"/>
        </w:rPr>
        <w:t xml:space="preserve">line therapy </w:t>
      </w:r>
      <w:r w:rsidR="00EE7E32" w:rsidRPr="00EE7E32">
        <w:rPr>
          <w:szCs w:val="24"/>
        </w:rPr>
        <w:t>upon TGA registration for 1L OSCC</w:t>
      </w:r>
      <w:r w:rsidR="00470449">
        <w:rPr>
          <w:szCs w:val="24"/>
        </w:rPr>
        <w:t xml:space="preserve">, </w:t>
      </w:r>
      <w:r w:rsidR="00EE7E32">
        <w:rPr>
          <w:szCs w:val="24"/>
        </w:rPr>
        <w:t xml:space="preserve">it would be appropriate </w:t>
      </w:r>
      <w:r w:rsidR="00835DFB" w:rsidRPr="00713F4D">
        <w:rPr>
          <w:szCs w:val="24"/>
        </w:rPr>
        <w:t xml:space="preserve">to include the expenditure for this population in the RSA caps. </w:t>
      </w:r>
    </w:p>
    <w:p w14:paraId="00C65FD9" w14:textId="370CD744" w:rsidR="000753DF" w:rsidRPr="000753DF" w:rsidRDefault="004B309E" w:rsidP="000753DF">
      <w:pPr>
        <w:pStyle w:val="3Bodytext"/>
        <w:jc w:val="both"/>
        <w:rPr>
          <w:szCs w:val="24"/>
        </w:rPr>
      </w:pPr>
      <w:bookmarkStart w:id="17" w:name="_Hlk129861062"/>
      <w:r w:rsidRPr="004B309E">
        <w:t>The PBAC noted</w:t>
      </w:r>
      <w:r w:rsidR="007B15AE">
        <w:t xml:space="preserve"> </w:t>
      </w:r>
      <w:r w:rsidR="005C6028">
        <w:t xml:space="preserve">the </w:t>
      </w:r>
      <w:r w:rsidRPr="004B309E">
        <w:t>revised financial estimates</w:t>
      </w:r>
      <w:r w:rsidR="007B15AE">
        <w:t xml:space="preserve"> </w:t>
      </w:r>
      <w:bookmarkEnd w:id="17"/>
      <w:r w:rsidR="007B15AE">
        <w:t xml:space="preserve">incorporated </w:t>
      </w:r>
      <w:r w:rsidR="00BD406C">
        <w:t xml:space="preserve">the additional </w:t>
      </w:r>
      <w:r w:rsidR="00BD406C" w:rsidRPr="00BD406C">
        <w:t xml:space="preserve">patient </w:t>
      </w:r>
      <w:r w:rsidR="00BD406C">
        <w:t xml:space="preserve">estimates </w:t>
      </w:r>
      <w:r w:rsidR="00BD406C" w:rsidRPr="00BD406C">
        <w:t>for 1L OSCC</w:t>
      </w:r>
      <w:r w:rsidR="000753DF">
        <w:t xml:space="preserve">. The PBAC </w:t>
      </w:r>
      <w:r w:rsidR="00FD7173">
        <w:t xml:space="preserve">advised </w:t>
      </w:r>
      <w:r w:rsidR="000753DF">
        <w:t xml:space="preserve">that </w:t>
      </w:r>
      <w:r w:rsidR="00476464" w:rsidRPr="00476464">
        <w:rPr>
          <w:szCs w:val="24"/>
        </w:rPr>
        <w:t xml:space="preserve">the estimated number of patients expected to be treated with nivolumab for </w:t>
      </w:r>
      <w:r w:rsidR="000753DF" w:rsidRPr="000753DF">
        <w:rPr>
          <w:szCs w:val="24"/>
        </w:rPr>
        <w:t>1L OSCC</w:t>
      </w:r>
      <w:r w:rsidR="000753DF">
        <w:rPr>
          <w:szCs w:val="24"/>
        </w:rPr>
        <w:t xml:space="preserve"> </w:t>
      </w:r>
      <w:r w:rsidR="000753DF" w:rsidRPr="000753DF">
        <w:rPr>
          <w:szCs w:val="24"/>
        </w:rPr>
        <w:t>were reasonable</w:t>
      </w:r>
      <w:r w:rsidR="003F0E11">
        <w:rPr>
          <w:szCs w:val="24"/>
        </w:rPr>
        <w:t xml:space="preserve"> and </w:t>
      </w:r>
      <w:r w:rsidR="00BD406C">
        <w:rPr>
          <w:szCs w:val="24"/>
        </w:rPr>
        <w:t xml:space="preserve">consistent with </w:t>
      </w:r>
      <w:r w:rsidR="003F0E11">
        <w:rPr>
          <w:szCs w:val="24"/>
        </w:rPr>
        <w:t xml:space="preserve">those </w:t>
      </w:r>
      <w:r w:rsidR="00FD7173" w:rsidRPr="00FD7173">
        <w:rPr>
          <w:szCs w:val="24"/>
        </w:rPr>
        <w:t xml:space="preserve">considered by the PBAC in </w:t>
      </w:r>
      <w:r w:rsidR="00FD7173" w:rsidRPr="00E5266E">
        <w:rPr>
          <w:szCs w:val="24"/>
        </w:rPr>
        <w:t>May 2022</w:t>
      </w:r>
      <w:r w:rsidR="00FD7173">
        <w:rPr>
          <w:szCs w:val="24"/>
        </w:rPr>
        <w:t xml:space="preserve"> for </w:t>
      </w:r>
      <w:r w:rsidR="00E5266E" w:rsidRPr="00F367BE">
        <w:rPr>
          <w:rFonts w:cstheme="minorHAnsi"/>
          <w:szCs w:val="24"/>
        </w:rPr>
        <w:t>pembrolizumab (</w:t>
      </w:r>
      <w:r w:rsidR="00F367BE" w:rsidRPr="00F367BE">
        <w:rPr>
          <w:rFonts w:cstheme="minorHAnsi"/>
          <w:szCs w:val="24"/>
        </w:rPr>
        <w:t xml:space="preserve">see </w:t>
      </w:r>
      <w:r w:rsidR="00CA296B">
        <w:rPr>
          <w:rFonts w:cstheme="minorHAnsi"/>
          <w:szCs w:val="24"/>
        </w:rPr>
        <w:t>Table</w:t>
      </w:r>
      <w:r w:rsidR="00C76FCD">
        <w:rPr>
          <w:rFonts w:cstheme="minorHAnsi"/>
          <w:szCs w:val="24"/>
        </w:rPr>
        <w:t xml:space="preserve"> 6</w:t>
      </w:r>
      <w:r w:rsidR="00E5266E" w:rsidRPr="00F367BE">
        <w:rPr>
          <w:rFonts w:cstheme="minorHAnsi"/>
          <w:szCs w:val="24"/>
        </w:rPr>
        <w:t>)</w:t>
      </w:r>
      <w:r w:rsidR="000753DF" w:rsidRPr="00F367BE">
        <w:rPr>
          <w:rFonts w:cstheme="minorHAnsi"/>
          <w:szCs w:val="24"/>
        </w:rPr>
        <w:t>,</w:t>
      </w:r>
      <w:r w:rsidR="003F0E11">
        <w:rPr>
          <w:szCs w:val="24"/>
        </w:rPr>
        <w:t xml:space="preserve"> </w:t>
      </w:r>
      <w:r w:rsidR="000753DF" w:rsidRPr="000753DF">
        <w:rPr>
          <w:szCs w:val="24"/>
        </w:rPr>
        <w:t xml:space="preserve">noting that </w:t>
      </w:r>
      <w:r w:rsidR="003F0E11" w:rsidRPr="003F0E11">
        <w:rPr>
          <w:szCs w:val="24"/>
        </w:rPr>
        <w:t>a lower incidence of oesophageal cancer (1,587)</w:t>
      </w:r>
      <w:r w:rsidR="003F0E11">
        <w:rPr>
          <w:szCs w:val="24"/>
        </w:rPr>
        <w:t xml:space="preserve"> </w:t>
      </w:r>
      <w:r w:rsidR="000753DF" w:rsidRPr="000753DF">
        <w:rPr>
          <w:szCs w:val="24"/>
        </w:rPr>
        <w:t xml:space="preserve">and </w:t>
      </w:r>
      <w:r w:rsidR="003F0E11">
        <w:rPr>
          <w:szCs w:val="24"/>
        </w:rPr>
        <w:t xml:space="preserve">annual </w:t>
      </w:r>
      <w:r w:rsidR="000753DF" w:rsidRPr="000753DF">
        <w:rPr>
          <w:szCs w:val="24"/>
        </w:rPr>
        <w:t xml:space="preserve">growth rate (1.3% per annum) </w:t>
      </w:r>
      <w:r w:rsidR="003F0E11">
        <w:rPr>
          <w:szCs w:val="24"/>
        </w:rPr>
        <w:t xml:space="preserve">based on more recent data </w:t>
      </w:r>
      <w:r w:rsidR="000753DF" w:rsidRPr="000753DF">
        <w:rPr>
          <w:szCs w:val="24"/>
        </w:rPr>
        <w:t>applied in the estimates</w:t>
      </w:r>
      <w:r w:rsidR="003F0E11">
        <w:rPr>
          <w:szCs w:val="24"/>
        </w:rPr>
        <w:t xml:space="preserve"> for nivolumab</w:t>
      </w:r>
      <w:r w:rsidR="000753DF" w:rsidRPr="000753DF">
        <w:rPr>
          <w:szCs w:val="24"/>
        </w:rPr>
        <w:t xml:space="preserve">. </w:t>
      </w:r>
      <w:r w:rsidR="00476464">
        <w:rPr>
          <w:szCs w:val="24"/>
        </w:rPr>
        <w:t xml:space="preserve">The PBAC considered that, overall, </w:t>
      </w:r>
      <w:r w:rsidR="000753DF" w:rsidRPr="000753DF">
        <w:t xml:space="preserve">the assumptions applied </w:t>
      </w:r>
      <w:r w:rsidR="00476464">
        <w:t xml:space="preserve">in the </w:t>
      </w:r>
      <w:r w:rsidR="00AA79A6">
        <w:t xml:space="preserve">revised </w:t>
      </w:r>
      <w:r w:rsidR="00476464">
        <w:t xml:space="preserve">financial estimates </w:t>
      </w:r>
      <w:r w:rsidR="000753DF" w:rsidRPr="000753DF">
        <w:t>were reasonable</w:t>
      </w:r>
      <w:r w:rsidR="000753DF">
        <w:t xml:space="preserve">, although </w:t>
      </w:r>
      <w:r w:rsidR="00C15F17">
        <w:t xml:space="preserve">it was unlikely that </w:t>
      </w:r>
      <w:r w:rsidR="000753DF" w:rsidRPr="000753DF">
        <w:rPr>
          <w:szCs w:val="24"/>
        </w:rPr>
        <w:t xml:space="preserve">100% of OSCC patients would elect nivolumab over pembrolizumab </w:t>
      </w:r>
      <w:r w:rsidR="00325CED">
        <w:rPr>
          <w:szCs w:val="24"/>
        </w:rPr>
        <w:t xml:space="preserve">as </w:t>
      </w:r>
      <w:r w:rsidR="00C15F17">
        <w:rPr>
          <w:szCs w:val="24"/>
        </w:rPr>
        <w:t xml:space="preserve">first </w:t>
      </w:r>
      <w:r w:rsidR="00C15F17" w:rsidRPr="00C15F17">
        <w:rPr>
          <w:szCs w:val="24"/>
        </w:rPr>
        <w:t xml:space="preserve">line </w:t>
      </w:r>
      <w:r w:rsidR="00325CED">
        <w:rPr>
          <w:szCs w:val="24"/>
        </w:rPr>
        <w:t xml:space="preserve">treatment </w:t>
      </w:r>
      <w:r w:rsidR="00325CED" w:rsidRPr="00325CED">
        <w:rPr>
          <w:szCs w:val="24"/>
        </w:rPr>
        <w:t>should the listing for</w:t>
      </w:r>
      <w:r w:rsidR="00325CED" w:rsidRPr="00325CED">
        <w:t xml:space="preserve"> </w:t>
      </w:r>
      <w:r w:rsidR="00325CED">
        <w:t xml:space="preserve">pembrolizumab </w:t>
      </w:r>
      <w:r w:rsidR="00325CED" w:rsidRPr="00325CED">
        <w:rPr>
          <w:szCs w:val="24"/>
        </w:rPr>
        <w:t xml:space="preserve">for the first line treatment of advanced or metastatic gastro-oesophageal cancers </w:t>
      </w:r>
      <w:r w:rsidR="00A36A02">
        <w:rPr>
          <w:szCs w:val="24"/>
        </w:rPr>
        <w:t>proceed</w:t>
      </w:r>
      <w:r w:rsidR="00325CED">
        <w:rPr>
          <w:szCs w:val="24"/>
        </w:rPr>
        <w:t>.</w:t>
      </w:r>
    </w:p>
    <w:p w14:paraId="787969B4" w14:textId="4703F94E" w:rsidR="00F367BE" w:rsidRPr="00057AFD" w:rsidRDefault="00694422" w:rsidP="00057AFD">
      <w:pPr>
        <w:pStyle w:val="3Bodytext"/>
        <w:jc w:val="both"/>
      </w:pPr>
      <w:r w:rsidRPr="00272DA1">
        <w:t>The PBAC noted</w:t>
      </w:r>
      <w:r w:rsidR="003B4935">
        <w:t xml:space="preserve"> that the submission </w:t>
      </w:r>
      <w:r w:rsidR="00272A82">
        <w:t xml:space="preserve">assumed </w:t>
      </w:r>
      <w:r w:rsidR="003B4935">
        <w:t xml:space="preserve">that OSCC </w:t>
      </w:r>
      <w:r w:rsidR="003B4935" w:rsidRPr="00C84CF2">
        <w:t xml:space="preserve">patients </w:t>
      </w:r>
      <w:r w:rsidR="00272A82">
        <w:t xml:space="preserve">would likely </w:t>
      </w:r>
      <w:r w:rsidR="003B4935" w:rsidRPr="00C84CF2">
        <w:t>be treated with nivolumab earlier in the treatment pathway</w:t>
      </w:r>
      <w:r w:rsidR="003B4935">
        <w:t xml:space="preserve"> due to the inclusion of the 1L OSCC indication</w:t>
      </w:r>
      <w:r w:rsidR="00272A82">
        <w:t xml:space="preserve"> and therefore the decrease in patient numbers for 2L OSCC is expected over time.</w:t>
      </w:r>
      <w:r w:rsidR="00057AFD">
        <w:t xml:space="preserve"> </w:t>
      </w:r>
      <w:r w:rsidR="00272DA1">
        <w:t xml:space="preserve">The PBAC considered this assumption was reasonable. </w:t>
      </w:r>
    </w:p>
    <w:p w14:paraId="656F34E2" w14:textId="3A980DEA" w:rsidR="00A005A1" w:rsidRPr="005D29DB" w:rsidRDefault="00364B7D" w:rsidP="00E826E5">
      <w:pPr>
        <w:pStyle w:val="3Bodytext"/>
        <w:jc w:val="both"/>
      </w:pPr>
      <w:r>
        <w:t xml:space="preserve">The PBAC also noted that the </w:t>
      </w:r>
      <w:r w:rsidR="005C750D">
        <w:t xml:space="preserve">submission </w:t>
      </w:r>
      <w:r w:rsidR="00530B57">
        <w:t xml:space="preserve">included </w:t>
      </w:r>
      <w:r w:rsidR="00E826E5" w:rsidRPr="00E826E5">
        <w:t>&lt; 500</w:t>
      </w:r>
      <w:r w:rsidR="00E826E5">
        <w:t xml:space="preserve"> </w:t>
      </w:r>
      <w:r w:rsidR="0060360F" w:rsidRPr="00E826E5">
        <w:rPr>
          <w:szCs w:val="24"/>
        </w:rPr>
        <w:t>patients receiving nivolumab for 1L OSCC via compassionate access who may require transitioning to PBS subsidised treatment</w:t>
      </w:r>
      <w:r w:rsidR="005C750D" w:rsidRPr="00E826E5">
        <w:rPr>
          <w:szCs w:val="24"/>
        </w:rPr>
        <w:t xml:space="preserve"> in Year 1</w:t>
      </w:r>
      <w:r w:rsidR="00043415" w:rsidRPr="00E826E5">
        <w:rPr>
          <w:szCs w:val="24"/>
        </w:rPr>
        <w:t xml:space="preserve"> of the patient estimates</w:t>
      </w:r>
      <w:r w:rsidR="0060360F" w:rsidRPr="00E826E5">
        <w:rPr>
          <w:szCs w:val="24"/>
        </w:rPr>
        <w:t xml:space="preserve">. </w:t>
      </w:r>
    </w:p>
    <w:p w14:paraId="2800637C" w14:textId="74285EB2" w:rsidR="00166621" w:rsidRPr="00166621" w:rsidRDefault="00166621" w:rsidP="00166621">
      <w:pPr>
        <w:pStyle w:val="3Bodytext"/>
        <w:jc w:val="both"/>
        <w:rPr>
          <w:b/>
          <w:bCs/>
          <w:lang w:val="en-GB"/>
        </w:rPr>
      </w:pPr>
      <w:r w:rsidRPr="0039599E">
        <w:rPr>
          <w:bCs/>
          <w:lang w:val="en-GB"/>
        </w:rPr>
        <w:t xml:space="preserve">The PBAC noted that this submission is not eligible for an Independent Review because it received a positive recommendation. </w:t>
      </w:r>
    </w:p>
    <w:p w14:paraId="6B27759C" w14:textId="77777777" w:rsidR="005D439D" w:rsidRDefault="005D439D" w:rsidP="005D439D">
      <w:pPr>
        <w:rPr>
          <w:rFonts w:asciiTheme="minorHAnsi" w:hAnsiTheme="minorHAnsi" w:cs="Arial"/>
          <w:b/>
          <w:bCs/>
          <w:snapToGrid w:val="0"/>
          <w:lang w:val="en-GB" w:eastAsia="en-US"/>
        </w:rPr>
      </w:pPr>
      <w:r w:rsidRPr="005D439D">
        <w:rPr>
          <w:rFonts w:asciiTheme="minorHAnsi" w:hAnsiTheme="minorHAnsi" w:cs="Arial"/>
          <w:b/>
          <w:bCs/>
          <w:snapToGrid w:val="0"/>
          <w:lang w:val="en-GB" w:eastAsia="en-US"/>
        </w:rPr>
        <w:t>Outcome:</w:t>
      </w:r>
    </w:p>
    <w:p w14:paraId="6280A6FB" w14:textId="0793719F" w:rsidR="00BC3805" w:rsidRDefault="005D439D" w:rsidP="005D439D">
      <w:pPr>
        <w:rPr>
          <w:snapToGrid w:val="0"/>
          <w:lang w:val="en-GB"/>
        </w:rPr>
      </w:pPr>
      <w:r w:rsidRPr="00525B39">
        <w:rPr>
          <w:snapToGrid w:val="0"/>
          <w:lang w:val="en-GB"/>
        </w:rPr>
        <w:t>Recommended</w:t>
      </w:r>
    </w:p>
    <w:p w14:paraId="04E953B7" w14:textId="1E4BE3B7" w:rsidR="00BC3805" w:rsidRDefault="00BC3805" w:rsidP="00E826E5">
      <w:pPr>
        <w:pStyle w:val="Heading1"/>
        <w:keepNext/>
        <w:keepLines/>
        <w:numPr>
          <w:ilvl w:val="0"/>
          <w:numId w:val="2"/>
        </w:numPr>
        <w:spacing w:before="240"/>
        <w:ind w:left="709" w:hanging="709"/>
        <w:jc w:val="both"/>
        <w:rPr>
          <w:bCs/>
          <w:lang w:val="en-GB"/>
        </w:rPr>
      </w:pPr>
      <w:r w:rsidRPr="00BC3805">
        <w:rPr>
          <w:sz w:val="32"/>
          <w:szCs w:val="32"/>
        </w:rPr>
        <w:lastRenderedPageBreak/>
        <w:t>Context</w:t>
      </w:r>
      <w:r w:rsidRPr="00C07617">
        <w:rPr>
          <w:sz w:val="32"/>
        </w:rPr>
        <w:t xml:space="preserve"> for Decision</w:t>
      </w:r>
    </w:p>
    <w:p w14:paraId="063D4F94" w14:textId="77777777" w:rsidR="00BC3805" w:rsidRPr="007129F2" w:rsidRDefault="00BC3805" w:rsidP="00E826E5">
      <w:pPr>
        <w:keepNext/>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92287CD" w14:textId="7D0AA7E4" w:rsidR="00BC3805" w:rsidRPr="00BC3805" w:rsidRDefault="00BC3805" w:rsidP="00BC3805">
      <w:pPr>
        <w:pStyle w:val="Heading1"/>
        <w:keepLines/>
        <w:numPr>
          <w:ilvl w:val="0"/>
          <w:numId w:val="2"/>
        </w:numPr>
        <w:spacing w:before="240"/>
        <w:ind w:left="709" w:hanging="709"/>
        <w:jc w:val="both"/>
        <w:rPr>
          <w:sz w:val="32"/>
          <w:szCs w:val="32"/>
        </w:rPr>
      </w:pPr>
      <w:r>
        <w:rPr>
          <w:sz w:val="32"/>
          <w:szCs w:val="32"/>
        </w:rPr>
        <w:t>S</w:t>
      </w:r>
      <w:r w:rsidRPr="00BC3805">
        <w:rPr>
          <w:sz w:val="32"/>
          <w:szCs w:val="32"/>
        </w:rPr>
        <w:t>ponsor’s Comment</w:t>
      </w:r>
    </w:p>
    <w:p w14:paraId="4C8F1B86" w14:textId="1F873547" w:rsidR="00342C37" w:rsidRPr="00BC3805" w:rsidRDefault="00342C37" w:rsidP="0054453D">
      <w:pPr>
        <w:spacing w:after="120"/>
        <w:ind w:left="709"/>
        <w:rPr>
          <w:rFonts w:asciiTheme="minorHAnsi" w:hAnsiTheme="minorHAnsi" w:cs="Arial"/>
          <w:bCs/>
        </w:rPr>
      </w:pPr>
      <w:r>
        <w:rPr>
          <w:rFonts w:asciiTheme="minorHAnsi" w:hAnsiTheme="minorHAnsi" w:cs="Arial"/>
          <w:bCs/>
          <w:lang w:val="en-GB"/>
        </w:rPr>
        <w:t xml:space="preserve">The Sponsor welcomes the PBAC’s recommendation to </w:t>
      </w:r>
      <w:r w:rsidRPr="00342C37">
        <w:rPr>
          <w:rFonts w:asciiTheme="minorHAnsi" w:hAnsiTheme="minorHAnsi" w:cs="Arial"/>
          <w:bCs/>
          <w:lang w:val="en-GB"/>
        </w:rPr>
        <w:t>increase to the expenditure caps for the current Risk Sharing Arrangement</w:t>
      </w:r>
      <w:r w:rsidR="00494FC0">
        <w:rPr>
          <w:rFonts w:asciiTheme="minorHAnsi" w:hAnsiTheme="minorHAnsi" w:cs="Arial"/>
          <w:bCs/>
          <w:lang w:val="en-GB"/>
        </w:rPr>
        <w:t xml:space="preserve"> </w:t>
      </w:r>
      <w:r w:rsidRPr="00342C37">
        <w:rPr>
          <w:rFonts w:asciiTheme="minorHAnsi" w:hAnsiTheme="minorHAnsi" w:cs="Arial"/>
          <w:bCs/>
          <w:lang w:val="en-GB"/>
        </w:rPr>
        <w:t>to reflect the inclusion of the first line oesophageal squamous cell carcinoma (1L OSCC) indication to the existing PBS listings of nivolumab for advanced or metastatic gastro-oesophageal cancers.</w:t>
      </w:r>
    </w:p>
    <w:p w14:paraId="53E7F686" w14:textId="505893D0" w:rsidR="00BC3805" w:rsidRPr="00BC3805" w:rsidRDefault="00BC3805" w:rsidP="00BB0AA5">
      <w:pPr>
        <w:spacing w:after="120"/>
        <w:ind w:left="426"/>
        <w:rPr>
          <w:rFonts w:asciiTheme="minorHAnsi" w:hAnsiTheme="minorHAnsi" w:cs="Arial"/>
          <w:bCs/>
        </w:rPr>
      </w:pPr>
    </w:p>
    <w:sectPr w:rsidR="00BC3805" w:rsidRPr="00BC3805"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978E" w14:textId="77777777" w:rsidR="00D93EC9" w:rsidRDefault="00D93EC9">
      <w:r>
        <w:separator/>
      </w:r>
    </w:p>
    <w:p w14:paraId="32A21A53" w14:textId="77777777" w:rsidR="00D93EC9" w:rsidRDefault="00D93EC9"/>
  </w:endnote>
  <w:endnote w:type="continuationSeparator" w:id="0">
    <w:p w14:paraId="047241D6" w14:textId="77777777" w:rsidR="00D93EC9" w:rsidRDefault="00D93EC9">
      <w:r>
        <w:continuationSeparator/>
      </w:r>
    </w:p>
    <w:p w14:paraId="2E5452A2" w14:textId="77777777" w:rsidR="00D93EC9" w:rsidRDefault="00D93EC9"/>
  </w:endnote>
  <w:endnote w:type="continuationNotice" w:id="1">
    <w:p w14:paraId="492AF996" w14:textId="77777777" w:rsidR="00D93EC9" w:rsidRDefault="00D93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471CCB54" w:rsidR="009C26AA" w:rsidRPr="00C93A0D" w:rsidRDefault="00401640" w:rsidP="00C56D78">
    <w:pPr>
      <w:pStyle w:val="MinorOVRHeader"/>
      <w:jc w:val="center"/>
      <w:rPr>
        <w:b/>
        <w:bCs/>
      </w:rPr>
    </w:pPr>
    <w:r w:rsidRPr="00C93A0D">
      <w:rPr>
        <w:b/>
        <w:bCs/>
      </w:rPr>
      <w:fldChar w:fldCharType="begin"/>
    </w:r>
    <w:r w:rsidRPr="00C93A0D">
      <w:rPr>
        <w:b/>
        <w:bCs/>
      </w:rPr>
      <w:instrText xml:space="preserve"> PAGE   \* MERGEFORMAT </w:instrText>
    </w:r>
    <w:r w:rsidRPr="00C93A0D">
      <w:rPr>
        <w:b/>
        <w:bCs/>
      </w:rPr>
      <w:fldChar w:fldCharType="separate"/>
    </w:r>
    <w:r w:rsidRPr="00C93A0D">
      <w:rPr>
        <w:b/>
        <w:bCs/>
      </w:rPr>
      <w:t>1</w:t>
    </w:r>
    <w:r w:rsidRPr="00C93A0D">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42D0" w14:textId="77777777" w:rsidR="00D93EC9" w:rsidRDefault="00D93EC9">
      <w:r>
        <w:separator/>
      </w:r>
    </w:p>
    <w:p w14:paraId="0E361B21" w14:textId="77777777" w:rsidR="00D93EC9" w:rsidRDefault="00D93EC9"/>
  </w:footnote>
  <w:footnote w:type="continuationSeparator" w:id="0">
    <w:p w14:paraId="4E6A0B29" w14:textId="77777777" w:rsidR="00D93EC9" w:rsidRDefault="00D93EC9">
      <w:r>
        <w:continuationSeparator/>
      </w:r>
    </w:p>
    <w:p w14:paraId="553B0586" w14:textId="77777777" w:rsidR="00D93EC9" w:rsidRDefault="00D93EC9"/>
  </w:footnote>
  <w:footnote w:type="continuationNotice" w:id="1">
    <w:p w14:paraId="1658961D" w14:textId="77777777" w:rsidR="00D93EC9" w:rsidRDefault="00D93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399E5637" w:rsidR="00C56D78" w:rsidRPr="00C56D78" w:rsidRDefault="00BC3805"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cs="Arial"/>
        <w:i/>
        <w:color w:val="808080"/>
      </w:rPr>
      <w:t>Public Summary Document</w:t>
    </w:r>
    <w:r w:rsidR="00925982">
      <w:rPr>
        <w:rFonts w:asciiTheme="minorHAnsi" w:hAnsiTheme="minorHAnsi" w:cs="Arial"/>
        <w:i/>
        <w:color w:val="808080"/>
      </w:rPr>
      <w:t xml:space="preserve"> </w:t>
    </w:r>
    <w:r w:rsidR="00925982" w:rsidRPr="00056684">
      <w:rPr>
        <w:rFonts w:asciiTheme="minorHAnsi" w:hAnsiTheme="minorHAnsi" w:cs="Arial"/>
        <w:i/>
        <w:color w:val="808080"/>
      </w:rPr>
      <w:t xml:space="preserve">– </w:t>
    </w:r>
    <w:r w:rsidR="002D6622">
      <w:rPr>
        <w:rFonts w:asciiTheme="minorHAnsi" w:eastAsiaTheme="minorEastAsia" w:hAnsiTheme="minorHAnsi" w:cstheme="minorHAnsi"/>
        <w:i/>
        <w:color w:val="808080"/>
      </w:rPr>
      <w:t>March</w:t>
    </w:r>
    <w:r w:rsidR="00925982">
      <w:rPr>
        <w:rFonts w:asciiTheme="minorHAnsi" w:eastAsiaTheme="minorEastAsia" w:hAnsiTheme="minorHAnsi" w:cstheme="minorHAnsi"/>
        <w:i/>
        <w:color w:val="808080"/>
      </w:rPr>
      <w:t xml:space="preserve"> </w:t>
    </w:r>
    <w:r w:rsidR="00C56D78">
      <w:rPr>
        <w:rFonts w:asciiTheme="minorHAnsi" w:eastAsiaTheme="minorEastAsia" w:hAnsiTheme="minorHAnsi" w:cstheme="minorHAnsi"/>
        <w:i/>
        <w:color w:val="808080"/>
      </w:rPr>
      <w:t>202</w:t>
    </w:r>
    <w:r w:rsidR="002D6622">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51800A8"/>
    <w:multiLevelType w:val="hybridMultilevel"/>
    <w:tmpl w:val="A240F16E"/>
    <w:lvl w:ilvl="0" w:tplc="100263F8">
      <w:start w:val="5"/>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A404BA"/>
    <w:multiLevelType w:val="hybridMultilevel"/>
    <w:tmpl w:val="15CEF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A4960D7"/>
    <w:multiLevelType w:val="hybridMultilevel"/>
    <w:tmpl w:val="A064B30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6244933"/>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732BEB"/>
    <w:multiLevelType w:val="hybridMultilevel"/>
    <w:tmpl w:val="30569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6A65F2"/>
    <w:multiLevelType w:val="multilevel"/>
    <w:tmpl w:val="A904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C5FFD"/>
    <w:multiLevelType w:val="hybridMultilevel"/>
    <w:tmpl w:val="36F4BAC2"/>
    <w:lvl w:ilvl="0" w:tplc="309414A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6BC5906"/>
    <w:multiLevelType w:val="multilevel"/>
    <w:tmpl w:val="176A87F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D033C"/>
    <w:multiLevelType w:val="multilevel"/>
    <w:tmpl w:val="C0D43872"/>
    <w:lvl w:ilvl="0">
      <w:start w:val="1"/>
      <w:numFmt w:val="decimal"/>
      <w:pStyle w:val="2-SectionHeading"/>
      <w:lvlText w:val="%1"/>
      <w:lvlJc w:val="left"/>
      <w:pPr>
        <w:ind w:left="720" w:hanging="720"/>
      </w:pPr>
      <w:rPr>
        <w:b/>
        <w:color w:val="auto"/>
        <w:sz w:val="32"/>
        <w:szCs w:val="32"/>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17"/>
  </w:num>
  <w:num w:numId="3">
    <w:abstractNumId w:val="0"/>
  </w:num>
  <w:num w:numId="4">
    <w:abstractNumId w:val="12"/>
  </w:num>
  <w:num w:numId="5">
    <w:abstractNumId w:val="18"/>
  </w:num>
  <w:num w:numId="6">
    <w:abstractNumId w:val="15"/>
  </w:num>
  <w:num w:numId="7">
    <w:abstractNumId w:val="9"/>
  </w:num>
  <w:num w:numId="8">
    <w:abstractNumId w:val="7"/>
  </w:num>
  <w:num w:numId="9">
    <w:abstractNumId w:val="1"/>
  </w:num>
  <w:num w:numId="10">
    <w:abstractNumId w:val="17"/>
  </w:num>
  <w:num w:numId="11">
    <w:abstractNumId w:val="13"/>
  </w:num>
  <w:num w:numId="12">
    <w:abstractNumId w:val="5"/>
  </w:num>
  <w:num w:numId="13">
    <w:abstractNumId w:val="8"/>
  </w:num>
  <w:num w:numId="14">
    <w:abstractNumId w:val="4"/>
  </w:num>
  <w:num w:numId="15">
    <w:abstractNumId w:val="3"/>
  </w:num>
  <w:num w:numId="16">
    <w:abstractNumId w:val="2"/>
  </w:num>
  <w:num w:numId="17">
    <w:abstractNumId w:val="10"/>
  </w:num>
  <w:num w:numId="18">
    <w:abstractNumId w:val="17"/>
  </w:num>
  <w:num w:numId="19">
    <w:abstractNumId w:val="17"/>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 w:numId="24">
    <w:abstractNumId w:val="11"/>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948"/>
    <w:rsid w:val="0000335D"/>
    <w:rsid w:val="00003EC5"/>
    <w:rsid w:val="00006782"/>
    <w:rsid w:val="00007339"/>
    <w:rsid w:val="0001128A"/>
    <w:rsid w:val="0001179A"/>
    <w:rsid w:val="00011A59"/>
    <w:rsid w:val="00011F3B"/>
    <w:rsid w:val="00012062"/>
    <w:rsid w:val="000135E6"/>
    <w:rsid w:val="00014D69"/>
    <w:rsid w:val="000156E5"/>
    <w:rsid w:val="00016A41"/>
    <w:rsid w:val="000214D1"/>
    <w:rsid w:val="0002165F"/>
    <w:rsid w:val="00021F20"/>
    <w:rsid w:val="0002464A"/>
    <w:rsid w:val="00025A04"/>
    <w:rsid w:val="0002693D"/>
    <w:rsid w:val="00027BB8"/>
    <w:rsid w:val="0003050E"/>
    <w:rsid w:val="0003106B"/>
    <w:rsid w:val="00031F9D"/>
    <w:rsid w:val="00033342"/>
    <w:rsid w:val="000335B9"/>
    <w:rsid w:val="00033EEE"/>
    <w:rsid w:val="00034905"/>
    <w:rsid w:val="00036208"/>
    <w:rsid w:val="00037906"/>
    <w:rsid w:val="00040A30"/>
    <w:rsid w:val="00040E84"/>
    <w:rsid w:val="00041C1E"/>
    <w:rsid w:val="00041F43"/>
    <w:rsid w:val="000421A1"/>
    <w:rsid w:val="000422D9"/>
    <w:rsid w:val="0004240E"/>
    <w:rsid w:val="000425A2"/>
    <w:rsid w:val="00043415"/>
    <w:rsid w:val="00044E52"/>
    <w:rsid w:val="00044EC4"/>
    <w:rsid w:val="00045E26"/>
    <w:rsid w:val="00046903"/>
    <w:rsid w:val="00047CA2"/>
    <w:rsid w:val="000514B5"/>
    <w:rsid w:val="000521ED"/>
    <w:rsid w:val="0005322E"/>
    <w:rsid w:val="00053412"/>
    <w:rsid w:val="000537CF"/>
    <w:rsid w:val="00054E2B"/>
    <w:rsid w:val="00055A8A"/>
    <w:rsid w:val="00055FF8"/>
    <w:rsid w:val="0005624F"/>
    <w:rsid w:val="000565A8"/>
    <w:rsid w:val="00057AFD"/>
    <w:rsid w:val="00057F64"/>
    <w:rsid w:val="00060E64"/>
    <w:rsid w:val="000621AB"/>
    <w:rsid w:val="0006257F"/>
    <w:rsid w:val="000628CC"/>
    <w:rsid w:val="00062C03"/>
    <w:rsid w:val="00062E88"/>
    <w:rsid w:val="00065FCC"/>
    <w:rsid w:val="00066193"/>
    <w:rsid w:val="0006635E"/>
    <w:rsid w:val="00066755"/>
    <w:rsid w:val="00071A5B"/>
    <w:rsid w:val="00072730"/>
    <w:rsid w:val="00072BE2"/>
    <w:rsid w:val="0007337F"/>
    <w:rsid w:val="00074320"/>
    <w:rsid w:val="000753DF"/>
    <w:rsid w:val="000763D5"/>
    <w:rsid w:val="00076C38"/>
    <w:rsid w:val="000770DF"/>
    <w:rsid w:val="00077143"/>
    <w:rsid w:val="00077437"/>
    <w:rsid w:val="00077DF7"/>
    <w:rsid w:val="0008050C"/>
    <w:rsid w:val="00082169"/>
    <w:rsid w:val="000823EE"/>
    <w:rsid w:val="000834BE"/>
    <w:rsid w:val="00083F01"/>
    <w:rsid w:val="00085E31"/>
    <w:rsid w:val="00086A5D"/>
    <w:rsid w:val="00087C4C"/>
    <w:rsid w:val="000918CB"/>
    <w:rsid w:val="00091B06"/>
    <w:rsid w:val="00092B02"/>
    <w:rsid w:val="00093073"/>
    <w:rsid w:val="000934D0"/>
    <w:rsid w:val="000951C4"/>
    <w:rsid w:val="00095ADA"/>
    <w:rsid w:val="00095F3A"/>
    <w:rsid w:val="00096942"/>
    <w:rsid w:val="000969AD"/>
    <w:rsid w:val="000975FB"/>
    <w:rsid w:val="000A02F8"/>
    <w:rsid w:val="000A3AA2"/>
    <w:rsid w:val="000A42EF"/>
    <w:rsid w:val="000A44B2"/>
    <w:rsid w:val="000A50A7"/>
    <w:rsid w:val="000A52F6"/>
    <w:rsid w:val="000A58B8"/>
    <w:rsid w:val="000B0308"/>
    <w:rsid w:val="000B44C3"/>
    <w:rsid w:val="000B558D"/>
    <w:rsid w:val="000B5A89"/>
    <w:rsid w:val="000B65F6"/>
    <w:rsid w:val="000B7767"/>
    <w:rsid w:val="000C042D"/>
    <w:rsid w:val="000C1469"/>
    <w:rsid w:val="000C1AFF"/>
    <w:rsid w:val="000C3C90"/>
    <w:rsid w:val="000C5740"/>
    <w:rsid w:val="000C5F95"/>
    <w:rsid w:val="000C6996"/>
    <w:rsid w:val="000C7C46"/>
    <w:rsid w:val="000D09E9"/>
    <w:rsid w:val="000D113F"/>
    <w:rsid w:val="000D1687"/>
    <w:rsid w:val="000D2167"/>
    <w:rsid w:val="000D23BA"/>
    <w:rsid w:val="000D4C76"/>
    <w:rsid w:val="000E19B7"/>
    <w:rsid w:val="000E20FC"/>
    <w:rsid w:val="000E2AA8"/>
    <w:rsid w:val="000E3B6C"/>
    <w:rsid w:val="000E3C1D"/>
    <w:rsid w:val="000E3DFB"/>
    <w:rsid w:val="000E5EA1"/>
    <w:rsid w:val="000E601A"/>
    <w:rsid w:val="000E681E"/>
    <w:rsid w:val="000E696B"/>
    <w:rsid w:val="000E6DE3"/>
    <w:rsid w:val="000E6E4E"/>
    <w:rsid w:val="000E7E52"/>
    <w:rsid w:val="000E7E90"/>
    <w:rsid w:val="000EE1C7"/>
    <w:rsid w:val="000F0003"/>
    <w:rsid w:val="000F1CB2"/>
    <w:rsid w:val="000F1F2A"/>
    <w:rsid w:val="000F3384"/>
    <w:rsid w:val="000F3894"/>
    <w:rsid w:val="000F405D"/>
    <w:rsid w:val="000F4D91"/>
    <w:rsid w:val="000F4E6A"/>
    <w:rsid w:val="000F6ABB"/>
    <w:rsid w:val="000F7354"/>
    <w:rsid w:val="000F7C27"/>
    <w:rsid w:val="001001DB"/>
    <w:rsid w:val="00101ABE"/>
    <w:rsid w:val="00101D9C"/>
    <w:rsid w:val="0010204C"/>
    <w:rsid w:val="00102202"/>
    <w:rsid w:val="00102700"/>
    <w:rsid w:val="00102A78"/>
    <w:rsid w:val="00103118"/>
    <w:rsid w:val="00103F1B"/>
    <w:rsid w:val="00104227"/>
    <w:rsid w:val="001053D5"/>
    <w:rsid w:val="00106064"/>
    <w:rsid w:val="00106581"/>
    <w:rsid w:val="00106AF2"/>
    <w:rsid w:val="00107409"/>
    <w:rsid w:val="001107BF"/>
    <w:rsid w:val="001119CB"/>
    <w:rsid w:val="00113649"/>
    <w:rsid w:val="00113D5C"/>
    <w:rsid w:val="0011529D"/>
    <w:rsid w:val="00116B03"/>
    <w:rsid w:val="00117B3C"/>
    <w:rsid w:val="00120403"/>
    <w:rsid w:val="00120499"/>
    <w:rsid w:val="00120AA6"/>
    <w:rsid w:val="0012149A"/>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7E"/>
    <w:rsid w:val="00142395"/>
    <w:rsid w:val="0014250D"/>
    <w:rsid w:val="00142714"/>
    <w:rsid w:val="00144D09"/>
    <w:rsid w:val="00144DE1"/>
    <w:rsid w:val="001452ED"/>
    <w:rsid w:val="00147D84"/>
    <w:rsid w:val="00151CBD"/>
    <w:rsid w:val="001533C3"/>
    <w:rsid w:val="001545E6"/>
    <w:rsid w:val="001549C1"/>
    <w:rsid w:val="00155E25"/>
    <w:rsid w:val="00156C8D"/>
    <w:rsid w:val="00160F4D"/>
    <w:rsid w:val="00161C0A"/>
    <w:rsid w:val="0016274D"/>
    <w:rsid w:val="00162BDD"/>
    <w:rsid w:val="00162D4E"/>
    <w:rsid w:val="00163329"/>
    <w:rsid w:val="001642F1"/>
    <w:rsid w:val="00164616"/>
    <w:rsid w:val="00164623"/>
    <w:rsid w:val="001652DE"/>
    <w:rsid w:val="001653EC"/>
    <w:rsid w:val="00165B64"/>
    <w:rsid w:val="00166621"/>
    <w:rsid w:val="001676BB"/>
    <w:rsid w:val="00167C39"/>
    <w:rsid w:val="00171C3E"/>
    <w:rsid w:val="0017227E"/>
    <w:rsid w:val="00172F19"/>
    <w:rsid w:val="00175106"/>
    <w:rsid w:val="00175F9B"/>
    <w:rsid w:val="00176B9D"/>
    <w:rsid w:val="00176FC8"/>
    <w:rsid w:val="00180713"/>
    <w:rsid w:val="00180720"/>
    <w:rsid w:val="00181E3C"/>
    <w:rsid w:val="00182094"/>
    <w:rsid w:val="00182502"/>
    <w:rsid w:val="001830CE"/>
    <w:rsid w:val="001836E3"/>
    <w:rsid w:val="00184659"/>
    <w:rsid w:val="001860E5"/>
    <w:rsid w:val="0018643B"/>
    <w:rsid w:val="001919BA"/>
    <w:rsid w:val="00192D3C"/>
    <w:rsid w:val="00192D5D"/>
    <w:rsid w:val="00192E19"/>
    <w:rsid w:val="00193479"/>
    <w:rsid w:val="0019510C"/>
    <w:rsid w:val="00196307"/>
    <w:rsid w:val="00197C70"/>
    <w:rsid w:val="00197F03"/>
    <w:rsid w:val="001A0D10"/>
    <w:rsid w:val="001A1543"/>
    <w:rsid w:val="001A2BC3"/>
    <w:rsid w:val="001A33EA"/>
    <w:rsid w:val="001A3615"/>
    <w:rsid w:val="001A3B01"/>
    <w:rsid w:val="001A40E1"/>
    <w:rsid w:val="001A4413"/>
    <w:rsid w:val="001A4C4F"/>
    <w:rsid w:val="001A5A2B"/>
    <w:rsid w:val="001A5FA8"/>
    <w:rsid w:val="001A6774"/>
    <w:rsid w:val="001A76FB"/>
    <w:rsid w:val="001A7780"/>
    <w:rsid w:val="001B017F"/>
    <w:rsid w:val="001B0B79"/>
    <w:rsid w:val="001B19EA"/>
    <w:rsid w:val="001B2BBC"/>
    <w:rsid w:val="001B2BCD"/>
    <w:rsid w:val="001B2F41"/>
    <w:rsid w:val="001B3A40"/>
    <w:rsid w:val="001B3B9E"/>
    <w:rsid w:val="001B3FFE"/>
    <w:rsid w:val="001B4654"/>
    <w:rsid w:val="001B4C60"/>
    <w:rsid w:val="001B5129"/>
    <w:rsid w:val="001B55BA"/>
    <w:rsid w:val="001B66EA"/>
    <w:rsid w:val="001C03EE"/>
    <w:rsid w:val="001C0B4C"/>
    <w:rsid w:val="001C0EC4"/>
    <w:rsid w:val="001C1195"/>
    <w:rsid w:val="001C12AE"/>
    <w:rsid w:val="001C1E84"/>
    <w:rsid w:val="001C20E1"/>
    <w:rsid w:val="001C2A0F"/>
    <w:rsid w:val="001C2E42"/>
    <w:rsid w:val="001C57E8"/>
    <w:rsid w:val="001C669F"/>
    <w:rsid w:val="001C717B"/>
    <w:rsid w:val="001D1F5F"/>
    <w:rsid w:val="001D5588"/>
    <w:rsid w:val="001E06D2"/>
    <w:rsid w:val="001E17C4"/>
    <w:rsid w:val="001E2D65"/>
    <w:rsid w:val="001E40E3"/>
    <w:rsid w:val="001F005B"/>
    <w:rsid w:val="001F15F3"/>
    <w:rsid w:val="001F1850"/>
    <w:rsid w:val="001F1A8C"/>
    <w:rsid w:val="001F1FBF"/>
    <w:rsid w:val="001F2311"/>
    <w:rsid w:val="001F2B80"/>
    <w:rsid w:val="001F2D6B"/>
    <w:rsid w:val="001F2EB0"/>
    <w:rsid w:val="001F2F1C"/>
    <w:rsid w:val="001F3189"/>
    <w:rsid w:val="001F4B10"/>
    <w:rsid w:val="001F697E"/>
    <w:rsid w:val="001F78F8"/>
    <w:rsid w:val="00200BEA"/>
    <w:rsid w:val="00201FB8"/>
    <w:rsid w:val="00203C85"/>
    <w:rsid w:val="00203FAC"/>
    <w:rsid w:val="002057CB"/>
    <w:rsid w:val="002109FC"/>
    <w:rsid w:val="002133FB"/>
    <w:rsid w:val="002137E8"/>
    <w:rsid w:val="00213CFB"/>
    <w:rsid w:val="0021553C"/>
    <w:rsid w:val="0021557B"/>
    <w:rsid w:val="002163C4"/>
    <w:rsid w:val="002163EF"/>
    <w:rsid w:val="00216B87"/>
    <w:rsid w:val="002174FD"/>
    <w:rsid w:val="00217BE1"/>
    <w:rsid w:val="00217DD3"/>
    <w:rsid w:val="00221361"/>
    <w:rsid w:val="002214B9"/>
    <w:rsid w:val="00222680"/>
    <w:rsid w:val="00223246"/>
    <w:rsid w:val="00223370"/>
    <w:rsid w:val="00223E8A"/>
    <w:rsid w:val="00224D1E"/>
    <w:rsid w:val="00226611"/>
    <w:rsid w:val="00227BC5"/>
    <w:rsid w:val="00230F63"/>
    <w:rsid w:val="00232B0E"/>
    <w:rsid w:val="00233030"/>
    <w:rsid w:val="002335FA"/>
    <w:rsid w:val="00233E11"/>
    <w:rsid w:val="00234252"/>
    <w:rsid w:val="0023466E"/>
    <w:rsid w:val="00237AC6"/>
    <w:rsid w:val="00240DEE"/>
    <w:rsid w:val="00242B64"/>
    <w:rsid w:val="00242BFD"/>
    <w:rsid w:val="00242D85"/>
    <w:rsid w:val="00244139"/>
    <w:rsid w:val="00244490"/>
    <w:rsid w:val="00244BEC"/>
    <w:rsid w:val="00245B9C"/>
    <w:rsid w:val="00246175"/>
    <w:rsid w:val="002468E1"/>
    <w:rsid w:val="00247507"/>
    <w:rsid w:val="00251D29"/>
    <w:rsid w:val="00252587"/>
    <w:rsid w:val="00253499"/>
    <w:rsid w:val="002551A4"/>
    <w:rsid w:val="00257664"/>
    <w:rsid w:val="00260165"/>
    <w:rsid w:val="00261760"/>
    <w:rsid w:val="00261C28"/>
    <w:rsid w:val="00265151"/>
    <w:rsid w:val="00265C2C"/>
    <w:rsid w:val="00266509"/>
    <w:rsid w:val="00267F67"/>
    <w:rsid w:val="00271BA1"/>
    <w:rsid w:val="00272A82"/>
    <w:rsid w:val="00272BEA"/>
    <w:rsid w:val="00272DA1"/>
    <w:rsid w:val="00273AC5"/>
    <w:rsid w:val="00274F66"/>
    <w:rsid w:val="002762FA"/>
    <w:rsid w:val="00276BE3"/>
    <w:rsid w:val="00277505"/>
    <w:rsid w:val="00277873"/>
    <w:rsid w:val="0028158C"/>
    <w:rsid w:val="002823B6"/>
    <w:rsid w:val="002824A3"/>
    <w:rsid w:val="0028304F"/>
    <w:rsid w:val="00283166"/>
    <w:rsid w:val="002872D6"/>
    <w:rsid w:val="002873DD"/>
    <w:rsid w:val="00290C03"/>
    <w:rsid w:val="00291BAF"/>
    <w:rsid w:val="00292392"/>
    <w:rsid w:val="00292E3B"/>
    <w:rsid w:val="002933A8"/>
    <w:rsid w:val="00294274"/>
    <w:rsid w:val="0029458F"/>
    <w:rsid w:val="00294E90"/>
    <w:rsid w:val="00295436"/>
    <w:rsid w:val="002963E3"/>
    <w:rsid w:val="002977E9"/>
    <w:rsid w:val="00297A63"/>
    <w:rsid w:val="00297D48"/>
    <w:rsid w:val="002A018F"/>
    <w:rsid w:val="002A03DB"/>
    <w:rsid w:val="002A0E04"/>
    <w:rsid w:val="002A104C"/>
    <w:rsid w:val="002A1D59"/>
    <w:rsid w:val="002A1EF7"/>
    <w:rsid w:val="002A2B7B"/>
    <w:rsid w:val="002A2DF4"/>
    <w:rsid w:val="002A494D"/>
    <w:rsid w:val="002A4960"/>
    <w:rsid w:val="002A636A"/>
    <w:rsid w:val="002A6CC8"/>
    <w:rsid w:val="002A755F"/>
    <w:rsid w:val="002A7853"/>
    <w:rsid w:val="002B0951"/>
    <w:rsid w:val="002B0AE0"/>
    <w:rsid w:val="002B10DE"/>
    <w:rsid w:val="002B1AE6"/>
    <w:rsid w:val="002B1D51"/>
    <w:rsid w:val="002B2DE8"/>
    <w:rsid w:val="002B30F8"/>
    <w:rsid w:val="002B388A"/>
    <w:rsid w:val="002B3BFE"/>
    <w:rsid w:val="002B3C1A"/>
    <w:rsid w:val="002B4C2A"/>
    <w:rsid w:val="002B5596"/>
    <w:rsid w:val="002B77D7"/>
    <w:rsid w:val="002C0763"/>
    <w:rsid w:val="002C0C9B"/>
    <w:rsid w:val="002C0E04"/>
    <w:rsid w:val="002C16E1"/>
    <w:rsid w:val="002C199D"/>
    <w:rsid w:val="002C1F58"/>
    <w:rsid w:val="002C212F"/>
    <w:rsid w:val="002C2F35"/>
    <w:rsid w:val="002C4841"/>
    <w:rsid w:val="002C68CE"/>
    <w:rsid w:val="002C6AA9"/>
    <w:rsid w:val="002C7485"/>
    <w:rsid w:val="002D1FFF"/>
    <w:rsid w:val="002D2641"/>
    <w:rsid w:val="002D283A"/>
    <w:rsid w:val="002D4543"/>
    <w:rsid w:val="002D6622"/>
    <w:rsid w:val="002D715F"/>
    <w:rsid w:val="002E022A"/>
    <w:rsid w:val="002E0968"/>
    <w:rsid w:val="002E3153"/>
    <w:rsid w:val="002E3E92"/>
    <w:rsid w:val="002E3FC8"/>
    <w:rsid w:val="002E4A02"/>
    <w:rsid w:val="002E5292"/>
    <w:rsid w:val="002E72CA"/>
    <w:rsid w:val="002E75DD"/>
    <w:rsid w:val="002E78A7"/>
    <w:rsid w:val="002F1D07"/>
    <w:rsid w:val="002F26EF"/>
    <w:rsid w:val="002F5C5B"/>
    <w:rsid w:val="002F600D"/>
    <w:rsid w:val="002F65B5"/>
    <w:rsid w:val="002F6F0F"/>
    <w:rsid w:val="002F7E47"/>
    <w:rsid w:val="0030024B"/>
    <w:rsid w:val="00300AD6"/>
    <w:rsid w:val="00300B1B"/>
    <w:rsid w:val="003019D0"/>
    <w:rsid w:val="003019DE"/>
    <w:rsid w:val="00301E09"/>
    <w:rsid w:val="00302FE8"/>
    <w:rsid w:val="0030311E"/>
    <w:rsid w:val="00305015"/>
    <w:rsid w:val="00305B9C"/>
    <w:rsid w:val="003064AF"/>
    <w:rsid w:val="003065AF"/>
    <w:rsid w:val="00306C17"/>
    <w:rsid w:val="00307DC6"/>
    <w:rsid w:val="00310A8B"/>
    <w:rsid w:val="00310B68"/>
    <w:rsid w:val="00311B87"/>
    <w:rsid w:val="003140CF"/>
    <w:rsid w:val="003160D2"/>
    <w:rsid w:val="003173FC"/>
    <w:rsid w:val="00317C6C"/>
    <w:rsid w:val="00320601"/>
    <w:rsid w:val="00320B80"/>
    <w:rsid w:val="00320CD3"/>
    <w:rsid w:val="003215FF"/>
    <w:rsid w:val="00322667"/>
    <w:rsid w:val="003236C0"/>
    <w:rsid w:val="00325CED"/>
    <w:rsid w:val="0032607C"/>
    <w:rsid w:val="00326E79"/>
    <w:rsid w:val="0032740F"/>
    <w:rsid w:val="0032748A"/>
    <w:rsid w:val="003301B1"/>
    <w:rsid w:val="00331189"/>
    <w:rsid w:val="003319A4"/>
    <w:rsid w:val="0033263D"/>
    <w:rsid w:val="00334E69"/>
    <w:rsid w:val="0033518A"/>
    <w:rsid w:val="00335535"/>
    <w:rsid w:val="003367EF"/>
    <w:rsid w:val="00341AE4"/>
    <w:rsid w:val="0034233E"/>
    <w:rsid w:val="003425CA"/>
    <w:rsid w:val="00342C37"/>
    <w:rsid w:val="00343FB7"/>
    <w:rsid w:val="003476EE"/>
    <w:rsid w:val="00350E7F"/>
    <w:rsid w:val="003541DD"/>
    <w:rsid w:val="00354AE8"/>
    <w:rsid w:val="00356E5B"/>
    <w:rsid w:val="00360168"/>
    <w:rsid w:val="00360887"/>
    <w:rsid w:val="0036249F"/>
    <w:rsid w:val="00364161"/>
    <w:rsid w:val="00364B7D"/>
    <w:rsid w:val="00365D3D"/>
    <w:rsid w:val="00367999"/>
    <w:rsid w:val="00371246"/>
    <w:rsid w:val="00372346"/>
    <w:rsid w:val="003736C9"/>
    <w:rsid w:val="00374074"/>
    <w:rsid w:val="00374CEA"/>
    <w:rsid w:val="00375386"/>
    <w:rsid w:val="0037645D"/>
    <w:rsid w:val="003808DE"/>
    <w:rsid w:val="003837BC"/>
    <w:rsid w:val="00383B77"/>
    <w:rsid w:val="00383CAD"/>
    <w:rsid w:val="00384988"/>
    <w:rsid w:val="00386803"/>
    <w:rsid w:val="003872CF"/>
    <w:rsid w:val="003874CB"/>
    <w:rsid w:val="00395579"/>
    <w:rsid w:val="003960B2"/>
    <w:rsid w:val="00396E08"/>
    <w:rsid w:val="003970DD"/>
    <w:rsid w:val="0039782C"/>
    <w:rsid w:val="003A13A6"/>
    <w:rsid w:val="003A2165"/>
    <w:rsid w:val="003A3AF3"/>
    <w:rsid w:val="003A3EAF"/>
    <w:rsid w:val="003A3FD4"/>
    <w:rsid w:val="003A5274"/>
    <w:rsid w:val="003A5B4A"/>
    <w:rsid w:val="003A5D95"/>
    <w:rsid w:val="003A6320"/>
    <w:rsid w:val="003A6510"/>
    <w:rsid w:val="003A74E2"/>
    <w:rsid w:val="003A78C9"/>
    <w:rsid w:val="003A7B00"/>
    <w:rsid w:val="003B0D3A"/>
    <w:rsid w:val="003B11CA"/>
    <w:rsid w:val="003B2302"/>
    <w:rsid w:val="003B23C5"/>
    <w:rsid w:val="003B2A75"/>
    <w:rsid w:val="003B2C02"/>
    <w:rsid w:val="003B4935"/>
    <w:rsid w:val="003B49B2"/>
    <w:rsid w:val="003B52F7"/>
    <w:rsid w:val="003B535F"/>
    <w:rsid w:val="003B5709"/>
    <w:rsid w:val="003B6124"/>
    <w:rsid w:val="003B751E"/>
    <w:rsid w:val="003B7960"/>
    <w:rsid w:val="003C0908"/>
    <w:rsid w:val="003C093A"/>
    <w:rsid w:val="003C1833"/>
    <w:rsid w:val="003C1ECF"/>
    <w:rsid w:val="003C2248"/>
    <w:rsid w:val="003C23F5"/>
    <w:rsid w:val="003C2FB5"/>
    <w:rsid w:val="003C3D73"/>
    <w:rsid w:val="003D0AF8"/>
    <w:rsid w:val="003D0EC3"/>
    <w:rsid w:val="003D1633"/>
    <w:rsid w:val="003D1F80"/>
    <w:rsid w:val="003D24C5"/>
    <w:rsid w:val="003D4594"/>
    <w:rsid w:val="003D4AC4"/>
    <w:rsid w:val="003D5433"/>
    <w:rsid w:val="003D63B7"/>
    <w:rsid w:val="003D74C5"/>
    <w:rsid w:val="003E1160"/>
    <w:rsid w:val="003E2956"/>
    <w:rsid w:val="003E4374"/>
    <w:rsid w:val="003E468B"/>
    <w:rsid w:val="003E62BD"/>
    <w:rsid w:val="003E658D"/>
    <w:rsid w:val="003F044F"/>
    <w:rsid w:val="003F0C3A"/>
    <w:rsid w:val="003F0E11"/>
    <w:rsid w:val="003F15BF"/>
    <w:rsid w:val="003F15F0"/>
    <w:rsid w:val="003F283C"/>
    <w:rsid w:val="003F2AD9"/>
    <w:rsid w:val="003F3228"/>
    <w:rsid w:val="003F5C8C"/>
    <w:rsid w:val="003F63CE"/>
    <w:rsid w:val="003F775A"/>
    <w:rsid w:val="003F79E5"/>
    <w:rsid w:val="00400E55"/>
    <w:rsid w:val="0040128E"/>
    <w:rsid w:val="00401640"/>
    <w:rsid w:val="0040216B"/>
    <w:rsid w:val="00404852"/>
    <w:rsid w:val="0040590E"/>
    <w:rsid w:val="00407273"/>
    <w:rsid w:val="00407682"/>
    <w:rsid w:val="004077DB"/>
    <w:rsid w:val="00407CC8"/>
    <w:rsid w:val="00407D72"/>
    <w:rsid w:val="00414B4D"/>
    <w:rsid w:val="00414F0C"/>
    <w:rsid w:val="00420400"/>
    <w:rsid w:val="00422778"/>
    <w:rsid w:val="004227AA"/>
    <w:rsid w:val="00423E78"/>
    <w:rsid w:val="004252EC"/>
    <w:rsid w:val="00430D39"/>
    <w:rsid w:val="004314BA"/>
    <w:rsid w:val="00434B0B"/>
    <w:rsid w:val="004366E1"/>
    <w:rsid w:val="00442C91"/>
    <w:rsid w:val="00444E9D"/>
    <w:rsid w:val="004465BD"/>
    <w:rsid w:val="00446938"/>
    <w:rsid w:val="004528FA"/>
    <w:rsid w:val="00454325"/>
    <w:rsid w:val="00454F4F"/>
    <w:rsid w:val="004574CA"/>
    <w:rsid w:val="004578BD"/>
    <w:rsid w:val="00461A44"/>
    <w:rsid w:val="004625BC"/>
    <w:rsid w:val="00462D26"/>
    <w:rsid w:val="0046357C"/>
    <w:rsid w:val="0046368B"/>
    <w:rsid w:val="0046385A"/>
    <w:rsid w:val="00463E09"/>
    <w:rsid w:val="00463EB7"/>
    <w:rsid w:val="00464039"/>
    <w:rsid w:val="00466ADA"/>
    <w:rsid w:val="004702BB"/>
    <w:rsid w:val="00470449"/>
    <w:rsid w:val="00473370"/>
    <w:rsid w:val="00474801"/>
    <w:rsid w:val="0047494B"/>
    <w:rsid w:val="00476245"/>
    <w:rsid w:val="00476464"/>
    <w:rsid w:val="0047652B"/>
    <w:rsid w:val="00477A9B"/>
    <w:rsid w:val="00477CB6"/>
    <w:rsid w:val="00482AE4"/>
    <w:rsid w:val="00483035"/>
    <w:rsid w:val="004834CF"/>
    <w:rsid w:val="00485940"/>
    <w:rsid w:val="00486C95"/>
    <w:rsid w:val="004877C2"/>
    <w:rsid w:val="00487DB7"/>
    <w:rsid w:val="004904B9"/>
    <w:rsid w:val="004928E1"/>
    <w:rsid w:val="00492D8D"/>
    <w:rsid w:val="00493F8E"/>
    <w:rsid w:val="00494FC0"/>
    <w:rsid w:val="00496216"/>
    <w:rsid w:val="00496662"/>
    <w:rsid w:val="0049771B"/>
    <w:rsid w:val="004A08E6"/>
    <w:rsid w:val="004A1431"/>
    <w:rsid w:val="004A2484"/>
    <w:rsid w:val="004A5A85"/>
    <w:rsid w:val="004A71D1"/>
    <w:rsid w:val="004A7C5B"/>
    <w:rsid w:val="004B1845"/>
    <w:rsid w:val="004B2348"/>
    <w:rsid w:val="004B29CB"/>
    <w:rsid w:val="004B2E01"/>
    <w:rsid w:val="004B2E98"/>
    <w:rsid w:val="004B309E"/>
    <w:rsid w:val="004B563A"/>
    <w:rsid w:val="004B5640"/>
    <w:rsid w:val="004B5A0E"/>
    <w:rsid w:val="004B6084"/>
    <w:rsid w:val="004B634A"/>
    <w:rsid w:val="004B6D10"/>
    <w:rsid w:val="004B7FBA"/>
    <w:rsid w:val="004BCF29"/>
    <w:rsid w:val="004C0206"/>
    <w:rsid w:val="004C03D0"/>
    <w:rsid w:val="004C06CF"/>
    <w:rsid w:val="004C1BD7"/>
    <w:rsid w:val="004C1BF2"/>
    <w:rsid w:val="004C239C"/>
    <w:rsid w:val="004C31FE"/>
    <w:rsid w:val="004C4C8B"/>
    <w:rsid w:val="004C524C"/>
    <w:rsid w:val="004C5BEF"/>
    <w:rsid w:val="004C5EDD"/>
    <w:rsid w:val="004C5FFA"/>
    <w:rsid w:val="004C691D"/>
    <w:rsid w:val="004C6C07"/>
    <w:rsid w:val="004C6C71"/>
    <w:rsid w:val="004C7E15"/>
    <w:rsid w:val="004C7EC6"/>
    <w:rsid w:val="004D1692"/>
    <w:rsid w:val="004D17F3"/>
    <w:rsid w:val="004D1B1A"/>
    <w:rsid w:val="004D1CDE"/>
    <w:rsid w:val="004D1E32"/>
    <w:rsid w:val="004D2532"/>
    <w:rsid w:val="004D2CD1"/>
    <w:rsid w:val="004D4FF6"/>
    <w:rsid w:val="004D5ADD"/>
    <w:rsid w:val="004D5BFF"/>
    <w:rsid w:val="004E0CC3"/>
    <w:rsid w:val="004E1945"/>
    <w:rsid w:val="004E34E3"/>
    <w:rsid w:val="004E4943"/>
    <w:rsid w:val="004E4D7C"/>
    <w:rsid w:val="004E692D"/>
    <w:rsid w:val="004E7230"/>
    <w:rsid w:val="004E789E"/>
    <w:rsid w:val="004E7D87"/>
    <w:rsid w:val="004F2495"/>
    <w:rsid w:val="004F2553"/>
    <w:rsid w:val="004F2EC8"/>
    <w:rsid w:val="004F306A"/>
    <w:rsid w:val="004F3E50"/>
    <w:rsid w:val="004F453E"/>
    <w:rsid w:val="004F5262"/>
    <w:rsid w:val="004F7417"/>
    <w:rsid w:val="00501554"/>
    <w:rsid w:val="00502977"/>
    <w:rsid w:val="00502AFE"/>
    <w:rsid w:val="00502E64"/>
    <w:rsid w:val="00503595"/>
    <w:rsid w:val="00503AD7"/>
    <w:rsid w:val="00503E89"/>
    <w:rsid w:val="00504E0C"/>
    <w:rsid w:val="00504E13"/>
    <w:rsid w:val="00505484"/>
    <w:rsid w:val="005109D4"/>
    <w:rsid w:val="0051214D"/>
    <w:rsid w:val="0051230A"/>
    <w:rsid w:val="00513DEC"/>
    <w:rsid w:val="00514CD7"/>
    <w:rsid w:val="00514FA5"/>
    <w:rsid w:val="005167EC"/>
    <w:rsid w:val="005170DA"/>
    <w:rsid w:val="00520D6A"/>
    <w:rsid w:val="00522DB6"/>
    <w:rsid w:val="005232CA"/>
    <w:rsid w:val="00523E8B"/>
    <w:rsid w:val="005264A7"/>
    <w:rsid w:val="0052792D"/>
    <w:rsid w:val="00527C22"/>
    <w:rsid w:val="0053019C"/>
    <w:rsid w:val="00530B57"/>
    <w:rsid w:val="005319B2"/>
    <w:rsid w:val="00532402"/>
    <w:rsid w:val="00532C74"/>
    <w:rsid w:val="00533239"/>
    <w:rsid w:val="0053437B"/>
    <w:rsid w:val="005343D6"/>
    <w:rsid w:val="00534E2E"/>
    <w:rsid w:val="00535133"/>
    <w:rsid w:val="00536D29"/>
    <w:rsid w:val="00537439"/>
    <w:rsid w:val="0054064C"/>
    <w:rsid w:val="0054453D"/>
    <w:rsid w:val="00544552"/>
    <w:rsid w:val="00545130"/>
    <w:rsid w:val="00546B36"/>
    <w:rsid w:val="0055286A"/>
    <w:rsid w:val="005551D2"/>
    <w:rsid w:val="00555661"/>
    <w:rsid w:val="00555745"/>
    <w:rsid w:val="00557D4F"/>
    <w:rsid w:val="0056122D"/>
    <w:rsid w:val="0056122E"/>
    <w:rsid w:val="0056484E"/>
    <w:rsid w:val="0056507E"/>
    <w:rsid w:val="00565999"/>
    <w:rsid w:val="00567D8A"/>
    <w:rsid w:val="00570231"/>
    <w:rsid w:val="00570C27"/>
    <w:rsid w:val="005714B7"/>
    <w:rsid w:val="00574D26"/>
    <w:rsid w:val="005764CD"/>
    <w:rsid w:val="00576872"/>
    <w:rsid w:val="00577C4D"/>
    <w:rsid w:val="00580532"/>
    <w:rsid w:val="0058135B"/>
    <w:rsid w:val="00581932"/>
    <w:rsid w:val="00581E6D"/>
    <w:rsid w:val="00582278"/>
    <w:rsid w:val="00582DD1"/>
    <w:rsid w:val="00583002"/>
    <w:rsid w:val="00583D45"/>
    <w:rsid w:val="0058504F"/>
    <w:rsid w:val="00586682"/>
    <w:rsid w:val="0058727C"/>
    <w:rsid w:val="005903BB"/>
    <w:rsid w:val="00592ACA"/>
    <w:rsid w:val="00593893"/>
    <w:rsid w:val="005963BB"/>
    <w:rsid w:val="0059645C"/>
    <w:rsid w:val="005966AE"/>
    <w:rsid w:val="00596D37"/>
    <w:rsid w:val="005A15D2"/>
    <w:rsid w:val="005A3173"/>
    <w:rsid w:val="005A3223"/>
    <w:rsid w:val="005A3DA3"/>
    <w:rsid w:val="005A52C4"/>
    <w:rsid w:val="005A63A1"/>
    <w:rsid w:val="005A7F27"/>
    <w:rsid w:val="005B0486"/>
    <w:rsid w:val="005B0EBB"/>
    <w:rsid w:val="005B1032"/>
    <w:rsid w:val="005B1473"/>
    <w:rsid w:val="005B36FA"/>
    <w:rsid w:val="005B3C08"/>
    <w:rsid w:val="005B6BA3"/>
    <w:rsid w:val="005B6F7B"/>
    <w:rsid w:val="005B7129"/>
    <w:rsid w:val="005C4F73"/>
    <w:rsid w:val="005C5B21"/>
    <w:rsid w:val="005C6028"/>
    <w:rsid w:val="005C7325"/>
    <w:rsid w:val="005C750D"/>
    <w:rsid w:val="005D03AB"/>
    <w:rsid w:val="005D29DB"/>
    <w:rsid w:val="005D401D"/>
    <w:rsid w:val="005D439D"/>
    <w:rsid w:val="005D43B4"/>
    <w:rsid w:val="005D5017"/>
    <w:rsid w:val="005D51F2"/>
    <w:rsid w:val="005D5708"/>
    <w:rsid w:val="005D5A2D"/>
    <w:rsid w:val="005D63FA"/>
    <w:rsid w:val="005D73C7"/>
    <w:rsid w:val="005E0C2D"/>
    <w:rsid w:val="005E0D82"/>
    <w:rsid w:val="005E0F59"/>
    <w:rsid w:val="005E1333"/>
    <w:rsid w:val="005E3136"/>
    <w:rsid w:val="005E3883"/>
    <w:rsid w:val="005E3E70"/>
    <w:rsid w:val="005E45D4"/>
    <w:rsid w:val="005E507D"/>
    <w:rsid w:val="005E68B8"/>
    <w:rsid w:val="005E6FCF"/>
    <w:rsid w:val="005F0AD0"/>
    <w:rsid w:val="005F1974"/>
    <w:rsid w:val="005F24B4"/>
    <w:rsid w:val="005F3963"/>
    <w:rsid w:val="005F3C08"/>
    <w:rsid w:val="005F78F4"/>
    <w:rsid w:val="005F7C6F"/>
    <w:rsid w:val="0060020A"/>
    <w:rsid w:val="00601A91"/>
    <w:rsid w:val="0060260A"/>
    <w:rsid w:val="0060289D"/>
    <w:rsid w:val="00602BA3"/>
    <w:rsid w:val="0060360F"/>
    <w:rsid w:val="00603D84"/>
    <w:rsid w:val="00605B63"/>
    <w:rsid w:val="00605F3C"/>
    <w:rsid w:val="00605F9A"/>
    <w:rsid w:val="00606442"/>
    <w:rsid w:val="00606EED"/>
    <w:rsid w:val="0061298B"/>
    <w:rsid w:val="00612A95"/>
    <w:rsid w:val="00612E34"/>
    <w:rsid w:val="00614159"/>
    <w:rsid w:val="006158A3"/>
    <w:rsid w:val="00616A8E"/>
    <w:rsid w:val="00616C5F"/>
    <w:rsid w:val="00616CB3"/>
    <w:rsid w:val="00616DAC"/>
    <w:rsid w:val="00616E14"/>
    <w:rsid w:val="00617725"/>
    <w:rsid w:val="00617C00"/>
    <w:rsid w:val="00621386"/>
    <w:rsid w:val="006263BF"/>
    <w:rsid w:val="00626438"/>
    <w:rsid w:val="00626DE7"/>
    <w:rsid w:val="0062748A"/>
    <w:rsid w:val="00630546"/>
    <w:rsid w:val="00630A2C"/>
    <w:rsid w:val="00634A75"/>
    <w:rsid w:val="0063682E"/>
    <w:rsid w:val="006377CD"/>
    <w:rsid w:val="006379FD"/>
    <w:rsid w:val="00637B23"/>
    <w:rsid w:val="00637D92"/>
    <w:rsid w:val="00637E56"/>
    <w:rsid w:val="00640088"/>
    <w:rsid w:val="00642672"/>
    <w:rsid w:val="006429C5"/>
    <w:rsid w:val="00642DA8"/>
    <w:rsid w:val="006436CD"/>
    <w:rsid w:val="00644012"/>
    <w:rsid w:val="00644527"/>
    <w:rsid w:val="00650976"/>
    <w:rsid w:val="00651169"/>
    <w:rsid w:val="00653D69"/>
    <w:rsid w:val="006552E6"/>
    <w:rsid w:val="006553DF"/>
    <w:rsid w:val="00655794"/>
    <w:rsid w:val="00656F2F"/>
    <w:rsid w:val="006575C7"/>
    <w:rsid w:val="00657C63"/>
    <w:rsid w:val="006612D2"/>
    <w:rsid w:val="00661CBC"/>
    <w:rsid w:val="00662B85"/>
    <w:rsid w:val="00666B50"/>
    <w:rsid w:val="006670B3"/>
    <w:rsid w:val="006670BE"/>
    <w:rsid w:val="00670A76"/>
    <w:rsid w:val="00670D5B"/>
    <w:rsid w:val="006711AA"/>
    <w:rsid w:val="00672B57"/>
    <w:rsid w:val="006734DD"/>
    <w:rsid w:val="00673F1F"/>
    <w:rsid w:val="00675622"/>
    <w:rsid w:val="00675DEB"/>
    <w:rsid w:val="0067747D"/>
    <w:rsid w:val="006818D5"/>
    <w:rsid w:val="00681CA4"/>
    <w:rsid w:val="0068654D"/>
    <w:rsid w:val="00686559"/>
    <w:rsid w:val="0069039D"/>
    <w:rsid w:val="006906DB"/>
    <w:rsid w:val="00691900"/>
    <w:rsid w:val="00691E6C"/>
    <w:rsid w:val="00693425"/>
    <w:rsid w:val="0069342D"/>
    <w:rsid w:val="00693B51"/>
    <w:rsid w:val="00693DFB"/>
    <w:rsid w:val="00694422"/>
    <w:rsid w:val="00694FD5"/>
    <w:rsid w:val="0069501D"/>
    <w:rsid w:val="00695024"/>
    <w:rsid w:val="00696129"/>
    <w:rsid w:val="00697CF2"/>
    <w:rsid w:val="006A0252"/>
    <w:rsid w:val="006A1083"/>
    <w:rsid w:val="006A12A5"/>
    <w:rsid w:val="006A2515"/>
    <w:rsid w:val="006A44E1"/>
    <w:rsid w:val="006A572D"/>
    <w:rsid w:val="006A5E20"/>
    <w:rsid w:val="006A685B"/>
    <w:rsid w:val="006A7383"/>
    <w:rsid w:val="006B0D94"/>
    <w:rsid w:val="006B16B6"/>
    <w:rsid w:val="006B485D"/>
    <w:rsid w:val="006B5E42"/>
    <w:rsid w:val="006B7DDA"/>
    <w:rsid w:val="006C0C45"/>
    <w:rsid w:val="006C2806"/>
    <w:rsid w:val="006C334C"/>
    <w:rsid w:val="006C51A9"/>
    <w:rsid w:val="006C6C10"/>
    <w:rsid w:val="006C708E"/>
    <w:rsid w:val="006D148B"/>
    <w:rsid w:val="006D14E7"/>
    <w:rsid w:val="006D209F"/>
    <w:rsid w:val="006D2F4A"/>
    <w:rsid w:val="006D4444"/>
    <w:rsid w:val="006D4DD1"/>
    <w:rsid w:val="006D6493"/>
    <w:rsid w:val="006D6878"/>
    <w:rsid w:val="006D6EC7"/>
    <w:rsid w:val="006D7B05"/>
    <w:rsid w:val="006D7E45"/>
    <w:rsid w:val="006E0B42"/>
    <w:rsid w:val="006E1143"/>
    <w:rsid w:val="006E1BCD"/>
    <w:rsid w:val="006E2732"/>
    <w:rsid w:val="006E59CD"/>
    <w:rsid w:val="006E5D8E"/>
    <w:rsid w:val="006E6C9F"/>
    <w:rsid w:val="006E6CDF"/>
    <w:rsid w:val="006F00ED"/>
    <w:rsid w:val="006F026F"/>
    <w:rsid w:val="006F0A71"/>
    <w:rsid w:val="006F0D06"/>
    <w:rsid w:val="006F1C6B"/>
    <w:rsid w:val="006F40C2"/>
    <w:rsid w:val="006F4AEE"/>
    <w:rsid w:val="006F5103"/>
    <w:rsid w:val="006F5125"/>
    <w:rsid w:val="006F59B0"/>
    <w:rsid w:val="006F733D"/>
    <w:rsid w:val="00700466"/>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3F4D"/>
    <w:rsid w:val="0071436D"/>
    <w:rsid w:val="00715BBB"/>
    <w:rsid w:val="00715BED"/>
    <w:rsid w:val="007174BB"/>
    <w:rsid w:val="00717EAE"/>
    <w:rsid w:val="0072025D"/>
    <w:rsid w:val="0072108F"/>
    <w:rsid w:val="0072234A"/>
    <w:rsid w:val="00723328"/>
    <w:rsid w:val="007237DE"/>
    <w:rsid w:val="00724769"/>
    <w:rsid w:val="00724A0B"/>
    <w:rsid w:val="00724FFA"/>
    <w:rsid w:val="0072502E"/>
    <w:rsid w:val="0073137C"/>
    <w:rsid w:val="00731F5E"/>
    <w:rsid w:val="007340B9"/>
    <w:rsid w:val="007353D3"/>
    <w:rsid w:val="0073761F"/>
    <w:rsid w:val="0074156B"/>
    <w:rsid w:val="00741619"/>
    <w:rsid w:val="00742885"/>
    <w:rsid w:val="007438B1"/>
    <w:rsid w:val="00747092"/>
    <w:rsid w:val="007477FF"/>
    <w:rsid w:val="007511E4"/>
    <w:rsid w:val="007526E6"/>
    <w:rsid w:val="00754DF9"/>
    <w:rsid w:val="007554FA"/>
    <w:rsid w:val="007555E8"/>
    <w:rsid w:val="00755CC5"/>
    <w:rsid w:val="007579A8"/>
    <w:rsid w:val="00760AB5"/>
    <w:rsid w:val="00762862"/>
    <w:rsid w:val="00762E64"/>
    <w:rsid w:val="0076420C"/>
    <w:rsid w:val="0076582C"/>
    <w:rsid w:val="00771650"/>
    <w:rsid w:val="00771D07"/>
    <w:rsid w:val="00772649"/>
    <w:rsid w:val="00773BE3"/>
    <w:rsid w:val="007743DD"/>
    <w:rsid w:val="00774E2C"/>
    <w:rsid w:val="0077503C"/>
    <w:rsid w:val="0077518D"/>
    <w:rsid w:val="007753C2"/>
    <w:rsid w:val="00775F3C"/>
    <w:rsid w:val="00776068"/>
    <w:rsid w:val="00777524"/>
    <w:rsid w:val="00777FC2"/>
    <w:rsid w:val="0078140C"/>
    <w:rsid w:val="00781BA4"/>
    <w:rsid w:val="0078222C"/>
    <w:rsid w:val="007827F8"/>
    <w:rsid w:val="007838B8"/>
    <w:rsid w:val="00784C66"/>
    <w:rsid w:val="00785779"/>
    <w:rsid w:val="00787FD8"/>
    <w:rsid w:val="00790AF7"/>
    <w:rsid w:val="007915BA"/>
    <w:rsid w:val="00791844"/>
    <w:rsid w:val="0079204E"/>
    <w:rsid w:val="00793BE0"/>
    <w:rsid w:val="00793CE9"/>
    <w:rsid w:val="007959D8"/>
    <w:rsid w:val="00796667"/>
    <w:rsid w:val="00797068"/>
    <w:rsid w:val="007970B2"/>
    <w:rsid w:val="007979BD"/>
    <w:rsid w:val="007A0798"/>
    <w:rsid w:val="007A0CC3"/>
    <w:rsid w:val="007A1B51"/>
    <w:rsid w:val="007A3D8E"/>
    <w:rsid w:val="007A5C88"/>
    <w:rsid w:val="007A6A2F"/>
    <w:rsid w:val="007B024E"/>
    <w:rsid w:val="007B15AE"/>
    <w:rsid w:val="007B3BAF"/>
    <w:rsid w:val="007B3DDC"/>
    <w:rsid w:val="007B72A6"/>
    <w:rsid w:val="007C06D2"/>
    <w:rsid w:val="007C08E0"/>
    <w:rsid w:val="007C0F57"/>
    <w:rsid w:val="007C2F4B"/>
    <w:rsid w:val="007C40B6"/>
    <w:rsid w:val="007C5975"/>
    <w:rsid w:val="007C6487"/>
    <w:rsid w:val="007C683A"/>
    <w:rsid w:val="007C729F"/>
    <w:rsid w:val="007C72AD"/>
    <w:rsid w:val="007D0A67"/>
    <w:rsid w:val="007D0B80"/>
    <w:rsid w:val="007D3D82"/>
    <w:rsid w:val="007D41BB"/>
    <w:rsid w:val="007D503D"/>
    <w:rsid w:val="007D5271"/>
    <w:rsid w:val="007D59E7"/>
    <w:rsid w:val="007D5F2A"/>
    <w:rsid w:val="007E07AC"/>
    <w:rsid w:val="007E1014"/>
    <w:rsid w:val="007E12F8"/>
    <w:rsid w:val="007E1D28"/>
    <w:rsid w:val="007E2494"/>
    <w:rsid w:val="007E27D3"/>
    <w:rsid w:val="007E4564"/>
    <w:rsid w:val="007E490F"/>
    <w:rsid w:val="007E6533"/>
    <w:rsid w:val="007F0021"/>
    <w:rsid w:val="007F0D39"/>
    <w:rsid w:val="007F2641"/>
    <w:rsid w:val="007F264E"/>
    <w:rsid w:val="007F2D23"/>
    <w:rsid w:val="007F364C"/>
    <w:rsid w:val="007F5738"/>
    <w:rsid w:val="007F7C36"/>
    <w:rsid w:val="007F7F0D"/>
    <w:rsid w:val="007F7F45"/>
    <w:rsid w:val="0080001F"/>
    <w:rsid w:val="00801598"/>
    <w:rsid w:val="00801958"/>
    <w:rsid w:val="008026E9"/>
    <w:rsid w:val="008046D5"/>
    <w:rsid w:val="008055AF"/>
    <w:rsid w:val="008057CD"/>
    <w:rsid w:val="00806240"/>
    <w:rsid w:val="008066B8"/>
    <w:rsid w:val="00806796"/>
    <w:rsid w:val="00810167"/>
    <w:rsid w:val="008104D0"/>
    <w:rsid w:val="008118F4"/>
    <w:rsid w:val="00811CC0"/>
    <w:rsid w:val="00814276"/>
    <w:rsid w:val="008151D6"/>
    <w:rsid w:val="00816CFE"/>
    <w:rsid w:val="00820803"/>
    <w:rsid w:val="00821527"/>
    <w:rsid w:val="008225CE"/>
    <w:rsid w:val="00822696"/>
    <w:rsid w:val="00823052"/>
    <w:rsid w:val="00825A6C"/>
    <w:rsid w:val="0082617E"/>
    <w:rsid w:val="008261B3"/>
    <w:rsid w:val="008268BB"/>
    <w:rsid w:val="00826F6D"/>
    <w:rsid w:val="008306F3"/>
    <w:rsid w:val="00830E40"/>
    <w:rsid w:val="00832AA3"/>
    <w:rsid w:val="00832D9A"/>
    <w:rsid w:val="00833BCB"/>
    <w:rsid w:val="00833C99"/>
    <w:rsid w:val="00835A73"/>
    <w:rsid w:val="00835C62"/>
    <w:rsid w:val="00835DFB"/>
    <w:rsid w:val="0083600E"/>
    <w:rsid w:val="008368A1"/>
    <w:rsid w:val="00840EF7"/>
    <w:rsid w:val="00841BDC"/>
    <w:rsid w:val="00842433"/>
    <w:rsid w:val="00844C0A"/>
    <w:rsid w:val="00845697"/>
    <w:rsid w:val="00846056"/>
    <w:rsid w:val="0084681F"/>
    <w:rsid w:val="00846D98"/>
    <w:rsid w:val="00847D08"/>
    <w:rsid w:val="00847EC0"/>
    <w:rsid w:val="00850F9A"/>
    <w:rsid w:val="00851063"/>
    <w:rsid w:val="008519CE"/>
    <w:rsid w:val="00854506"/>
    <w:rsid w:val="00855FD6"/>
    <w:rsid w:val="00856028"/>
    <w:rsid w:val="00856DDD"/>
    <w:rsid w:val="00860233"/>
    <w:rsid w:val="00862056"/>
    <w:rsid w:val="00863E68"/>
    <w:rsid w:val="008647B5"/>
    <w:rsid w:val="008664A6"/>
    <w:rsid w:val="00867D64"/>
    <w:rsid w:val="00870A84"/>
    <w:rsid w:val="008710BD"/>
    <w:rsid w:val="00872E8F"/>
    <w:rsid w:val="00873917"/>
    <w:rsid w:val="00875DCB"/>
    <w:rsid w:val="00876B7C"/>
    <w:rsid w:val="00876FBF"/>
    <w:rsid w:val="00877012"/>
    <w:rsid w:val="0087755A"/>
    <w:rsid w:val="00877E14"/>
    <w:rsid w:val="00882085"/>
    <w:rsid w:val="00883188"/>
    <w:rsid w:val="00884A0C"/>
    <w:rsid w:val="00884FED"/>
    <w:rsid w:val="008855D7"/>
    <w:rsid w:val="008868C7"/>
    <w:rsid w:val="00886ACA"/>
    <w:rsid w:val="00886B01"/>
    <w:rsid w:val="008900FA"/>
    <w:rsid w:val="0089031E"/>
    <w:rsid w:val="00890E31"/>
    <w:rsid w:val="0089109A"/>
    <w:rsid w:val="008912EB"/>
    <w:rsid w:val="0089379E"/>
    <w:rsid w:val="00893D5C"/>
    <w:rsid w:val="0089460B"/>
    <w:rsid w:val="00895DF0"/>
    <w:rsid w:val="0089623F"/>
    <w:rsid w:val="00897D58"/>
    <w:rsid w:val="00897F22"/>
    <w:rsid w:val="008A0143"/>
    <w:rsid w:val="008A0409"/>
    <w:rsid w:val="008A06C9"/>
    <w:rsid w:val="008A0B39"/>
    <w:rsid w:val="008A17A3"/>
    <w:rsid w:val="008A1956"/>
    <w:rsid w:val="008A1E85"/>
    <w:rsid w:val="008A2419"/>
    <w:rsid w:val="008A33E0"/>
    <w:rsid w:val="008A42F0"/>
    <w:rsid w:val="008A4937"/>
    <w:rsid w:val="008A4EBF"/>
    <w:rsid w:val="008A50F1"/>
    <w:rsid w:val="008A59D9"/>
    <w:rsid w:val="008A643E"/>
    <w:rsid w:val="008A6819"/>
    <w:rsid w:val="008A6DE8"/>
    <w:rsid w:val="008B007A"/>
    <w:rsid w:val="008B1A92"/>
    <w:rsid w:val="008B2EC0"/>
    <w:rsid w:val="008B6DCF"/>
    <w:rsid w:val="008C45B2"/>
    <w:rsid w:val="008C4D49"/>
    <w:rsid w:val="008C5F59"/>
    <w:rsid w:val="008D0945"/>
    <w:rsid w:val="008D1409"/>
    <w:rsid w:val="008D15CC"/>
    <w:rsid w:val="008D1729"/>
    <w:rsid w:val="008D1B5C"/>
    <w:rsid w:val="008D3877"/>
    <w:rsid w:val="008D3C82"/>
    <w:rsid w:val="008D447E"/>
    <w:rsid w:val="008D57A8"/>
    <w:rsid w:val="008D68C7"/>
    <w:rsid w:val="008D6ACF"/>
    <w:rsid w:val="008D7A41"/>
    <w:rsid w:val="008E1166"/>
    <w:rsid w:val="008E2C72"/>
    <w:rsid w:val="008E342B"/>
    <w:rsid w:val="008E3680"/>
    <w:rsid w:val="008E403F"/>
    <w:rsid w:val="008E4A90"/>
    <w:rsid w:val="008E4F87"/>
    <w:rsid w:val="008E5870"/>
    <w:rsid w:val="008E77E4"/>
    <w:rsid w:val="008E7EBE"/>
    <w:rsid w:val="008F0213"/>
    <w:rsid w:val="008F07ED"/>
    <w:rsid w:val="008F0B4A"/>
    <w:rsid w:val="008F11F8"/>
    <w:rsid w:val="008F1434"/>
    <w:rsid w:val="008F2BB9"/>
    <w:rsid w:val="008F39A4"/>
    <w:rsid w:val="008F3D6A"/>
    <w:rsid w:val="008F54C3"/>
    <w:rsid w:val="008F7355"/>
    <w:rsid w:val="0090093A"/>
    <w:rsid w:val="00900C60"/>
    <w:rsid w:val="009023DC"/>
    <w:rsid w:val="009027C5"/>
    <w:rsid w:val="009029C7"/>
    <w:rsid w:val="00904056"/>
    <w:rsid w:val="00904413"/>
    <w:rsid w:val="009067B7"/>
    <w:rsid w:val="00906E7A"/>
    <w:rsid w:val="00906E7F"/>
    <w:rsid w:val="0090775A"/>
    <w:rsid w:val="00907DFD"/>
    <w:rsid w:val="00910C2C"/>
    <w:rsid w:val="00911BDB"/>
    <w:rsid w:val="00911CB4"/>
    <w:rsid w:val="00913C99"/>
    <w:rsid w:val="00915B9B"/>
    <w:rsid w:val="00916E33"/>
    <w:rsid w:val="00917D69"/>
    <w:rsid w:val="009206FE"/>
    <w:rsid w:val="00920B6D"/>
    <w:rsid w:val="00924F72"/>
    <w:rsid w:val="009257D9"/>
    <w:rsid w:val="00925982"/>
    <w:rsid w:val="00926560"/>
    <w:rsid w:val="00926B15"/>
    <w:rsid w:val="00930291"/>
    <w:rsid w:val="00930937"/>
    <w:rsid w:val="00931761"/>
    <w:rsid w:val="00931A4D"/>
    <w:rsid w:val="00931F1C"/>
    <w:rsid w:val="009324A6"/>
    <w:rsid w:val="00933B7D"/>
    <w:rsid w:val="00933E6C"/>
    <w:rsid w:val="00935A6E"/>
    <w:rsid w:val="00935FDB"/>
    <w:rsid w:val="0093624B"/>
    <w:rsid w:val="00936903"/>
    <w:rsid w:val="00936A0F"/>
    <w:rsid w:val="00936B35"/>
    <w:rsid w:val="00937958"/>
    <w:rsid w:val="009406E5"/>
    <w:rsid w:val="00941602"/>
    <w:rsid w:val="00942160"/>
    <w:rsid w:val="00943AF1"/>
    <w:rsid w:val="00946921"/>
    <w:rsid w:val="00946B26"/>
    <w:rsid w:val="00947343"/>
    <w:rsid w:val="00950EE2"/>
    <w:rsid w:val="0095146F"/>
    <w:rsid w:val="00951F2D"/>
    <w:rsid w:val="00952839"/>
    <w:rsid w:val="009534C7"/>
    <w:rsid w:val="00955F12"/>
    <w:rsid w:val="00956A44"/>
    <w:rsid w:val="00957944"/>
    <w:rsid w:val="009602C5"/>
    <w:rsid w:val="00960E95"/>
    <w:rsid w:val="0096103A"/>
    <w:rsid w:val="00962223"/>
    <w:rsid w:val="0096252B"/>
    <w:rsid w:val="009625DD"/>
    <w:rsid w:val="00962A01"/>
    <w:rsid w:val="009644D9"/>
    <w:rsid w:val="00964A9F"/>
    <w:rsid w:val="00966D0D"/>
    <w:rsid w:val="00967732"/>
    <w:rsid w:val="0096783C"/>
    <w:rsid w:val="00970023"/>
    <w:rsid w:val="009722B3"/>
    <w:rsid w:val="00972B69"/>
    <w:rsid w:val="00973E24"/>
    <w:rsid w:val="00974C21"/>
    <w:rsid w:val="00974CCC"/>
    <w:rsid w:val="00974D5F"/>
    <w:rsid w:val="00975948"/>
    <w:rsid w:val="0097604E"/>
    <w:rsid w:val="009772FD"/>
    <w:rsid w:val="00977BF3"/>
    <w:rsid w:val="00977CD8"/>
    <w:rsid w:val="009803E4"/>
    <w:rsid w:val="00980B0E"/>
    <w:rsid w:val="009818EC"/>
    <w:rsid w:val="00982B39"/>
    <w:rsid w:val="00982B9B"/>
    <w:rsid w:val="009836A3"/>
    <w:rsid w:val="00984C58"/>
    <w:rsid w:val="009855A8"/>
    <w:rsid w:val="00985B0C"/>
    <w:rsid w:val="00985CBE"/>
    <w:rsid w:val="00985D1A"/>
    <w:rsid w:val="00990CF8"/>
    <w:rsid w:val="009913F4"/>
    <w:rsid w:val="00991782"/>
    <w:rsid w:val="009937F7"/>
    <w:rsid w:val="0099465B"/>
    <w:rsid w:val="009948E8"/>
    <w:rsid w:val="00994CA3"/>
    <w:rsid w:val="009951A1"/>
    <w:rsid w:val="009955F4"/>
    <w:rsid w:val="00996CF8"/>
    <w:rsid w:val="00997A44"/>
    <w:rsid w:val="009A01AD"/>
    <w:rsid w:val="009A0CDD"/>
    <w:rsid w:val="009A3168"/>
    <w:rsid w:val="009A4333"/>
    <w:rsid w:val="009A4621"/>
    <w:rsid w:val="009A4BDF"/>
    <w:rsid w:val="009A5393"/>
    <w:rsid w:val="009A5A4C"/>
    <w:rsid w:val="009A5D04"/>
    <w:rsid w:val="009A61CA"/>
    <w:rsid w:val="009B0C64"/>
    <w:rsid w:val="009B0F67"/>
    <w:rsid w:val="009B208A"/>
    <w:rsid w:val="009B20DC"/>
    <w:rsid w:val="009B2756"/>
    <w:rsid w:val="009B3C14"/>
    <w:rsid w:val="009B3D56"/>
    <w:rsid w:val="009B3F8C"/>
    <w:rsid w:val="009B4A42"/>
    <w:rsid w:val="009B4D50"/>
    <w:rsid w:val="009B533B"/>
    <w:rsid w:val="009B546B"/>
    <w:rsid w:val="009C26AA"/>
    <w:rsid w:val="009C298E"/>
    <w:rsid w:val="009C6285"/>
    <w:rsid w:val="009C703C"/>
    <w:rsid w:val="009D0C29"/>
    <w:rsid w:val="009D206E"/>
    <w:rsid w:val="009D3CAA"/>
    <w:rsid w:val="009D507A"/>
    <w:rsid w:val="009D6532"/>
    <w:rsid w:val="009D6CB2"/>
    <w:rsid w:val="009D71FD"/>
    <w:rsid w:val="009D7F76"/>
    <w:rsid w:val="009E06F0"/>
    <w:rsid w:val="009E0755"/>
    <w:rsid w:val="009E10AD"/>
    <w:rsid w:val="009E1256"/>
    <w:rsid w:val="009E224A"/>
    <w:rsid w:val="009E2588"/>
    <w:rsid w:val="009E2E8E"/>
    <w:rsid w:val="009E40E1"/>
    <w:rsid w:val="009E5CE7"/>
    <w:rsid w:val="009F0162"/>
    <w:rsid w:val="009F0EFA"/>
    <w:rsid w:val="009F2B6B"/>
    <w:rsid w:val="009F4CEB"/>
    <w:rsid w:val="009F4E46"/>
    <w:rsid w:val="009F532A"/>
    <w:rsid w:val="009F5B65"/>
    <w:rsid w:val="009F5F2E"/>
    <w:rsid w:val="00A005A1"/>
    <w:rsid w:val="00A00A30"/>
    <w:rsid w:val="00A01432"/>
    <w:rsid w:val="00A028DB"/>
    <w:rsid w:val="00A06225"/>
    <w:rsid w:val="00A066E6"/>
    <w:rsid w:val="00A110D1"/>
    <w:rsid w:val="00A12587"/>
    <w:rsid w:val="00A128E6"/>
    <w:rsid w:val="00A12F01"/>
    <w:rsid w:val="00A144D3"/>
    <w:rsid w:val="00A1611E"/>
    <w:rsid w:val="00A17EA7"/>
    <w:rsid w:val="00A21D7D"/>
    <w:rsid w:val="00A22AC3"/>
    <w:rsid w:val="00A2351E"/>
    <w:rsid w:val="00A23F3F"/>
    <w:rsid w:val="00A24067"/>
    <w:rsid w:val="00A2436A"/>
    <w:rsid w:val="00A24A4B"/>
    <w:rsid w:val="00A25B66"/>
    <w:rsid w:val="00A2744D"/>
    <w:rsid w:val="00A30D16"/>
    <w:rsid w:val="00A31EC7"/>
    <w:rsid w:val="00A3249D"/>
    <w:rsid w:val="00A327FB"/>
    <w:rsid w:val="00A33EB7"/>
    <w:rsid w:val="00A34E6C"/>
    <w:rsid w:val="00A34FD0"/>
    <w:rsid w:val="00A36398"/>
    <w:rsid w:val="00A36A02"/>
    <w:rsid w:val="00A36D10"/>
    <w:rsid w:val="00A37C8D"/>
    <w:rsid w:val="00A400C6"/>
    <w:rsid w:val="00A400ED"/>
    <w:rsid w:val="00A4020E"/>
    <w:rsid w:val="00A40493"/>
    <w:rsid w:val="00A408E8"/>
    <w:rsid w:val="00A40FB5"/>
    <w:rsid w:val="00A423F7"/>
    <w:rsid w:val="00A42826"/>
    <w:rsid w:val="00A429B3"/>
    <w:rsid w:val="00A44EC1"/>
    <w:rsid w:val="00A468A3"/>
    <w:rsid w:val="00A503BC"/>
    <w:rsid w:val="00A510E4"/>
    <w:rsid w:val="00A51F8C"/>
    <w:rsid w:val="00A522AD"/>
    <w:rsid w:val="00A526F7"/>
    <w:rsid w:val="00A5273B"/>
    <w:rsid w:val="00A53A9D"/>
    <w:rsid w:val="00A55DF7"/>
    <w:rsid w:val="00A55FEE"/>
    <w:rsid w:val="00A57422"/>
    <w:rsid w:val="00A62C1A"/>
    <w:rsid w:val="00A63CA2"/>
    <w:rsid w:val="00A6426D"/>
    <w:rsid w:val="00A64D1D"/>
    <w:rsid w:val="00A65306"/>
    <w:rsid w:val="00A665C1"/>
    <w:rsid w:val="00A673A4"/>
    <w:rsid w:val="00A7001A"/>
    <w:rsid w:val="00A70622"/>
    <w:rsid w:val="00A70977"/>
    <w:rsid w:val="00A70C5B"/>
    <w:rsid w:val="00A70D58"/>
    <w:rsid w:val="00A7224B"/>
    <w:rsid w:val="00A744F9"/>
    <w:rsid w:val="00A753A1"/>
    <w:rsid w:val="00A77613"/>
    <w:rsid w:val="00A77B87"/>
    <w:rsid w:val="00A801AD"/>
    <w:rsid w:val="00A8057F"/>
    <w:rsid w:val="00A81851"/>
    <w:rsid w:val="00A8390C"/>
    <w:rsid w:val="00A86AE0"/>
    <w:rsid w:val="00A90890"/>
    <w:rsid w:val="00A912B0"/>
    <w:rsid w:val="00A91362"/>
    <w:rsid w:val="00A9151C"/>
    <w:rsid w:val="00A919C6"/>
    <w:rsid w:val="00A928BD"/>
    <w:rsid w:val="00A97DE9"/>
    <w:rsid w:val="00AA12CD"/>
    <w:rsid w:val="00AA4464"/>
    <w:rsid w:val="00AA45D9"/>
    <w:rsid w:val="00AA4D1C"/>
    <w:rsid w:val="00AA52FD"/>
    <w:rsid w:val="00AA7006"/>
    <w:rsid w:val="00AA79A6"/>
    <w:rsid w:val="00AB3138"/>
    <w:rsid w:val="00AB3C00"/>
    <w:rsid w:val="00AB4684"/>
    <w:rsid w:val="00AB5856"/>
    <w:rsid w:val="00AC003D"/>
    <w:rsid w:val="00AC081D"/>
    <w:rsid w:val="00AC0C6F"/>
    <w:rsid w:val="00AC0D18"/>
    <w:rsid w:val="00AC1266"/>
    <w:rsid w:val="00AC193C"/>
    <w:rsid w:val="00AC30C1"/>
    <w:rsid w:val="00AC335D"/>
    <w:rsid w:val="00AC4DE5"/>
    <w:rsid w:val="00AC5206"/>
    <w:rsid w:val="00AC7302"/>
    <w:rsid w:val="00AD095B"/>
    <w:rsid w:val="00AD3106"/>
    <w:rsid w:val="00AD4322"/>
    <w:rsid w:val="00AD5AEE"/>
    <w:rsid w:val="00AE10E2"/>
    <w:rsid w:val="00AE11A5"/>
    <w:rsid w:val="00AE13E2"/>
    <w:rsid w:val="00AE22D3"/>
    <w:rsid w:val="00AE2484"/>
    <w:rsid w:val="00AE3A1C"/>
    <w:rsid w:val="00AE5A49"/>
    <w:rsid w:val="00AF11D8"/>
    <w:rsid w:val="00AF2DCF"/>
    <w:rsid w:val="00AF4FFB"/>
    <w:rsid w:val="00AF5867"/>
    <w:rsid w:val="00AF62DF"/>
    <w:rsid w:val="00AF68CC"/>
    <w:rsid w:val="00AF70D7"/>
    <w:rsid w:val="00B00086"/>
    <w:rsid w:val="00B00876"/>
    <w:rsid w:val="00B00CD0"/>
    <w:rsid w:val="00B00E7F"/>
    <w:rsid w:val="00B01FF4"/>
    <w:rsid w:val="00B022BC"/>
    <w:rsid w:val="00B0326D"/>
    <w:rsid w:val="00B035FB"/>
    <w:rsid w:val="00B06037"/>
    <w:rsid w:val="00B06478"/>
    <w:rsid w:val="00B07533"/>
    <w:rsid w:val="00B07CFB"/>
    <w:rsid w:val="00B1059E"/>
    <w:rsid w:val="00B127DB"/>
    <w:rsid w:val="00B1374E"/>
    <w:rsid w:val="00B14A36"/>
    <w:rsid w:val="00B1544F"/>
    <w:rsid w:val="00B156D8"/>
    <w:rsid w:val="00B15FEE"/>
    <w:rsid w:val="00B16273"/>
    <w:rsid w:val="00B170A5"/>
    <w:rsid w:val="00B1725F"/>
    <w:rsid w:val="00B176C8"/>
    <w:rsid w:val="00B17EE5"/>
    <w:rsid w:val="00B205AA"/>
    <w:rsid w:val="00B2100A"/>
    <w:rsid w:val="00B21A91"/>
    <w:rsid w:val="00B222FC"/>
    <w:rsid w:val="00B22E84"/>
    <w:rsid w:val="00B233AD"/>
    <w:rsid w:val="00B23E25"/>
    <w:rsid w:val="00B2476C"/>
    <w:rsid w:val="00B25F75"/>
    <w:rsid w:val="00B26B3F"/>
    <w:rsid w:val="00B2778F"/>
    <w:rsid w:val="00B322FB"/>
    <w:rsid w:val="00B327E2"/>
    <w:rsid w:val="00B331C2"/>
    <w:rsid w:val="00B3340C"/>
    <w:rsid w:val="00B33635"/>
    <w:rsid w:val="00B35C75"/>
    <w:rsid w:val="00B37A23"/>
    <w:rsid w:val="00B37CF8"/>
    <w:rsid w:val="00B4043C"/>
    <w:rsid w:val="00B42AF4"/>
    <w:rsid w:val="00B43191"/>
    <w:rsid w:val="00B43E90"/>
    <w:rsid w:val="00B44308"/>
    <w:rsid w:val="00B45722"/>
    <w:rsid w:val="00B46621"/>
    <w:rsid w:val="00B467DC"/>
    <w:rsid w:val="00B47232"/>
    <w:rsid w:val="00B47A88"/>
    <w:rsid w:val="00B500D4"/>
    <w:rsid w:val="00B52303"/>
    <w:rsid w:val="00B5392A"/>
    <w:rsid w:val="00B539EF"/>
    <w:rsid w:val="00B555FA"/>
    <w:rsid w:val="00B56118"/>
    <w:rsid w:val="00B562D5"/>
    <w:rsid w:val="00B566E1"/>
    <w:rsid w:val="00B56AFB"/>
    <w:rsid w:val="00B56E12"/>
    <w:rsid w:val="00B602F6"/>
    <w:rsid w:val="00B62050"/>
    <w:rsid w:val="00B62742"/>
    <w:rsid w:val="00B62EC1"/>
    <w:rsid w:val="00B63778"/>
    <w:rsid w:val="00B64A96"/>
    <w:rsid w:val="00B6533B"/>
    <w:rsid w:val="00B675D4"/>
    <w:rsid w:val="00B6773F"/>
    <w:rsid w:val="00B70752"/>
    <w:rsid w:val="00B70EB3"/>
    <w:rsid w:val="00B72906"/>
    <w:rsid w:val="00B73FBC"/>
    <w:rsid w:val="00B74F48"/>
    <w:rsid w:val="00B7525E"/>
    <w:rsid w:val="00B75433"/>
    <w:rsid w:val="00B759ED"/>
    <w:rsid w:val="00B75F70"/>
    <w:rsid w:val="00B760FB"/>
    <w:rsid w:val="00B76765"/>
    <w:rsid w:val="00B767AB"/>
    <w:rsid w:val="00B801BA"/>
    <w:rsid w:val="00B812D6"/>
    <w:rsid w:val="00B82DC8"/>
    <w:rsid w:val="00B84C83"/>
    <w:rsid w:val="00B84D5C"/>
    <w:rsid w:val="00B8560C"/>
    <w:rsid w:val="00B85AF6"/>
    <w:rsid w:val="00B92E46"/>
    <w:rsid w:val="00B956ED"/>
    <w:rsid w:val="00B96378"/>
    <w:rsid w:val="00B97259"/>
    <w:rsid w:val="00B97A78"/>
    <w:rsid w:val="00B97C43"/>
    <w:rsid w:val="00BA2953"/>
    <w:rsid w:val="00BA2DA8"/>
    <w:rsid w:val="00BA347C"/>
    <w:rsid w:val="00BA37F7"/>
    <w:rsid w:val="00BA4C79"/>
    <w:rsid w:val="00BB0AA5"/>
    <w:rsid w:val="00BB298A"/>
    <w:rsid w:val="00BB3469"/>
    <w:rsid w:val="00BB3969"/>
    <w:rsid w:val="00BB5C49"/>
    <w:rsid w:val="00BB6240"/>
    <w:rsid w:val="00BB6285"/>
    <w:rsid w:val="00BB69F5"/>
    <w:rsid w:val="00BB6E48"/>
    <w:rsid w:val="00BB755B"/>
    <w:rsid w:val="00BB78AE"/>
    <w:rsid w:val="00BB7EC3"/>
    <w:rsid w:val="00BC04B1"/>
    <w:rsid w:val="00BC2300"/>
    <w:rsid w:val="00BC3805"/>
    <w:rsid w:val="00BC3D52"/>
    <w:rsid w:val="00BC41A9"/>
    <w:rsid w:val="00BC470E"/>
    <w:rsid w:val="00BC4B9A"/>
    <w:rsid w:val="00BC73BE"/>
    <w:rsid w:val="00BD02C3"/>
    <w:rsid w:val="00BD406C"/>
    <w:rsid w:val="00BD7483"/>
    <w:rsid w:val="00BD784C"/>
    <w:rsid w:val="00BD7ED8"/>
    <w:rsid w:val="00BE020A"/>
    <w:rsid w:val="00BE07DE"/>
    <w:rsid w:val="00BE13DF"/>
    <w:rsid w:val="00BE1EF0"/>
    <w:rsid w:val="00BE209C"/>
    <w:rsid w:val="00BE25D7"/>
    <w:rsid w:val="00BF092C"/>
    <w:rsid w:val="00BF27A0"/>
    <w:rsid w:val="00BF4CB6"/>
    <w:rsid w:val="00BF51E1"/>
    <w:rsid w:val="00BF5D23"/>
    <w:rsid w:val="00BF6CBD"/>
    <w:rsid w:val="00C00DA7"/>
    <w:rsid w:val="00C0134B"/>
    <w:rsid w:val="00C02E23"/>
    <w:rsid w:val="00C034FB"/>
    <w:rsid w:val="00C03CC2"/>
    <w:rsid w:val="00C04CDE"/>
    <w:rsid w:val="00C0567B"/>
    <w:rsid w:val="00C059D5"/>
    <w:rsid w:val="00C068A6"/>
    <w:rsid w:val="00C12768"/>
    <w:rsid w:val="00C12CA1"/>
    <w:rsid w:val="00C12D70"/>
    <w:rsid w:val="00C15F17"/>
    <w:rsid w:val="00C1642C"/>
    <w:rsid w:val="00C16724"/>
    <w:rsid w:val="00C21B09"/>
    <w:rsid w:val="00C233FC"/>
    <w:rsid w:val="00C24865"/>
    <w:rsid w:val="00C25EFF"/>
    <w:rsid w:val="00C2673A"/>
    <w:rsid w:val="00C278CD"/>
    <w:rsid w:val="00C27B58"/>
    <w:rsid w:val="00C27C1C"/>
    <w:rsid w:val="00C3166C"/>
    <w:rsid w:val="00C33186"/>
    <w:rsid w:val="00C33C0B"/>
    <w:rsid w:val="00C341C6"/>
    <w:rsid w:val="00C35996"/>
    <w:rsid w:val="00C37767"/>
    <w:rsid w:val="00C37B14"/>
    <w:rsid w:val="00C37FD3"/>
    <w:rsid w:val="00C42BCD"/>
    <w:rsid w:val="00C4485F"/>
    <w:rsid w:val="00C458B6"/>
    <w:rsid w:val="00C45C7F"/>
    <w:rsid w:val="00C46C13"/>
    <w:rsid w:val="00C4747E"/>
    <w:rsid w:val="00C51461"/>
    <w:rsid w:val="00C5151E"/>
    <w:rsid w:val="00C515FB"/>
    <w:rsid w:val="00C52256"/>
    <w:rsid w:val="00C5342C"/>
    <w:rsid w:val="00C53B2B"/>
    <w:rsid w:val="00C53C77"/>
    <w:rsid w:val="00C56D78"/>
    <w:rsid w:val="00C57465"/>
    <w:rsid w:val="00C57572"/>
    <w:rsid w:val="00C60272"/>
    <w:rsid w:val="00C603D4"/>
    <w:rsid w:val="00C60EAF"/>
    <w:rsid w:val="00C61111"/>
    <w:rsid w:val="00C6256A"/>
    <w:rsid w:val="00C63EBE"/>
    <w:rsid w:val="00C63FDA"/>
    <w:rsid w:val="00C64654"/>
    <w:rsid w:val="00C64EBC"/>
    <w:rsid w:val="00C658D9"/>
    <w:rsid w:val="00C664D2"/>
    <w:rsid w:val="00C677E1"/>
    <w:rsid w:val="00C70E6E"/>
    <w:rsid w:val="00C710E2"/>
    <w:rsid w:val="00C71C3F"/>
    <w:rsid w:val="00C736CC"/>
    <w:rsid w:val="00C7409E"/>
    <w:rsid w:val="00C74D6D"/>
    <w:rsid w:val="00C76E76"/>
    <w:rsid w:val="00C76FCD"/>
    <w:rsid w:val="00C77891"/>
    <w:rsid w:val="00C77B74"/>
    <w:rsid w:val="00C818C3"/>
    <w:rsid w:val="00C82062"/>
    <w:rsid w:val="00C829A9"/>
    <w:rsid w:val="00C84CF2"/>
    <w:rsid w:val="00C87B80"/>
    <w:rsid w:val="00C90330"/>
    <w:rsid w:val="00C91449"/>
    <w:rsid w:val="00C92D10"/>
    <w:rsid w:val="00C92F79"/>
    <w:rsid w:val="00C93A0D"/>
    <w:rsid w:val="00C95200"/>
    <w:rsid w:val="00C9527A"/>
    <w:rsid w:val="00C96EC0"/>
    <w:rsid w:val="00C97813"/>
    <w:rsid w:val="00C97A39"/>
    <w:rsid w:val="00CA06F9"/>
    <w:rsid w:val="00CA0C84"/>
    <w:rsid w:val="00CA14BB"/>
    <w:rsid w:val="00CA16BB"/>
    <w:rsid w:val="00CA22C8"/>
    <w:rsid w:val="00CA230C"/>
    <w:rsid w:val="00CA296B"/>
    <w:rsid w:val="00CA2A9F"/>
    <w:rsid w:val="00CA48D9"/>
    <w:rsid w:val="00CA5C96"/>
    <w:rsid w:val="00CA68AC"/>
    <w:rsid w:val="00CA6F01"/>
    <w:rsid w:val="00CB1193"/>
    <w:rsid w:val="00CB1BBA"/>
    <w:rsid w:val="00CB4767"/>
    <w:rsid w:val="00CB493D"/>
    <w:rsid w:val="00CC12E7"/>
    <w:rsid w:val="00CC3B97"/>
    <w:rsid w:val="00CC5711"/>
    <w:rsid w:val="00CC5A16"/>
    <w:rsid w:val="00CC6CD8"/>
    <w:rsid w:val="00CD4EB9"/>
    <w:rsid w:val="00CD5376"/>
    <w:rsid w:val="00CD5656"/>
    <w:rsid w:val="00CD56AC"/>
    <w:rsid w:val="00CD5EA9"/>
    <w:rsid w:val="00CD6257"/>
    <w:rsid w:val="00CD7C0B"/>
    <w:rsid w:val="00CE0246"/>
    <w:rsid w:val="00CE10C4"/>
    <w:rsid w:val="00CE2343"/>
    <w:rsid w:val="00CE27B5"/>
    <w:rsid w:val="00CE27CC"/>
    <w:rsid w:val="00CE2BDF"/>
    <w:rsid w:val="00CE6D24"/>
    <w:rsid w:val="00CE6DAF"/>
    <w:rsid w:val="00CF0FB0"/>
    <w:rsid w:val="00CF410A"/>
    <w:rsid w:val="00CF4B58"/>
    <w:rsid w:val="00CF6A3C"/>
    <w:rsid w:val="00CF6CF1"/>
    <w:rsid w:val="00CF6E4B"/>
    <w:rsid w:val="00CF7528"/>
    <w:rsid w:val="00CF7FDE"/>
    <w:rsid w:val="00D00763"/>
    <w:rsid w:val="00D012AF"/>
    <w:rsid w:val="00D0321E"/>
    <w:rsid w:val="00D045ED"/>
    <w:rsid w:val="00D04BBC"/>
    <w:rsid w:val="00D05457"/>
    <w:rsid w:val="00D0639A"/>
    <w:rsid w:val="00D069EB"/>
    <w:rsid w:val="00D07A8A"/>
    <w:rsid w:val="00D10E31"/>
    <w:rsid w:val="00D11093"/>
    <w:rsid w:val="00D11199"/>
    <w:rsid w:val="00D11D17"/>
    <w:rsid w:val="00D13998"/>
    <w:rsid w:val="00D1455A"/>
    <w:rsid w:val="00D14573"/>
    <w:rsid w:val="00D14A70"/>
    <w:rsid w:val="00D174BA"/>
    <w:rsid w:val="00D207EA"/>
    <w:rsid w:val="00D211FB"/>
    <w:rsid w:val="00D22093"/>
    <w:rsid w:val="00D23F9C"/>
    <w:rsid w:val="00D31150"/>
    <w:rsid w:val="00D3138B"/>
    <w:rsid w:val="00D31FCE"/>
    <w:rsid w:val="00D32619"/>
    <w:rsid w:val="00D3280C"/>
    <w:rsid w:val="00D3406A"/>
    <w:rsid w:val="00D343B2"/>
    <w:rsid w:val="00D34D24"/>
    <w:rsid w:val="00D358B7"/>
    <w:rsid w:val="00D36FF0"/>
    <w:rsid w:val="00D372FF"/>
    <w:rsid w:val="00D37376"/>
    <w:rsid w:val="00D40B11"/>
    <w:rsid w:val="00D40DC3"/>
    <w:rsid w:val="00D42864"/>
    <w:rsid w:val="00D429EC"/>
    <w:rsid w:val="00D42F7A"/>
    <w:rsid w:val="00D441F1"/>
    <w:rsid w:val="00D4572C"/>
    <w:rsid w:val="00D458E7"/>
    <w:rsid w:val="00D469B2"/>
    <w:rsid w:val="00D514BE"/>
    <w:rsid w:val="00D519D9"/>
    <w:rsid w:val="00D52B24"/>
    <w:rsid w:val="00D52EAA"/>
    <w:rsid w:val="00D52ECF"/>
    <w:rsid w:val="00D54B09"/>
    <w:rsid w:val="00D56243"/>
    <w:rsid w:val="00D6243E"/>
    <w:rsid w:val="00D650D6"/>
    <w:rsid w:val="00D65658"/>
    <w:rsid w:val="00D67EB2"/>
    <w:rsid w:val="00D70349"/>
    <w:rsid w:val="00D72B6F"/>
    <w:rsid w:val="00D73765"/>
    <w:rsid w:val="00D73EA7"/>
    <w:rsid w:val="00D741EB"/>
    <w:rsid w:val="00D74CEA"/>
    <w:rsid w:val="00D7679C"/>
    <w:rsid w:val="00D76927"/>
    <w:rsid w:val="00D820F3"/>
    <w:rsid w:val="00D8352E"/>
    <w:rsid w:val="00D83605"/>
    <w:rsid w:val="00D84934"/>
    <w:rsid w:val="00D866EB"/>
    <w:rsid w:val="00D87D1A"/>
    <w:rsid w:val="00D906DA"/>
    <w:rsid w:val="00D91271"/>
    <w:rsid w:val="00D91599"/>
    <w:rsid w:val="00D919F5"/>
    <w:rsid w:val="00D91BC4"/>
    <w:rsid w:val="00D91FB8"/>
    <w:rsid w:val="00D936E1"/>
    <w:rsid w:val="00D93A6E"/>
    <w:rsid w:val="00D93EC9"/>
    <w:rsid w:val="00D9437C"/>
    <w:rsid w:val="00D945F6"/>
    <w:rsid w:val="00D94F03"/>
    <w:rsid w:val="00D95161"/>
    <w:rsid w:val="00D95C23"/>
    <w:rsid w:val="00D96841"/>
    <w:rsid w:val="00DA0A82"/>
    <w:rsid w:val="00DA0D14"/>
    <w:rsid w:val="00DA12A9"/>
    <w:rsid w:val="00DA1FC9"/>
    <w:rsid w:val="00DA2CB5"/>
    <w:rsid w:val="00DA303F"/>
    <w:rsid w:val="00DA358F"/>
    <w:rsid w:val="00DA383E"/>
    <w:rsid w:val="00DA3A52"/>
    <w:rsid w:val="00DA4A2C"/>
    <w:rsid w:val="00DA4BAC"/>
    <w:rsid w:val="00DA722E"/>
    <w:rsid w:val="00DA792A"/>
    <w:rsid w:val="00DA7CD3"/>
    <w:rsid w:val="00DB0151"/>
    <w:rsid w:val="00DB0160"/>
    <w:rsid w:val="00DB04D7"/>
    <w:rsid w:val="00DB50E1"/>
    <w:rsid w:val="00DB7EB7"/>
    <w:rsid w:val="00DC0566"/>
    <w:rsid w:val="00DC05E1"/>
    <w:rsid w:val="00DC083A"/>
    <w:rsid w:val="00DC1499"/>
    <w:rsid w:val="00DC16CF"/>
    <w:rsid w:val="00DC2C3E"/>
    <w:rsid w:val="00DC3137"/>
    <w:rsid w:val="00DC3A71"/>
    <w:rsid w:val="00DC3C9A"/>
    <w:rsid w:val="00DC4880"/>
    <w:rsid w:val="00DC53F0"/>
    <w:rsid w:val="00DC5E90"/>
    <w:rsid w:val="00DD0BE9"/>
    <w:rsid w:val="00DD26F9"/>
    <w:rsid w:val="00DD350E"/>
    <w:rsid w:val="00DD42AB"/>
    <w:rsid w:val="00DE06AF"/>
    <w:rsid w:val="00DE329D"/>
    <w:rsid w:val="00DE6D27"/>
    <w:rsid w:val="00DE76EA"/>
    <w:rsid w:val="00DF01F8"/>
    <w:rsid w:val="00DF021D"/>
    <w:rsid w:val="00DF14EE"/>
    <w:rsid w:val="00DF217D"/>
    <w:rsid w:val="00DF221E"/>
    <w:rsid w:val="00DF26A7"/>
    <w:rsid w:val="00DF28F6"/>
    <w:rsid w:val="00DF3277"/>
    <w:rsid w:val="00DF3D93"/>
    <w:rsid w:val="00DF6A31"/>
    <w:rsid w:val="00DF77A1"/>
    <w:rsid w:val="00DF7919"/>
    <w:rsid w:val="00E00A03"/>
    <w:rsid w:val="00E01713"/>
    <w:rsid w:val="00E0207E"/>
    <w:rsid w:val="00E02AE6"/>
    <w:rsid w:val="00E03912"/>
    <w:rsid w:val="00E04748"/>
    <w:rsid w:val="00E060AF"/>
    <w:rsid w:val="00E078D9"/>
    <w:rsid w:val="00E07A33"/>
    <w:rsid w:val="00E10293"/>
    <w:rsid w:val="00E103A0"/>
    <w:rsid w:val="00E1043F"/>
    <w:rsid w:val="00E1193B"/>
    <w:rsid w:val="00E11F44"/>
    <w:rsid w:val="00E137C1"/>
    <w:rsid w:val="00E13E60"/>
    <w:rsid w:val="00E14680"/>
    <w:rsid w:val="00E15627"/>
    <w:rsid w:val="00E164B3"/>
    <w:rsid w:val="00E16910"/>
    <w:rsid w:val="00E170F4"/>
    <w:rsid w:val="00E2042B"/>
    <w:rsid w:val="00E21164"/>
    <w:rsid w:val="00E21E1E"/>
    <w:rsid w:val="00E239E2"/>
    <w:rsid w:val="00E24E09"/>
    <w:rsid w:val="00E27234"/>
    <w:rsid w:val="00E32D0D"/>
    <w:rsid w:val="00E33704"/>
    <w:rsid w:val="00E347DA"/>
    <w:rsid w:val="00E3495C"/>
    <w:rsid w:val="00E349EF"/>
    <w:rsid w:val="00E34F6D"/>
    <w:rsid w:val="00E42BDB"/>
    <w:rsid w:val="00E524A9"/>
    <w:rsid w:val="00E5266E"/>
    <w:rsid w:val="00E52F33"/>
    <w:rsid w:val="00E530F9"/>
    <w:rsid w:val="00E53B35"/>
    <w:rsid w:val="00E53F1A"/>
    <w:rsid w:val="00E5726D"/>
    <w:rsid w:val="00E57EEB"/>
    <w:rsid w:val="00E62D94"/>
    <w:rsid w:val="00E62ECC"/>
    <w:rsid w:val="00E64F37"/>
    <w:rsid w:val="00E65091"/>
    <w:rsid w:val="00E65393"/>
    <w:rsid w:val="00E65E54"/>
    <w:rsid w:val="00E661C7"/>
    <w:rsid w:val="00E66679"/>
    <w:rsid w:val="00E72A73"/>
    <w:rsid w:val="00E732C4"/>
    <w:rsid w:val="00E74E41"/>
    <w:rsid w:val="00E75501"/>
    <w:rsid w:val="00E75A92"/>
    <w:rsid w:val="00E80155"/>
    <w:rsid w:val="00E8134B"/>
    <w:rsid w:val="00E81E0D"/>
    <w:rsid w:val="00E81F28"/>
    <w:rsid w:val="00E826E5"/>
    <w:rsid w:val="00E830D8"/>
    <w:rsid w:val="00E843C4"/>
    <w:rsid w:val="00E848C0"/>
    <w:rsid w:val="00E84BB8"/>
    <w:rsid w:val="00E85355"/>
    <w:rsid w:val="00E86F92"/>
    <w:rsid w:val="00E91B96"/>
    <w:rsid w:val="00E9210A"/>
    <w:rsid w:val="00E92F2E"/>
    <w:rsid w:val="00E935DA"/>
    <w:rsid w:val="00E93D1E"/>
    <w:rsid w:val="00E941A1"/>
    <w:rsid w:val="00E94BE5"/>
    <w:rsid w:val="00E95709"/>
    <w:rsid w:val="00E95CE3"/>
    <w:rsid w:val="00E95F9A"/>
    <w:rsid w:val="00E97406"/>
    <w:rsid w:val="00E974F7"/>
    <w:rsid w:val="00EA0856"/>
    <w:rsid w:val="00EA1DC4"/>
    <w:rsid w:val="00EA252F"/>
    <w:rsid w:val="00EA26F6"/>
    <w:rsid w:val="00EA2825"/>
    <w:rsid w:val="00EA33CC"/>
    <w:rsid w:val="00EA5027"/>
    <w:rsid w:val="00EA64C2"/>
    <w:rsid w:val="00EA6518"/>
    <w:rsid w:val="00EA71A2"/>
    <w:rsid w:val="00EA7466"/>
    <w:rsid w:val="00EA7EDE"/>
    <w:rsid w:val="00EB060C"/>
    <w:rsid w:val="00EB0B63"/>
    <w:rsid w:val="00EB130B"/>
    <w:rsid w:val="00EB1936"/>
    <w:rsid w:val="00EB3545"/>
    <w:rsid w:val="00EB37BE"/>
    <w:rsid w:val="00EB4BAE"/>
    <w:rsid w:val="00EB5088"/>
    <w:rsid w:val="00EB6C80"/>
    <w:rsid w:val="00EB7210"/>
    <w:rsid w:val="00EC2726"/>
    <w:rsid w:val="00EC4049"/>
    <w:rsid w:val="00EC5FE8"/>
    <w:rsid w:val="00EC62A7"/>
    <w:rsid w:val="00EC67BD"/>
    <w:rsid w:val="00EC681C"/>
    <w:rsid w:val="00EC6D43"/>
    <w:rsid w:val="00EC78AF"/>
    <w:rsid w:val="00EC7B87"/>
    <w:rsid w:val="00EC7FBD"/>
    <w:rsid w:val="00ED02A1"/>
    <w:rsid w:val="00ED0906"/>
    <w:rsid w:val="00ED1644"/>
    <w:rsid w:val="00ED1891"/>
    <w:rsid w:val="00ED233D"/>
    <w:rsid w:val="00ED2593"/>
    <w:rsid w:val="00ED3709"/>
    <w:rsid w:val="00ED6362"/>
    <w:rsid w:val="00ED67FC"/>
    <w:rsid w:val="00ED6836"/>
    <w:rsid w:val="00ED7D55"/>
    <w:rsid w:val="00ED7D9C"/>
    <w:rsid w:val="00EE00A7"/>
    <w:rsid w:val="00EE2E2B"/>
    <w:rsid w:val="00EE2F77"/>
    <w:rsid w:val="00EE3158"/>
    <w:rsid w:val="00EE31A2"/>
    <w:rsid w:val="00EE4329"/>
    <w:rsid w:val="00EE52C1"/>
    <w:rsid w:val="00EE6203"/>
    <w:rsid w:val="00EE776A"/>
    <w:rsid w:val="00EE7E32"/>
    <w:rsid w:val="00EF0069"/>
    <w:rsid w:val="00EF090B"/>
    <w:rsid w:val="00EF3C52"/>
    <w:rsid w:val="00EF44A0"/>
    <w:rsid w:val="00EF4580"/>
    <w:rsid w:val="00EF4FED"/>
    <w:rsid w:val="00EF55B0"/>
    <w:rsid w:val="00EF5F45"/>
    <w:rsid w:val="00EF6843"/>
    <w:rsid w:val="00EF6941"/>
    <w:rsid w:val="00EF6FB3"/>
    <w:rsid w:val="00F0068B"/>
    <w:rsid w:val="00F007C6"/>
    <w:rsid w:val="00F0172E"/>
    <w:rsid w:val="00F01BDC"/>
    <w:rsid w:val="00F034DF"/>
    <w:rsid w:val="00F050BD"/>
    <w:rsid w:val="00F05657"/>
    <w:rsid w:val="00F05AB0"/>
    <w:rsid w:val="00F05AE3"/>
    <w:rsid w:val="00F07213"/>
    <w:rsid w:val="00F11936"/>
    <w:rsid w:val="00F12C74"/>
    <w:rsid w:val="00F130CC"/>
    <w:rsid w:val="00F13214"/>
    <w:rsid w:val="00F13D0D"/>
    <w:rsid w:val="00F13F0B"/>
    <w:rsid w:val="00F1443F"/>
    <w:rsid w:val="00F1478D"/>
    <w:rsid w:val="00F14A89"/>
    <w:rsid w:val="00F1559A"/>
    <w:rsid w:val="00F1566E"/>
    <w:rsid w:val="00F17C75"/>
    <w:rsid w:val="00F17ED6"/>
    <w:rsid w:val="00F20641"/>
    <w:rsid w:val="00F20676"/>
    <w:rsid w:val="00F209E2"/>
    <w:rsid w:val="00F21C5D"/>
    <w:rsid w:val="00F231E0"/>
    <w:rsid w:val="00F2398F"/>
    <w:rsid w:val="00F25286"/>
    <w:rsid w:val="00F25578"/>
    <w:rsid w:val="00F258E5"/>
    <w:rsid w:val="00F25B9C"/>
    <w:rsid w:val="00F25CE0"/>
    <w:rsid w:val="00F2675A"/>
    <w:rsid w:val="00F26B4D"/>
    <w:rsid w:val="00F26CC6"/>
    <w:rsid w:val="00F274ED"/>
    <w:rsid w:val="00F300BC"/>
    <w:rsid w:val="00F30132"/>
    <w:rsid w:val="00F305FA"/>
    <w:rsid w:val="00F32009"/>
    <w:rsid w:val="00F32134"/>
    <w:rsid w:val="00F3263C"/>
    <w:rsid w:val="00F3334E"/>
    <w:rsid w:val="00F3573A"/>
    <w:rsid w:val="00F35B16"/>
    <w:rsid w:val="00F366FF"/>
    <w:rsid w:val="00F367BE"/>
    <w:rsid w:val="00F36CCB"/>
    <w:rsid w:val="00F374E5"/>
    <w:rsid w:val="00F37B93"/>
    <w:rsid w:val="00F37BAD"/>
    <w:rsid w:val="00F37ECA"/>
    <w:rsid w:val="00F40A1C"/>
    <w:rsid w:val="00F43AF2"/>
    <w:rsid w:val="00F44A1A"/>
    <w:rsid w:val="00F44FB8"/>
    <w:rsid w:val="00F45216"/>
    <w:rsid w:val="00F47166"/>
    <w:rsid w:val="00F5007E"/>
    <w:rsid w:val="00F508CB"/>
    <w:rsid w:val="00F508F6"/>
    <w:rsid w:val="00F50EC4"/>
    <w:rsid w:val="00F512F7"/>
    <w:rsid w:val="00F52232"/>
    <w:rsid w:val="00F526D2"/>
    <w:rsid w:val="00F527B1"/>
    <w:rsid w:val="00F52DC2"/>
    <w:rsid w:val="00F54AF9"/>
    <w:rsid w:val="00F54C9C"/>
    <w:rsid w:val="00F550CF"/>
    <w:rsid w:val="00F551CF"/>
    <w:rsid w:val="00F552E8"/>
    <w:rsid w:val="00F553D2"/>
    <w:rsid w:val="00F56A2D"/>
    <w:rsid w:val="00F57A6D"/>
    <w:rsid w:val="00F6044B"/>
    <w:rsid w:val="00F62891"/>
    <w:rsid w:val="00F62F19"/>
    <w:rsid w:val="00F638CC"/>
    <w:rsid w:val="00F64C9E"/>
    <w:rsid w:val="00F64CC1"/>
    <w:rsid w:val="00F66348"/>
    <w:rsid w:val="00F7011E"/>
    <w:rsid w:val="00F708B1"/>
    <w:rsid w:val="00F72317"/>
    <w:rsid w:val="00F733BE"/>
    <w:rsid w:val="00F73DC1"/>
    <w:rsid w:val="00F75BB8"/>
    <w:rsid w:val="00F763C4"/>
    <w:rsid w:val="00F77714"/>
    <w:rsid w:val="00F80475"/>
    <w:rsid w:val="00F80E6E"/>
    <w:rsid w:val="00F81390"/>
    <w:rsid w:val="00F81F7A"/>
    <w:rsid w:val="00F8247A"/>
    <w:rsid w:val="00F82E5C"/>
    <w:rsid w:val="00F83E86"/>
    <w:rsid w:val="00F83F58"/>
    <w:rsid w:val="00F84A84"/>
    <w:rsid w:val="00F85206"/>
    <w:rsid w:val="00F87C7A"/>
    <w:rsid w:val="00F87CEA"/>
    <w:rsid w:val="00F916FF"/>
    <w:rsid w:val="00F9265D"/>
    <w:rsid w:val="00F92B7E"/>
    <w:rsid w:val="00F9629A"/>
    <w:rsid w:val="00F97EFC"/>
    <w:rsid w:val="00FA0B04"/>
    <w:rsid w:val="00FA0C7C"/>
    <w:rsid w:val="00FA1388"/>
    <w:rsid w:val="00FA1BDD"/>
    <w:rsid w:val="00FA305C"/>
    <w:rsid w:val="00FA462E"/>
    <w:rsid w:val="00FA4DD5"/>
    <w:rsid w:val="00FA5883"/>
    <w:rsid w:val="00FA6055"/>
    <w:rsid w:val="00FA6860"/>
    <w:rsid w:val="00FA7745"/>
    <w:rsid w:val="00FB0B39"/>
    <w:rsid w:val="00FB13F9"/>
    <w:rsid w:val="00FB322F"/>
    <w:rsid w:val="00FB442F"/>
    <w:rsid w:val="00FB51BB"/>
    <w:rsid w:val="00FB5E05"/>
    <w:rsid w:val="00FC118C"/>
    <w:rsid w:val="00FC1929"/>
    <w:rsid w:val="00FC4D48"/>
    <w:rsid w:val="00FC5B46"/>
    <w:rsid w:val="00FC5B66"/>
    <w:rsid w:val="00FC6848"/>
    <w:rsid w:val="00FC7478"/>
    <w:rsid w:val="00FC7903"/>
    <w:rsid w:val="00FC79BA"/>
    <w:rsid w:val="00FD09DA"/>
    <w:rsid w:val="00FD1D4F"/>
    <w:rsid w:val="00FD226F"/>
    <w:rsid w:val="00FD24BF"/>
    <w:rsid w:val="00FD3B6E"/>
    <w:rsid w:val="00FD4140"/>
    <w:rsid w:val="00FD4CA3"/>
    <w:rsid w:val="00FD57EB"/>
    <w:rsid w:val="00FD6D8E"/>
    <w:rsid w:val="00FD7173"/>
    <w:rsid w:val="00FE0571"/>
    <w:rsid w:val="00FE0663"/>
    <w:rsid w:val="00FE0E94"/>
    <w:rsid w:val="00FE1279"/>
    <w:rsid w:val="00FE25B2"/>
    <w:rsid w:val="00FE369C"/>
    <w:rsid w:val="00FE3CD9"/>
    <w:rsid w:val="00FE6EA8"/>
    <w:rsid w:val="00FF00BD"/>
    <w:rsid w:val="00FF067C"/>
    <w:rsid w:val="00FF0B13"/>
    <w:rsid w:val="00FF0E12"/>
    <w:rsid w:val="00FF1672"/>
    <w:rsid w:val="00FF1ED4"/>
    <w:rsid w:val="00FF2801"/>
    <w:rsid w:val="00FF2895"/>
    <w:rsid w:val="00FF5D5F"/>
    <w:rsid w:val="00FF630A"/>
    <w:rsid w:val="00FF6310"/>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CMA Table Template,Dossier table,PBAC table,HTAtableplain,MSD Table Grid,new sty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Bullets Points,Styl moj,Akapit z listą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H18"/>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0"/>
        <w:numId w:val="0"/>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Dossiertable1">
    <w:name w:val="Dossier table1"/>
    <w:basedOn w:val="TableNormal"/>
    <w:next w:val="TableGrid"/>
    <w:rsid w:val="006734DD"/>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
    <w:name w:val="MSD Table Grid1"/>
    <w:basedOn w:val="TableNormal"/>
    <w:next w:val="TableGrid"/>
    <w:uiPriority w:val="39"/>
    <w:rsid w:val="00A423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C717B"/>
    <w:pPr>
      <w:spacing w:before="100" w:after="100"/>
      <w:jc w:val="left"/>
    </w:pPr>
    <w:rPr>
      <w:rFonts w:ascii="Times New Roman" w:hAnsi="Times New Roman"/>
      <w:szCs w:val="22"/>
      <w:lang w:val="en-GB" w:eastAsia="en-US"/>
    </w:rPr>
  </w:style>
  <w:style w:type="paragraph" w:customStyle="1" w:styleId="4Bodytextnumbered">
    <w:name w:val="4. Body text numbered"/>
    <w:basedOn w:val="ListParagraph"/>
    <w:qFormat/>
    <w:rsid w:val="001C717B"/>
    <w:pPr>
      <w:ind w:left="720" w:hanging="720"/>
      <w:jc w:val="both"/>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250">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0821685">
      <w:bodyDiv w:val="1"/>
      <w:marLeft w:val="0"/>
      <w:marRight w:val="0"/>
      <w:marTop w:val="0"/>
      <w:marBottom w:val="0"/>
      <w:divBdr>
        <w:top w:val="none" w:sz="0" w:space="0" w:color="auto"/>
        <w:left w:val="none" w:sz="0" w:space="0" w:color="auto"/>
        <w:bottom w:val="none" w:sz="0" w:space="0" w:color="auto"/>
        <w:right w:val="none" w:sz="0" w:space="0" w:color="auto"/>
      </w:divBdr>
    </w:div>
    <w:div w:id="69850480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0578604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5525194">
      <w:bodyDiv w:val="1"/>
      <w:marLeft w:val="0"/>
      <w:marRight w:val="0"/>
      <w:marTop w:val="0"/>
      <w:marBottom w:val="0"/>
      <w:divBdr>
        <w:top w:val="none" w:sz="0" w:space="0" w:color="auto"/>
        <w:left w:val="none" w:sz="0" w:space="0" w:color="auto"/>
        <w:bottom w:val="none" w:sz="0" w:space="0" w:color="auto"/>
        <w:right w:val="none" w:sz="0" w:space="0" w:color="auto"/>
      </w:divBdr>
    </w:div>
    <w:div w:id="136748435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53253223">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3789</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2023-06-25T22:18:00Z</dcterms:created>
  <dcterms:modified xsi:type="dcterms:W3CDTF">2023-06-25T22:24:00Z</dcterms:modified>
</cp:coreProperties>
</file>