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9B17" w14:textId="77777777" w:rsidR="004374BB" w:rsidRDefault="004374BB" w:rsidP="004374BB">
      <w:bookmarkStart w:id="0" w:name="_Toc114049814"/>
      <w:r w:rsidRPr="00A573A6">
        <w:rPr>
          <w:color w:val="FF0000"/>
        </w:rPr>
        <w:t xml:space="preserve">An addendum to </w:t>
      </w:r>
      <w:r>
        <w:rPr>
          <w:color w:val="FF0000"/>
        </w:rPr>
        <w:t>this Public Summary Document</w:t>
      </w:r>
      <w:r w:rsidRPr="00A573A6">
        <w:rPr>
          <w:color w:val="FF0000"/>
        </w:rPr>
        <w:t xml:space="preserve"> has been included at the end of the document.</w:t>
      </w:r>
    </w:p>
    <w:p w14:paraId="51C6701A" w14:textId="772E7A71" w:rsidR="00B60939" w:rsidRPr="004A6040" w:rsidRDefault="0035367E" w:rsidP="004A6040">
      <w:pPr>
        <w:pStyle w:val="1-MainHeading"/>
      </w:pPr>
      <w:r>
        <w:t>6.08</w:t>
      </w:r>
      <w:r w:rsidR="00163F66">
        <w:tab/>
      </w:r>
      <w:r w:rsidRPr="0035367E">
        <w:t>UPADACITINIB</w:t>
      </w:r>
      <w:r w:rsidR="00163F66">
        <w:t>,</w:t>
      </w:r>
      <w:r w:rsidR="00163F66">
        <w:br/>
      </w:r>
      <w:r w:rsidRPr="0035367E">
        <w:t>Tablet 15 mg</w:t>
      </w:r>
      <w:r w:rsidR="00393B57">
        <w:t>,</w:t>
      </w:r>
      <w:r w:rsidR="00163F66">
        <w:br/>
      </w:r>
      <w:r w:rsidR="005A1F35" w:rsidRPr="005A1F35">
        <w:t>Rinvoq</w:t>
      </w:r>
      <w:r w:rsidR="00B60939" w:rsidRPr="004A6040">
        <w:rPr>
          <w:vertAlign w:val="superscript"/>
        </w:rPr>
        <w:t>®</w:t>
      </w:r>
      <w:r w:rsidR="004A6040" w:rsidRPr="004A6040">
        <w:t>,</w:t>
      </w:r>
      <w:r w:rsidR="004A6040" w:rsidRPr="004A6040">
        <w:br/>
      </w:r>
      <w:proofErr w:type="spellStart"/>
      <w:r w:rsidR="005A1F35">
        <w:t>Abbvie</w:t>
      </w:r>
      <w:proofErr w:type="spellEnd"/>
      <w:r w:rsidR="005A1F35">
        <w:t xml:space="preserve"> Pty Ltd</w:t>
      </w:r>
      <w:r w:rsidR="00B60939" w:rsidRPr="004A6040">
        <w:t>.</w:t>
      </w:r>
      <w:bookmarkEnd w:id="0"/>
      <w:r w:rsidR="00F73E08">
        <w:t xml:space="preserve"> </w:t>
      </w:r>
    </w:p>
    <w:p w14:paraId="11C00795" w14:textId="3DFB6D23" w:rsidR="00B50DB8" w:rsidRPr="00035E62" w:rsidRDefault="00B50DB8" w:rsidP="004A6040">
      <w:pPr>
        <w:pStyle w:val="2-SectionHeading"/>
      </w:pPr>
      <w:bookmarkStart w:id="1" w:name="_Toc114049816"/>
      <w:r w:rsidRPr="00035E62">
        <w:t xml:space="preserve">Purpose of </w:t>
      </w:r>
      <w:r w:rsidR="00CD7193" w:rsidRPr="00035E62">
        <w:t>s</w:t>
      </w:r>
      <w:r w:rsidR="00BB3A45" w:rsidRPr="00035E62">
        <w:t>ubmission</w:t>
      </w:r>
      <w:bookmarkEnd w:id="1"/>
    </w:p>
    <w:p w14:paraId="7DC78812" w14:textId="1B3CE962" w:rsidR="00192205" w:rsidRPr="00035E62" w:rsidRDefault="002A7F6E" w:rsidP="00FB32E0">
      <w:pPr>
        <w:pStyle w:val="3-BodyText"/>
      </w:pPr>
      <w:r w:rsidRPr="00035E62">
        <w:t xml:space="preserve">The Category 2 submission </w:t>
      </w:r>
      <w:r w:rsidR="00192205" w:rsidRPr="00035E62">
        <w:t>requested a General Schedule Authority Required (Written) listing for the treatment of non-radiographic axial spondyloarthritis</w:t>
      </w:r>
      <w:r w:rsidR="0066369D" w:rsidRPr="00035E62">
        <w:t xml:space="preserve"> (nr-</w:t>
      </w:r>
      <w:proofErr w:type="spellStart"/>
      <w:r w:rsidR="0066369D" w:rsidRPr="00035E62">
        <w:t>axSpA</w:t>
      </w:r>
      <w:proofErr w:type="spellEnd"/>
      <w:r w:rsidR="0066369D" w:rsidRPr="00035E62">
        <w:t>)</w:t>
      </w:r>
      <w:r w:rsidR="00192205" w:rsidRPr="00035E62">
        <w:t xml:space="preserve">. </w:t>
      </w:r>
    </w:p>
    <w:p w14:paraId="7FAEF41E" w14:textId="71239993" w:rsidR="002A7F6E" w:rsidRPr="00035E62" w:rsidRDefault="002A7F6E" w:rsidP="00FB32E0">
      <w:pPr>
        <w:pStyle w:val="3-BodyText"/>
      </w:pPr>
      <w:r w:rsidRPr="00035E62">
        <w:t xml:space="preserve">Listing was requested on the basis of a cost-minimisation approach versus golimumab. </w:t>
      </w:r>
    </w:p>
    <w:p w14:paraId="4FC13F34" w14:textId="1E39D938" w:rsidR="002A7F6E" w:rsidRPr="00035E62" w:rsidRDefault="002A7F6E" w:rsidP="002A7F6E">
      <w:pPr>
        <w:pStyle w:val="TableFigureHeading"/>
        <w:rPr>
          <w:rStyle w:val="CommentReference"/>
          <w:b/>
          <w:szCs w:val="24"/>
        </w:rPr>
      </w:pPr>
      <w:r w:rsidRPr="00035E62">
        <w:t xml:space="preserve">Table </w:t>
      </w:r>
      <w:r w:rsidRPr="00035E62">
        <w:fldChar w:fldCharType="begin" w:fldLock="1"/>
      </w:r>
      <w:r w:rsidRPr="00035E62">
        <w:instrText>SEQ Table \* ARABIC</w:instrText>
      </w:r>
      <w:r w:rsidRPr="00035E62">
        <w:fldChar w:fldCharType="separate"/>
      </w:r>
      <w:r w:rsidR="00903417">
        <w:rPr>
          <w:noProof/>
        </w:rPr>
        <w:t>1</w:t>
      </w:r>
      <w:r w:rsidRPr="00035E62">
        <w:fldChar w:fldCharType="end"/>
      </w:r>
      <w:r w:rsidRPr="00035E62">
        <w:t>:</w:t>
      </w:r>
      <w:r w:rsidRPr="00035E62">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2A7F6E" w:rsidRPr="00035E62" w14:paraId="73FCC87D" w14:textId="77777777" w:rsidTr="00393B57">
        <w:trPr>
          <w:cantSplit/>
          <w:tblHeader/>
        </w:trPr>
        <w:tc>
          <w:tcPr>
            <w:tcW w:w="924" w:type="pct"/>
            <w:shd w:val="clear" w:color="auto" w:fill="auto"/>
            <w:vAlign w:val="center"/>
          </w:tcPr>
          <w:p w14:paraId="43A27EF7" w14:textId="77777777" w:rsidR="002A7F6E" w:rsidRPr="00035E62" w:rsidRDefault="002A7F6E" w:rsidP="00393B57">
            <w:pPr>
              <w:pStyle w:val="In-tableHeading"/>
              <w:rPr>
                <w:szCs w:val="20"/>
              </w:rPr>
            </w:pPr>
            <w:r w:rsidRPr="00035E62">
              <w:t>Component</w:t>
            </w:r>
          </w:p>
        </w:tc>
        <w:tc>
          <w:tcPr>
            <w:tcW w:w="4076" w:type="pct"/>
            <w:shd w:val="clear" w:color="auto" w:fill="auto"/>
            <w:vAlign w:val="center"/>
          </w:tcPr>
          <w:p w14:paraId="4BED91BC" w14:textId="77777777" w:rsidR="002A7F6E" w:rsidRPr="00035E62" w:rsidRDefault="002A7F6E" w:rsidP="00393B57">
            <w:pPr>
              <w:pStyle w:val="In-tableHeading"/>
            </w:pPr>
            <w:r w:rsidRPr="00035E62">
              <w:t>Description</w:t>
            </w:r>
          </w:p>
        </w:tc>
      </w:tr>
      <w:tr w:rsidR="002A7F6E" w:rsidRPr="00035E62" w14:paraId="7BE13CF1" w14:textId="77777777" w:rsidTr="00393B57">
        <w:trPr>
          <w:cantSplit/>
        </w:trPr>
        <w:tc>
          <w:tcPr>
            <w:tcW w:w="924" w:type="pct"/>
            <w:shd w:val="clear" w:color="auto" w:fill="auto"/>
            <w:vAlign w:val="center"/>
          </w:tcPr>
          <w:p w14:paraId="43A45287" w14:textId="77777777" w:rsidR="002A7F6E" w:rsidRPr="00035E62" w:rsidRDefault="002A7F6E" w:rsidP="00393B57">
            <w:pPr>
              <w:pStyle w:val="TableText0"/>
            </w:pPr>
            <w:r w:rsidRPr="00035E62">
              <w:t>Population</w:t>
            </w:r>
          </w:p>
        </w:tc>
        <w:tc>
          <w:tcPr>
            <w:tcW w:w="4076" w:type="pct"/>
            <w:shd w:val="clear" w:color="auto" w:fill="auto"/>
            <w:vAlign w:val="center"/>
          </w:tcPr>
          <w:p w14:paraId="11FEED45" w14:textId="77777777" w:rsidR="002A7F6E" w:rsidRPr="00035E62" w:rsidRDefault="002A7F6E" w:rsidP="00393B57">
            <w:pPr>
              <w:pStyle w:val="TableText0"/>
              <w:rPr>
                <w:szCs w:val="20"/>
              </w:rPr>
            </w:pPr>
            <w:r w:rsidRPr="00035E62">
              <w:t>Adults with active nr-</w:t>
            </w:r>
            <w:proofErr w:type="spellStart"/>
            <w:r w:rsidRPr="00035E62">
              <w:t>axSpA</w:t>
            </w:r>
            <w:proofErr w:type="spellEnd"/>
            <w:r w:rsidRPr="00035E62">
              <w:t xml:space="preserve"> </w:t>
            </w:r>
          </w:p>
        </w:tc>
      </w:tr>
      <w:tr w:rsidR="002A7F6E" w:rsidRPr="00035E62" w14:paraId="52F999EC" w14:textId="77777777" w:rsidTr="00393B57">
        <w:trPr>
          <w:cantSplit/>
        </w:trPr>
        <w:tc>
          <w:tcPr>
            <w:tcW w:w="924" w:type="pct"/>
            <w:shd w:val="clear" w:color="auto" w:fill="auto"/>
            <w:vAlign w:val="center"/>
          </w:tcPr>
          <w:p w14:paraId="0AEBD154" w14:textId="77777777" w:rsidR="002A7F6E" w:rsidRPr="00035E62" w:rsidRDefault="002A7F6E" w:rsidP="00393B57">
            <w:pPr>
              <w:pStyle w:val="TableText0"/>
            </w:pPr>
            <w:r w:rsidRPr="00035E62">
              <w:t>Intervention</w:t>
            </w:r>
          </w:p>
        </w:tc>
        <w:tc>
          <w:tcPr>
            <w:tcW w:w="4076" w:type="pct"/>
            <w:shd w:val="clear" w:color="auto" w:fill="auto"/>
            <w:vAlign w:val="center"/>
          </w:tcPr>
          <w:p w14:paraId="13CA4D06" w14:textId="77777777" w:rsidR="002A7F6E" w:rsidRPr="00035E62" w:rsidRDefault="002A7F6E" w:rsidP="00393B57">
            <w:pPr>
              <w:pStyle w:val="TableText0"/>
            </w:pPr>
            <w:r w:rsidRPr="00035E62">
              <w:t xml:space="preserve">Upadacitinib 15 mg tablet oral administered once daily </w:t>
            </w:r>
          </w:p>
        </w:tc>
      </w:tr>
      <w:tr w:rsidR="002A7F6E" w:rsidRPr="00035E62" w14:paraId="516AA356" w14:textId="77777777" w:rsidTr="00393B57">
        <w:trPr>
          <w:cantSplit/>
        </w:trPr>
        <w:tc>
          <w:tcPr>
            <w:tcW w:w="924" w:type="pct"/>
            <w:shd w:val="clear" w:color="auto" w:fill="auto"/>
            <w:vAlign w:val="center"/>
          </w:tcPr>
          <w:p w14:paraId="4C92DC28" w14:textId="77777777" w:rsidR="002A7F6E" w:rsidRPr="00035E62" w:rsidRDefault="002A7F6E" w:rsidP="00393B57">
            <w:pPr>
              <w:pStyle w:val="TableText0"/>
            </w:pPr>
            <w:r w:rsidRPr="00035E62">
              <w:t>Comparator</w:t>
            </w:r>
          </w:p>
        </w:tc>
        <w:tc>
          <w:tcPr>
            <w:tcW w:w="4076" w:type="pct"/>
            <w:shd w:val="clear" w:color="auto" w:fill="auto"/>
            <w:vAlign w:val="center"/>
          </w:tcPr>
          <w:p w14:paraId="3914DA2D" w14:textId="77777777" w:rsidR="002A7F6E" w:rsidRPr="00035E62" w:rsidRDefault="002A7F6E" w:rsidP="00393B57">
            <w:pPr>
              <w:pStyle w:val="TableText0"/>
            </w:pPr>
            <w:r w:rsidRPr="00035E62">
              <w:t xml:space="preserve">Main comparator: </w:t>
            </w:r>
          </w:p>
          <w:p w14:paraId="7002BC8C" w14:textId="16E8C4DE" w:rsidR="002A7F6E" w:rsidRPr="00035E62" w:rsidRDefault="002A7F6E" w:rsidP="00774631">
            <w:pPr>
              <w:pStyle w:val="TableText0"/>
              <w:numPr>
                <w:ilvl w:val="0"/>
                <w:numId w:val="6"/>
              </w:numPr>
            </w:pPr>
            <w:r w:rsidRPr="00035E62">
              <w:t xml:space="preserve">Golimumab </w:t>
            </w:r>
            <w:r w:rsidR="00BA079C" w:rsidRPr="00035E62">
              <w:t>50</w:t>
            </w:r>
            <w:r w:rsidR="00BA079C">
              <w:t> </w:t>
            </w:r>
            <w:r w:rsidRPr="00035E62">
              <w:t xml:space="preserve">mg subcutaneous injection administered monthly </w:t>
            </w:r>
          </w:p>
          <w:p w14:paraId="34083CA6" w14:textId="77777777" w:rsidR="002A7F6E" w:rsidRPr="00035E62" w:rsidRDefault="002A7F6E" w:rsidP="00393B57">
            <w:pPr>
              <w:pStyle w:val="TableText0"/>
            </w:pPr>
            <w:r w:rsidRPr="00035E62">
              <w:t>Secondary comparators:</w:t>
            </w:r>
          </w:p>
          <w:p w14:paraId="3B0B7476" w14:textId="33DC8616" w:rsidR="002A7F6E" w:rsidRPr="00035E62" w:rsidRDefault="002A7F6E" w:rsidP="00774631">
            <w:pPr>
              <w:pStyle w:val="TableText0"/>
              <w:numPr>
                <w:ilvl w:val="0"/>
                <w:numId w:val="5"/>
              </w:numPr>
            </w:pPr>
            <w:r w:rsidRPr="00035E62">
              <w:t xml:space="preserve">Certolizumab pegol subcutaneous injection. </w:t>
            </w:r>
            <w:r w:rsidR="00BA079C" w:rsidRPr="00035E62">
              <w:t>400</w:t>
            </w:r>
            <w:r w:rsidR="00BA079C">
              <w:t> </w:t>
            </w:r>
            <w:r w:rsidRPr="00035E62">
              <w:t xml:space="preserve">mg Week 0, 2, 4 then </w:t>
            </w:r>
            <w:r w:rsidR="00BA079C" w:rsidRPr="00035E62">
              <w:t>200</w:t>
            </w:r>
            <w:r w:rsidR="00BA079C">
              <w:t> </w:t>
            </w:r>
            <w:r w:rsidRPr="00035E62">
              <w:t xml:space="preserve">mg every two weeks or </w:t>
            </w:r>
            <w:r w:rsidR="00BA079C" w:rsidRPr="00035E62">
              <w:t>400</w:t>
            </w:r>
            <w:r w:rsidR="00BA079C">
              <w:t> </w:t>
            </w:r>
            <w:r w:rsidRPr="00035E62">
              <w:t>mg every four weeks</w:t>
            </w:r>
          </w:p>
          <w:p w14:paraId="417FA9A2" w14:textId="54F4D710" w:rsidR="002A7F6E" w:rsidRPr="00035E62" w:rsidRDefault="002A7F6E" w:rsidP="00774631">
            <w:pPr>
              <w:pStyle w:val="TableText0"/>
              <w:numPr>
                <w:ilvl w:val="0"/>
                <w:numId w:val="5"/>
              </w:numPr>
            </w:pPr>
            <w:r w:rsidRPr="00035E62">
              <w:t>Secukinumab injection (LD). 150</w:t>
            </w:r>
            <w:r w:rsidR="00BA079C">
              <w:t> </w:t>
            </w:r>
            <w:r w:rsidRPr="00035E62">
              <w:t xml:space="preserve">mg Week 0, 1, 2, 3, 4 then </w:t>
            </w:r>
            <w:r w:rsidR="00BA079C" w:rsidRPr="00035E62">
              <w:t>150</w:t>
            </w:r>
            <w:r w:rsidR="00BA079C">
              <w:t> </w:t>
            </w:r>
            <w:r w:rsidRPr="00035E62">
              <w:t>mg every month</w:t>
            </w:r>
          </w:p>
          <w:p w14:paraId="599B92BA" w14:textId="4FEB522F" w:rsidR="002A7F6E" w:rsidRPr="00035E62" w:rsidRDefault="002A7F6E" w:rsidP="00774631">
            <w:pPr>
              <w:pStyle w:val="TableText0"/>
              <w:numPr>
                <w:ilvl w:val="0"/>
                <w:numId w:val="5"/>
              </w:numPr>
            </w:pPr>
            <w:r w:rsidRPr="00035E62">
              <w:t>Secukinumab injection (NL). 150</w:t>
            </w:r>
            <w:r w:rsidR="00BA079C">
              <w:t> </w:t>
            </w:r>
            <w:r w:rsidRPr="00035E62">
              <w:t>mg every month</w:t>
            </w:r>
          </w:p>
          <w:p w14:paraId="4058D278" w14:textId="77777777" w:rsidR="002A7F6E" w:rsidRPr="00035E62" w:rsidRDefault="002A7F6E" w:rsidP="00393B57">
            <w:pPr>
              <w:pStyle w:val="TableText0"/>
              <w:rPr>
                <w:b/>
                <w:bCs w:val="0"/>
              </w:rPr>
            </w:pPr>
            <w:r w:rsidRPr="00035E62">
              <w:t>Potential near market comparator:</w:t>
            </w:r>
            <w:r w:rsidRPr="00035E62">
              <w:rPr>
                <w:b/>
                <w:bCs w:val="0"/>
              </w:rPr>
              <w:t xml:space="preserve"> </w:t>
            </w:r>
          </w:p>
          <w:p w14:paraId="2A8F2AD3" w14:textId="77777777" w:rsidR="002A7F6E" w:rsidRPr="00035E62" w:rsidRDefault="002A7F6E" w:rsidP="00393B57">
            <w:pPr>
              <w:pStyle w:val="TableText0"/>
            </w:pPr>
            <w:proofErr w:type="spellStart"/>
            <w:r w:rsidRPr="00035E62">
              <w:rPr>
                <w:b/>
              </w:rPr>
              <w:t>I</w:t>
            </w:r>
            <w:r w:rsidRPr="00035E62">
              <w:t>xekizumab</w:t>
            </w:r>
            <w:proofErr w:type="spellEnd"/>
            <w:r w:rsidRPr="00035E62">
              <w:t xml:space="preserve"> 80 mg subcutaneous injection administered every four weeks </w:t>
            </w:r>
          </w:p>
        </w:tc>
      </w:tr>
      <w:tr w:rsidR="002A7F6E" w:rsidRPr="00035E62" w14:paraId="681B6389" w14:textId="77777777" w:rsidTr="00393B57">
        <w:trPr>
          <w:cantSplit/>
        </w:trPr>
        <w:tc>
          <w:tcPr>
            <w:tcW w:w="924" w:type="pct"/>
            <w:shd w:val="clear" w:color="auto" w:fill="auto"/>
            <w:vAlign w:val="center"/>
          </w:tcPr>
          <w:p w14:paraId="03090D69" w14:textId="77777777" w:rsidR="002A7F6E" w:rsidRPr="00035E62" w:rsidRDefault="002A7F6E" w:rsidP="00393B57">
            <w:pPr>
              <w:pStyle w:val="TableText0"/>
            </w:pPr>
            <w:r w:rsidRPr="00035E62">
              <w:t>Outcomes</w:t>
            </w:r>
          </w:p>
        </w:tc>
        <w:tc>
          <w:tcPr>
            <w:tcW w:w="4076" w:type="pct"/>
            <w:shd w:val="clear" w:color="auto" w:fill="auto"/>
          </w:tcPr>
          <w:p w14:paraId="0D542F98" w14:textId="77777777" w:rsidR="002A7F6E" w:rsidRPr="00035E62" w:rsidRDefault="002A7F6E" w:rsidP="00393B57">
            <w:pPr>
              <w:pStyle w:val="TableText0"/>
            </w:pPr>
            <w:r w:rsidRPr="00035E62">
              <w:t>Efficacy: Proportion of patients meeting ASAS20, ASAS40 and BASDAI50 response criteria</w:t>
            </w:r>
          </w:p>
          <w:p w14:paraId="71B28168" w14:textId="77777777" w:rsidR="002A7F6E" w:rsidRPr="00035E62" w:rsidRDefault="002A7F6E" w:rsidP="00393B57">
            <w:pPr>
              <w:pStyle w:val="TableText0"/>
              <w:rPr>
                <w:rFonts w:eastAsia="Times New Roman" w:cs="Arial"/>
                <w:bCs w:val="0"/>
                <w:snapToGrid w:val="0"/>
                <w:color w:val="0066FF"/>
                <w:szCs w:val="20"/>
              </w:rPr>
            </w:pPr>
            <w:r w:rsidRPr="00035E62">
              <w:t>Safety: Frequency of AEs, serious AEs, AEs with reasonable possibility of being related to study treatment, AEs leading to withdrawal of study treatment</w:t>
            </w:r>
          </w:p>
        </w:tc>
      </w:tr>
      <w:tr w:rsidR="002A7F6E" w:rsidRPr="00035E62" w14:paraId="034C5FD2" w14:textId="77777777" w:rsidTr="00393B57">
        <w:trPr>
          <w:cantSplit/>
        </w:trPr>
        <w:tc>
          <w:tcPr>
            <w:tcW w:w="924" w:type="pct"/>
            <w:shd w:val="clear" w:color="auto" w:fill="auto"/>
            <w:vAlign w:val="center"/>
          </w:tcPr>
          <w:p w14:paraId="7DC67DEB" w14:textId="77777777" w:rsidR="002A7F6E" w:rsidRPr="00035E62" w:rsidRDefault="002A7F6E" w:rsidP="00393B57">
            <w:pPr>
              <w:pStyle w:val="TableText0"/>
            </w:pPr>
            <w:r w:rsidRPr="00035E62">
              <w:t>Clinical claim</w:t>
            </w:r>
          </w:p>
        </w:tc>
        <w:tc>
          <w:tcPr>
            <w:tcW w:w="4076" w:type="pct"/>
            <w:shd w:val="clear" w:color="auto" w:fill="auto"/>
          </w:tcPr>
          <w:p w14:paraId="42D9A9F1" w14:textId="77777777" w:rsidR="002A7F6E" w:rsidRPr="00035E62" w:rsidRDefault="002A7F6E" w:rsidP="00393B57">
            <w:pPr>
              <w:pStyle w:val="TableText0"/>
            </w:pPr>
            <w:r w:rsidRPr="00035E62">
              <w:t>In adult patients with active non-radiographic axial spondylarthritis:</w:t>
            </w:r>
          </w:p>
          <w:p w14:paraId="08D6266B" w14:textId="77777777" w:rsidR="002A7F6E" w:rsidRPr="00035E62" w:rsidRDefault="002A7F6E" w:rsidP="00774631">
            <w:pPr>
              <w:pStyle w:val="TableText0"/>
              <w:numPr>
                <w:ilvl w:val="0"/>
                <w:numId w:val="7"/>
              </w:numPr>
            </w:pPr>
            <w:r w:rsidRPr="00035E62">
              <w:t xml:space="preserve">Upadacitinib is non-inferior in terms of effectiveness compared with golimumab, certolizumab pegol, secukinumab and </w:t>
            </w:r>
            <w:proofErr w:type="spellStart"/>
            <w:r w:rsidRPr="00035E62">
              <w:t>ixekizumab</w:t>
            </w:r>
            <w:proofErr w:type="spellEnd"/>
          </w:p>
          <w:p w14:paraId="034EDBA1" w14:textId="74EB7AE2" w:rsidR="002A7F6E" w:rsidRPr="00035E62" w:rsidRDefault="002A7F6E" w:rsidP="00774631">
            <w:pPr>
              <w:pStyle w:val="TableText0"/>
              <w:numPr>
                <w:ilvl w:val="0"/>
                <w:numId w:val="7"/>
              </w:numPr>
            </w:pPr>
            <w:r w:rsidRPr="00035E62">
              <w:t xml:space="preserve">Upadacitinib is non-inferior in terms of safety compared with golimumab, certolizumab pegol, secukinumab and </w:t>
            </w:r>
            <w:proofErr w:type="spellStart"/>
            <w:r w:rsidRPr="00035E62">
              <w:t>ixekizumab</w:t>
            </w:r>
            <w:proofErr w:type="spellEnd"/>
          </w:p>
        </w:tc>
      </w:tr>
    </w:tbl>
    <w:p w14:paraId="2404B4D7" w14:textId="77777777" w:rsidR="002A7F6E" w:rsidRPr="00035E62" w:rsidRDefault="002A7F6E" w:rsidP="002A7F6E">
      <w:pPr>
        <w:pStyle w:val="FooterTableFigure"/>
      </w:pPr>
      <w:r w:rsidRPr="00035E62">
        <w:t xml:space="preserve">Source: Table 1.1, p27 of the submission, Section 2 of the submission and certolizumab pegol PSD November 2019, secukinumab PSD November 2020, </w:t>
      </w:r>
      <w:proofErr w:type="spellStart"/>
      <w:r w:rsidRPr="00035E62">
        <w:t>ixekizumab</w:t>
      </w:r>
      <w:proofErr w:type="spellEnd"/>
      <w:r w:rsidRPr="00035E62">
        <w:t xml:space="preserve"> PSD November 2021. </w:t>
      </w:r>
    </w:p>
    <w:p w14:paraId="639A5365" w14:textId="11BCB8F5" w:rsidR="002A7F6E" w:rsidRPr="00035E62" w:rsidRDefault="002A7F6E" w:rsidP="002A7F6E">
      <w:pPr>
        <w:pStyle w:val="FooterTableFigure"/>
        <w:rPr>
          <w:sz w:val="20"/>
        </w:rPr>
      </w:pPr>
      <w:r w:rsidRPr="00035E62">
        <w:t>AE = adverse events, ASAS20 = Assessment of Spondyloarthritis International Society 20, ASAS40 = Assessment of Spondyloarthritis International Society 40, BASDAI50 = bath ankylosing spondylitis disease activity index 50, LD = loading dose, NL = no loading dose, nr-</w:t>
      </w:r>
      <w:proofErr w:type="spellStart"/>
      <w:r w:rsidRPr="00035E62">
        <w:t>axSpA</w:t>
      </w:r>
      <w:proofErr w:type="spellEnd"/>
      <w:r w:rsidRPr="00035E62">
        <w:t xml:space="preserve"> = non-radiographic axial spondyloarthritis</w:t>
      </w:r>
      <w:r w:rsidR="00BA079C">
        <w:t>, PSD = public summary document.</w:t>
      </w:r>
      <w:r w:rsidRPr="00035E62">
        <w:t xml:space="preserve"> </w:t>
      </w:r>
    </w:p>
    <w:p w14:paraId="6B4AB6C2" w14:textId="7F01D731" w:rsidR="005C25FF" w:rsidRPr="00035E62" w:rsidRDefault="005C25FF" w:rsidP="004A6040">
      <w:pPr>
        <w:pStyle w:val="2-SectionHeading"/>
      </w:pPr>
      <w:bookmarkStart w:id="2" w:name="_Toc114049817"/>
      <w:r w:rsidRPr="00035E62">
        <w:t>Background</w:t>
      </w:r>
      <w:bookmarkEnd w:id="2"/>
    </w:p>
    <w:p w14:paraId="2C521D6D" w14:textId="78CF03EE" w:rsidR="005C25FF" w:rsidRPr="00035E62" w:rsidRDefault="005C25FF" w:rsidP="004A6040">
      <w:pPr>
        <w:pStyle w:val="4-SubsectionHeading"/>
        <w:rPr>
          <w:iCs/>
        </w:rPr>
      </w:pPr>
      <w:bookmarkStart w:id="3" w:name="_Toc22897638"/>
      <w:bookmarkStart w:id="4" w:name="_Toc114049818"/>
      <w:r w:rsidRPr="00035E62">
        <w:rPr>
          <w:iCs/>
        </w:rPr>
        <w:t>Registration status</w:t>
      </w:r>
      <w:bookmarkEnd w:id="3"/>
      <w:bookmarkEnd w:id="4"/>
    </w:p>
    <w:p w14:paraId="426AF7A2" w14:textId="0DFF931B" w:rsidR="002A7F6E" w:rsidRPr="00035E62" w:rsidRDefault="002A7F6E" w:rsidP="002A7F6E">
      <w:pPr>
        <w:pStyle w:val="3-BodyText"/>
        <w:rPr>
          <w:color w:val="000000" w:themeColor="text1"/>
        </w:rPr>
      </w:pPr>
      <w:r w:rsidRPr="001E6209">
        <w:rPr>
          <w:color w:val="000000" w:themeColor="text1"/>
        </w:rPr>
        <w:t xml:space="preserve">The submission was made under the TGA/PBAC Parallel Process. </w:t>
      </w:r>
      <w:r w:rsidR="001E6209">
        <w:rPr>
          <w:rFonts w:ascii="Calibri" w:eastAsia="Calibri" w:hAnsi="Calibri"/>
          <w:bCs/>
          <w:szCs w:val="22"/>
        </w:rPr>
        <w:t>At time of PBAC consideration, t</w:t>
      </w:r>
      <w:r w:rsidR="00857F6E" w:rsidRPr="001E6209">
        <w:rPr>
          <w:rFonts w:ascii="Calibri" w:eastAsia="Calibri" w:hAnsi="Calibri"/>
          <w:bCs/>
          <w:szCs w:val="22"/>
        </w:rPr>
        <w:t>he</w:t>
      </w:r>
      <w:r w:rsidR="00857F6E" w:rsidRPr="00160C04">
        <w:rPr>
          <w:rFonts w:ascii="Calibri" w:eastAsia="Calibri" w:hAnsi="Calibri"/>
          <w:bCs/>
          <w:szCs w:val="22"/>
        </w:rPr>
        <w:t xml:space="preserve"> Round 2 Clinical Evaluation Report (CER) was available</w:t>
      </w:r>
      <w:r w:rsidR="00B00B26">
        <w:rPr>
          <w:rFonts w:ascii="Calibri" w:eastAsia="Calibri" w:hAnsi="Calibri"/>
          <w:bCs/>
          <w:szCs w:val="22"/>
        </w:rPr>
        <w:t>.</w:t>
      </w:r>
    </w:p>
    <w:p w14:paraId="76E4EF3C" w14:textId="7CD18EFA" w:rsidR="00B60939" w:rsidRDefault="00B50DB8" w:rsidP="004E18E9">
      <w:pPr>
        <w:pStyle w:val="2-SectionHeading"/>
      </w:pPr>
      <w:bookmarkStart w:id="5" w:name="_Toc107902078"/>
      <w:bookmarkStart w:id="6" w:name="_Toc114049819"/>
      <w:bookmarkEnd w:id="5"/>
      <w:r w:rsidRPr="00035E62">
        <w:lastRenderedPageBreak/>
        <w:t>Requested listing</w:t>
      </w:r>
      <w:bookmarkEnd w:id="6"/>
    </w:p>
    <w:p w14:paraId="0E6715A5" w14:textId="54898A51" w:rsidR="00395484" w:rsidRDefault="00395484" w:rsidP="00395484">
      <w:pPr>
        <w:pStyle w:val="3-BodyText"/>
        <w:rPr>
          <w:color w:val="000000" w:themeColor="text1"/>
        </w:rPr>
      </w:pPr>
      <w:r w:rsidRPr="00035E62">
        <w:rPr>
          <w:color w:val="000000" w:themeColor="text1"/>
        </w:rPr>
        <w:t>The requested restriction is consistent with the current PBS listing of golimumab (initial and continuing treatment) for the treatment of nr-</w:t>
      </w:r>
      <w:proofErr w:type="spellStart"/>
      <w:r w:rsidRPr="00035E62">
        <w:rPr>
          <w:color w:val="000000" w:themeColor="text1"/>
        </w:rPr>
        <w:t>axSpA</w:t>
      </w:r>
      <w:proofErr w:type="spellEnd"/>
      <w:r w:rsidRPr="00035E62">
        <w:rPr>
          <w:color w:val="000000" w:themeColor="text1"/>
        </w:rPr>
        <w:t xml:space="preserve">. </w:t>
      </w:r>
      <w:r>
        <w:rPr>
          <w:color w:val="000000" w:themeColor="text1"/>
        </w:rPr>
        <w:t>For brevity reasons, an abridged restriction is presented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79"/>
        <w:gridCol w:w="812"/>
        <w:gridCol w:w="811"/>
        <w:gridCol w:w="812"/>
        <w:gridCol w:w="1831"/>
      </w:tblGrid>
      <w:tr w:rsidR="002A7F6E" w:rsidRPr="00035E62" w14:paraId="0D0DC6F3" w14:textId="77777777" w:rsidTr="00393B57">
        <w:trPr>
          <w:cantSplit/>
          <w:trHeight w:val="20"/>
        </w:trPr>
        <w:tc>
          <w:tcPr>
            <w:tcW w:w="2972" w:type="dxa"/>
            <w:vAlign w:val="center"/>
          </w:tcPr>
          <w:p w14:paraId="6E6C5022" w14:textId="77777777" w:rsidR="002A7F6E" w:rsidRPr="00035E62" w:rsidRDefault="002A7F6E" w:rsidP="00393B57">
            <w:pPr>
              <w:keepLines/>
              <w:rPr>
                <w:rFonts w:ascii="Arial Narrow" w:hAnsi="Arial Narrow"/>
                <w:b/>
                <w:bCs/>
                <w:sz w:val="20"/>
                <w:szCs w:val="20"/>
              </w:rPr>
            </w:pPr>
            <w:bookmarkStart w:id="7" w:name="_Hlk104809055"/>
            <w:bookmarkStart w:id="8" w:name="_Hlk104809082"/>
            <w:r w:rsidRPr="00035E62">
              <w:rPr>
                <w:rFonts w:ascii="Arial Narrow" w:hAnsi="Arial Narrow"/>
                <w:b/>
                <w:bCs/>
                <w:sz w:val="20"/>
                <w:szCs w:val="20"/>
              </w:rPr>
              <w:t>MEDICINAL PRODUCT</w:t>
            </w:r>
          </w:p>
          <w:p w14:paraId="4C4B082F" w14:textId="77777777" w:rsidR="002A7F6E" w:rsidRPr="00035E62" w:rsidRDefault="002A7F6E" w:rsidP="00393B57">
            <w:pPr>
              <w:keepLines/>
              <w:rPr>
                <w:rFonts w:ascii="Arial Narrow" w:hAnsi="Arial Narrow"/>
                <w:b/>
                <w:sz w:val="20"/>
                <w:szCs w:val="20"/>
              </w:rPr>
            </w:pPr>
            <w:r w:rsidRPr="00035E62">
              <w:rPr>
                <w:rFonts w:ascii="Arial Narrow" w:hAnsi="Arial Narrow"/>
                <w:b/>
                <w:bCs/>
                <w:sz w:val="20"/>
                <w:szCs w:val="20"/>
              </w:rPr>
              <w:t>medicinal product pack</w:t>
            </w:r>
          </w:p>
        </w:tc>
        <w:tc>
          <w:tcPr>
            <w:tcW w:w="1779" w:type="dxa"/>
            <w:vAlign w:val="center"/>
          </w:tcPr>
          <w:p w14:paraId="7585D933" w14:textId="77777777" w:rsidR="002A7F6E" w:rsidRPr="00035E62" w:rsidRDefault="002A7F6E" w:rsidP="00393B57">
            <w:pPr>
              <w:pStyle w:val="TableText0"/>
              <w:rPr>
                <w:b/>
                <w:bCs w:val="0"/>
                <w:szCs w:val="20"/>
              </w:rPr>
            </w:pPr>
            <w:r w:rsidRPr="00035E62">
              <w:rPr>
                <w:b/>
                <w:bCs w:val="0"/>
                <w:snapToGrid w:val="0"/>
              </w:rPr>
              <w:t xml:space="preserve">Dispensed Price for Max. Qty </w:t>
            </w:r>
          </w:p>
        </w:tc>
        <w:tc>
          <w:tcPr>
            <w:tcW w:w="812" w:type="dxa"/>
            <w:vAlign w:val="center"/>
          </w:tcPr>
          <w:p w14:paraId="2AEA6979" w14:textId="77777777" w:rsidR="002A7F6E" w:rsidRPr="00035E62" w:rsidRDefault="002A7F6E" w:rsidP="00393B57">
            <w:pPr>
              <w:keepLines/>
              <w:jc w:val="center"/>
              <w:rPr>
                <w:rFonts w:ascii="Arial Narrow" w:hAnsi="Arial Narrow"/>
                <w:b/>
                <w:sz w:val="20"/>
                <w:szCs w:val="20"/>
              </w:rPr>
            </w:pPr>
            <w:r w:rsidRPr="00035E62">
              <w:rPr>
                <w:rFonts w:ascii="Arial Narrow" w:hAnsi="Arial Narrow"/>
                <w:b/>
                <w:sz w:val="20"/>
                <w:szCs w:val="20"/>
              </w:rPr>
              <w:t>Max. qty packs</w:t>
            </w:r>
          </w:p>
        </w:tc>
        <w:tc>
          <w:tcPr>
            <w:tcW w:w="811" w:type="dxa"/>
            <w:vAlign w:val="center"/>
          </w:tcPr>
          <w:p w14:paraId="7DDD08D1" w14:textId="77777777" w:rsidR="002A7F6E" w:rsidRPr="00035E62" w:rsidRDefault="002A7F6E" w:rsidP="00393B57">
            <w:pPr>
              <w:keepLines/>
              <w:jc w:val="center"/>
              <w:rPr>
                <w:rFonts w:ascii="Arial Narrow" w:hAnsi="Arial Narrow"/>
                <w:b/>
                <w:sz w:val="20"/>
                <w:szCs w:val="20"/>
              </w:rPr>
            </w:pPr>
            <w:r w:rsidRPr="00035E62">
              <w:rPr>
                <w:rFonts w:ascii="Arial Narrow" w:hAnsi="Arial Narrow"/>
                <w:b/>
                <w:sz w:val="20"/>
                <w:szCs w:val="20"/>
              </w:rPr>
              <w:t>Max. qty units</w:t>
            </w:r>
          </w:p>
        </w:tc>
        <w:tc>
          <w:tcPr>
            <w:tcW w:w="812" w:type="dxa"/>
            <w:vAlign w:val="center"/>
          </w:tcPr>
          <w:p w14:paraId="23A82D2B" w14:textId="77777777" w:rsidR="002A7F6E" w:rsidRPr="00035E62" w:rsidRDefault="002A7F6E" w:rsidP="00393B57">
            <w:pPr>
              <w:keepLines/>
              <w:jc w:val="center"/>
              <w:rPr>
                <w:rFonts w:ascii="Arial Narrow" w:hAnsi="Arial Narrow"/>
                <w:b/>
                <w:sz w:val="20"/>
                <w:szCs w:val="20"/>
              </w:rPr>
            </w:pPr>
            <w:r w:rsidRPr="00035E62">
              <w:rPr>
                <w:rFonts w:ascii="Arial Narrow" w:hAnsi="Arial Narrow"/>
                <w:b/>
                <w:sz w:val="20"/>
                <w:szCs w:val="20"/>
              </w:rPr>
              <w:t>№.of</w:t>
            </w:r>
          </w:p>
          <w:p w14:paraId="05D98C30" w14:textId="77777777" w:rsidR="002A7F6E" w:rsidRPr="00035E62" w:rsidRDefault="002A7F6E" w:rsidP="00393B57">
            <w:pPr>
              <w:keepLines/>
              <w:jc w:val="center"/>
              <w:rPr>
                <w:rFonts w:ascii="Arial Narrow" w:hAnsi="Arial Narrow"/>
                <w:b/>
                <w:sz w:val="20"/>
                <w:szCs w:val="20"/>
              </w:rPr>
            </w:pPr>
            <w:r w:rsidRPr="00035E62">
              <w:rPr>
                <w:rFonts w:ascii="Arial Narrow" w:hAnsi="Arial Narrow"/>
                <w:b/>
                <w:sz w:val="20"/>
                <w:szCs w:val="20"/>
              </w:rPr>
              <w:t>Rpts</w:t>
            </w:r>
          </w:p>
        </w:tc>
        <w:tc>
          <w:tcPr>
            <w:tcW w:w="1831" w:type="dxa"/>
            <w:vAlign w:val="center"/>
          </w:tcPr>
          <w:p w14:paraId="05E3BE72" w14:textId="77777777" w:rsidR="002A7F6E" w:rsidRPr="00035E62" w:rsidRDefault="002A7F6E" w:rsidP="00393B57">
            <w:pPr>
              <w:keepLines/>
              <w:rPr>
                <w:rFonts w:ascii="Arial Narrow" w:hAnsi="Arial Narrow"/>
                <w:b/>
                <w:sz w:val="20"/>
                <w:szCs w:val="20"/>
                <w:lang w:val="fr-FR"/>
              </w:rPr>
            </w:pPr>
            <w:r w:rsidRPr="00035E62">
              <w:rPr>
                <w:rFonts w:ascii="Arial Narrow" w:hAnsi="Arial Narrow"/>
                <w:b/>
                <w:sz w:val="20"/>
                <w:szCs w:val="20"/>
              </w:rPr>
              <w:t>Available brands</w:t>
            </w:r>
          </w:p>
        </w:tc>
      </w:tr>
      <w:tr w:rsidR="002A7F6E" w:rsidRPr="00035E62" w14:paraId="6E5E797A" w14:textId="77777777" w:rsidTr="00393B57">
        <w:trPr>
          <w:cantSplit/>
          <w:trHeight w:val="20"/>
        </w:trPr>
        <w:tc>
          <w:tcPr>
            <w:tcW w:w="9017" w:type="dxa"/>
            <w:gridSpan w:val="6"/>
            <w:vAlign w:val="center"/>
          </w:tcPr>
          <w:p w14:paraId="64962035" w14:textId="77777777" w:rsidR="002A7F6E" w:rsidRPr="00035E62" w:rsidRDefault="002A7F6E" w:rsidP="00393B57">
            <w:pPr>
              <w:pStyle w:val="TableText0"/>
              <w:rPr>
                <w:rFonts w:cs="Arial"/>
                <w:bCs w:val="0"/>
                <w:szCs w:val="20"/>
              </w:rPr>
            </w:pPr>
            <w:r w:rsidRPr="00035E62">
              <w:rPr>
                <w:bCs w:val="0"/>
                <w:szCs w:val="20"/>
              </w:rPr>
              <w:t>UPADACITINIB (initial treatment)</w:t>
            </w:r>
          </w:p>
        </w:tc>
      </w:tr>
      <w:tr w:rsidR="002A7F6E" w:rsidRPr="00035E62" w14:paraId="60CF9485" w14:textId="77777777" w:rsidTr="00393B57">
        <w:trPr>
          <w:cantSplit/>
          <w:trHeight w:val="20"/>
        </w:trPr>
        <w:tc>
          <w:tcPr>
            <w:tcW w:w="2972" w:type="dxa"/>
            <w:vAlign w:val="center"/>
          </w:tcPr>
          <w:p w14:paraId="39673090" w14:textId="77777777" w:rsidR="002A7F6E" w:rsidRPr="00035E62" w:rsidRDefault="002A7F6E" w:rsidP="00393B57">
            <w:pPr>
              <w:keepLines/>
              <w:rPr>
                <w:rFonts w:ascii="Arial Narrow" w:hAnsi="Arial Narrow"/>
                <w:color w:val="0066FF"/>
                <w:sz w:val="20"/>
                <w:szCs w:val="20"/>
              </w:rPr>
            </w:pPr>
            <w:r w:rsidRPr="00035E62">
              <w:rPr>
                <w:rFonts w:ascii="Arial Narrow" w:hAnsi="Arial Narrow"/>
                <w:sz w:val="20"/>
                <w:szCs w:val="20"/>
              </w:rPr>
              <w:t>Upadacitinib 15 mg tablet, 28</w:t>
            </w:r>
            <w:r w:rsidRPr="00035E62">
              <w:rPr>
                <w:rFonts w:ascii="Arial Narrow" w:hAnsi="Arial Narrow"/>
                <w:color w:val="0066FF"/>
                <w:sz w:val="20"/>
                <w:szCs w:val="20"/>
              </w:rPr>
              <w:t xml:space="preserve"> </w:t>
            </w:r>
          </w:p>
        </w:tc>
        <w:tc>
          <w:tcPr>
            <w:tcW w:w="1779" w:type="dxa"/>
          </w:tcPr>
          <w:p w14:paraId="1FB9F9BE" w14:textId="5B8E11F3" w:rsidR="002A7F6E" w:rsidRPr="00035E62" w:rsidRDefault="002A7F6E" w:rsidP="00BA079C">
            <w:pPr>
              <w:pStyle w:val="TableText0"/>
              <w:keepLines/>
              <w:jc w:val="center"/>
              <w:rPr>
                <w:bCs w:val="0"/>
                <w:szCs w:val="20"/>
              </w:rPr>
            </w:pPr>
            <w:r w:rsidRPr="00035E62">
              <w:t>$1,271.40 published price</w:t>
            </w:r>
          </w:p>
        </w:tc>
        <w:tc>
          <w:tcPr>
            <w:tcW w:w="812" w:type="dxa"/>
            <w:vAlign w:val="center"/>
          </w:tcPr>
          <w:p w14:paraId="3CAEBFEC" w14:textId="77777777" w:rsidR="002A7F6E" w:rsidRPr="00035E62" w:rsidRDefault="002A7F6E" w:rsidP="00393B57">
            <w:pPr>
              <w:keepLines/>
              <w:jc w:val="center"/>
              <w:rPr>
                <w:rFonts w:ascii="Arial Narrow" w:hAnsi="Arial Narrow"/>
                <w:sz w:val="20"/>
                <w:szCs w:val="20"/>
              </w:rPr>
            </w:pPr>
            <w:r w:rsidRPr="00035E62">
              <w:rPr>
                <w:rFonts w:ascii="Arial Narrow" w:hAnsi="Arial Narrow"/>
                <w:sz w:val="20"/>
              </w:rPr>
              <w:t>1</w:t>
            </w:r>
          </w:p>
        </w:tc>
        <w:tc>
          <w:tcPr>
            <w:tcW w:w="811" w:type="dxa"/>
            <w:vAlign w:val="center"/>
          </w:tcPr>
          <w:p w14:paraId="170588AB" w14:textId="77777777" w:rsidR="002A7F6E" w:rsidRPr="00035E62" w:rsidRDefault="002A7F6E" w:rsidP="00393B57">
            <w:pPr>
              <w:keepLines/>
              <w:jc w:val="center"/>
              <w:rPr>
                <w:rFonts w:ascii="Arial Narrow" w:hAnsi="Arial Narrow"/>
                <w:sz w:val="20"/>
                <w:szCs w:val="20"/>
              </w:rPr>
            </w:pPr>
            <w:r w:rsidRPr="00035E62">
              <w:rPr>
                <w:rFonts w:ascii="Arial Narrow" w:hAnsi="Arial Narrow"/>
                <w:sz w:val="20"/>
              </w:rPr>
              <w:t>28</w:t>
            </w:r>
          </w:p>
        </w:tc>
        <w:tc>
          <w:tcPr>
            <w:tcW w:w="812" w:type="dxa"/>
            <w:vAlign w:val="center"/>
          </w:tcPr>
          <w:p w14:paraId="4A58C9FC" w14:textId="77777777" w:rsidR="002A7F6E" w:rsidRPr="00035E62" w:rsidRDefault="002A7F6E" w:rsidP="00393B57">
            <w:pPr>
              <w:keepLines/>
              <w:jc w:val="center"/>
              <w:rPr>
                <w:rFonts w:ascii="Arial Narrow" w:hAnsi="Arial Narrow"/>
                <w:sz w:val="20"/>
                <w:szCs w:val="20"/>
              </w:rPr>
            </w:pPr>
            <w:r w:rsidRPr="00035E62">
              <w:rPr>
                <w:rFonts w:ascii="Arial Narrow" w:hAnsi="Arial Narrow"/>
                <w:sz w:val="20"/>
              </w:rPr>
              <w:t>3</w:t>
            </w:r>
          </w:p>
        </w:tc>
        <w:tc>
          <w:tcPr>
            <w:tcW w:w="1831" w:type="dxa"/>
            <w:vAlign w:val="center"/>
          </w:tcPr>
          <w:p w14:paraId="4B49956C" w14:textId="77777777" w:rsidR="002A7F6E" w:rsidRPr="00035E62" w:rsidRDefault="002A7F6E" w:rsidP="00393B57">
            <w:pPr>
              <w:keepNext/>
              <w:keepLines/>
              <w:rPr>
                <w:rFonts w:ascii="Arial Narrow" w:hAnsi="Arial Narrow"/>
                <w:sz w:val="20"/>
                <w:szCs w:val="20"/>
              </w:rPr>
            </w:pPr>
            <w:r w:rsidRPr="00035E62">
              <w:rPr>
                <w:rFonts w:ascii="Arial Narrow" w:hAnsi="Arial Narrow"/>
                <w:sz w:val="20"/>
                <w:szCs w:val="20"/>
              </w:rPr>
              <w:t xml:space="preserve">RINVOQ </w:t>
            </w:r>
            <w:r w:rsidRPr="00035E62">
              <w:rPr>
                <w:rFonts w:ascii="Arial Narrow" w:hAnsi="Arial Narrow"/>
                <w:sz w:val="20"/>
                <w:szCs w:val="20"/>
                <w:vertAlign w:val="superscript"/>
              </w:rPr>
              <w:t>®</w:t>
            </w:r>
            <w:r w:rsidRPr="00035E62">
              <w:rPr>
                <w:rFonts w:ascii="Arial Narrow" w:hAnsi="Arial Narrow"/>
                <w:sz w:val="20"/>
                <w:szCs w:val="20"/>
              </w:rPr>
              <w:t>/™,</w:t>
            </w:r>
          </w:p>
          <w:p w14:paraId="60F63802" w14:textId="77777777" w:rsidR="002A7F6E" w:rsidRPr="00035E62" w:rsidRDefault="002A7F6E" w:rsidP="00393B57">
            <w:pPr>
              <w:keepLines/>
              <w:rPr>
                <w:rFonts w:ascii="Arial Narrow" w:hAnsi="Arial Narrow"/>
                <w:color w:val="0066FF"/>
                <w:sz w:val="20"/>
                <w:szCs w:val="20"/>
              </w:rPr>
            </w:pPr>
            <w:r w:rsidRPr="00035E62">
              <w:rPr>
                <w:rFonts w:ascii="Arial Narrow" w:hAnsi="Arial Narrow"/>
                <w:sz w:val="20"/>
                <w:szCs w:val="20"/>
              </w:rPr>
              <w:t>AbbVie Pty Ltd</w:t>
            </w:r>
          </w:p>
        </w:tc>
      </w:tr>
      <w:tr w:rsidR="002A7F6E" w:rsidRPr="00035E62" w14:paraId="02F62BB1" w14:textId="77777777" w:rsidTr="00393B57">
        <w:trPr>
          <w:cantSplit/>
          <w:trHeight w:val="20"/>
        </w:trPr>
        <w:tc>
          <w:tcPr>
            <w:tcW w:w="9017" w:type="dxa"/>
            <w:gridSpan w:val="6"/>
            <w:vAlign w:val="center"/>
          </w:tcPr>
          <w:p w14:paraId="16818C75" w14:textId="77777777" w:rsidR="002A7F6E" w:rsidRPr="00035E62" w:rsidRDefault="002A7F6E" w:rsidP="00393B57">
            <w:pPr>
              <w:keepLines/>
              <w:rPr>
                <w:rFonts w:ascii="Arial Narrow" w:hAnsi="Arial Narrow"/>
                <w:color w:val="0066FF"/>
                <w:sz w:val="20"/>
                <w:szCs w:val="20"/>
              </w:rPr>
            </w:pPr>
            <w:r w:rsidRPr="00035E62">
              <w:rPr>
                <w:rFonts w:ascii="Arial Narrow" w:hAnsi="Arial Narrow"/>
                <w:sz w:val="20"/>
                <w:szCs w:val="20"/>
              </w:rPr>
              <w:t>UPADACITINIB (continuing treatment)</w:t>
            </w:r>
          </w:p>
        </w:tc>
      </w:tr>
      <w:tr w:rsidR="002A7F6E" w:rsidRPr="00035E62" w14:paraId="15528264" w14:textId="77777777" w:rsidTr="00393B57">
        <w:trPr>
          <w:cantSplit/>
          <w:trHeight w:val="20"/>
        </w:trPr>
        <w:tc>
          <w:tcPr>
            <w:tcW w:w="2972" w:type="dxa"/>
            <w:vAlign w:val="center"/>
          </w:tcPr>
          <w:p w14:paraId="38F6C7D8" w14:textId="77777777" w:rsidR="002A7F6E" w:rsidRPr="00035E62" w:rsidRDefault="002A7F6E" w:rsidP="00393B57">
            <w:pPr>
              <w:keepNext/>
              <w:tabs>
                <w:tab w:val="left" w:pos="1077"/>
              </w:tabs>
              <w:rPr>
                <w:rFonts w:ascii="Arial Narrow" w:hAnsi="Arial Narrow"/>
                <w:color w:val="0066FF"/>
                <w:sz w:val="20"/>
                <w:szCs w:val="20"/>
              </w:rPr>
            </w:pPr>
            <w:r w:rsidRPr="00035E62">
              <w:rPr>
                <w:rFonts w:ascii="Arial Narrow" w:hAnsi="Arial Narrow"/>
                <w:color w:val="000000" w:themeColor="text1"/>
                <w:sz w:val="20"/>
                <w:szCs w:val="20"/>
              </w:rPr>
              <w:t>Upadacitinib 15 mg tablet, 28</w:t>
            </w:r>
          </w:p>
        </w:tc>
        <w:tc>
          <w:tcPr>
            <w:tcW w:w="1779" w:type="dxa"/>
          </w:tcPr>
          <w:p w14:paraId="12FF47D6" w14:textId="74537157" w:rsidR="002A7F6E" w:rsidRPr="00035E62" w:rsidRDefault="002A7F6E" w:rsidP="00BA079C">
            <w:pPr>
              <w:pStyle w:val="TableText0"/>
              <w:keepLines/>
              <w:jc w:val="center"/>
            </w:pPr>
            <w:r w:rsidRPr="00035E62">
              <w:rPr>
                <w:bCs w:val="0"/>
                <w:szCs w:val="20"/>
              </w:rPr>
              <w:t>$1,271.40 published price</w:t>
            </w:r>
          </w:p>
        </w:tc>
        <w:tc>
          <w:tcPr>
            <w:tcW w:w="812" w:type="dxa"/>
            <w:vAlign w:val="center"/>
          </w:tcPr>
          <w:p w14:paraId="66739A1B" w14:textId="77777777" w:rsidR="002A7F6E" w:rsidRPr="00035E62" w:rsidRDefault="002A7F6E" w:rsidP="00393B57">
            <w:pPr>
              <w:keepNext/>
              <w:jc w:val="center"/>
              <w:rPr>
                <w:rFonts w:ascii="Arial Narrow" w:hAnsi="Arial Narrow"/>
                <w:sz w:val="20"/>
                <w:szCs w:val="20"/>
              </w:rPr>
            </w:pPr>
            <w:r w:rsidRPr="00035E62">
              <w:rPr>
                <w:rFonts w:ascii="Arial Narrow" w:hAnsi="Arial Narrow"/>
                <w:sz w:val="20"/>
                <w:szCs w:val="20"/>
              </w:rPr>
              <w:t>1</w:t>
            </w:r>
          </w:p>
        </w:tc>
        <w:tc>
          <w:tcPr>
            <w:tcW w:w="811" w:type="dxa"/>
            <w:vAlign w:val="center"/>
          </w:tcPr>
          <w:p w14:paraId="7BEBF4F1" w14:textId="77777777" w:rsidR="002A7F6E" w:rsidRPr="00035E62" w:rsidRDefault="002A7F6E" w:rsidP="00393B57">
            <w:pPr>
              <w:keepNext/>
              <w:jc w:val="center"/>
              <w:rPr>
                <w:rFonts w:ascii="Arial Narrow" w:hAnsi="Arial Narrow"/>
                <w:sz w:val="20"/>
                <w:szCs w:val="20"/>
              </w:rPr>
            </w:pPr>
            <w:r w:rsidRPr="00035E62">
              <w:rPr>
                <w:rFonts w:ascii="Arial Narrow" w:hAnsi="Arial Narrow"/>
                <w:sz w:val="20"/>
                <w:szCs w:val="20"/>
              </w:rPr>
              <w:t>28</w:t>
            </w:r>
          </w:p>
        </w:tc>
        <w:tc>
          <w:tcPr>
            <w:tcW w:w="812" w:type="dxa"/>
            <w:vAlign w:val="center"/>
          </w:tcPr>
          <w:p w14:paraId="2620BA69" w14:textId="77777777" w:rsidR="002A7F6E" w:rsidRPr="00035E62" w:rsidRDefault="002A7F6E" w:rsidP="00393B57">
            <w:pPr>
              <w:keepNext/>
              <w:jc w:val="center"/>
              <w:rPr>
                <w:rFonts w:ascii="Arial Narrow" w:hAnsi="Arial Narrow"/>
                <w:sz w:val="20"/>
                <w:szCs w:val="20"/>
              </w:rPr>
            </w:pPr>
            <w:r w:rsidRPr="00035E62">
              <w:rPr>
                <w:rFonts w:ascii="Arial Narrow" w:hAnsi="Arial Narrow"/>
                <w:sz w:val="20"/>
                <w:szCs w:val="20"/>
              </w:rPr>
              <w:t>5</w:t>
            </w:r>
          </w:p>
        </w:tc>
        <w:tc>
          <w:tcPr>
            <w:tcW w:w="1831" w:type="dxa"/>
            <w:vAlign w:val="center"/>
          </w:tcPr>
          <w:p w14:paraId="509C2789" w14:textId="77777777" w:rsidR="002A7F6E" w:rsidRPr="00035E62" w:rsidRDefault="002A7F6E" w:rsidP="00393B57">
            <w:pPr>
              <w:keepNext/>
              <w:keepLines/>
              <w:rPr>
                <w:rFonts w:ascii="Arial Narrow" w:hAnsi="Arial Narrow"/>
                <w:sz w:val="20"/>
                <w:szCs w:val="20"/>
              </w:rPr>
            </w:pPr>
            <w:r w:rsidRPr="00035E62">
              <w:rPr>
                <w:rFonts w:ascii="Arial Narrow" w:hAnsi="Arial Narrow"/>
                <w:sz w:val="20"/>
                <w:szCs w:val="20"/>
              </w:rPr>
              <w:t xml:space="preserve">RINVOQ </w:t>
            </w:r>
            <w:r w:rsidRPr="00035E62">
              <w:rPr>
                <w:rFonts w:ascii="Arial Narrow" w:hAnsi="Arial Narrow"/>
                <w:sz w:val="20"/>
                <w:szCs w:val="20"/>
                <w:vertAlign w:val="superscript"/>
              </w:rPr>
              <w:t>®</w:t>
            </w:r>
            <w:r w:rsidRPr="00035E62">
              <w:rPr>
                <w:rFonts w:ascii="Arial Narrow" w:hAnsi="Arial Narrow"/>
                <w:sz w:val="20"/>
                <w:szCs w:val="20"/>
              </w:rPr>
              <w:t>/™,</w:t>
            </w:r>
          </w:p>
          <w:p w14:paraId="11A580FF" w14:textId="77777777" w:rsidR="002A7F6E" w:rsidRPr="00035E62" w:rsidRDefault="002A7F6E" w:rsidP="00393B57">
            <w:pPr>
              <w:keepNext/>
              <w:rPr>
                <w:rFonts w:ascii="Arial Narrow" w:hAnsi="Arial Narrow"/>
                <w:sz w:val="20"/>
                <w:szCs w:val="20"/>
              </w:rPr>
            </w:pPr>
            <w:r w:rsidRPr="00035E62">
              <w:rPr>
                <w:rFonts w:ascii="Arial Narrow" w:hAnsi="Arial Narrow"/>
                <w:sz w:val="20"/>
                <w:szCs w:val="20"/>
              </w:rPr>
              <w:t>AbbVie Pty Ltd</w:t>
            </w:r>
          </w:p>
        </w:tc>
      </w:tr>
      <w:bookmarkEnd w:id="7"/>
    </w:tbl>
    <w:p w14:paraId="34068114" w14:textId="77777777" w:rsidR="001E6209" w:rsidRPr="00035E62" w:rsidRDefault="001E6209" w:rsidP="004B056C">
      <w:pPr>
        <w:pStyle w:val="3-BodyText"/>
        <w:numPr>
          <w:ilvl w:val="0"/>
          <w:numId w:val="0"/>
        </w:numPr>
        <w:spacing w:after="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2A7F6E" w:rsidRPr="006352B7" w14:paraId="18EFE9EA" w14:textId="77777777" w:rsidTr="002A7F6E">
        <w:trPr>
          <w:cantSplit/>
          <w:trHeight w:val="20"/>
        </w:trPr>
        <w:tc>
          <w:tcPr>
            <w:tcW w:w="5000" w:type="pct"/>
          </w:tcPr>
          <w:p w14:paraId="78B37DD9" w14:textId="77777777" w:rsidR="002A7F6E" w:rsidRPr="006352B7" w:rsidRDefault="002A7F6E" w:rsidP="00393B57">
            <w:pPr>
              <w:pStyle w:val="TableText0"/>
              <w:keepLines/>
              <w:rPr>
                <w:sz w:val="18"/>
                <w:szCs w:val="18"/>
              </w:rPr>
            </w:pPr>
            <w:bookmarkStart w:id="9" w:name="_Hlk104809470"/>
            <w:bookmarkEnd w:id="8"/>
            <w:r w:rsidRPr="006352B7">
              <w:rPr>
                <w:b/>
                <w:sz w:val="18"/>
                <w:szCs w:val="18"/>
              </w:rPr>
              <w:t xml:space="preserve">Category / Program: </w:t>
            </w:r>
            <w:r w:rsidRPr="006352B7">
              <w:rPr>
                <w:bCs w:val="0"/>
                <w:sz w:val="18"/>
                <w:szCs w:val="18"/>
              </w:rPr>
              <w:t>General Schedule</w:t>
            </w:r>
            <w:r w:rsidRPr="006352B7">
              <w:rPr>
                <w:sz w:val="18"/>
                <w:szCs w:val="18"/>
              </w:rPr>
              <w:t xml:space="preserve"> </w:t>
            </w:r>
          </w:p>
        </w:tc>
      </w:tr>
      <w:tr w:rsidR="002A7F6E" w:rsidRPr="006352B7" w14:paraId="218956F5" w14:textId="77777777" w:rsidTr="002A7F6E">
        <w:trPr>
          <w:cantSplit/>
          <w:trHeight w:val="20"/>
        </w:trPr>
        <w:tc>
          <w:tcPr>
            <w:tcW w:w="5000" w:type="pct"/>
          </w:tcPr>
          <w:p w14:paraId="46ED880E" w14:textId="135B0941" w:rsidR="002A7F6E" w:rsidRPr="006352B7" w:rsidRDefault="002A7F6E" w:rsidP="00393B57">
            <w:pPr>
              <w:pStyle w:val="TableText0"/>
              <w:keepLines/>
              <w:rPr>
                <w:b/>
                <w:sz w:val="18"/>
                <w:szCs w:val="18"/>
              </w:rPr>
            </w:pPr>
            <w:r w:rsidRPr="006352B7">
              <w:rPr>
                <w:b/>
                <w:sz w:val="18"/>
                <w:szCs w:val="18"/>
              </w:rPr>
              <w:t xml:space="preserve">Prescriber type: </w:t>
            </w:r>
            <w:r w:rsidRPr="006352B7">
              <w:rPr>
                <w:color w:val="2B579A"/>
                <w:sz w:val="18"/>
                <w:szCs w:val="18"/>
                <w:shd w:val="clear" w:color="auto" w:fill="E6E6E6"/>
              </w:rPr>
              <w:fldChar w:fldCharType="begin" w:fldLock="1">
                <w:ffData>
                  <w:name w:val="Check1"/>
                  <w:enabled/>
                  <w:calcOnExit w:val="0"/>
                  <w:checkBox>
                    <w:sizeAuto/>
                    <w:default w:val="0"/>
                  </w:checkBox>
                </w:ffData>
              </w:fldChar>
            </w:r>
            <w:r w:rsidRPr="006352B7">
              <w:rPr>
                <w:sz w:val="18"/>
                <w:szCs w:val="18"/>
              </w:rPr>
              <w:instrText xml:space="preserve"> FORMCHECKBOX </w:instrText>
            </w:r>
            <w:r w:rsidR="00B76CC1">
              <w:rPr>
                <w:color w:val="2B579A"/>
                <w:sz w:val="18"/>
                <w:szCs w:val="18"/>
                <w:shd w:val="clear" w:color="auto" w:fill="E6E6E6"/>
              </w:rPr>
            </w:r>
            <w:r w:rsidR="00B76CC1">
              <w:rPr>
                <w:color w:val="2B579A"/>
                <w:sz w:val="18"/>
                <w:szCs w:val="18"/>
                <w:shd w:val="clear" w:color="auto" w:fill="E6E6E6"/>
              </w:rPr>
              <w:fldChar w:fldCharType="separate"/>
            </w:r>
            <w:r w:rsidRPr="006352B7">
              <w:rPr>
                <w:color w:val="2B579A"/>
                <w:sz w:val="18"/>
                <w:szCs w:val="18"/>
                <w:shd w:val="clear" w:color="auto" w:fill="E6E6E6"/>
              </w:rPr>
              <w:fldChar w:fldCharType="end"/>
            </w:r>
            <w:r w:rsidRPr="006352B7">
              <w:rPr>
                <w:color w:val="2B579A"/>
                <w:sz w:val="18"/>
                <w:szCs w:val="18"/>
                <w:shd w:val="clear" w:color="auto" w:fill="E6E6E6"/>
              </w:rPr>
              <w:fldChar w:fldCharType="begin" w:fldLock="1">
                <w:ffData>
                  <w:name w:val=""/>
                  <w:enabled/>
                  <w:calcOnExit w:val="0"/>
                  <w:checkBox>
                    <w:sizeAuto/>
                    <w:default w:val="1"/>
                  </w:checkBox>
                </w:ffData>
              </w:fldChar>
            </w:r>
            <w:r w:rsidRPr="006352B7">
              <w:rPr>
                <w:sz w:val="18"/>
                <w:szCs w:val="18"/>
              </w:rPr>
              <w:instrText xml:space="preserve"> FORMCHECKBOX </w:instrText>
            </w:r>
            <w:r w:rsidR="00B76CC1">
              <w:rPr>
                <w:color w:val="2B579A"/>
                <w:sz w:val="18"/>
                <w:szCs w:val="18"/>
                <w:shd w:val="clear" w:color="auto" w:fill="E6E6E6"/>
              </w:rPr>
            </w:r>
            <w:r w:rsidR="00B76CC1">
              <w:rPr>
                <w:color w:val="2B579A"/>
                <w:sz w:val="18"/>
                <w:szCs w:val="18"/>
                <w:shd w:val="clear" w:color="auto" w:fill="E6E6E6"/>
              </w:rPr>
              <w:fldChar w:fldCharType="separate"/>
            </w:r>
            <w:r w:rsidRPr="006352B7">
              <w:rPr>
                <w:color w:val="2B579A"/>
                <w:sz w:val="18"/>
                <w:szCs w:val="18"/>
                <w:shd w:val="clear" w:color="auto" w:fill="E6E6E6"/>
              </w:rPr>
              <w:fldChar w:fldCharType="end"/>
            </w:r>
            <w:r w:rsidRPr="006352B7">
              <w:rPr>
                <w:sz w:val="18"/>
                <w:szCs w:val="18"/>
              </w:rPr>
              <w:t xml:space="preserve">Medical Practitioners </w:t>
            </w:r>
          </w:p>
        </w:tc>
      </w:tr>
      <w:tr w:rsidR="002A7F6E" w:rsidRPr="006352B7" w14:paraId="71E04EA0" w14:textId="77777777" w:rsidTr="002A7F6E">
        <w:trPr>
          <w:cantSplit/>
          <w:trHeight w:val="20"/>
        </w:trPr>
        <w:tc>
          <w:tcPr>
            <w:tcW w:w="5000" w:type="pct"/>
          </w:tcPr>
          <w:p w14:paraId="2CD9AEA0" w14:textId="77777777" w:rsidR="002A7F6E" w:rsidRPr="006352B7" w:rsidRDefault="002A7F6E" w:rsidP="00393B57">
            <w:pPr>
              <w:pStyle w:val="TableText0"/>
              <w:keepLines/>
              <w:rPr>
                <w:rFonts w:eastAsia="Times New Roman"/>
                <w:sz w:val="18"/>
                <w:szCs w:val="18"/>
              </w:rPr>
            </w:pPr>
            <w:r w:rsidRPr="006352B7">
              <w:rPr>
                <w:b/>
                <w:sz w:val="18"/>
                <w:szCs w:val="18"/>
              </w:rPr>
              <w:t xml:space="preserve">Restriction type: </w:t>
            </w:r>
            <w:r w:rsidRPr="006352B7">
              <w:rPr>
                <w:rFonts w:eastAsia="Times New Roman"/>
                <w:sz w:val="18"/>
                <w:szCs w:val="18"/>
              </w:rPr>
              <w:t xml:space="preserve"> </w:t>
            </w:r>
          </w:p>
          <w:p w14:paraId="360CFDC0" w14:textId="0471DFE4" w:rsidR="002A7F6E" w:rsidRPr="006352B7" w:rsidRDefault="002A7F6E" w:rsidP="00393B57">
            <w:pPr>
              <w:pStyle w:val="TableText0"/>
              <w:keepLines/>
              <w:rPr>
                <w:rFonts w:eastAsia="Times New Roman"/>
                <w:sz w:val="18"/>
                <w:szCs w:val="18"/>
              </w:rPr>
            </w:pPr>
            <w:r w:rsidRPr="006352B7">
              <w:rPr>
                <w:rFonts w:eastAsia="Times New Roman"/>
                <w:color w:val="2B579A"/>
                <w:sz w:val="18"/>
                <w:szCs w:val="18"/>
                <w:shd w:val="clear" w:color="auto" w:fill="E6E6E6"/>
              </w:rPr>
              <w:fldChar w:fldCharType="begin" w:fldLock="1">
                <w:ffData>
                  <w:name w:val="Check3"/>
                  <w:enabled/>
                  <w:calcOnExit w:val="0"/>
                  <w:checkBox>
                    <w:sizeAuto/>
                    <w:default w:val="1"/>
                  </w:checkBox>
                </w:ffData>
              </w:fldChar>
            </w:r>
            <w:r w:rsidRPr="006352B7">
              <w:rPr>
                <w:rFonts w:eastAsia="Times New Roman"/>
                <w:sz w:val="18"/>
                <w:szCs w:val="18"/>
              </w:rPr>
              <w:instrText xml:space="preserve"> FORMCHECKBOX </w:instrText>
            </w:r>
            <w:r w:rsidR="00B76CC1">
              <w:rPr>
                <w:rFonts w:eastAsia="Times New Roman"/>
                <w:color w:val="2B579A"/>
                <w:sz w:val="18"/>
                <w:szCs w:val="18"/>
                <w:shd w:val="clear" w:color="auto" w:fill="E6E6E6"/>
              </w:rPr>
            </w:r>
            <w:r w:rsidR="00B76CC1">
              <w:rPr>
                <w:rFonts w:eastAsia="Times New Roman"/>
                <w:color w:val="2B579A"/>
                <w:sz w:val="18"/>
                <w:szCs w:val="18"/>
                <w:shd w:val="clear" w:color="auto" w:fill="E6E6E6"/>
              </w:rPr>
              <w:fldChar w:fldCharType="separate"/>
            </w:r>
            <w:r w:rsidRPr="006352B7">
              <w:rPr>
                <w:rFonts w:eastAsia="Times New Roman"/>
                <w:color w:val="2B579A"/>
                <w:sz w:val="18"/>
                <w:szCs w:val="18"/>
                <w:shd w:val="clear" w:color="auto" w:fill="E6E6E6"/>
              </w:rPr>
              <w:fldChar w:fldCharType="end"/>
            </w:r>
            <w:r w:rsidRPr="006352B7">
              <w:rPr>
                <w:rFonts w:eastAsia="Times New Roman"/>
                <w:sz w:val="18"/>
                <w:szCs w:val="18"/>
              </w:rPr>
              <w:t>Authority Required (online PBS Authorities system)</w:t>
            </w:r>
            <w:r w:rsidR="00C268EB" w:rsidRPr="006352B7">
              <w:rPr>
                <w:rFonts w:eastAsia="Times New Roman"/>
                <w:sz w:val="18"/>
                <w:szCs w:val="18"/>
              </w:rPr>
              <w:t xml:space="preserve"> (Continuing treatment)</w:t>
            </w:r>
          </w:p>
          <w:p w14:paraId="2B6F8F7C" w14:textId="244D3FB7" w:rsidR="002A7F6E" w:rsidRPr="006352B7" w:rsidRDefault="002A7F6E" w:rsidP="00393B57">
            <w:pPr>
              <w:pStyle w:val="TableText0"/>
              <w:keepLines/>
              <w:rPr>
                <w:rFonts w:eastAsia="Times New Roman"/>
                <w:sz w:val="18"/>
                <w:szCs w:val="18"/>
              </w:rPr>
            </w:pPr>
            <w:r w:rsidRPr="006352B7">
              <w:rPr>
                <w:rFonts w:eastAsia="Times New Roman"/>
                <w:color w:val="2B579A"/>
                <w:sz w:val="18"/>
                <w:szCs w:val="18"/>
                <w:shd w:val="clear" w:color="auto" w:fill="E6E6E6"/>
              </w:rPr>
              <w:fldChar w:fldCharType="begin" w:fldLock="1">
                <w:ffData>
                  <w:name w:val=""/>
                  <w:enabled/>
                  <w:calcOnExit w:val="0"/>
                  <w:checkBox>
                    <w:sizeAuto/>
                    <w:default w:val="1"/>
                  </w:checkBox>
                </w:ffData>
              </w:fldChar>
            </w:r>
            <w:r w:rsidRPr="006352B7">
              <w:rPr>
                <w:rFonts w:eastAsia="Times New Roman"/>
                <w:sz w:val="18"/>
                <w:szCs w:val="18"/>
              </w:rPr>
              <w:instrText xml:space="preserve"> FORMCHECKBOX </w:instrText>
            </w:r>
            <w:r w:rsidR="00B76CC1">
              <w:rPr>
                <w:rFonts w:eastAsia="Times New Roman"/>
                <w:color w:val="2B579A"/>
                <w:sz w:val="18"/>
                <w:szCs w:val="18"/>
                <w:shd w:val="clear" w:color="auto" w:fill="E6E6E6"/>
              </w:rPr>
            </w:r>
            <w:r w:rsidR="00B76CC1">
              <w:rPr>
                <w:rFonts w:eastAsia="Times New Roman"/>
                <w:color w:val="2B579A"/>
                <w:sz w:val="18"/>
                <w:szCs w:val="18"/>
                <w:shd w:val="clear" w:color="auto" w:fill="E6E6E6"/>
              </w:rPr>
              <w:fldChar w:fldCharType="separate"/>
            </w:r>
            <w:r w:rsidRPr="006352B7">
              <w:rPr>
                <w:rFonts w:eastAsia="Times New Roman"/>
                <w:color w:val="2B579A"/>
                <w:sz w:val="18"/>
                <w:szCs w:val="18"/>
                <w:shd w:val="clear" w:color="auto" w:fill="E6E6E6"/>
              </w:rPr>
              <w:fldChar w:fldCharType="end"/>
            </w:r>
            <w:r w:rsidRPr="006352B7">
              <w:rPr>
                <w:rFonts w:eastAsia="Times New Roman"/>
                <w:sz w:val="18"/>
                <w:szCs w:val="18"/>
              </w:rPr>
              <w:t xml:space="preserve">Authority Required (in writing only via post/HPOS upload)  </w:t>
            </w:r>
            <w:r w:rsidR="00C268EB" w:rsidRPr="006352B7">
              <w:rPr>
                <w:rFonts w:eastAsia="Times New Roman"/>
                <w:sz w:val="18"/>
                <w:szCs w:val="18"/>
              </w:rPr>
              <w:t>(Initial treatment)</w:t>
            </w:r>
          </w:p>
        </w:tc>
      </w:tr>
      <w:tr w:rsidR="002A7F6E" w:rsidRPr="006352B7" w14:paraId="29F2B148" w14:textId="77777777" w:rsidTr="002A7F6E">
        <w:trPr>
          <w:cantSplit/>
          <w:trHeight w:val="20"/>
        </w:trPr>
        <w:tc>
          <w:tcPr>
            <w:tcW w:w="5000" w:type="pct"/>
          </w:tcPr>
          <w:p w14:paraId="45355460" w14:textId="672D75BD" w:rsidR="002A7F6E" w:rsidRPr="006352B7" w:rsidRDefault="002A7F6E" w:rsidP="00393B57">
            <w:pPr>
              <w:pStyle w:val="TableText0"/>
              <w:keepLines/>
              <w:rPr>
                <w:b/>
                <w:sz w:val="18"/>
                <w:szCs w:val="18"/>
              </w:rPr>
            </w:pPr>
          </w:p>
        </w:tc>
      </w:tr>
      <w:tr w:rsidR="002A7F6E" w:rsidRPr="006352B7" w14:paraId="1C94C215" w14:textId="77777777" w:rsidTr="002A7F6E">
        <w:trPr>
          <w:cantSplit/>
          <w:trHeight w:val="20"/>
        </w:trPr>
        <w:tc>
          <w:tcPr>
            <w:tcW w:w="5000" w:type="pct"/>
          </w:tcPr>
          <w:p w14:paraId="5E87D8CB" w14:textId="772F854F" w:rsidR="002A7F6E" w:rsidRPr="006352B7" w:rsidRDefault="002A7F6E" w:rsidP="00393B57">
            <w:pPr>
              <w:pStyle w:val="TableText0"/>
              <w:keepLines/>
              <w:rPr>
                <w:b/>
                <w:sz w:val="18"/>
                <w:szCs w:val="18"/>
              </w:rPr>
            </w:pPr>
          </w:p>
        </w:tc>
      </w:tr>
      <w:tr w:rsidR="002A7F6E" w:rsidRPr="006352B7" w14:paraId="4FFFF716" w14:textId="77777777" w:rsidTr="002A7F6E">
        <w:trPr>
          <w:cantSplit/>
          <w:trHeight w:val="20"/>
        </w:trPr>
        <w:tc>
          <w:tcPr>
            <w:tcW w:w="5000" w:type="pct"/>
            <w:hideMark/>
          </w:tcPr>
          <w:p w14:paraId="11E66D68" w14:textId="77777777" w:rsidR="002A7F6E" w:rsidRPr="006352B7" w:rsidRDefault="002A7F6E" w:rsidP="00393B57">
            <w:pPr>
              <w:pStyle w:val="TableText0"/>
              <w:keepLines/>
              <w:rPr>
                <w:sz w:val="18"/>
                <w:szCs w:val="18"/>
              </w:rPr>
            </w:pPr>
            <w:r w:rsidRPr="006352B7">
              <w:rPr>
                <w:b/>
                <w:sz w:val="18"/>
                <w:szCs w:val="18"/>
              </w:rPr>
              <w:t>Indication:</w:t>
            </w:r>
            <w:r w:rsidRPr="006352B7">
              <w:rPr>
                <w:sz w:val="18"/>
                <w:szCs w:val="18"/>
              </w:rPr>
              <w:t xml:space="preserve"> </w:t>
            </w:r>
            <w:r w:rsidRPr="006352B7">
              <w:rPr>
                <w:bCs w:val="0"/>
                <w:sz w:val="18"/>
                <w:szCs w:val="18"/>
              </w:rPr>
              <w:t>Non-radiographic axial spondyloarthritis</w:t>
            </w:r>
          </w:p>
        </w:tc>
      </w:tr>
      <w:tr w:rsidR="00C268EB" w:rsidRPr="006352B7" w14:paraId="52666933" w14:textId="77777777" w:rsidTr="002A7F6E">
        <w:trPr>
          <w:cantSplit/>
          <w:trHeight w:val="20"/>
        </w:trPr>
        <w:tc>
          <w:tcPr>
            <w:tcW w:w="5000" w:type="pct"/>
          </w:tcPr>
          <w:p w14:paraId="244A5332" w14:textId="77777777" w:rsidR="00C268EB" w:rsidRPr="006352B7" w:rsidRDefault="00C268EB" w:rsidP="00393B57">
            <w:pPr>
              <w:pStyle w:val="TableText0"/>
              <w:keepLines/>
              <w:rPr>
                <w:b/>
                <w:sz w:val="18"/>
                <w:szCs w:val="18"/>
              </w:rPr>
            </w:pPr>
          </w:p>
        </w:tc>
      </w:tr>
      <w:tr w:rsidR="002A7F6E" w:rsidRPr="006352B7" w14:paraId="697CEA4C" w14:textId="77777777" w:rsidTr="002A7F6E">
        <w:trPr>
          <w:cantSplit/>
          <w:trHeight w:val="20"/>
        </w:trPr>
        <w:tc>
          <w:tcPr>
            <w:tcW w:w="5000" w:type="pct"/>
            <w:hideMark/>
          </w:tcPr>
          <w:p w14:paraId="29B6EBB3" w14:textId="77777777" w:rsidR="002A7F6E" w:rsidRPr="006352B7" w:rsidRDefault="002A7F6E" w:rsidP="00393B57">
            <w:pPr>
              <w:pStyle w:val="TableText0"/>
              <w:keepLines/>
              <w:rPr>
                <w:sz w:val="18"/>
                <w:szCs w:val="18"/>
              </w:rPr>
            </w:pPr>
            <w:r w:rsidRPr="006352B7">
              <w:rPr>
                <w:b/>
                <w:sz w:val="18"/>
                <w:szCs w:val="18"/>
              </w:rPr>
              <w:t>Treatment Phase:</w:t>
            </w:r>
            <w:r w:rsidRPr="006352B7">
              <w:rPr>
                <w:sz w:val="18"/>
                <w:szCs w:val="18"/>
              </w:rPr>
              <w:t xml:space="preserve"> Initial treatment 1 (new patient) </w:t>
            </w:r>
          </w:p>
        </w:tc>
      </w:tr>
      <w:tr w:rsidR="00C268EB" w:rsidRPr="006352B7" w14:paraId="7F7A539C" w14:textId="77777777" w:rsidTr="002A7F6E">
        <w:trPr>
          <w:cantSplit/>
          <w:trHeight w:val="20"/>
        </w:trPr>
        <w:tc>
          <w:tcPr>
            <w:tcW w:w="5000" w:type="pct"/>
          </w:tcPr>
          <w:p w14:paraId="20C6A37A" w14:textId="77777777" w:rsidR="00C268EB" w:rsidRPr="006352B7" w:rsidRDefault="00C268EB" w:rsidP="00393B57">
            <w:pPr>
              <w:pStyle w:val="TableText0"/>
              <w:keepLines/>
              <w:rPr>
                <w:b/>
                <w:sz w:val="18"/>
                <w:szCs w:val="18"/>
              </w:rPr>
            </w:pPr>
          </w:p>
        </w:tc>
      </w:tr>
      <w:bookmarkEnd w:id="9"/>
      <w:tr w:rsidR="002A7F6E" w:rsidRPr="006352B7" w14:paraId="302E752A"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8354F41"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307B4B80"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01518C2D" w14:textId="77777777" w:rsidR="002A7F6E" w:rsidRPr="006352B7" w:rsidRDefault="002A7F6E" w:rsidP="00393B57">
            <w:pPr>
              <w:pStyle w:val="TableText0"/>
              <w:keepLines/>
              <w:rPr>
                <w:bCs w:val="0"/>
                <w:sz w:val="18"/>
                <w:szCs w:val="18"/>
              </w:rPr>
            </w:pPr>
            <w:r w:rsidRPr="006352B7">
              <w:rPr>
                <w:bCs w:val="0"/>
                <w:sz w:val="18"/>
                <w:szCs w:val="18"/>
              </w:rPr>
              <w:t>Patient must not have received PBS-subsidised treatment with a biological medicine for this condition,</w:t>
            </w:r>
          </w:p>
        </w:tc>
      </w:tr>
      <w:tr w:rsidR="002A7F6E" w:rsidRPr="006352B7" w14:paraId="43FFA76F"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050C4D57" w14:textId="77777777" w:rsidR="002A7F6E" w:rsidRPr="006352B7" w:rsidRDefault="002A7F6E" w:rsidP="00393B57">
            <w:pPr>
              <w:pStyle w:val="TableText0"/>
              <w:keepLines/>
              <w:rPr>
                <w:b/>
                <w:sz w:val="18"/>
                <w:szCs w:val="18"/>
              </w:rPr>
            </w:pPr>
            <w:r w:rsidRPr="006352B7">
              <w:rPr>
                <w:b/>
                <w:sz w:val="18"/>
                <w:szCs w:val="18"/>
              </w:rPr>
              <w:t>AND</w:t>
            </w:r>
          </w:p>
        </w:tc>
      </w:tr>
      <w:tr w:rsidR="002A7F6E" w:rsidRPr="006352B7" w14:paraId="0EED26C7"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41C71E96"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72C92525"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3AF5624E" w14:textId="77777777" w:rsidR="002A7F6E" w:rsidRPr="006352B7" w:rsidRDefault="002A7F6E" w:rsidP="00393B57">
            <w:pPr>
              <w:pStyle w:val="TableText0"/>
              <w:keepLines/>
              <w:rPr>
                <w:bCs w:val="0"/>
                <w:sz w:val="18"/>
                <w:szCs w:val="18"/>
              </w:rPr>
            </w:pPr>
            <w:r w:rsidRPr="006352B7">
              <w:rPr>
                <w:bCs w:val="0"/>
                <w:sz w:val="18"/>
                <w:szCs w:val="18"/>
              </w:rPr>
              <w:t>Patient must have had chronic lower back pain and stiffness for 3 or more months that is relieved by exercise but not rest,</w:t>
            </w:r>
          </w:p>
        </w:tc>
      </w:tr>
      <w:tr w:rsidR="002A7F6E" w:rsidRPr="006352B7" w14:paraId="6D9D8DDB"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9A30257" w14:textId="77777777" w:rsidR="002A7F6E" w:rsidRPr="006352B7" w:rsidRDefault="002A7F6E" w:rsidP="00393B57">
            <w:pPr>
              <w:pStyle w:val="TableText0"/>
              <w:keepLines/>
              <w:rPr>
                <w:b/>
                <w:sz w:val="18"/>
                <w:szCs w:val="18"/>
              </w:rPr>
            </w:pPr>
            <w:r w:rsidRPr="006352B7">
              <w:rPr>
                <w:b/>
                <w:sz w:val="18"/>
                <w:szCs w:val="18"/>
              </w:rPr>
              <w:t>AND</w:t>
            </w:r>
          </w:p>
        </w:tc>
      </w:tr>
      <w:tr w:rsidR="002A7F6E" w:rsidRPr="006352B7" w14:paraId="5CAA4C46"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50580AFC"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19788DCD"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0C3CF465" w14:textId="77777777" w:rsidR="002A7F6E" w:rsidRPr="006352B7" w:rsidRDefault="002A7F6E" w:rsidP="00393B57">
            <w:pPr>
              <w:pStyle w:val="TableText0"/>
              <w:keepLines/>
              <w:rPr>
                <w:bCs w:val="0"/>
                <w:sz w:val="18"/>
                <w:szCs w:val="18"/>
              </w:rPr>
            </w:pPr>
            <w:r w:rsidRPr="006352B7">
              <w:rPr>
                <w:bCs w:val="0"/>
                <w:sz w:val="18"/>
                <w:szCs w:val="18"/>
              </w:rPr>
              <w:t>Patient must have failed to achieve an adequate response following treatment with at least 2 non-steroidal anti-inflammatory drugs (NSAIDs), whilst completing an appropriate exercise program, for a total period of 3 months,</w:t>
            </w:r>
          </w:p>
        </w:tc>
      </w:tr>
      <w:tr w:rsidR="002A7F6E" w:rsidRPr="006352B7" w14:paraId="20C396FE"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40E4B369" w14:textId="77777777" w:rsidR="002A7F6E" w:rsidRPr="006352B7" w:rsidRDefault="002A7F6E" w:rsidP="00393B57">
            <w:pPr>
              <w:pStyle w:val="TableText0"/>
              <w:keepLines/>
              <w:rPr>
                <w:b/>
                <w:sz w:val="18"/>
                <w:szCs w:val="18"/>
              </w:rPr>
            </w:pPr>
            <w:r w:rsidRPr="006352B7">
              <w:rPr>
                <w:b/>
                <w:sz w:val="18"/>
                <w:szCs w:val="18"/>
              </w:rPr>
              <w:t>AND</w:t>
            </w:r>
          </w:p>
        </w:tc>
      </w:tr>
      <w:tr w:rsidR="002A7F6E" w:rsidRPr="006352B7" w14:paraId="1053C37C"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0A844B92"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3F6D8EEA"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87F1C4C" w14:textId="77777777" w:rsidR="002A7F6E" w:rsidRPr="006352B7" w:rsidRDefault="002A7F6E" w:rsidP="00393B57">
            <w:pPr>
              <w:pStyle w:val="TableText0"/>
              <w:keepLines/>
              <w:rPr>
                <w:bCs w:val="0"/>
                <w:sz w:val="18"/>
                <w:szCs w:val="18"/>
              </w:rPr>
            </w:pPr>
            <w:r w:rsidRPr="006352B7">
              <w:rPr>
                <w:bCs w:val="0"/>
                <w:sz w:val="18"/>
                <w:szCs w:val="18"/>
              </w:rPr>
              <w:t>Patient must have one or more of the following: (a) enthesitis (heel); (b) uveitis; (c) dactylitis; (d) psoriasis; (e) inflammatory bowel disease; or (f) positive for Human Leukocyte Antigen B27 (HLA-B27),</w:t>
            </w:r>
          </w:p>
        </w:tc>
      </w:tr>
      <w:tr w:rsidR="002A7F6E" w:rsidRPr="006352B7" w14:paraId="36ECF05F"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691071DC" w14:textId="77777777" w:rsidR="002A7F6E" w:rsidRPr="006352B7" w:rsidRDefault="002A7F6E" w:rsidP="00393B57">
            <w:pPr>
              <w:pStyle w:val="TableText0"/>
              <w:keepLines/>
              <w:rPr>
                <w:b/>
                <w:sz w:val="18"/>
                <w:szCs w:val="18"/>
              </w:rPr>
            </w:pPr>
            <w:r w:rsidRPr="006352B7">
              <w:rPr>
                <w:b/>
                <w:sz w:val="18"/>
                <w:szCs w:val="18"/>
              </w:rPr>
              <w:t>AND</w:t>
            </w:r>
          </w:p>
        </w:tc>
      </w:tr>
      <w:tr w:rsidR="002A7F6E" w:rsidRPr="006352B7" w14:paraId="13659F4A"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3ACE321F"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5CDC549C"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3C9C8D0F" w14:textId="77777777" w:rsidR="002A7F6E" w:rsidRPr="006352B7" w:rsidRDefault="002A7F6E" w:rsidP="00393B57">
            <w:pPr>
              <w:pStyle w:val="TableText0"/>
              <w:keepLines/>
              <w:rPr>
                <w:bCs w:val="0"/>
                <w:sz w:val="18"/>
                <w:szCs w:val="18"/>
              </w:rPr>
            </w:pPr>
            <w:r w:rsidRPr="006352B7">
              <w:rPr>
                <w:bCs w:val="0"/>
                <w:sz w:val="18"/>
                <w:szCs w:val="18"/>
              </w:rPr>
              <w:t>The condition must not be radiographically evidenced on plain x-ray of Grade II bilateral sacroiliitis or Grade III or IV unilateral sacroiliitis,</w:t>
            </w:r>
          </w:p>
        </w:tc>
      </w:tr>
      <w:tr w:rsidR="002A7F6E" w:rsidRPr="006352B7" w14:paraId="194E9D97"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0BA6CE8D" w14:textId="77777777" w:rsidR="002A7F6E" w:rsidRPr="006352B7" w:rsidRDefault="002A7F6E" w:rsidP="00393B57">
            <w:pPr>
              <w:pStyle w:val="TableText0"/>
              <w:keepLines/>
              <w:rPr>
                <w:b/>
                <w:sz w:val="18"/>
                <w:szCs w:val="18"/>
              </w:rPr>
            </w:pPr>
            <w:r w:rsidRPr="006352B7">
              <w:rPr>
                <w:b/>
                <w:sz w:val="18"/>
                <w:szCs w:val="18"/>
              </w:rPr>
              <w:t>AND</w:t>
            </w:r>
          </w:p>
        </w:tc>
      </w:tr>
      <w:tr w:rsidR="002A7F6E" w:rsidRPr="006352B7" w14:paraId="4109578D"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8005D54"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602E3600"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1E7095C4" w14:textId="77777777" w:rsidR="002A7F6E" w:rsidRPr="006352B7" w:rsidRDefault="002A7F6E" w:rsidP="00393B57">
            <w:pPr>
              <w:pStyle w:val="TableText0"/>
              <w:keepLines/>
              <w:rPr>
                <w:bCs w:val="0"/>
                <w:sz w:val="18"/>
                <w:szCs w:val="18"/>
              </w:rPr>
            </w:pPr>
            <w:r w:rsidRPr="006352B7">
              <w:rPr>
                <w:bCs w:val="0"/>
                <w:sz w:val="18"/>
                <w:szCs w:val="18"/>
              </w:rPr>
              <w:t>The condition must be non-radiographic axial spondyloarthritis, as defined by Assessment of Spondyloarthritis International Society (ASAS) criteria,</w:t>
            </w:r>
          </w:p>
        </w:tc>
      </w:tr>
      <w:tr w:rsidR="002A7F6E" w:rsidRPr="006352B7" w14:paraId="459B691A"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67DA87DF" w14:textId="77777777" w:rsidR="002A7F6E" w:rsidRPr="006352B7" w:rsidRDefault="002A7F6E" w:rsidP="00393B57">
            <w:pPr>
              <w:pStyle w:val="TableText0"/>
              <w:keepLines/>
              <w:rPr>
                <w:b/>
                <w:sz w:val="18"/>
                <w:szCs w:val="18"/>
              </w:rPr>
            </w:pPr>
            <w:r w:rsidRPr="006352B7">
              <w:rPr>
                <w:b/>
                <w:sz w:val="18"/>
                <w:szCs w:val="18"/>
              </w:rPr>
              <w:t>AND</w:t>
            </w:r>
          </w:p>
        </w:tc>
      </w:tr>
      <w:tr w:rsidR="002A7F6E" w:rsidRPr="006352B7" w14:paraId="27119631"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61BE448"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034278C5"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68BBAF57" w14:textId="77777777" w:rsidR="002A7F6E" w:rsidRPr="006352B7" w:rsidRDefault="002A7F6E" w:rsidP="00393B57">
            <w:pPr>
              <w:pStyle w:val="TableText0"/>
              <w:keepLines/>
              <w:rPr>
                <w:bCs w:val="0"/>
                <w:sz w:val="18"/>
                <w:szCs w:val="18"/>
              </w:rPr>
            </w:pPr>
            <w:r w:rsidRPr="006352B7">
              <w:rPr>
                <w:bCs w:val="0"/>
                <w:sz w:val="18"/>
                <w:szCs w:val="18"/>
              </w:rPr>
              <w:t>The condition must be sacroiliitis with active inflammation and/or oedema on non-contrast Magnetic Resonance Imaging (MRI),</w:t>
            </w:r>
          </w:p>
        </w:tc>
      </w:tr>
      <w:tr w:rsidR="002A7F6E" w:rsidRPr="006352B7" w14:paraId="6A0A88FE"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81FE114" w14:textId="77777777" w:rsidR="002A7F6E" w:rsidRPr="006352B7" w:rsidRDefault="002A7F6E" w:rsidP="00393B57">
            <w:pPr>
              <w:pStyle w:val="TableText0"/>
              <w:keepLines/>
              <w:rPr>
                <w:b/>
                <w:sz w:val="18"/>
                <w:szCs w:val="18"/>
              </w:rPr>
            </w:pPr>
            <w:r w:rsidRPr="006352B7">
              <w:rPr>
                <w:b/>
                <w:sz w:val="18"/>
                <w:szCs w:val="18"/>
              </w:rPr>
              <w:lastRenderedPageBreak/>
              <w:t>AND</w:t>
            </w:r>
          </w:p>
        </w:tc>
      </w:tr>
      <w:tr w:rsidR="002A7F6E" w:rsidRPr="006352B7" w14:paraId="0F6B6C82"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3136691E"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3ACEAC6B"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72E6B14" w14:textId="77777777" w:rsidR="002A7F6E" w:rsidRPr="006352B7" w:rsidRDefault="002A7F6E" w:rsidP="00393B57">
            <w:pPr>
              <w:pStyle w:val="TableText0"/>
              <w:keepLines/>
              <w:rPr>
                <w:bCs w:val="0"/>
                <w:sz w:val="18"/>
                <w:szCs w:val="18"/>
              </w:rPr>
            </w:pPr>
            <w:r w:rsidRPr="006352B7">
              <w:rPr>
                <w:bCs w:val="0"/>
                <w:sz w:val="18"/>
                <w:szCs w:val="18"/>
              </w:rPr>
              <w:t>The condition must have presence of Bone Marrow Oedema (BMO) depicted as a hyperintense signal on a Short Tau Inversion Recovery (STIR) image (or equivalent),</w:t>
            </w:r>
          </w:p>
        </w:tc>
      </w:tr>
      <w:tr w:rsidR="002A7F6E" w:rsidRPr="006352B7" w14:paraId="504B8221"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5B949A8" w14:textId="77777777" w:rsidR="002A7F6E" w:rsidRPr="006352B7" w:rsidRDefault="002A7F6E" w:rsidP="00393B57">
            <w:pPr>
              <w:pStyle w:val="TableText0"/>
              <w:keepLines/>
              <w:rPr>
                <w:b/>
                <w:sz w:val="18"/>
                <w:szCs w:val="18"/>
              </w:rPr>
            </w:pPr>
            <w:r w:rsidRPr="006352B7">
              <w:rPr>
                <w:b/>
                <w:sz w:val="18"/>
                <w:szCs w:val="18"/>
              </w:rPr>
              <w:t>AND</w:t>
            </w:r>
          </w:p>
        </w:tc>
      </w:tr>
      <w:tr w:rsidR="002A7F6E" w:rsidRPr="006352B7" w14:paraId="5E083C2D"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BCC0C7E"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08FDBAA9"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CF974AB" w14:textId="77777777" w:rsidR="002A7F6E" w:rsidRPr="006352B7" w:rsidRDefault="002A7F6E" w:rsidP="00393B57">
            <w:pPr>
              <w:pStyle w:val="TableText0"/>
              <w:keepLines/>
              <w:rPr>
                <w:bCs w:val="0"/>
                <w:sz w:val="18"/>
                <w:szCs w:val="18"/>
              </w:rPr>
            </w:pPr>
            <w:r w:rsidRPr="006352B7">
              <w:rPr>
                <w:bCs w:val="0"/>
                <w:sz w:val="18"/>
                <w:szCs w:val="18"/>
              </w:rPr>
              <w:t>The condition must have BMO depicted as a hypointense signal on a T1 weighted image (without gadolinium),</w:t>
            </w:r>
          </w:p>
        </w:tc>
      </w:tr>
      <w:tr w:rsidR="002A7F6E" w:rsidRPr="006352B7" w14:paraId="467C5CE3"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08EEA6A9" w14:textId="77777777" w:rsidR="002A7F6E" w:rsidRPr="006352B7" w:rsidRDefault="002A7F6E" w:rsidP="00393B57">
            <w:pPr>
              <w:pStyle w:val="TableText0"/>
              <w:keepLines/>
              <w:rPr>
                <w:b/>
                <w:sz w:val="18"/>
                <w:szCs w:val="18"/>
              </w:rPr>
            </w:pPr>
            <w:r w:rsidRPr="006352B7">
              <w:rPr>
                <w:b/>
                <w:sz w:val="18"/>
                <w:szCs w:val="18"/>
              </w:rPr>
              <w:t>AND</w:t>
            </w:r>
          </w:p>
        </w:tc>
      </w:tr>
      <w:tr w:rsidR="002A7F6E" w:rsidRPr="006352B7" w14:paraId="3CEB1544"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C0452D9" w14:textId="77777777" w:rsidR="002A7F6E" w:rsidRPr="006352B7" w:rsidRDefault="002A7F6E" w:rsidP="00393B57">
            <w:pPr>
              <w:pStyle w:val="TableText0"/>
              <w:keepLines/>
              <w:rPr>
                <w:b/>
                <w:sz w:val="18"/>
                <w:szCs w:val="18"/>
              </w:rPr>
            </w:pPr>
            <w:r w:rsidRPr="006352B7">
              <w:rPr>
                <w:b/>
                <w:sz w:val="18"/>
                <w:szCs w:val="18"/>
              </w:rPr>
              <w:t>Clinical criteria:</w:t>
            </w:r>
          </w:p>
        </w:tc>
      </w:tr>
      <w:tr w:rsidR="002A7F6E" w:rsidRPr="006352B7" w14:paraId="6A95563D"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19BA1A7" w14:textId="77777777" w:rsidR="002A7F6E" w:rsidRPr="006352B7" w:rsidRDefault="002A7F6E" w:rsidP="00393B57">
            <w:pPr>
              <w:pStyle w:val="TableText0"/>
              <w:keepLines/>
              <w:rPr>
                <w:bCs w:val="0"/>
                <w:sz w:val="18"/>
                <w:szCs w:val="18"/>
              </w:rPr>
            </w:pPr>
            <w:r w:rsidRPr="006352B7">
              <w:rPr>
                <w:bCs w:val="0"/>
                <w:sz w:val="18"/>
                <w:szCs w:val="18"/>
              </w:rPr>
              <w:t>The treatment must not exceed a maximum of 16 weeks with this drug under this restriction.</w:t>
            </w:r>
          </w:p>
        </w:tc>
      </w:tr>
      <w:tr w:rsidR="002A7F6E" w:rsidRPr="006352B7" w14:paraId="5073D28D"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E1A4271" w14:textId="77777777" w:rsidR="002A7F6E" w:rsidRPr="006352B7" w:rsidRDefault="002A7F6E" w:rsidP="00393B57">
            <w:pPr>
              <w:pStyle w:val="TableText0"/>
              <w:keepLines/>
              <w:rPr>
                <w:b/>
                <w:sz w:val="18"/>
                <w:szCs w:val="18"/>
              </w:rPr>
            </w:pPr>
            <w:r w:rsidRPr="006352B7">
              <w:rPr>
                <w:b/>
                <w:sz w:val="18"/>
                <w:szCs w:val="18"/>
              </w:rPr>
              <w:t>Treatment criteria:</w:t>
            </w:r>
          </w:p>
        </w:tc>
      </w:tr>
      <w:tr w:rsidR="002A7F6E" w:rsidRPr="006352B7" w14:paraId="5B335909"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06613B7A" w14:textId="77777777" w:rsidR="002A7F6E" w:rsidRPr="006352B7" w:rsidRDefault="002A7F6E" w:rsidP="00393B57">
            <w:pPr>
              <w:pStyle w:val="TableText0"/>
              <w:keepLines/>
              <w:rPr>
                <w:bCs w:val="0"/>
                <w:sz w:val="18"/>
                <w:szCs w:val="18"/>
              </w:rPr>
            </w:pPr>
            <w:r w:rsidRPr="006352B7">
              <w:rPr>
                <w:bCs w:val="0"/>
                <w:sz w:val="18"/>
                <w:szCs w:val="18"/>
              </w:rPr>
              <w:t>Must be treated by rheumatologist; OR</w:t>
            </w:r>
          </w:p>
        </w:tc>
      </w:tr>
      <w:tr w:rsidR="002A7F6E" w:rsidRPr="006352B7" w14:paraId="7A0FFAF5"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5BEBA46E" w14:textId="77777777" w:rsidR="002A7F6E" w:rsidRPr="006352B7" w:rsidRDefault="002A7F6E" w:rsidP="00393B57">
            <w:pPr>
              <w:pStyle w:val="TableText0"/>
              <w:keepLines/>
              <w:rPr>
                <w:bCs w:val="0"/>
                <w:sz w:val="18"/>
                <w:szCs w:val="18"/>
              </w:rPr>
            </w:pPr>
            <w:r w:rsidRPr="006352B7">
              <w:rPr>
                <w:bCs w:val="0"/>
                <w:sz w:val="18"/>
                <w:szCs w:val="18"/>
              </w:rPr>
              <w:t>Must be treated by a clinical immunologist with expertise in the management of non-radiographic axial spondyloarthritis.</w:t>
            </w:r>
          </w:p>
        </w:tc>
      </w:tr>
      <w:tr w:rsidR="00C268EB" w:rsidRPr="006352B7" w14:paraId="0A11DDD8"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16CE7958" w14:textId="7F779B90" w:rsidR="00C268EB" w:rsidRPr="006352B7" w:rsidRDefault="00450593" w:rsidP="00393B57">
            <w:pPr>
              <w:pStyle w:val="TableText0"/>
              <w:keepLines/>
              <w:rPr>
                <w:b/>
                <w:sz w:val="18"/>
                <w:szCs w:val="18"/>
              </w:rPr>
            </w:pPr>
            <w:r w:rsidRPr="006352B7">
              <w:rPr>
                <w:b/>
                <w:sz w:val="18"/>
                <w:szCs w:val="18"/>
              </w:rPr>
              <w:t>AND</w:t>
            </w:r>
          </w:p>
        </w:tc>
      </w:tr>
      <w:tr w:rsidR="00C268EB" w:rsidRPr="006352B7" w14:paraId="4B903692"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9A6B590" w14:textId="42CFF15A" w:rsidR="00C268EB" w:rsidRPr="006352B7" w:rsidRDefault="00C268EB" w:rsidP="00393B57">
            <w:pPr>
              <w:pStyle w:val="TableText0"/>
              <w:keepLines/>
              <w:rPr>
                <w:b/>
                <w:sz w:val="18"/>
                <w:szCs w:val="18"/>
              </w:rPr>
            </w:pPr>
            <w:r w:rsidRPr="006352B7">
              <w:rPr>
                <w:b/>
                <w:sz w:val="18"/>
                <w:szCs w:val="18"/>
              </w:rPr>
              <w:t>P</w:t>
            </w:r>
            <w:r w:rsidR="00395484" w:rsidRPr="006352B7">
              <w:rPr>
                <w:b/>
                <w:sz w:val="18"/>
                <w:szCs w:val="18"/>
              </w:rPr>
              <w:t>opulation criteria:</w:t>
            </w:r>
          </w:p>
        </w:tc>
      </w:tr>
      <w:tr w:rsidR="00C268EB" w:rsidRPr="006352B7" w14:paraId="6C7CA36F"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32D50AC" w14:textId="3D86AABE" w:rsidR="00C268EB" w:rsidRPr="006352B7" w:rsidRDefault="00395484" w:rsidP="00395484">
            <w:pPr>
              <w:pStyle w:val="TableText0"/>
              <w:keepLines/>
              <w:rPr>
                <w:bCs w:val="0"/>
                <w:sz w:val="18"/>
                <w:szCs w:val="18"/>
              </w:rPr>
            </w:pPr>
            <w:r w:rsidRPr="006352B7">
              <w:rPr>
                <w:bCs w:val="0"/>
                <w:sz w:val="18"/>
                <w:szCs w:val="18"/>
              </w:rPr>
              <w:t>Patient must be aged 18 years or older.</w:t>
            </w:r>
          </w:p>
        </w:tc>
      </w:tr>
      <w:tr w:rsidR="002A7F6E" w:rsidRPr="006352B7" w14:paraId="7D383C18"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31F0C813" w14:textId="7A408B96" w:rsidR="002A7F6E" w:rsidRPr="006352B7" w:rsidRDefault="002A7F6E" w:rsidP="00393B57">
            <w:pPr>
              <w:pStyle w:val="TableText0"/>
              <w:keepLines/>
              <w:rPr>
                <w:b/>
                <w:sz w:val="18"/>
                <w:szCs w:val="18"/>
              </w:rPr>
            </w:pPr>
            <w:r w:rsidRPr="006352B7">
              <w:rPr>
                <w:b/>
                <w:sz w:val="18"/>
                <w:szCs w:val="18"/>
              </w:rPr>
              <w:t xml:space="preserve"> </w:t>
            </w:r>
          </w:p>
        </w:tc>
      </w:tr>
      <w:tr w:rsidR="006352B7" w:rsidRPr="006352B7" w14:paraId="6D7F538E"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182AEF8" w14:textId="2DE0CAFA" w:rsidR="006352B7" w:rsidRPr="006352B7" w:rsidRDefault="006352B7" w:rsidP="006352B7">
            <w:pPr>
              <w:pStyle w:val="TableText0"/>
              <w:keepLines/>
              <w:rPr>
                <w:b/>
                <w:sz w:val="18"/>
                <w:szCs w:val="18"/>
              </w:rPr>
            </w:pPr>
            <w:r w:rsidRPr="006352B7">
              <w:rPr>
                <w:b/>
                <w:color w:val="333333"/>
                <w:sz w:val="18"/>
                <w:szCs w:val="18"/>
              </w:rPr>
              <w:t>Treatment Phase:</w:t>
            </w:r>
            <w:r w:rsidRPr="006352B7">
              <w:rPr>
                <w:color w:val="FF0000"/>
                <w:sz w:val="18"/>
                <w:szCs w:val="18"/>
              </w:rPr>
              <w:t xml:space="preserve"> </w:t>
            </w:r>
            <w:r w:rsidRPr="006352B7">
              <w:rPr>
                <w:color w:val="000000" w:themeColor="text1"/>
                <w:sz w:val="18"/>
                <w:szCs w:val="18"/>
              </w:rPr>
              <w:t>Initial treatment - Initial 2 (Change or re-commencement of treatment after a break in biological medicine of less than 5 years)</w:t>
            </w:r>
          </w:p>
        </w:tc>
      </w:tr>
      <w:tr w:rsidR="006352B7" w:rsidRPr="006352B7" w14:paraId="67CA4831"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C56C4D7" w14:textId="77777777" w:rsidR="006352B7" w:rsidRPr="006352B7" w:rsidRDefault="006352B7" w:rsidP="006352B7">
            <w:pPr>
              <w:pStyle w:val="TableText0"/>
              <w:keepLines/>
              <w:rPr>
                <w:rStyle w:val="CommentReference"/>
                <w:rFonts w:eastAsia="Times New Roman" w:cs="Times New Roman"/>
                <w:bCs w:val="0"/>
                <w:sz w:val="18"/>
                <w:szCs w:val="18"/>
              </w:rPr>
            </w:pPr>
          </w:p>
        </w:tc>
      </w:tr>
      <w:tr w:rsidR="006352B7" w:rsidRPr="006352B7" w14:paraId="452D0F69"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7F178A99" w14:textId="23D7ADB7"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Treatment criteria:</w:t>
            </w:r>
          </w:p>
        </w:tc>
      </w:tr>
      <w:tr w:rsidR="006352B7" w:rsidRPr="006352B7" w14:paraId="1F1DD572"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2430179B" w14:textId="77777777" w:rsidR="006352B7" w:rsidRPr="006352B7" w:rsidRDefault="006352B7" w:rsidP="006352B7">
            <w:pPr>
              <w:autoSpaceDE w:val="0"/>
              <w:autoSpaceDN w:val="0"/>
              <w:adjustRightInd w:val="0"/>
              <w:ind w:left="-57"/>
              <w:rPr>
                <w:rFonts w:ascii="Arial Narrow" w:hAnsi="Arial Narrow"/>
                <w:sz w:val="18"/>
                <w:szCs w:val="18"/>
              </w:rPr>
            </w:pPr>
            <w:r w:rsidRPr="006352B7">
              <w:rPr>
                <w:rFonts w:ascii="Arial Narrow" w:hAnsi="Arial Narrow"/>
                <w:sz w:val="18"/>
                <w:szCs w:val="18"/>
              </w:rPr>
              <w:t>Must be treated by rheumatologist; OR</w:t>
            </w:r>
          </w:p>
          <w:p w14:paraId="777A04FA" w14:textId="64064BC8"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Must be treated by a clinical immunologist with expertise in the management of non-radiographic axial spondyloarthritis.</w:t>
            </w:r>
          </w:p>
        </w:tc>
      </w:tr>
      <w:tr w:rsidR="006352B7" w:rsidRPr="006352B7" w14:paraId="07BDB237"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431B41F2" w14:textId="60961384"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37DFF241"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C5083DF" w14:textId="7877A350" w:rsidR="006352B7" w:rsidRPr="006352B7" w:rsidRDefault="006352B7" w:rsidP="006352B7">
            <w:pPr>
              <w:pStyle w:val="TableText0"/>
              <w:keepLines/>
              <w:rPr>
                <w:rStyle w:val="CommentReference"/>
                <w:rFonts w:eastAsia="Times New Roman" w:cs="Times New Roman"/>
                <w:bCs w:val="0"/>
                <w:sz w:val="18"/>
                <w:szCs w:val="18"/>
              </w:rPr>
            </w:pPr>
            <w:r w:rsidRPr="006352B7">
              <w:rPr>
                <w:b/>
                <w:color w:val="333333"/>
                <w:sz w:val="18"/>
                <w:szCs w:val="18"/>
              </w:rPr>
              <w:t>Clinical criteria:</w:t>
            </w:r>
          </w:p>
        </w:tc>
      </w:tr>
      <w:tr w:rsidR="006352B7" w:rsidRPr="006352B7" w14:paraId="74AB5743"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FD18A17" w14:textId="20C137A4" w:rsidR="006352B7" w:rsidRPr="006352B7" w:rsidRDefault="006352B7" w:rsidP="006352B7">
            <w:pPr>
              <w:pStyle w:val="TableText0"/>
              <w:keepLines/>
              <w:rPr>
                <w:rStyle w:val="CommentReference"/>
                <w:rFonts w:eastAsia="Times New Roman" w:cs="Times New Roman"/>
                <w:bCs w:val="0"/>
                <w:sz w:val="18"/>
                <w:szCs w:val="18"/>
              </w:rPr>
            </w:pPr>
            <w:r w:rsidRPr="006352B7">
              <w:rPr>
                <w:color w:val="333333"/>
                <w:sz w:val="18"/>
                <w:szCs w:val="18"/>
              </w:rPr>
              <w:t>Patient must have received prior PBS-subsidised treatment with a biological medicine for this condition in this treatment cycle</w:t>
            </w:r>
          </w:p>
        </w:tc>
      </w:tr>
      <w:tr w:rsidR="006352B7" w:rsidRPr="006352B7" w14:paraId="459B949B"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61EC6996" w14:textId="2F80408E"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56920C24"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10421D0" w14:textId="66396758" w:rsidR="006352B7" w:rsidRPr="006352B7" w:rsidRDefault="006352B7" w:rsidP="006352B7">
            <w:pPr>
              <w:pStyle w:val="TableText0"/>
              <w:keepLines/>
              <w:rPr>
                <w:rStyle w:val="CommentReference"/>
                <w:rFonts w:eastAsia="Times New Roman" w:cs="Times New Roman"/>
                <w:bCs w:val="0"/>
                <w:sz w:val="18"/>
                <w:szCs w:val="18"/>
              </w:rPr>
            </w:pPr>
            <w:r w:rsidRPr="006352B7">
              <w:rPr>
                <w:b/>
                <w:color w:val="333333"/>
                <w:sz w:val="18"/>
                <w:szCs w:val="18"/>
              </w:rPr>
              <w:t>Clinical criteria:</w:t>
            </w:r>
          </w:p>
        </w:tc>
      </w:tr>
      <w:tr w:rsidR="006352B7" w:rsidRPr="006352B7" w14:paraId="148D79F9"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7D94087" w14:textId="433E7A0E" w:rsidR="006352B7" w:rsidRPr="006352B7" w:rsidRDefault="006352B7" w:rsidP="006352B7">
            <w:pPr>
              <w:pStyle w:val="TableText0"/>
              <w:keepLines/>
              <w:rPr>
                <w:rStyle w:val="CommentReference"/>
                <w:rFonts w:eastAsia="Times New Roman" w:cs="Times New Roman"/>
                <w:bCs w:val="0"/>
                <w:sz w:val="18"/>
                <w:szCs w:val="18"/>
              </w:rPr>
            </w:pPr>
            <w:r w:rsidRPr="006352B7">
              <w:rPr>
                <w:color w:val="333333"/>
                <w:sz w:val="18"/>
                <w:szCs w:val="18"/>
              </w:rPr>
              <w:t>Patient must not have failed, or ceased to respond to, PBS-subsidised treatment with biological medicines more than three times for this PBS-indication during the current treatment cycle</w:t>
            </w:r>
          </w:p>
        </w:tc>
      </w:tr>
      <w:tr w:rsidR="006352B7" w:rsidRPr="006352B7" w14:paraId="16158863"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493BCC32" w14:textId="4EDD31D1"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31217EC6"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FE0E0EB" w14:textId="16CD0AC0" w:rsidR="006352B7" w:rsidRPr="006352B7" w:rsidRDefault="006352B7" w:rsidP="006352B7">
            <w:pPr>
              <w:pStyle w:val="TableText0"/>
              <w:keepLines/>
              <w:rPr>
                <w:rStyle w:val="CommentReference"/>
                <w:rFonts w:eastAsia="Times New Roman" w:cs="Times New Roman"/>
                <w:bCs w:val="0"/>
                <w:sz w:val="18"/>
                <w:szCs w:val="18"/>
              </w:rPr>
            </w:pPr>
            <w:r w:rsidRPr="006352B7">
              <w:rPr>
                <w:b/>
                <w:color w:val="333333"/>
                <w:sz w:val="18"/>
                <w:szCs w:val="18"/>
              </w:rPr>
              <w:t>Clinical criteria:</w:t>
            </w:r>
          </w:p>
        </w:tc>
      </w:tr>
      <w:tr w:rsidR="006352B7" w:rsidRPr="006352B7" w14:paraId="18BD5682"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6BE2C7C" w14:textId="532229D6" w:rsidR="006352B7" w:rsidRPr="006352B7" w:rsidRDefault="006352B7" w:rsidP="006352B7">
            <w:pPr>
              <w:pStyle w:val="TableText0"/>
              <w:keepLines/>
              <w:rPr>
                <w:rStyle w:val="CommentReference"/>
                <w:rFonts w:eastAsia="Times New Roman" w:cs="Times New Roman"/>
                <w:bCs w:val="0"/>
                <w:sz w:val="18"/>
                <w:szCs w:val="18"/>
              </w:rPr>
            </w:pPr>
            <w:r w:rsidRPr="006352B7">
              <w:rPr>
                <w:color w:val="333333"/>
                <w:sz w:val="18"/>
                <w:szCs w:val="18"/>
              </w:rPr>
              <w:t>Patient must not have failed PBS-subsidised therapy with this biological medicine for this PBS indication more than once in the current treatment cycle</w:t>
            </w:r>
          </w:p>
        </w:tc>
      </w:tr>
      <w:tr w:rsidR="006352B7" w:rsidRPr="006352B7" w14:paraId="096572E3"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1E038DD9" w14:textId="60ABD886"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230DBE67"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BD9869B" w14:textId="3B9E6818"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Clinical criteria:</w:t>
            </w:r>
          </w:p>
        </w:tc>
      </w:tr>
      <w:tr w:rsidR="006352B7" w:rsidRPr="006352B7" w14:paraId="6D8A0C34"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12915C2E" w14:textId="470C2B46"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The treatment must not exceed a maximum of 16 weeks with this drug under this restriction.</w:t>
            </w:r>
          </w:p>
        </w:tc>
      </w:tr>
      <w:tr w:rsidR="006352B7" w:rsidRPr="006352B7" w14:paraId="619D361A" w14:textId="77777777" w:rsidTr="00482CCF">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38788EF" w14:textId="38E4EC01"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66F198D4"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6FDF5CA2" w14:textId="413EB875"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Population criteria:</w:t>
            </w:r>
          </w:p>
        </w:tc>
      </w:tr>
      <w:tr w:rsidR="006352B7" w:rsidRPr="006352B7" w14:paraId="24F7D8D9"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5B1DE570" w14:textId="1E372F08"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Patient must be aged 18 years or older</w:t>
            </w:r>
          </w:p>
        </w:tc>
      </w:tr>
      <w:tr w:rsidR="006352B7" w:rsidRPr="006352B7" w14:paraId="094C1AF2"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2733CCFF" w14:textId="77777777" w:rsidR="006352B7" w:rsidRPr="006352B7" w:rsidRDefault="006352B7" w:rsidP="006352B7">
            <w:pPr>
              <w:pStyle w:val="TableText0"/>
              <w:keepLines/>
              <w:rPr>
                <w:rStyle w:val="CommentReference"/>
                <w:rFonts w:eastAsia="Times New Roman" w:cs="Times New Roman"/>
                <w:bCs w:val="0"/>
                <w:sz w:val="18"/>
                <w:szCs w:val="18"/>
              </w:rPr>
            </w:pPr>
          </w:p>
        </w:tc>
      </w:tr>
      <w:tr w:rsidR="006352B7" w:rsidRPr="006352B7" w14:paraId="64361A89" w14:textId="77777777" w:rsidTr="008839DC">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422C040" w14:textId="5FAC6A5A" w:rsidR="006352B7" w:rsidRPr="006352B7" w:rsidRDefault="006352B7" w:rsidP="006352B7">
            <w:pPr>
              <w:pStyle w:val="TableText0"/>
              <w:keepLines/>
              <w:rPr>
                <w:rStyle w:val="CommentReference"/>
                <w:rFonts w:eastAsia="Times New Roman" w:cs="Times New Roman"/>
                <w:bCs w:val="0"/>
                <w:sz w:val="18"/>
                <w:szCs w:val="18"/>
              </w:rPr>
            </w:pPr>
            <w:r w:rsidRPr="006352B7">
              <w:rPr>
                <w:b/>
                <w:color w:val="333333"/>
                <w:sz w:val="18"/>
                <w:szCs w:val="18"/>
              </w:rPr>
              <w:t>Treatment Phase:</w:t>
            </w:r>
            <w:r w:rsidRPr="006352B7">
              <w:rPr>
                <w:color w:val="FF0000"/>
                <w:sz w:val="18"/>
                <w:szCs w:val="18"/>
              </w:rPr>
              <w:t xml:space="preserve"> </w:t>
            </w:r>
            <w:r w:rsidRPr="006352B7">
              <w:rPr>
                <w:color w:val="000000" w:themeColor="text1"/>
                <w:sz w:val="18"/>
                <w:szCs w:val="18"/>
              </w:rPr>
              <w:t>Initial treatment - Initial 3 (Recommencement of treatment after a break in biological medicine of more than 5 years)</w:t>
            </w:r>
          </w:p>
        </w:tc>
      </w:tr>
      <w:tr w:rsidR="006352B7" w:rsidRPr="006352B7" w14:paraId="4AD0DC04" w14:textId="77777777" w:rsidTr="008839DC">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0FD91D7" w14:textId="77777777" w:rsidR="006352B7" w:rsidRPr="006352B7" w:rsidRDefault="006352B7" w:rsidP="006352B7">
            <w:pPr>
              <w:pStyle w:val="TableText0"/>
              <w:keepLines/>
              <w:rPr>
                <w:rStyle w:val="CommentReference"/>
                <w:rFonts w:eastAsia="Times New Roman" w:cs="Times New Roman"/>
                <w:bCs w:val="0"/>
                <w:sz w:val="18"/>
                <w:szCs w:val="18"/>
              </w:rPr>
            </w:pPr>
          </w:p>
        </w:tc>
      </w:tr>
      <w:tr w:rsidR="006352B7" w:rsidRPr="006352B7" w14:paraId="08D3FEE5"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03FC8055" w14:textId="7478E844"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Treatment criteria:</w:t>
            </w:r>
          </w:p>
        </w:tc>
      </w:tr>
      <w:tr w:rsidR="006352B7" w:rsidRPr="006352B7" w14:paraId="74EDCCB6"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5D737648" w14:textId="77777777" w:rsidR="006352B7" w:rsidRPr="006352B7" w:rsidRDefault="006352B7" w:rsidP="006352B7">
            <w:pPr>
              <w:autoSpaceDE w:val="0"/>
              <w:autoSpaceDN w:val="0"/>
              <w:adjustRightInd w:val="0"/>
              <w:ind w:left="-57"/>
              <w:rPr>
                <w:rFonts w:ascii="Arial Narrow" w:hAnsi="Arial Narrow"/>
                <w:sz w:val="18"/>
                <w:szCs w:val="18"/>
              </w:rPr>
            </w:pPr>
            <w:r w:rsidRPr="006352B7">
              <w:rPr>
                <w:rFonts w:ascii="Arial Narrow" w:hAnsi="Arial Narrow"/>
                <w:sz w:val="18"/>
                <w:szCs w:val="18"/>
              </w:rPr>
              <w:t>Must be treated by rheumatologist; OR</w:t>
            </w:r>
          </w:p>
          <w:p w14:paraId="68F0B21C" w14:textId="318D927B"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Must be treated by a clinical immunologist with expertise in the management of non-radiographic axial spondyloarthritis.</w:t>
            </w:r>
          </w:p>
        </w:tc>
      </w:tr>
      <w:tr w:rsidR="006352B7" w:rsidRPr="006352B7" w14:paraId="64D2EEF7"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046D012E" w14:textId="1F3948DC"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62AB84B5" w14:textId="77777777" w:rsidTr="008839DC">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C772AA3" w14:textId="73ACE108" w:rsidR="006352B7" w:rsidRPr="006352B7" w:rsidRDefault="006352B7" w:rsidP="006352B7">
            <w:pPr>
              <w:pStyle w:val="TableText0"/>
              <w:keepLines/>
              <w:rPr>
                <w:rStyle w:val="CommentReference"/>
                <w:rFonts w:eastAsia="Times New Roman" w:cs="Times New Roman"/>
                <w:bCs w:val="0"/>
                <w:sz w:val="18"/>
                <w:szCs w:val="18"/>
              </w:rPr>
            </w:pPr>
            <w:r w:rsidRPr="006352B7">
              <w:rPr>
                <w:b/>
                <w:color w:val="333333"/>
                <w:sz w:val="18"/>
                <w:szCs w:val="18"/>
              </w:rPr>
              <w:t>Clinical criteria:</w:t>
            </w:r>
          </w:p>
        </w:tc>
      </w:tr>
      <w:tr w:rsidR="006352B7" w:rsidRPr="006352B7" w14:paraId="25D9AD1D" w14:textId="77777777" w:rsidTr="008839DC">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E308134" w14:textId="4A41EA30" w:rsidR="006352B7" w:rsidRPr="006352B7" w:rsidRDefault="006352B7" w:rsidP="006352B7">
            <w:pPr>
              <w:pStyle w:val="TableText0"/>
              <w:keepLines/>
              <w:rPr>
                <w:rStyle w:val="CommentReference"/>
                <w:rFonts w:eastAsia="Times New Roman" w:cs="Times New Roman"/>
                <w:bCs w:val="0"/>
                <w:sz w:val="18"/>
                <w:szCs w:val="18"/>
              </w:rPr>
            </w:pPr>
            <w:r w:rsidRPr="006352B7">
              <w:rPr>
                <w:color w:val="333333"/>
                <w:sz w:val="18"/>
                <w:szCs w:val="18"/>
              </w:rPr>
              <w:t>Patient must have received prior PBS-subsidised treatment with a biological medicine for this condition</w:t>
            </w:r>
          </w:p>
        </w:tc>
      </w:tr>
      <w:tr w:rsidR="006352B7" w:rsidRPr="006352B7" w14:paraId="040E1571"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7D2EB621" w14:textId="5DC21E0F"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60A12CA4"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17A64491" w14:textId="7B08117E"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lastRenderedPageBreak/>
              <w:t>Clinical criteria:</w:t>
            </w:r>
          </w:p>
        </w:tc>
      </w:tr>
      <w:tr w:rsidR="006352B7" w:rsidRPr="006352B7" w14:paraId="63E23ABF"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72A1130" w14:textId="7F940C20"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Patient must have had chronic lower back pain and stiffness for 3 or more months that is relieved by exercise but not rest,</w:t>
            </w:r>
          </w:p>
        </w:tc>
      </w:tr>
      <w:tr w:rsidR="006352B7" w:rsidRPr="006352B7" w14:paraId="28EB23D4"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5D0BCE03" w14:textId="6DA2237B"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6FCC9CAE" w14:textId="77777777" w:rsidTr="008839DC">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01BA66D" w14:textId="00380944" w:rsidR="006352B7" w:rsidRPr="006352B7" w:rsidRDefault="006352B7" w:rsidP="006352B7">
            <w:pPr>
              <w:pStyle w:val="TableText0"/>
              <w:keepLines/>
              <w:rPr>
                <w:rStyle w:val="CommentReference"/>
                <w:rFonts w:eastAsia="Times New Roman" w:cs="Times New Roman"/>
                <w:bCs w:val="0"/>
                <w:sz w:val="18"/>
                <w:szCs w:val="18"/>
              </w:rPr>
            </w:pPr>
            <w:r w:rsidRPr="006352B7">
              <w:rPr>
                <w:b/>
                <w:color w:val="333333"/>
                <w:sz w:val="18"/>
                <w:szCs w:val="18"/>
              </w:rPr>
              <w:t>Clinical criteria:</w:t>
            </w:r>
          </w:p>
        </w:tc>
      </w:tr>
      <w:tr w:rsidR="006352B7" w:rsidRPr="006352B7" w14:paraId="49CCB336" w14:textId="77777777" w:rsidTr="008839DC">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D41364A" w14:textId="00C8389E" w:rsidR="006352B7" w:rsidRPr="006352B7" w:rsidRDefault="006352B7" w:rsidP="006352B7">
            <w:pPr>
              <w:pStyle w:val="TableText0"/>
              <w:keepLines/>
              <w:rPr>
                <w:rStyle w:val="CommentReference"/>
                <w:rFonts w:eastAsia="Times New Roman" w:cs="Times New Roman"/>
                <w:bCs w:val="0"/>
                <w:sz w:val="18"/>
                <w:szCs w:val="18"/>
              </w:rPr>
            </w:pPr>
            <w:r w:rsidRPr="006352B7">
              <w:rPr>
                <w:color w:val="333333"/>
                <w:sz w:val="18"/>
                <w:szCs w:val="18"/>
              </w:rPr>
              <w:t>Patient must have had a break in treatment of 5 years or more from the most recently approved PBS-subsidised biological medicine for this condition</w:t>
            </w:r>
          </w:p>
        </w:tc>
      </w:tr>
      <w:tr w:rsidR="006352B7" w:rsidRPr="006352B7" w14:paraId="07E0F3BF" w14:textId="77777777" w:rsidTr="008839DC">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DCF61A0" w14:textId="1C30C0BF"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5C265958"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2B14E873" w14:textId="155F1BD8"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Clinical criteria:</w:t>
            </w:r>
          </w:p>
        </w:tc>
      </w:tr>
      <w:tr w:rsidR="006352B7" w:rsidRPr="006352B7" w14:paraId="714CA420"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64462029" w14:textId="7CBBEBF5"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Patient must have one or more of the following: (a) enthesitis (heel); (b) uveitis; (c) dactylitis; (d) psoriasis; (e) inflammatory bowel disease; or (f) positive for Human Leukocyte Antigen B27 (HLA-B27),</w:t>
            </w:r>
          </w:p>
        </w:tc>
      </w:tr>
      <w:tr w:rsidR="006352B7" w:rsidRPr="006352B7" w14:paraId="7B1F839C"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7A3FC2C2" w14:textId="50580293"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55436DCC"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3FB9301" w14:textId="5B67A2E2"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Clinical criteria:</w:t>
            </w:r>
          </w:p>
        </w:tc>
      </w:tr>
      <w:tr w:rsidR="006352B7" w:rsidRPr="006352B7" w14:paraId="24FD42BE"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6DCE78CD" w14:textId="31E09E01"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The condition must not be radiographically evidenced on plain x-ray of Grade II bilateral sacroiliitis or Grade III or IV unilateral sacroiliitis,</w:t>
            </w:r>
          </w:p>
        </w:tc>
      </w:tr>
      <w:tr w:rsidR="006352B7" w:rsidRPr="006352B7" w14:paraId="19921B28"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58358DE9" w14:textId="111A6768"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3B501F51"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5208EBEF" w14:textId="3CFDA87E"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Clinical criteria:</w:t>
            </w:r>
          </w:p>
        </w:tc>
      </w:tr>
      <w:tr w:rsidR="006352B7" w:rsidRPr="006352B7" w14:paraId="2E8EC685"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04222FC2" w14:textId="6A35CDF3"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The condition must be non-radiographic axial spondyloarthritis, as defined by Assessment of Spondyloarthritis International Society (ASAS) criteria,</w:t>
            </w:r>
          </w:p>
        </w:tc>
      </w:tr>
      <w:tr w:rsidR="006352B7" w:rsidRPr="006352B7" w14:paraId="6E3D067C"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048B475A" w14:textId="2D2ADDDD"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28E2B1F3"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681B3FD" w14:textId="608E210E"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Clinical criteria:</w:t>
            </w:r>
          </w:p>
        </w:tc>
      </w:tr>
      <w:tr w:rsidR="006352B7" w:rsidRPr="006352B7" w14:paraId="29957E3C"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4FCA93D0" w14:textId="4796F1A6"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The condition must be sacroiliitis with active inflammation and/or oedema on non-contrast Magnetic Resonance Imaging (MRI),</w:t>
            </w:r>
          </w:p>
        </w:tc>
      </w:tr>
      <w:tr w:rsidR="006352B7" w:rsidRPr="006352B7" w14:paraId="20A061DF"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67E26B9" w14:textId="04C145CD"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764BF310"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C612818" w14:textId="059F6A72"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Clinical criteria:</w:t>
            </w:r>
          </w:p>
        </w:tc>
      </w:tr>
      <w:tr w:rsidR="006352B7" w:rsidRPr="006352B7" w14:paraId="6F7C43DB"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77A77D3B" w14:textId="4FC347E4"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The condition must have presence of Bone Marrow Oedema (BMO) depicted as a hyperintense signal on a Short Tau Inversion Recovery (STIR) image (or equivalent),</w:t>
            </w:r>
          </w:p>
        </w:tc>
      </w:tr>
      <w:tr w:rsidR="006352B7" w:rsidRPr="006352B7" w14:paraId="6AD40327"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08922CF9" w14:textId="11A9E3AD"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40154BDC"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5E60BBE6" w14:textId="3D902243"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Clinical criteria:</w:t>
            </w:r>
          </w:p>
        </w:tc>
      </w:tr>
      <w:tr w:rsidR="006352B7" w:rsidRPr="006352B7" w14:paraId="78C15498"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437EF672" w14:textId="5D7F49F1"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The condition must have BMO depicted as a hypointense signal on a T1 weighted image (without gadolinium),</w:t>
            </w:r>
          </w:p>
        </w:tc>
      </w:tr>
      <w:tr w:rsidR="006352B7" w:rsidRPr="006352B7" w14:paraId="321839BE"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7B16BB31" w14:textId="77448813"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6EBBC682"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576592C0" w14:textId="1B2545D4"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Clinical criteria:</w:t>
            </w:r>
          </w:p>
        </w:tc>
      </w:tr>
      <w:tr w:rsidR="006352B7" w:rsidRPr="006352B7" w14:paraId="70DB71D1"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1435D93B" w14:textId="7FF4927B"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The treatment must not exceed a maximum of 16 weeks with this drug under this restriction.</w:t>
            </w:r>
          </w:p>
        </w:tc>
      </w:tr>
      <w:tr w:rsidR="006352B7" w:rsidRPr="006352B7" w14:paraId="7AB0E37B" w14:textId="77777777" w:rsidTr="008839DC">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775BBC1" w14:textId="64A468ED"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AND</w:t>
            </w:r>
          </w:p>
        </w:tc>
      </w:tr>
      <w:tr w:rsidR="006352B7" w:rsidRPr="006352B7" w14:paraId="5E3CD23A"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6705A2A0" w14:textId="125A29D6" w:rsidR="006352B7" w:rsidRPr="006352B7" w:rsidRDefault="006352B7" w:rsidP="006352B7">
            <w:pPr>
              <w:pStyle w:val="TableText0"/>
              <w:keepLines/>
              <w:rPr>
                <w:rStyle w:val="CommentReference"/>
                <w:rFonts w:eastAsia="Times New Roman" w:cs="Times New Roman"/>
                <w:bCs w:val="0"/>
                <w:sz w:val="18"/>
                <w:szCs w:val="18"/>
              </w:rPr>
            </w:pPr>
            <w:r w:rsidRPr="006352B7">
              <w:rPr>
                <w:b/>
                <w:sz w:val="18"/>
                <w:szCs w:val="18"/>
              </w:rPr>
              <w:t>Population criteria:</w:t>
            </w:r>
          </w:p>
        </w:tc>
      </w:tr>
      <w:tr w:rsidR="006352B7" w:rsidRPr="006352B7" w14:paraId="48223B90"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3B51B1E4" w14:textId="2803B323" w:rsidR="006352B7" w:rsidRPr="006352B7" w:rsidRDefault="006352B7" w:rsidP="006352B7">
            <w:pPr>
              <w:pStyle w:val="TableText0"/>
              <w:keepLines/>
              <w:rPr>
                <w:rStyle w:val="CommentReference"/>
                <w:rFonts w:eastAsia="Times New Roman" w:cs="Times New Roman"/>
                <w:bCs w:val="0"/>
                <w:sz w:val="18"/>
                <w:szCs w:val="18"/>
              </w:rPr>
            </w:pPr>
            <w:r w:rsidRPr="006352B7">
              <w:rPr>
                <w:sz w:val="18"/>
                <w:szCs w:val="18"/>
              </w:rPr>
              <w:t>Patient must be aged 18 years or older</w:t>
            </w:r>
          </w:p>
        </w:tc>
      </w:tr>
      <w:tr w:rsidR="006352B7" w:rsidRPr="006352B7" w14:paraId="15A70020"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0182E565" w14:textId="77777777" w:rsidR="006352B7" w:rsidRPr="006352B7" w:rsidRDefault="006352B7" w:rsidP="006352B7">
            <w:pPr>
              <w:pStyle w:val="TableText0"/>
              <w:keepLines/>
              <w:rPr>
                <w:rStyle w:val="CommentReference"/>
                <w:rFonts w:eastAsia="Times New Roman" w:cs="Times New Roman"/>
                <w:bCs w:val="0"/>
                <w:sz w:val="18"/>
                <w:szCs w:val="18"/>
              </w:rPr>
            </w:pPr>
          </w:p>
        </w:tc>
      </w:tr>
      <w:tr w:rsidR="006352B7" w:rsidRPr="006352B7" w14:paraId="7D54E4D8" w14:textId="77777777" w:rsidTr="002A7F6E">
        <w:trPr>
          <w:cantSplit/>
          <w:trHeight w:val="20"/>
        </w:trPr>
        <w:tc>
          <w:tcPr>
            <w:tcW w:w="5000" w:type="pct"/>
            <w:hideMark/>
          </w:tcPr>
          <w:p w14:paraId="71665196" w14:textId="77777777" w:rsidR="006352B7" w:rsidRPr="006352B7" w:rsidRDefault="006352B7" w:rsidP="006352B7">
            <w:pPr>
              <w:pStyle w:val="TableText0"/>
              <w:keepLines/>
              <w:rPr>
                <w:sz w:val="18"/>
                <w:szCs w:val="18"/>
              </w:rPr>
            </w:pPr>
            <w:r w:rsidRPr="006352B7">
              <w:rPr>
                <w:b/>
                <w:sz w:val="18"/>
                <w:szCs w:val="18"/>
              </w:rPr>
              <w:t>Treatment Phase:</w:t>
            </w:r>
            <w:r w:rsidRPr="006352B7">
              <w:rPr>
                <w:sz w:val="18"/>
                <w:szCs w:val="18"/>
              </w:rPr>
              <w:t xml:space="preserve"> </w:t>
            </w:r>
            <w:r w:rsidRPr="006352B7">
              <w:rPr>
                <w:rFonts w:cs="Arial"/>
                <w:sz w:val="18"/>
                <w:szCs w:val="18"/>
              </w:rPr>
              <w:t>Continuing treatment</w:t>
            </w:r>
          </w:p>
        </w:tc>
      </w:tr>
      <w:tr w:rsidR="006352B7" w:rsidRPr="006352B7" w14:paraId="72C53D02" w14:textId="77777777" w:rsidTr="002A7F6E">
        <w:trPr>
          <w:cantSplit/>
          <w:trHeight w:val="20"/>
        </w:trPr>
        <w:tc>
          <w:tcPr>
            <w:tcW w:w="5000" w:type="pct"/>
          </w:tcPr>
          <w:p w14:paraId="2DC17C2B" w14:textId="77777777" w:rsidR="006352B7" w:rsidRPr="006352B7" w:rsidRDefault="006352B7" w:rsidP="006352B7">
            <w:pPr>
              <w:pStyle w:val="TableText0"/>
              <w:keepLines/>
              <w:rPr>
                <w:b/>
                <w:sz w:val="18"/>
                <w:szCs w:val="18"/>
              </w:rPr>
            </w:pPr>
          </w:p>
        </w:tc>
      </w:tr>
      <w:tr w:rsidR="006352B7" w:rsidRPr="006352B7" w14:paraId="65EA09BB"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3CDC2E53" w14:textId="77777777" w:rsidR="006352B7" w:rsidRPr="006352B7" w:rsidRDefault="006352B7" w:rsidP="006352B7">
            <w:pPr>
              <w:pStyle w:val="TableText0"/>
              <w:keepLines/>
              <w:rPr>
                <w:bCs w:val="0"/>
                <w:sz w:val="18"/>
                <w:szCs w:val="18"/>
              </w:rPr>
            </w:pPr>
            <w:r w:rsidRPr="006352B7">
              <w:rPr>
                <w:b/>
                <w:sz w:val="18"/>
                <w:szCs w:val="18"/>
              </w:rPr>
              <w:t>Clinical criteria:</w:t>
            </w:r>
          </w:p>
        </w:tc>
      </w:tr>
      <w:tr w:rsidR="006352B7" w:rsidRPr="006352B7" w14:paraId="10D0D718"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5E843422" w14:textId="77777777" w:rsidR="006352B7" w:rsidRPr="006352B7" w:rsidRDefault="006352B7" w:rsidP="006352B7">
            <w:pPr>
              <w:pStyle w:val="TableText0"/>
              <w:keepLines/>
              <w:rPr>
                <w:bCs w:val="0"/>
                <w:sz w:val="18"/>
                <w:szCs w:val="18"/>
              </w:rPr>
            </w:pPr>
            <w:r w:rsidRPr="006352B7">
              <w:rPr>
                <w:sz w:val="18"/>
                <w:szCs w:val="18"/>
              </w:rPr>
              <w:t>Patient must have received this drug as their most recent course of PBS-subsidised biological medicine treatment for this condition,</w:t>
            </w:r>
          </w:p>
        </w:tc>
      </w:tr>
      <w:tr w:rsidR="006352B7" w:rsidRPr="006352B7" w14:paraId="26CADD09"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36D865EC" w14:textId="77777777" w:rsidR="006352B7" w:rsidRPr="006352B7" w:rsidRDefault="006352B7" w:rsidP="006352B7">
            <w:pPr>
              <w:pStyle w:val="TableText0"/>
              <w:keepLines/>
              <w:rPr>
                <w:bCs w:val="0"/>
                <w:sz w:val="18"/>
                <w:szCs w:val="18"/>
              </w:rPr>
            </w:pPr>
            <w:r w:rsidRPr="006352B7">
              <w:rPr>
                <w:b/>
                <w:sz w:val="18"/>
                <w:szCs w:val="18"/>
              </w:rPr>
              <w:t>AND</w:t>
            </w:r>
          </w:p>
        </w:tc>
      </w:tr>
      <w:tr w:rsidR="006352B7" w:rsidRPr="006352B7" w14:paraId="272AFC22"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4F8E74FD" w14:textId="77777777" w:rsidR="006352B7" w:rsidRPr="006352B7" w:rsidRDefault="006352B7" w:rsidP="006352B7">
            <w:pPr>
              <w:pStyle w:val="TableText0"/>
              <w:keepLines/>
              <w:rPr>
                <w:bCs w:val="0"/>
                <w:sz w:val="18"/>
                <w:szCs w:val="18"/>
              </w:rPr>
            </w:pPr>
            <w:r w:rsidRPr="006352B7">
              <w:rPr>
                <w:b/>
                <w:sz w:val="18"/>
                <w:szCs w:val="18"/>
              </w:rPr>
              <w:t>Clinical criteria:</w:t>
            </w:r>
          </w:p>
        </w:tc>
      </w:tr>
      <w:tr w:rsidR="006352B7" w:rsidRPr="006352B7" w14:paraId="16ADC4E3"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37175F3F" w14:textId="77777777" w:rsidR="006352B7" w:rsidRPr="006352B7" w:rsidRDefault="006352B7" w:rsidP="006352B7">
            <w:pPr>
              <w:pStyle w:val="TableText0"/>
              <w:keepLines/>
              <w:rPr>
                <w:bCs w:val="0"/>
                <w:sz w:val="18"/>
                <w:szCs w:val="18"/>
              </w:rPr>
            </w:pPr>
            <w:r w:rsidRPr="006352B7">
              <w:rPr>
                <w:color w:val="000000" w:themeColor="text1"/>
                <w:sz w:val="18"/>
                <w:szCs w:val="18"/>
              </w:rPr>
              <w:t>Patient must have demonstrated an adequate response to treatment with this drug for this condition,</w:t>
            </w:r>
          </w:p>
        </w:tc>
      </w:tr>
      <w:tr w:rsidR="006352B7" w:rsidRPr="006352B7" w14:paraId="407E96D1"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366F981" w14:textId="77777777" w:rsidR="006352B7" w:rsidRPr="006352B7" w:rsidRDefault="006352B7" w:rsidP="006352B7">
            <w:pPr>
              <w:pStyle w:val="TableText0"/>
              <w:keepLines/>
              <w:rPr>
                <w:bCs w:val="0"/>
                <w:sz w:val="18"/>
                <w:szCs w:val="18"/>
              </w:rPr>
            </w:pPr>
            <w:r w:rsidRPr="006352B7">
              <w:rPr>
                <w:b/>
                <w:sz w:val="18"/>
                <w:szCs w:val="18"/>
              </w:rPr>
              <w:t>AND</w:t>
            </w:r>
          </w:p>
        </w:tc>
      </w:tr>
      <w:tr w:rsidR="006352B7" w:rsidRPr="006352B7" w14:paraId="081BD403"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536C984E" w14:textId="77777777" w:rsidR="006352B7" w:rsidRPr="006352B7" w:rsidRDefault="006352B7" w:rsidP="006352B7">
            <w:pPr>
              <w:pStyle w:val="TableText0"/>
              <w:keepLines/>
              <w:rPr>
                <w:bCs w:val="0"/>
                <w:sz w:val="18"/>
                <w:szCs w:val="18"/>
              </w:rPr>
            </w:pPr>
            <w:r w:rsidRPr="006352B7">
              <w:rPr>
                <w:b/>
                <w:sz w:val="18"/>
                <w:szCs w:val="18"/>
              </w:rPr>
              <w:t>Clinical criteria:</w:t>
            </w:r>
          </w:p>
        </w:tc>
      </w:tr>
      <w:tr w:rsidR="006352B7" w:rsidRPr="006352B7" w14:paraId="7804AD2E"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EA12B3E" w14:textId="77777777" w:rsidR="006352B7" w:rsidRPr="006352B7" w:rsidRDefault="006352B7" w:rsidP="006352B7">
            <w:pPr>
              <w:pStyle w:val="TableText0"/>
              <w:keepLines/>
              <w:rPr>
                <w:bCs w:val="0"/>
                <w:sz w:val="18"/>
                <w:szCs w:val="18"/>
              </w:rPr>
            </w:pPr>
            <w:r w:rsidRPr="006352B7">
              <w:rPr>
                <w:color w:val="000000" w:themeColor="text1"/>
                <w:sz w:val="18"/>
                <w:szCs w:val="18"/>
              </w:rPr>
              <w:t>The treatment must not exceed a maximum of 24 weeks with this drug per authorised course under this restriction.</w:t>
            </w:r>
          </w:p>
        </w:tc>
      </w:tr>
      <w:tr w:rsidR="006352B7" w:rsidRPr="006352B7" w14:paraId="27C62A69"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6674BEBC" w14:textId="77777777" w:rsidR="006352B7" w:rsidRPr="006352B7" w:rsidRDefault="006352B7" w:rsidP="006352B7">
            <w:pPr>
              <w:pStyle w:val="TableText0"/>
              <w:keepLines/>
              <w:rPr>
                <w:b/>
                <w:sz w:val="18"/>
                <w:szCs w:val="18"/>
              </w:rPr>
            </w:pPr>
            <w:r w:rsidRPr="006352B7">
              <w:rPr>
                <w:b/>
                <w:sz w:val="18"/>
                <w:szCs w:val="18"/>
              </w:rPr>
              <w:t>Treatment criteria:</w:t>
            </w:r>
          </w:p>
        </w:tc>
      </w:tr>
      <w:tr w:rsidR="006352B7" w:rsidRPr="006352B7" w14:paraId="0B860730"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855B823" w14:textId="77777777" w:rsidR="006352B7" w:rsidRPr="006352B7" w:rsidRDefault="006352B7" w:rsidP="006352B7">
            <w:pPr>
              <w:pStyle w:val="TableText0"/>
              <w:keepLines/>
              <w:rPr>
                <w:bCs w:val="0"/>
                <w:sz w:val="18"/>
                <w:szCs w:val="18"/>
              </w:rPr>
            </w:pPr>
            <w:r w:rsidRPr="006352B7">
              <w:rPr>
                <w:bCs w:val="0"/>
                <w:sz w:val="18"/>
                <w:szCs w:val="18"/>
              </w:rPr>
              <w:t>Must be treated by rheumatologist; OR</w:t>
            </w:r>
          </w:p>
        </w:tc>
      </w:tr>
      <w:tr w:rsidR="006352B7" w:rsidRPr="006352B7" w14:paraId="1B9D0D38"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2FCE6247" w14:textId="77777777" w:rsidR="006352B7" w:rsidRPr="006352B7" w:rsidRDefault="006352B7" w:rsidP="006352B7">
            <w:pPr>
              <w:pStyle w:val="TableText0"/>
              <w:keepLines/>
              <w:rPr>
                <w:bCs w:val="0"/>
                <w:sz w:val="18"/>
                <w:szCs w:val="18"/>
              </w:rPr>
            </w:pPr>
            <w:r w:rsidRPr="006352B7">
              <w:rPr>
                <w:bCs w:val="0"/>
                <w:sz w:val="18"/>
                <w:szCs w:val="18"/>
              </w:rPr>
              <w:t>Must be treated by a clinical immunologist with expertise in the management of non-radiographic axial spondyloarthritis.</w:t>
            </w:r>
          </w:p>
        </w:tc>
      </w:tr>
      <w:tr w:rsidR="006352B7" w:rsidRPr="006352B7" w14:paraId="6A413644"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7310E57F" w14:textId="77777777" w:rsidR="006352B7" w:rsidRPr="006352B7" w:rsidRDefault="006352B7" w:rsidP="006352B7">
            <w:pPr>
              <w:pStyle w:val="TableText0"/>
              <w:keepLines/>
              <w:rPr>
                <w:b/>
                <w:sz w:val="18"/>
                <w:szCs w:val="18"/>
              </w:rPr>
            </w:pPr>
            <w:r w:rsidRPr="006352B7">
              <w:rPr>
                <w:b/>
                <w:sz w:val="18"/>
                <w:szCs w:val="18"/>
              </w:rPr>
              <w:t>Population criteria:</w:t>
            </w:r>
          </w:p>
        </w:tc>
      </w:tr>
      <w:tr w:rsidR="006352B7" w:rsidRPr="006352B7" w14:paraId="3C079768"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hideMark/>
          </w:tcPr>
          <w:p w14:paraId="62CBB5BA" w14:textId="77777777" w:rsidR="006352B7" w:rsidRPr="006352B7" w:rsidRDefault="006352B7" w:rsidP="006352B7">
            <w:pPr>
              <w:pStyle w:val="TableText0"/>
              <w:keepLines/>
              <w:rPr>
                <w:bCs w:val="0"/>
                <w:sz w:val="18"/>
                <w:szCs w:val="18"/>
              </w:rPr>
            </w:pPr>
            <w:r w:rsidRPr="006352B7">
              <w:rPr>
                <w:bCs w:val="0"/>
                <w:sz w:val="18"/>
                <w:szCs w:val="18"/>
              </w:rPr>
              <w:t>Patient must be aged 18 years or older</w:t>
            </w:r>
          </w:p>
        </w:tc>
      </w:tr>
      <w:tr w:rsidR="006352B7" w:rsidRPr="006352B7" w14:paraId="2075EC4F" w14:textId="77777777" w:rsidTr="002A7F6E">
        <w:trPr>
          <w:cantSplit/>
          <w:trHeight w:val="20"/>
        </w:trPr>
        <w:tc>
          <w:tcPr>
            <w:tcW w:w="5000" w:type="pct"/>
            <w:tcBorders>
              <w:top w:val="single" w:sz="4" w:space="0" w:color="auto"/>
              <w:left w:val="single" w:sz="4" w:space="0" w:color="auto"/>
              <w:bottom w:val="single" w:sz="4" w:space="0" w:color="auto"/>
              <w:right w:val="single" w:sz="4" w:space="0" w:color="auto"/>
            </w:tcBorders>
          </w:tcPr>
          <w:p w14:paraId="672563E3" w14:textId="77777777" w:rsidR="006352B7" w:rsidRPr="006352B7" w:rsidRDefault="006352B7" w:rsidP="006352B7">
            <w:pPr>
              <w:pStyle w:val="TableText0"/>
              <w:keepLines/>
              <w:rPr>
                <w:bCs w:val="0"/>
                <w:sz w:val="18"/>
                <w:szCs w:val="18"/>
              </w:rPr>
            </w:pPr>
          </w:p>
        </w:tc>
      </w:tr>
    </w:tbl>
    <w:p w14:paraId="094E1411" w14:textId="77777777" w:rsidR="00395484" w:rsidRPr="00035E62" w:rsidRDefault="00395484" w:rsidP="003449F6">
      <w:pPr>
        <w:pStyle w:val="TableFigureFooter"/>
      </w:pPr>
    </w:p>
    <w:p w14:paraId="39644A3C" w14:textId="7FEFA07B" w:rsidR="00FF13EE" w:rsidRPr="00857F6E" w:rsidRDefault="00FE5C4C" w:rsidP="00857F6E">
      <w:pPr>
        <w:pStyle w:val="3-BodyText"/>
        <w:rPr>
          <w:color w:val="000000" w:themeColor="text1"/>
        </w:rPr>
      </w:pPr>
      <w:r w:rsidRPr="00857F6E">
        <w:rPr>
          <w:color w:val="000000" w:themeColor="text1"/>
        </w:rPr>
        <w:t xml:space="preserve">Upadacitinib will be the fourth agent for this indication. </w:t>
      </w:r>
      <w:r w:rsidR="00857F6E" w:rsidRPr="006535EE">
        <w:t xml:space="preserve">The Secretariat advised </w:t>
      </w:r>
      <w:r w:rsidR="00857F6E" w:rsidRPr="006535EE">
        <w:rPr>
          <w:color w:val="000000" w:themeColor="text1"/>
        </w:rPr>
        <w:t>flow</w:t>
      </w:r>
      <w:r w:rsidR="00857F6E" w:rsidRPr="00857F6E">
        <w:rPr>
          <w:color w:val="000000" w:themeColor="text1"/>
        </w:rPr>
        <w:t>-on changes to other PBS-listed therapies to include upadacitinib in the list of eligible treatments for nr-</w:t>
      </w:r>
      <w:proofErr w:type="spellStart"/>
      <w:r w:rsidR="00857F6E" w:rsidRPr="00857F6E">
        <w:rPr>
          <w:color w:val="000000" w:themeColor="text1"/>
        </w:rPr>
        <w:t>axSpA</w:t>
      </w:r>
      <w:proofErr w:type="spellEnd"/>
      <w:r w:rsidR="00857F6E" w:rsidRPr="00857F6E">
        <w:rPr>
          <w:color w:val="000000" w:themeColor="text1"/>
        </w:rPr>
        <w:t xml:space="preserve"> will be required if recommended for listing. Currently, patients may trial each of the 3 existing agents before a 5-year break in PBS-subsidy is mandated. </w:t>
      </w:r>
      <w:r w:rsidR="00417B25">
        <w:rPr>
          <w:lang w:val="en-GB"/>
        </w:rPr>
        <w:t xml:space="preserve">The PBAC considered it may be reasonable to review the design of treatment cycle requirements for </w:t>
      </w:r>
      <w:proofErr w:type="spellStart"/>
      <w:r w:rsidR="00417B25">
        <w:rPr>
          <w:lang w:val="en-GB"/>
        </w:rPr>
        <w:t>bDMARDs</w:t>
      </w:r>
      <w:proofErr w:type="spellEnd"/>
      <w:r w:rsidR="00417B25">
        <w:rPr>
          <w:lang w:val="en-GB"/>
        </w:rPr>
        <w:t>/</w:t>
      </w:r>
      <w:proofErr w:type="spellStart"/>
      <w:r w:rsidR="00417B25">
        <w:rPr>
          <w:lang w:val="en-GB"/>
        </w:rPr>
        <w:t>tsDMARDs</w:t>
      </w:r>
      <w:proofErr w:type="spellEnd"/>
      <w:r w:rsidR="00417B25">
        <w:rPr>
          <w:lang w:val="en-GB"/>
        </w:rPr>
        <w:t xml:space="preserve"> broadly given the range of available treatments with different mechanisms of action since these requirements were originally devised.</w:t>
      </w:r>
    </w:p>
    <w:p w14:paraId="000557E6" w14:textId="2FDFAA30" w:rsidR="00FF13EE" w:rsidRPr="00FF13EE" w:rsidRDefault="00FF13EE" w:rsidP="00212458">
      <w:pPr>
        <w:ind w:firstLine="709"/>
        <w:rPr>
          <w:color w:val="000000" w:themeColor="text1"/>
          <w:highlight w:val="yellow"/>
        </w:rPr>
      </w:pPr>
      <w:bookmarkStart w:id="10" w:name="_Hlk76375324"/>
      <w:r w:rsidRPr="00C33D30">
        <w:rPr>
          <w:rFonts w:asciiTheme="minorHAnsi" w:hAnsiTheme="minorHAnsi"/>
          <w:i/>
        </w:rPr>
        <w:t>For more detail on PBAC’s view, see section 7 PBAC outcome.</w:t>
      </w:r>
      <w:bookmarkEnd w:id="10"/>
    </w:p>
    <w:p w14:paraId="7075B85C" w14:textId="62A47B7B" w:rsidR="00B50DB8" w:rsidRPr="00035E62" w:rsidDel="00195452" w:rsidRDefault="00203181" w:rsidP="004E18E9">
      <w:pPr>
        <w:pStyle w:val="2-SectionHeading"/>
      </w:pPr>
      <w:bookmarkStart w:id="11" w:name="_Toc114049820"/>
      <w:r w:rsidRPr="00035E62" w:rsidDel="00195452">
        <w:t xml:space="preserve">Population and </w:t>
      </w:r>
      <w:r w:rsidR="008E0D3C" w:rsidRPr="00035E62" w:rsidDel="00195452">
        <w:t>d</w:t>
      </w:r>
      <w:r w:rsidRPr="00035E62" w:rsidDel="00195452">
        <w:t>isease</w:t>
      </w:r>
      <w:bookmarkEnd w:id="11"/>
    </w:p>
    <w:p w14:paraId="1701ECA6" w14:textId="43083BF5" w:rsidR="00C00FAE" w:rsidRPr="00035E62" w:rsidRDefault="00C00FAE" w:rsidP="00FB32E0">
      <w:pPr>
        <w:pStyle w:val="3-BodyText"/>
      </w:pPr>
      <w:r w:rsidRPr="00035E62">
        <w:t>Axial spondyloarthritis (</w:t>
      </w:r>
      <w:proofErr w:type="spellStart"/>
      <w:r w:rsidRPr="00035E62">
        <w:t>axSpA</w:t>
      </w:r>
      <w:proofErr w:type="spellEnd"/>
      <w:r w:rsidRPr="00035E62">
        <w:t xml:space="preserve">) is a chronic disease spectrum involving inflammation of the axial skeleton that leads to progressive and irreversible damage causing significant spinal pain, a loss of spinal mobility and function. </w:t>
      </w:r>
      <w:proofErr w:type="spellStart"/>
      <w:r w:rsidRPr="00035E62">
        <w:t>AxSpA</w:t>
      </w:r>
      <w:proofErr w:type="spellEnd"/>
      <w:r w:rsidRPr="00035E62">
        <w:t xml:space="preserve"> presents as two clinical subtypes: with or without radiographic (e.g. evident on plain x-ray) evidence of inflammation based on the modified New York criteria. Patients with </w:t>
      </w:r>
      <w:proofErr w:type="spellStart"/>
      <w:r w:rsidRPr="00035E62">
        <w:t>axSpA</w:t>
      </w:r>
      <w:proofErr w:type="spellEnd"/>
      <w:r w:rsidRPr="00035E62">
        <w:t xml:space="preserve"> may have sacroiliitis visible on radiographic imaging (ankylosing spondylitis [AS]) or no radiographic evidence of sacroiliitis (nr-</w:t>
      </w:r>
      <w:proofErr w:type="spellStart"/>
      <w:r w:rsidRPr="00035E62">
        <w:t>axSpA</w:t>
      </w:r>
      <w:proofErr w:type="spellEnd"/>
      <w:r w:rsidRPr="00035E62">
        <w:t>). Patients with nr-</w:t>
      </w:r>
      <w:proofErr w:type="spellStart"/>
      <w:r w:rsidRPr="00035E62">
        <w:t>axSpA</w:t>
      </w:r>
      <w:proofErr w:type="spellEnd"/>
      <w:r w:rsidRPr="00035E62">
        <w:t xml:space="preserve"> may show other signs of inflammation, such as elevated levels of CRP or evidence of inflammation detected by </w:t>
      </w:r>
      <w:r w:rsidR="003901B5">
        <w:t>magnetic resonance imaging (</w:t>
      </w:r>
      <w:r w:rsidRPr="00035E62">
        <w:t>MRI</w:t>
      </w:r>
      <w:r w:rsidR="003901B5">
        <w:t>)</w:t>
      </w:r>
      <w:r w:rsidRPr="00035E62">
        <w:t xml:space="preserve">. </w:t>
      </w:r>
      <w:r w:rsidR="00B707C6" w:rsidRPr="00035E62">
        <w:t>Even though nr-</w:t>
      </w:r>
      <w:proofErr w:type="spellStart"/>
      <w:r w:rsidR="00B707C6" w:rsidRPr="00035E62">
        <w:t>axSpA</w:t>
      </w:r>
      <w:proofErr w:type="spellEnd"/>
      <w:r w:rsidR="00B707C6" w:rsidRPr="00035E62">
        <w:t xml:space="preserve"> patients, by nature, have less structural damage than AS patients, both nr-</w:t>
      </w:r>
      <w:proofErr w:type="spellStart"/>
      <w:r w:rsidR="00B707C6" w:rsidRPr="00035E62">
        <w:t>axSpA</w:t>
      </w:r>
      <w:proofErr w:type="spellEnd"/>
      <w:r w:rsidR="00B707C6" w:rsidRPr="00035E62">
        <w:t xml:space="preserve"> and AS are associated with similar substantial disease burden in terms of health-related quality of life (QoL), disease activity and functional impairment.</w:t>
      </w:r>
    </w:p>
    <w:p w14:paraId="1A870729" w14:textId="349C3869" w:rsidR="00C00FAE" w:rsidRPr="00035E62" w:rsidRDefault="00C00FAE" w:rsidP="00C00FAE">
      <w:pPr>
        <w:pStyle w:val="3-BodyText"/>
        <w:rPr>
          <w:color w:val="000000" w:themeColor="text1"/>
        </w:rPr>
      </w:pPr>
      <w:r w:rsidRPr="00035E62">
        <w:rPr>
          <w:color w:val="000000" w:themeColor="text1"/>
        </w:rPr>
        <w:t>Upadacitinib is proposed as an additional treatment choice in the same line of therapy as other PBS listed</w:t>
      </w:r>
      <w:r w:rsidR="007B236E" w:rsidRPr="00035E62">
        <w:rPr>
          <w:color w:val="000000" w:themeColor="text1"/>
        </w:rPr>
        <w:t xml:space="preserve"> biologic/targeted synthetic disease modifying anti-rheumatic drugs</w:t>
      </w:r>
      <w:r w:rsidRPr="00035E62">
        <w:rPr>
          <w:color w:val="000000" w:themeColor="text1"/>
        </w:rPr>
        <w:t xml:space="preserve"> </w:t>
      </w:r>
      <w:r w:rsidR="007B236E" w:rsidRPr="00035E62">
        <w:rPr>
          <w:color w:val="000000" w:themeColor="text1"/>
        </w:rPr>
        <w:t>(</w:t>
      </w:r>
      <w:proofErr w:type="spellStart"/>
      <w:r w:rsidR="007B236E" w:rsidRPr="00035E62">
        <w:rPr>
          <w:color w:val="000000" w:themeColor="text1"/>
        </w:rPr>
        <w:t>bDMARDs</w:t>
      </w:r>
      <w:proofErr w:type="spellEnd"/>
      <w:r w:rsidR="007B236E" w:rsidRPr="00035E62">
        <w:rPr>
          <w:color w:val="000000" w:themeColor="text1"/>
        </w:rPr>
        <w:t>/</w:t>
      </w:r>
      <w:proofErr w:type="spellStart"/>
      <w:r w:rsidR="007B236E" w:rsidRPr="00035E62">
        <w:rPr>
          <w:color w:val="000000" w:themeColor="text1"/>
        </w:rPr>
        <w:t>tsDMARDs</w:t>
      </w:r>
      <w:proofErr w:type="spellEnd"/>
      <w:r w:rsidR="007B236E" w:rsidRPr="00035E62">
        <w:rPr>
          <w:color w:val="000000" w:themeColor="text1"/>
        </w:rPr>
        <w:t>)</w:t>
      </w:r>
      <w:r w:rsidRPr="00035E62">
        <w:rPr>
          <w:color w:val="000000" w:themeColor="text1"/>
        </w:rPr>
        <w:t xml:space="preserve"> for adult patients with nr-</w:t>
      </w:r>
      <w:proofErr w:type="spellStart"/>
      <w:r w:rsidRPr="00035E62">
        <w:rPr>
          <w:color w:val="000000" w:themeColor="text1"/>
        </w:rPr>
        <w:t>axSpA</w:t>
      </w:r>
      <w:proofErr w:type="spellEnd"/>
      <w:r w:rsidRPr="00035E62">
        <w:rPr>
          <w:color w:val="000000" w:themeColor="text1"/>
        </w:rPr>
        <w:t>.</w:t>
      </w:r>
    </w:p>
    <w:p w14:paraId="589493DF" w14:textId="241729EA" w:rsidR="00FF13EE" w:rsidRPr="00212458" w:rsidRDefault="00C00FAE" w:rsidP="00774631">
      <w:pPr>
        <w:pStyle w:val="3-BodyText"/>
        <w:rPr>
          <w:color w:val="000000" w:themeColor="text1"/>
        </w:rPr>
      </w:pPr>
      <w:r w:rsidRPr="00035E62">
        <w:rPr>
          <w:color w:val="000000" w:themeColor="text1"/>
        </w:rPr>
        <w:t xml:space="preserve">Upadacitinib is an orally administered, small molecule, selective and reversible inhibitor of JAK1. In contrast to current PBS listed </w:t>
      </w:r>
      <w:proofErr w:type="spellStart"/>
      <w:r w:rsidR="007B236E" w:rsidRPr="00035E62">
        <w:rPr>
          <w:color w:val="000000" w:themeColor="text1"/>
        </w:rPr>
        <w:t>bDMARDs</w:t>
      </w:r>
      <w:proofErr w:type="spellEnd"/>
      <w:r w:rsidR="007B236E" w:rsidRPr="00035E62">
        <w:rPr>
          <w:color w:val="000000" w:themeColor="text1"/>
        </w:rPr>
        <w:t>/</w:t>
      </w:r>
      <w:proofErr w:type="spellStart"/>
      <w:r w:rsidR="007B236E" w:rsidRPr="00035E62">
        <w:rPr>
          <w:color w:val="000000" w:themeColor="text1"/>
        </w:rPr>
        <w:t>tsDMARDs</w:t>
      </w:r>
      <w:proofErr w:type="spellEnd"/>
      <w:r w:rsidRPr="00035E62">
        <w:rPr>
          <w:color w:val="000000" w:themeColor="text1"/>
        </w:rPr>
        <w:t xml:space="preserve"> which are based around the antibody neutralisation of select inflammatory cytokines (i.e. TNF</w:t>
      </w:r>
      <w:r w:rsidR="00935A63" w:rsidRPr="00035E62">
        <w:rPr>
          <w:color w:val="000000" w:themeColor="text1"/>
        </w:rPr>
        <w:t xml:space="preserve">α </w:t>
      </w:r>
      <w:r w:rsidRPr="00035E62">
        <w:rPr>
          <w:color w:val="000000" w:themeColor="text1"/>
        </w:rPr>
        <w:t>and IL-17), JAK1 is a key choke point for signalling from a broad range of inflammatory cytokine receptors, blocking the effects of various interleukins and interferons, including those pathologically elevated in nr-</w:t>
      </w:r>
      <w:proofErr w:type="spellStart"/>
      <w:r w:rsidRPr="00035E62">
        <w:rPr>
          <w:color w:val="000000" w:themeColor="text1"/>
        </w:rPr>
        <w:t>axSpA</w:t>
      </w:r>
      <w:proofErr w:type="spellEnd"/>
      <w:r w:rsidRPr="00035E62">
        <w:rPr>
          <w:color w:val="000000" w:themeColor="text1"/>
        </w:rPr>
        <w:t>.</w:t>
      </w:r>
    </w:p>
    <w:p w14:paraId="51E5AE96" w14:textId="136A63B1" w:rsidR="00B50DB8" w:rsidRPr="00035E62" w:rsidRDefault="00B50DB8" w:rsidP="004E18E9">
      <w:pPr>
        <w:pStyle w:val="2-SectionHeading"/>
      </w:pPr>
      <w:bookmarkStart w:id="12" w:name="_Toc114049821"/>
      <w:r w:rsidRPr="00035E62">
        <w:t>Comparator</w:t>
      </w:r>
      <w:bookmarkEnd w:id="12"/>
    </w:p>
    <w:p w14:paraId="6470A4E3" w14:textId="01C776B4" w:rsidR="00C00FAE" w:rsidRPr="00035E62" w:rsidRDefault="00C00FAE" w:rsidP="00C00FAE">
      <w:pPr>
        <w:pStyle w:val="3-BodyText"/>
        <w:rPr>
          <w:color w:val="000000" w:themeColor="text1"/>
        </w:rPr>
      </w:pPr>
      <w:r w:rsidRPr="00035E62">
        <w:rPr>
          <w:color w:val="000000" w:themeColor="text1"/>
        </w:rPr>
        <w:t xml:space="preserve">The submission nominated golimumab (TNFα inhibitor) as the main comparator </w:t>
      </w:r>
      <w:r w:rsidR="00935A63" w:rsidRPr="00035E62">
        <w:rPr>
          <w:color w:val="000000" w:themeColor="text1"/>
        </w:rPr>
        <w:t xml:space="preserve">since it </w:t>
      </w:r>
      <w:r w:rsidR="00D87930" w:rsidRPr="00035E62">
        <w:rPr>
          <w:color w:val="000000" w:themeColor="text1"/>
        </w:rPr>
        <w:t>is</w:t>
      </w:r>
      <w:r w:rsidR="00935A63" w:rsidRPr="00035E62">
        <w:rPr>
          <w:color w:val="000000" w:themeColor="text1"/>
        </w:rPr>
        <w:t xml:space="preserve"> the market leader among </w:t>
      </w:r>
      <w:r w:rsidRPr="00035E62">
        <w:rPr>
          <w:color w:val="000000" w:themeColor="text1"/>
        </w:rPr>
        <w:t xml:space="preserve">PBS listed </w:t>
      </w:r>
      <w:proofErr w:type="spellStart"/>
      <w:r w:rsidR="007B236E" w:rsidRPr="00035E62">
        <w:rPr>
          <w:color w:val="000000" w:themeColor="text1"/>
        </w:rPr>
        <w:t>bDMARDs</w:t>
      </w:r>
      <w:proofErr w:type="spellEnd"/>
      <w:r w:rsidR="007B236E" w:rsidRPr="00035E62">
        <w:rPr>
          <w:color w:val="000000" w:themeColor="text1"/>
        </w:rPr>
        <w:t>/</w:t>
      </w:r>
      <w:proofErr w:type="spellStart"/>
      <w:r w:rsidR="007B236E" w:rsidRPr="00035E62">
        <w:rPr>
          <w:color w:val="000000" w:themeColor="text1"/>
        </w:rPr>
        <w:t>tsDMARDs</w:t>
      </w:r>
      <w:proofErr w:type="spellEnd"/>
      <w:r w:rsidRPr="00035E62">
        <w:rPr>
          <w:color w:val="000000" w:themeColor="text1"/>
        </w:rPr>
        <w:t xml:space="preserve"> for nr-</w:t>
      </w:r>
      <w:proofErr w:type="spellStart"/>
      <w:r w:rsidRPr="00035E62">
        <w:rPr>
          <w:color w:val="000000" w:themeColor="text1"/>
        </w:rPr>
        <w:t>axSpA</w:t>
      </w:r>
      <w:proofErr w:type="spellEnd"/>
      <w:r w:rsidRPr="00035E62">
        <w:rPr>
          <w:color w:val="000000" w:themeColor="text1"/>
        </w:rPr>
        <w:t xml:space="preserve">. The submission </w:t>
      </w:r>
      <w:r w:rsidR="000233DE">
        <w:rPr>
          <w:color w:val="000000" w:themeColor="text1"/>
        </w:rPr>
        <w:t xml:space="preserve">nominated </w:t>
      </w:r>
      <w:r w:rsidR="000233DE" w:rsidRPr="00035E62">
        <w:rPr>
          <w:color w:val="000000" w:themeColor="text1"/>
        </w:rPr>
        <w:t xml:space="preserve">certolizumab pegol </w:t>
      </w:r>
      <w:r w:rsidR="000233DE">
        <w:rPr>
          <w:color w:val="000000" w:themeColor="text1"/>
        </w:rPr>
        <w:t>(</w:t>
      </w:r>
      <w:r w:rsidR="000233DE" w:rsidRPr="00035E62">
        <w:rPr>
          <w:color w:val="000000" w:themeColor="text1"/>
        </w:rPr>
        <w:t>TNFα inhibitor</w:t>
      </w:r>
      <w:r w:rsidR="000233DE">
        <w:rPr>
          <w:color w:val="000000" w:themeColor="text1"/>
        </w:rPr>
        <w:t>)</w:t>
      </w:r>
      <w:r w:rsidR="000233DE" w:rsidRPr="00035E62">
        <w:rPr>
          <w:color w:val="000000" w:themeColor="text1"/>
        </w:rPr>
        <w:t xml:space="preserve"> and secukinumab </w:t>
      </w:r>
      <w:r w:rsidR="000233DE">
        <w:rPr>
          <w:color w:val="000000" w:themeColor="text1"/>
        </w:rPr>
        <w:t>(</w:t>
      </w:r>
      <w:r w:rsidR="000233DE" w:rsidRPr="00035E62">
        <w:rPr>
          <w:color w:val="000000" w:themeColor="text1"/>
        </w:rPr>
        <w:t>IL-17 inhibitor</w:t>
      </w:r>
      <w:r w:rsidR="000233DE">
        <w:rPr>
          <w:color w:val="000000" w:themeColor="text1"/>
        </w:rPr>
        <w:t xml:space="preserve">) as </w:t>
      </w:r>
      <w:r w:rsidRPr="00035E62">
        <w:rPr>
          <w:color w:val="000000" w:themeColor="text1"/>
        </w:rPr>
        <w:t xml:space="preserve">secondary comparators </w:t>
      </w:r>
      <w:r w:rsidR="000233DE">
        <w:rPr>
          <w:color w:val="000000" w:themeColor="text1"/>
        </w:rPr>
        <w:t xml:space="preserve">and </w:t>
      </w:r>
      <w:proofErr w:type="spellStart"/>
      <w:r w:rsidR="000233DE" w:rsidRPr="00035E62">
        <w:rPr>
          <w:color w:val="000000" w:themeColor="text1"/>
        </w:rPr>
        <w:t>ixekizumab</w:t>
      </w:r>
      <w:proofErr w:type="spellEnd"/>
      <w:r w:rsidR="000233DE" w:rsidRPr="00035E62">
        <w:rPr>
          <w:color w:val="000000" w:themeColor="text1"/>
        </w:rPr>
        <w:t xml:space="preserve"> </w:t>
      </w:r>
      <w:r w:rsidR="000233DE">
        <w:rPr>
          <w:color w:val="000000" w:themeColor="text1"/>
        </w:rPr>
        <w:t>(</w:t>
      </w:r>
      <w:r w:rsidR="000233DE" w:rsidRPr="00035E62">
        <w:rPr>
          <w:color w:val="000000" w:themeColor="text1"/>
        </w:rPr>
        <w:t>IL-17 inhibitor</w:t>
      </w:r>
      <w:r w:rsidR="000233DE">
        <w:rPr>
          <w:color w:val="000000" w:themeColor="text1"/>
        </w:rPr>
        <w:t xml:space="preserve">) as a near market comparator. </w:t>
      </w:r>
      <w:r w:rsidRPr="00035E62">
        <w:rPr>
          <w:color w:val="000000" w:themeColor="text1"/>
        </w:rPr>
        <w:t>The nominated comparators used in the submission are appropriate</w:t>
      </w:r>
      <w:r w:rsidR="001B6873" w:rsidRPr="00035E62">
        <w:rPr>
          <w:color w:val="000000" w:themeColor="text1"/>
        </w:rPr>
        <w:t>.</w:t>
      </w:r>
      <w:r w:rsidRPr="00035E62">
        <w:rPr>
          <w:color w:val="000000" w:themeColor="text1"/>
        </w:rPr>
        <w:t xml:space="preserve"> </w:t>
      </w:r>
    </w:p>
    <w:p w14:paraId="0AD59BFF" w14:textId="14C750F4" w:rsidR="00C00FAE" w:rsidRPr="00035E62" w:rsidRDefault="00C00FAE" w:rsidP="00C00FAE">
      <w:pPr>
        <w:pStyle w:val="3-BodyText"/>
        <w:rPr>
          <w:lang w:val="en-US"/>
        </w:rPr>
      </w:pPr>
      <w:bookmarkStart w:id="13" w:name="_Ref107305379"/>
      <w:r w:rsidRPr="00035E62">
        <w:rPr>
          <w:lang w:val="en-US"/>
        </w:rPr>
        <w:lastRenderedPageBreak/>
        <w:t>In the context of the cost-</w:t>
      </w:r>
      <w:proofErr w:type="spellStart"/>
      <w:r w:rsidRPr="00035E62">
        <w:rPr>
          <w:lang w:val="en-US"/>
        </w:rPr>
        <w:t>minimisation</w:t>
      </w:r>
      <w:proofErr w:type="spellEnd"/>
      <w:r w:rsidRPr="00035E62">
        <w:rPr>
          <w:lang w:val="en-US"/>
        </w:rPr>
        <w:t xml:space="preserve"> approach taken by the submission, a further consideration for PBAC is that, under Section 101(3B) of the </w:t>
      </w:r>
      <w:r w:rsidRPr="00497CE6">
        <w:rPr>
          <w:i/>
          <w:iCs/>
          <w:lang w:val="en-US"/>
        </w:rPr>
        <w:t>National Health Act 1953</w:t>
      </w:r>
      <w:r w:rsidRPr="00035E62">
        <w:rPr>
          <w:lang w:val="en-US"/>
        </w:rPr>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1DC0DF19" w14:textId="68CB0CFC" w:rsidR="00FF13EE" w:rsidRPr="00321C35" w:rsidRDefault="00C00FAE" w:rsidP="00321C35">
      <w:pPr>
        <w:pStyle w:val="3-BodyText"/>
      </w:pPr>
      <w:r w:rsidRPr="00321C35">
        <w:t xml:space="preserve">For the requested population, the following PBS listed medicines may be considered alternative therapies because they could be replaced in practice: </w:t>
      </w:r>
      <w:r w:rsidR="00B94F02" w:rsidRPr="00321C35">
        <w:t xml:space="preserve">golimumab, </w:t>
      </w:r>
      <w:r w:rsidRPr="00321C35">
        <w:t>certolizumab pegol</w:t>
      </w:r>
      <w:r w:rsidR="00B94F02" w:rsidRPr="00321C35">
        <w:t xml:space="preserve"> and</w:t>
      </w:r>
      <w:r w:rsidRPr="00321C35">
        <w:t xml:space="preserve"> secukinumab. </w:t>
      </w:r>
    </w:p>
    <w:p w14:paraId="3A632FE8" w14:textId="27AFC7C2" w:rsidR="00FF13EE" w:rsidRPr="00035E62" w:rsidRDefault="00FF13EE" w:rsidP="00497CE6">
      <w:pPr>
        <w:ind w:firstLine="709"/>
        <w:rPr>
          <w:lang w:val="en-US"/>
        </w:rPr>
      </w:pPr>
      <w:r w:rsidRPr="00C33D30">
        <w:rPr>
          <w:rFonts w:asciiTheme="minorHAnsi" w:hAnsiTheme="minorHAnsi"/>
          <w:i/>
        </w:rPr>
        <w:t>For more detail on PBAC’s view, see section 7 PBAC outcome.</w:t>
      </w:r>
    </w:p>
    <w:p w14:paraId="7F9C27C8" w14:textId="77777777" w:rsidR="00223D5A" w:rsidRPr="00035E62" w:rsidRDefault="00223D5A" w:rsidP="00FB32E0">
      <w:pPr>
        <w:pStyle w:val="2-SectionHeading"/>
      </w:pPr>
      <w:bookmarkStart w:id="14" w:name="_Toc114049822"/>
      <w:bookmarkStart w:id="15" w:name="_Toc22897640"/>
      <w:bookmarkEnd w:id="13"/>
      <w:r w:rsidRPr="00035E62">
        <w:t>Consideration of the evidence</w:t>
      </w:r>
      <w:bookmarkEnd w:id="14"/>
    </w:p>
    <w:p w14:paraId="1BAAB5D8" w14:textId="77777777" w:rsidR="00FF13EE" w:rsidRPr="00497CE6" w:rsidRDefault="00FF13EE" w:rsidP="00497CE6">
      <w:pPr>
        <w:pStyle w:val="4-SubsectionHeading"/>
        <w:rPr>
          <w:iCs/>
        </w:rPr>
      </w:pPr>
      <w:bookmarkStart w:id="16" w:name="_Hlk76375935"/>
      <w:bookmarkStart w:id="17" w:name="_Toc114049823"/>
      <w:r w:rsidRPr="00497CE6">
        <w:rPr>
          <w:iCs/>
        </w:rPr>
        <w:t>Sponsor hearing</w:t>
      </w:r>
    </w:p>
    <w:p w14:paraId="796B80CE" w14:textId="42447398" w:rsidR="00FF13EE" w:rsidRPr="0017458A" w:rsidRDefault="00FF13EE" w:rsidP="0017458A">
      <w:pPr>
        <w:pStyle w:val="3-BodyText"/>
      </w:pPr>
      <w:r w:rsidRPr="0017458A">
        <w:t>There was no hearing for this item.</w:t>
      </w:r>
    </w:p>
    <w:p w14:paraId="2CACFAA9" w14:textId="77777777" w:rsidR="00FF13EE" w:rsidRPr="00497CE6" w:rsidRDefault="00FF13EE" w:rsidP="00497CE6">
      <w:pPr>
        <w:pStyle w:val="4-SubsectionHeading"/>
        <w:rPr>
          <w:iCs/>
        </w:rPr>
      </w:pPr>
      <w:r w:rsidRPr="00497CE6">
        <w:rPr>
          <w:iCs/>
        </w:rPr>
        <w:t>Consumer comments</w:t>
      </w:r>
    </w:p>
    <w:p w14:paraId="7FFB36D7" w14:textId="406DFDD0" w:rsidR="00FF13EE" w:rsidRPr="0017458A" w:rsidRDefault="00FF13EE" w:rsidP="0017458A">
      <w:pPr>
        <w:pStyle w:val="3-BodyText"/>
      </w:pPr>
      <w:bookmarkStart w:id="18" w:name="_Hlk76382618"/>
      <w:r w:rsidRPr="0017458A">
        <w:t xml:space="preserve">The PBAC noted that no consumer comments were received for this </w:t>
      </w:r>
      <w:r w:rsidR="00440715" w:rsidRPr="0017458A">
        <w:t>item.</w:t>
      </w:r>
    </w:p>
    <w:bookmarkEnd w:id="16"/>
    <w:bookmarkEnd w:id="18"/>
    <w:p w14:paraId="609C0765" w14:textId="4AA5690D" w:rsidR="00B60939" w:rsidRPr="00035E62" w:rsidRDefault="00B60939" w:rsidP="002E4F02">
      <w:pPr>
        <w:pStyle w:val="4-SubsectionHeading"/>
        <w:rPr>
          <w:iCs/>
        </w:rPr>
      </w:pPr>
      <w:r w:rsidRPr="00035E62">
        <w:rPr>
          <w:iCs/>
        </w:rPr>
        <w:t xml:space="preserve">Clinical </w:t>
      </w:r>
      <w:bookmarkEnd w:id="15"/>
      <w:r w:rsidR="00C00FAE" w:rsidRPr="00035E62">
        <w:rPr>
          <w:iCs/>
        </w:rPr>
        <w:t>trials</w:t>
      </w:r>
      <w:bookmarkEnd w:id="17"/>
    </w:p>
    <w:p w14:paraId="0A955CAF" w14:textId="6C697304" w:rsidR="00C00FAE" w:rsidRPr="00035E62" w:rsidRDefault="00C00FAE" w:rsidP="00FB32E0">
      <w:pPr>
        <w:pStyle w:val="3-BodyText"/>
      </w:pPr>
      <w:r w:rsidRPr="00035E62">
        <w:t xml:space="preserve">The submission was based on two randomised, placebo-controlled trials of upadacitinib versus placebo (SELECT-AXIS 2) and golimumab versus placebo (GO-AHEAD). The PBAC previously considered the evidence from the GO-AHEAD trial in submissions of </w:t>
      </w:r>
      <w:proofErr w:type="spellStart"/>
      <w:r w:rsidR="007B236E" w:rsidRPr="00035E62">
        <w:t>bDMARDs</w:t>
      </w:r>
      <w:proofErr w:type="spellEnd"/>
      <w:r w:rsidR="007B236E" w:rsidRPr="00035E62">
        <w:t>/</w:t>
      </w:r>
      <w:proofErr w:type="spellStart"/>
      <w:r w:rsidR="007B236E" w:rsidRPr="00035E62">
        <w:t>tsDMARDs</w:t>
      </w:r>
      <w:proofErr w:type="spellEnd"/>
      <w:r w:rsidRPr="00035E62">
        <w:t xml:space="preserve"> for nr-</w:t>
      </w:r>
      <w:proofErr w:type="spellStart"/>
      <w:r w:rsidRPr="00035E62">
        <w:t>axSpA</w:t>
      </w:r>
      <w:proofErr w:type="spellEnd"/>
      <w:r w:rsidRPr="00035E62">
        <w:t xml:space="preserve">, with the most recent </w:t>
      </w:r>
      <w:r w:rsidR="00C42E34">
        <w:t xml:space="preserve">consideration </w:t>
      </w:r>
      <w:r w:rsidRPr="00035E62">
        <w:t xml:space="preserve">at the November 2021 PBAC meeting for the requested listing of </w:t>
      </w:r>
      <w:proofErr w:type="spellStart"/>
      <w:r w:rsidRPr="00035E62">
        <w:t>ixekizumab</w:t>
      </w:r>
      <w:proofErr w:type="spellEnd"/>
      <w:r w:rsidRPr="00035E62">
        <w:t xml:space="preserve"> in the same target population. </w:t>
      </w:r>
    </w:p>
    <w:p w14:paraId="1F1167AA" w14:textId="77777777" w:rsidR="00C00FAE" w:rsidRPr="00035E62" w:rsidRDefault="00C00FAE" w:rsidP="00C00FAE">
      <w:pPr>
        <w:pStyle w:val="3-BodyText"/>
        <w:rPr>
          <w:color w:val="000000" w:themeColor="text1"/>
        </w:rPr>
      </w:pPr>
      <w:r w:rsidRPr="00035E62">
        <w:rPr>
          <w:color w:val="000000" w:themeColor="text1"/>
        </w:rPr>
        <w:t xml:space="preserve">The evidence for the efficacy and safety of upadacitinib compared with golimumab is informed by an indirect treatment comparison via the common placebo arm from the SELECT-AXIS 2 and GO-AHEAD trials. </w:t>
      </w:r>
    </w:p>
    <w:p w14:paraId="79C2A02C" w14:textId="4B1BF14A" w:rsidR="00C00FAE" w:rsidRPr="00035E62" w:rsidRDefault="00C00FAE" w:rsidP="00C00FAE">
      <w:pPr>
        <w:pStyle w:val="3-BodyText"/>
        <w:rPr>
          <w:color w:val="000000" w:themeColor="text1"/>
        </w:rPr>
      </w:pPr>
      <w:r w:rsidRPr="00035E62">
        <w:rPr>
          <w:color w:val="000000" w:themeColor="text1"/>
        </w:rPr>
        <w:t>The submission performed additional indirect treatment comparison analyses to assess the efficacy and safety of upadacitinib compared with certolizumab pegol and secukinumab</w:t>
      </w:r>
      <w:r w:rsidR="00C041A7">
        <w:rPr>
          <w:color w:val="000000" w:themeColor="text1"/>
        </w:rPr>
        <w:t xml:space="preserve"> (secondary comparators)</w:t>
      </w:r>
      <w:r w:rsidRPr="00035E62">
        <w:rPr>
          <w:color w:val="000000" w:themeColor="text1"/>
        </w:rPr>
        <w:t xml:space="preserve"> and </w:t>
      </w:r>
      <w:proofErr w:type="spellStart"/>
      <w:r w:rsidRPr="00035E62">
        <w:rPr>
          <w:color w:val="000000" w:themeColor="text1"/>
        </w:rPr>
        <w:t>ixekizumab</w:t>
      </w:r>
      <w:proofErr w:type="spellEnd"/>
      <w:r w:rsidR="00C041A7">
        <w:rPr>
          <w:color w:val="000000" w:themeColor="text1"/>
        </w:rPr>
        <w:t xml:space="preserve"> (near market comparator)</w:t>
      </w:r>
      <w:r w:rsidRPr="00035E62">
        <w:rPr>
          <w:color w:val="000000" w:themeColor="text1"/>
        </w:rPr>
        <w:t xml:space="preserve">. </w:t>
      </w:r>
    </w:p>
    <w:p w14:paraId="3A87B9C3" w14:textId="3308705F" w:rsidR="00C00FAE" w:rsidRPr="00035E62" w:rsidRDefault="00C00FAE" w:rsidP="00C00FAE">
      <w:pPr>
        <w:pStyle w:val="3-BodyText"/>
        <w:rPr>
          <w:color w:val="000000" w:themeColor="text1"/>
        </w:rPr>
      </w:pPr>
      <w:r w:rsidRPr="00035E62">
        <w:rPr>
          <w:color w:val="000000" w:themeColor="text1"/>
        </w:rPr>
        <w:t xml:space="preserve">The submission conducted an indirect treatment comparison of upadacitinib versus golimumab in a subgroup of patients from the SELECT-AXIS 2 trial referred to as the PBS sub-population. The purpose of the subgroup analysis was to align the trial population with the proposed listing. The PBS sub-population was defined as patients with a positive MRI for sacroiliac joint inflammation and an elevated CRP level </w:t>
      </w:r>
      <w:r w:rsidR="00497CE6" w:rsidRPr="00035E62">
        <w:rPr>
          <w:color w:val="000000" w:themeColor="text1"/>
        </w:rPr>
        <w:t>&gt;</w:t>
      </w:r>
      <w:r w:rsidR="00497CE6">
        <w:rPr>
          <w:color w:val="000000" w:themeColor="text1"/>
        </w:rPr>
        <w:t> </w:t>
      </w:r>
      <w:r w:rsidRPr="00035E62">
        <w:rPr>
          <w:color w:val="000000" w:themeColor="text1"/>
        </w:rPr>
        <w:t xml:space="preserve">ULN of </w:t>
      </w:r>
      <w:r w:rsidR="00497CE6" w:rsidRPr="00035E62">
        <w:rPr>
          <w:color w:val="000000" w:themeColor="text1"/>
        </w:rPr>
        <w:t>9</w:t>
      </w:r>
      <w:r w:rsidR="00497CE6">
        <w:rPr>
          <w:color w:val="000000" w:themeColor="text1"/>
        </w:rPr>
        <w:t> </w:t>
      </w:r>
      <w:r w:rsidRPr="00035E62">
        <w:rPr>
          <w:color w:val="000000" w:themeColor="text1"/>
        </w:rPr>
        <w:t>mg/L at baseline. Efficacy and safety outcomes for the PBS sub-population was</w:t>
      </w:r>
      <w:r w:rsidR="00C041A7">
        <w:rPr>
          <w:color w:val="000000" w:themeColor="text1"/>
        </w:rPr>
        <w:t xml:space="preserve"> a</w:t>
      </w:r>
      <w:r w:rsidRPr="00035E62">
        <w:rPr>
          <w:color w:val="000000" w:themeColor="text1"/>
        </w:rPr>
        <w:t xml:space="preserve"> post-hoc analysis from the SELECT-AXIS trial data. The indirect treatment comparison </w:t>
      </w:r>
      <w:r w:rsidRPr="00035E62">
        <w:rPr>
          <w:color w:val="000000" w:themeColor="text1"/>
        </w:rPr>
        <w:lastRenderedPageBreak/>
        <w:t xml:space="preserve">of upadacitinib versus </w:t>
      </w:r>
      <w:r w:rsidR="00C041A7">
        <w:rPr>
          <w:color w:val="000000" w:themeColor="text1"/>
        </w:rPr>
        <w:t xml:space="preserve">the </w:t>
      </w:r>
      <w:r w:rsidRPr="00035E62">
        <w:rPr>
          <w:color w:val="000000" w:themeColor="text1"/>
        </w:rPr>
        <w:t xml:space="preserve">secondary </w:t>
      </w:r>
      <w:r w:rsidR="00C041A7">
        <w:rPr>
          <w:color w:val="000000" w:themeColor="text1"/>
        </w:rPr>
        <w:t xml:space="preserve">comparators </w:t>
      </w:r>
      <w:r w:rsidRPr="00035E62">
        <w:rPr>
          <w:color w:val="000000" w:themeColor="text1"/>
        </w:rPr>
        <w:t xml:space="preserve">and the near market comparator </w:t>
      </w:r>
      <w:r w:rsidR="00C041A7">
        <w:rPr>
          <w:color w:val="000000" w:themeColor="text1"/>
        </w:rPr>
        <w:t>was also conducted</w:t>
      </w:r>
      <w:r w:rsidRPr="00035E62">
        <w:rPr>
          <w:color w:val="000000" w:themeColor="text1"/>
        </w:rPr>
        <w:t xml:space="preserve"> for the PBS sub-population.</w:t>
      </w:r>
      <w:r w:rsidR="000F01D9" w:rsidRPr="00035E62">
        <w:rPr>
          <w:color w:val="000000" w:themeColor="text1"/>
        </w:rPr>
        <w:t xml:space="preserve"> </w:t>
      </w:r>
      <w:r w:rsidRPr="00035E62">
        <w:rPr>
          <w:color w:val="000000" w:themeColor="text1"/>
        </w:rPr>
        <w:t xml:space="preserve">To account for discrepancies between trials that were used to inform the analysis, a second PBS sub-population was also considered in the submission, which was defined as patients with a positive MRI for sacroiliac joint inflammation and an elevated CRP level </w:t>
      </w:r>
      <w:r w:rsidR="00497CE6" w:rsidRPr="00035E62">
        <w:rPr>
          <w:color w:val="000000" w:themeColor="text1"/>
        </w:rPr>
        <w:t>&gt;</w:t>
      </w:r>
      <w:r w:rsidR="00497CE6">
        <w:rPr>
          <w:color w:val="000000" w:themeColor="text1"/>
        </w:rPr>
        <w:t> </w:t>
      </w:r>
      <w:r w:rsidRPr="00035E62">
        <w:rPr>
          <w:color w:val="000000" w:themeColor="text1"/>
        </w:rPr>
        <w:t xml:space="preserve">ULN of </w:t>
      </w:r>
      <w:r w:rsidR="00497CE6" w:rsidRPr="00035E62">
        <w:rPr>
          <w:color w:val="000000" w:themeColor="text1"/>
        </w:rPr>
        <w:t>5</w:t>
      </w:r>
      <w:r w:rsidR="00497CE6">
        <w:rPr>
          <w:color w:val="000000" w:themeColor="text1"/>
        </w:rPr>
        <w:t> </w:t>
      </w:r>
      <w:r w:rsidRPr="00035E62">
        <w:rPr>
          <w:color w:val="000000" w:themeColor="text1"/>
        </w:rPr>
        <w:t xml:space="preserve">mg/L at baseline (as opposed to </w:t>
      </w:r>
      <w:r w:rsidR="00497CE6" w:rsidRPr="00035E62">
        <w:rPr>
          <w:color w:val="000000" w:themeColor="text1"/>
        </w:rPr>
        <w:t>9</w:t>
      </w:r>
      <w:r w:rsidR="00497CE6">
        <w:rPr>
          <w:color w:val="000000" w:themeColor="text1"/>
        </w:rPr>
        <w:t> </w:t>
      </w:r>
      <w:r w:rsidRPr="00035E62">
        <w:rPr>
          <w:color w:val="000000" w:themeColor="text1"/>
        </w:rPr>
        <w:t>mg/L). The first PBS sub-population (positive MRI and CRP &gt;</w:t>
      </w:r>
      <w:r w:rsidR="00497CE6">
        <w:rPr>
          <w:color w:val="000000" w:themeColor="text1"/>
        </w:rPr>
        <w:t> </w:t>
      </w:r>
      <w:r w:rsidRPr="00035E62">
        <w:rPr>
          <w:color w:val="000000" w:themeColor="text1"/>
        </w:rPr>
        <w:t>9</w:t>
      </w:r>
      <w:r w:rsidR="00497CE6">
        <w:rPr>
          <w:color w:val="000000" w:themeColor="text1"/>
        </w:rPr>
        <w:t> </w:t>
      </w:r>
      <w:r w:rsidRPr="00035E62">
        <w:rPr>
          <w:color w:val="000000" w:themeColor="text1"/>
        </w:rPr>
        <w:t xml:space="preserve">mg/L) </w:t>
      </w:r>
      <w:r w:rsidR="001B6873" w:rsidRPr="00035E62">
        <w:rPr>
          <w:color w:val="000000" w:themeColor="text1"/>
        </w:rPr>
        <w:t>was</w:t>
      </w:r>
      <w:r w:rsidR="00D87930" w:rsidRPr="00035E62">
        <w:rPr>
          <w:color w:val="000000" w:themeColor="text1"/>
        </w:rPr>
        <w:t xml:space="preserve"> </w:t>
      </w:r>
      <w:r w:rsidRPr="00035E62">
        <w:rPr>
          <w:color w:val="000000" w:themeColor="text1"/>
        </w:rPr>
        <w:t xml:space="preserve">largely consistent </w:t>
      </w:r>
      <w:r w:rsidR="004D46E6" w:rsidRPr="00035E62">
        <w:rPr>
          <w:color w:val="000000" w:themeColor="text1"/>
        </w:rPr>
        <w:t xml:space="preserve">in terms of </w:t>
      </w:r>
      <w:r w:rsidRPr="00035E62">
        <w:rPr>
          <w:color w:val="000000" w:themeColor="text1"/>
        </w:rPr>
        <w:t xml:space="preserve">eligibility with the proposed listing (positive MRI and CRP </w:t>
      </w:r>
      <w:r w:rsidR="00497CE6" w:rsidRPr="00035E62">
        <w:rPr>
          <w:color w:val="000000" w:themeColor="text1"/>
        </w:rPr>
        <w:t>&gt;</w:t>
      </w:r>
      <w:r w:rsidR="00497CE6">
        <w:rPr>
          <w:color w:val="000000" w:themeColor="text1"/>
        </w:rPr>
        <w:t> </w:t>
      </w:r>
      <w:r w:rsidRPr="00035E62">
        <w:rPr>
          <w:color w:val="000000" w:themeColor="text1"/>
        </w:rPr>
        <w:t>10</w:t>
      </w:r>
      <w:r w:rsidR="00497CE6">
        <w:rPr>
          <w:color w:val="000000" w:themeColor="text1"/>
        </w:rPr>
        <w:t> </w:t>
      </w:r>
      <w:r w:rsidRPr="00035E62">
        <w:rPr>
          <w:color w:val="000000" w:themeColor="text1"/>
        </w:rPr>
        <w:t>mg/L) whereas the second PBS sub-population (positive MRI and CRP &gt;</w:t>
      </w:r>
      <w:r w:rsidR="00497CE6">
        <w:rPr>
          <w:color w:val="000000" w:themeColor="text1"/>
        </w:rPr>
        <w:t> </w:t>
      </w:r>
      <w:r w:rsidRPr="00035E62">
        <w:rPr>
          <w:color w:val="000000" w:themeColor="text1"/>
        </w:rPr>
        <w:t>5 mg/L) was slightly different.</w:t>
      </w:r>
    </w:p>
    <w:p w14:paraId="03EE3866" w14:textId="3B124BE9" w:rsidR="00C00FAE" w:rsidRPr="00035E62" w:rsidRDefault="00C00FAE" w:rsidP="00C00FAE">
      <w:pPr>
        <w:pStyle w:val="3-BodyText"/>
        <w:rPr>
          <w:color w:val="000000" w:themeColor="text1"/>
        </w:rPr>
      </w:pPr>
      <w:r w:rsidRPr="00035E62">
        <w:rPr>
          <w:color w:val="000000" w:themeColor="text1"/>
        </w:rPr>
        <w:t xml:space="preserve">Details of the trials presented in the submission are provided in </w:t>
      </w:r>
      <w:r w:rsidR="00721EAC" w:rsidRPr="00035E62">
        <w:rPr>
          <w:color w:val="000000" w:themeColor="text1"/>
        </w:rPr>
        <w:fldChar w:fldCharType="begin" w:fldLock="1"/>
      </w:r>
      <w:r w:rsidR="00721EAC" w:rsidRPr="00035E62">
        <w:rPr>
          <w:color w:val="000000" w:themeColor="text1"/>
        </w:rPr>
        <w:instrText xml:space="preserve"> REF _Ref104803956 \h </w:instrText>
      </w:r>
      <w:r w:rsidR="00035E62" w:rsidRPr="00035E62">
        <w:rPr>
          <w:color w:val="000000" w:themeColor="text1"/>
        </w:rPr>
        <w:instrText xml:space="preserve"> \* MERGEFORMAT </w:instrText>
      </w:r>
      <w:r w:rsidR="00721EAC" w:rsidRPr="00035E62">
        <w:rPr>
          <w:color w:val="000000" w:themeColor="text1"/>
        </w:rPr>
      </w:r>
      <w:r w:rsidR="00721EAC" w:rsidRPr="00035E62">
        <w:rPr>
          <w:color w:val="000000" w:themeColor="text1"/>
        </w:rPr>
        <w:fldChar w:fldCharType="separate"/>
      </w:r>
      <w:r w:rsidR="00903417" w:rsidRPr="00035E62">
        <w:t xml:space="preserve">Table </w:t>
      </w:r>
      <w:r w:rsidR="00903417">
        <w:rPr>
          <w:noProof/>
        </w:rPr>
        <w:t>2</w:t>
      </w:r>
      <w:r w:rsidR="00721EAC" w:rsidRPr="00035E62">
        <w:rPr>
          <w:color w:val="000000" w:themeColor="text1"/>
        </w:rPr>
        <w:fldChar w:fldCharType="end"/>
      </w:r>
      <w:r w:rsidRPr="00035E62">
        <w:rPr>
          <w:color w:val="000000" w:themeColor="text1"/>
        </w:rPr>
        <w:t xml:space="preserve">. </w:t>
      </w:r>
    </w:p>
    <w:p w14:paraId="68EA380F" w14:textId="1DB8067D" w:rsidR="000F01D9" w:rsidRPr="00035E62" w:rsidRDefault="00696EF9" w:rsidP="000F01D9">
      <w:pPr>
        <w:pStyle w:val="TableFigureHeading"/>
        <w:rPr>
          <w:rStyle w:val="CommentReference"/>
          <w:b/>
          <w:szCs w:val="24"/>
        </w:rPr>
      </w:pPr>
      <w:bookmarkStart w:id="19" w:name="_Ref104803956"/>
      <w:r w:rsidRPr="00035E62">
        <w:t xml:space="preserve">Table </w:t>
      </w:r>
      <w:r w:rsidRPr="00035E62">
        <w:fldChar w:fldCharType="begin" w:fldLock="1"/>
      </w:r>
      <w:r w:rsidRPr="00035E62">
        <w:instrText>SEQ Table \* ARABIC</w:instrText>
      </w:r>
      <w:r w:rsidRPr="00035E62">
        <w:fldChar w:fldCharType="separate"/>
      </w:r>
      <w:r w:rsidR="00903417">
        <w:rPr>
          <w:noProof/>
        </w:rPr>
        <w:t>2</w:t>
      </w:r>
      <w:r w:rsidRPr="00035E62">
        <w:fldChar w:fldCharType="end"/>
      </w:r>
      <w:bookmarkEnd w:id="19"/>
      <w:r w:rsidRPr="00035E62">
        <w:t>:</w:t>
      </w:r>
      <w:r w:rsidR="00BC591F" w:rsidRPr="00035E62">
        <w:rPr>
          <w:rStyle w:val="CommentReference"/>
          <w:b/>
          <w:szCs w:val="24"/>
        </w:rPr>
        <w:t xml:space="preserve"> </w:t>
      </w:r>
      <w:r w:rsidR="000F01D9" w:rsidRPr="00035E6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0F01D9" w:rsidRPr="00035E62" w14:paraId="43AB5D21" w14:textId="77777777" w:rsidTr="00393B57">
        <w:trPr>
          <w:tblHeader/>
        </w:trPr>
        <w:tc>
          <w:tcPr>
            <w:tcW w:w="796" w:type="pct"/>
            <w:vAlign w:val="center"/>
          </w:tcPr>
          <w:p w14:paraId="2C2488B5" w14:textId="77777777" w:rsidR="000F01D9" w:rsidRPr="00035E62" w:rsidRDefault="000F01D9" w:rsidP="00393B57">
            <w:pPr>
              <w:pStyle w:val="In-tableHeading"/>
              <w:widowControl w:val="0"/>
            </w:pPr>
            <w:r w:rsidRPr="00035E62">
              <w:t>Trial ID</w:t>
            </w:r>
          </w:p>
        </w:tc>
        <w:tc>
          <w:tcPr>
            <w:tcW w:w="3027" w:type="pct"/>
            <w:tcBorders>
              <w:bottom w:val="single" w:sz="4" w:space="0" w:color="auto"/>
            </w:tcBorders>
            <w:vAlign w:val="center"/>
          </w:tcPr>
          <w:p w14:paraId="109D4FD7" w14:textId="77777777" w:rsidR="000F01D9" w:rsidRPr="00035E62" w:rsidRDefault="000F01D9" w:rsidP="00393B57">
            <w:pPr>
              <w:pStyle w:val="In-tableHeading"/>
              <w:widowControl w:val="0"/>
            </w:pPr>
            <w:r w:rsidRPr="00035E62">
              <w:t>Protocol title/ Publication title</w:t>
            </w:r>
          </w:p>
        </w:tc>
        <w:tc>
          <w:tcPr>
            <w:tcW w:w="1177" w:type="pct"/>
            <w:tcBorders>
              <w:bottom w:val="single" w:sz="4" w:space="0" w:color="auto"/>
            </w:tcBorders>
            <w:vAlign w:val="center"/>
          </w:tcPr>
          <w:p w14:paraId="7E0C948A" w14:textId="77777777" w:rsidR="000F01D9" w:rsidRPr="00035E62" w:rsidRDefault="000F01D9" w:rsidP="00393B57">
            <w:pPr>
              <w:pStyle w:val="In-tableHeading"/>
              <w:widowControl w:val="0"/>
            </w:pPr>
            <w:r w:rsidRPr="00035E62">
              <w:t>Publication citation</w:t>
            </w:r>
          </w:p>
        </w:tc>
      </w:tr>
      <w:tr w:rsidR="000F01D9" w:rsidRPr="00035E62" w14:paraId="6E740019" w14:textId="77777777" w:rsidTr="00393B57">
        <w:tc>
          <w:tcPr>
            <w:tcW w:w="796" w:type="pct"/>
            <w:vMerge w:val="restart"/>
            <w:vAlign w:val="center"/>
          </w:tcPr>
          <w:p w14:paraId="2020A384" w14:textId="77777777" w:rsidR="000F01D9" w:rsidRPr="00035E62" w:rsidRDefault="000F01D9" w:rsidP="00393B57">
            <w:pPr>
              <w:pStyle w:val="TableText0"/>
              <w:widowControl w:val="0"/>
            </w:pPr>
            <w:r w:rsidRPr="00035E62">
              <w:t>SELECT-AXIS 2</w:t>
            </w:r>
          </w:p>
          <w:p w14:paraId="1F2DC158" w14:textId="77777777" w:rsidR="000F01D9" w:rsidRPr="00035E62" w:rsidRDefault="000F01D9" w:rsidP="00393B57">
            <w:pPr>
              <w:pStyle w:val="TableText0"/>
              <w:widowControl w:val="0"/>
            </w:pPr>
            <w:r w:rsidRPr="00035E62">
              <w:t>NCT04169373</w:t>
            </w:r>
          </w:p>
        </w:tc>
        <w:tc>
          <w:tcPr>
            <w:tcW w:w="3027" w:type="pct"/>
            <w:tcBorders>
              <w:bottom w:val="nil"/>
            </w:tcBorders>
            <w:vAlign w:val="center"/>
          </w:tcPr>
          <w:p w14:paraId="395EFDE6" w14:textId="77777777" w:rsidR="000F01D9" w:rsidRPr="00035E62" w:rsidRDefault="000F01D9" w:rsidP="00393B57">
            <w:pPr>
              <w:pStyle w:val="TableText0"/>
              <w:widowControl w:val="0"/>
            </w:pPr>
            <w:r w:rsidRPr="00035E62">
              <w:rPr>
                <w:szCs w:val="18"/>
              </w:rPr>
              <w:t xml:space="preserve">A Phase 3 Randomized, Placebo-Controlled, Double-Blind Program to Evaluate Efficacy and Safety of Upadacitinib in Adult Subjects with Axial Spondyloarthritis Followed by a Remission-Withdrawal Period </w:t>
            </w:r>
            <w:r w:rsidRPr="00035E62">
              <w:t>(CSR M19-944 Week 14 Study 2 nr-</w:t>
            </w:r>
            <w:proofErr w:type="spellStart"/>
            <w:r w:rsidRPr="00035E62">
              <w:t>axSpA</w:t>
            </w:r>
            <w:proofErr w:type="spellEnd"/>
            <w:r w:rsidRPr="00035E62">
              <w:t>).</w:t>
            </w:r>
          </w:p>
        </w:tc>
        <w:tc>
          <w:tcPr>
            <w:tcW w:w="1177" w:type="pct"/>
            <w:tcBorders>
              <w:bottom w:val="nil"/>
            </w:tcBorders>
            <w:vAlign w:val="center"/>
          </w:tcPr>
          <w:p w14:paraId="0C3F2B7D" w14:textId="77777777" w:rsidR="000F01D9" w:rsidRPr="00035E62" w:rsidRDefault="000F01D9" w:rsidP="00393B57">
            <w:pPr>
              <w:pStyle w:val="TableText0"/>
              <w:widowControl w:val="0"/>
            </w:pPr>
            <w:r w:rsidRPr="00035E62">
              <w:t>December 2021</w:t>
            </w:r>
          </w:p>
        </w:tc>
      </w:tr>
      <w:tr w:rsidR="000F01D9" w:rsidRPr="00035E62" w14:paraId="0D7EE1C8" w14:textId="77777777" w:rsidTr="00393B57">
        <w:tc>
          <w:tcPr>
            <w:tcW w:w="796" w:type="pct"/>
            <w:vMerge/>
            <w:tcBorders>
              <w:bottom w:val="single" w:sz="4" w:space="0" w:color="auto"/>
            </w:tcBorders>
            <w:vAlign w:val="center"/>
          </w:tcPr>
          <w:p w14:paraId="7334A6EE" w14:textId="77777777" w:rsidR="000F01D9" w:rsidRPr="00035E62" w:rsidRDefault="000F01D9" w:rsidP="00393B57">
            <w:pPr>
              <w:pStyle w:val="TableText0"/>
              <w:widowControl w:val="0"/>
            </w:pPr>
          </w:p>
        </w:tc>
        <w:tc>
          <w:tcPr>
            <w:tcW w:w="3027" w:type="pct"/>
            <w:tcBorders>
              <w:top w:val="nil"/>
              <w:bottom w:val="single" w:sz="4" w:space="0" w:color="auto"/>
            </w:tcBorders>
            <w:vAlign w:val="center"/>
          </w:tcPr>
          <w:p w14:paraId="45F4EF5F" w14:textId="77777777" w:rsidR="000F01D9" w:rsidRPr="00035E62" w:rsidRDefault="000F01D9" w:rsidP="00393B57">
            <w:pPr>
              <w:pStyle w:val="TableText0"/>
              <w:widowControl w:val="0"/>
              <w:rPr>
                <w:szCs w:val="18"/>
              </w:rPr>
            </w:pPr>
            <w:r w:rsidRPr="00035E62">
              <w:rPr>
                <w:szCs w:val="18"/>
              </w:rPr>
              <w:t xml:space="preserve">A Phase 3 Randomized, Placebo-Controlled, Double-Blind Program to Evaluate Efficacy and Safety of Upadacitinib in Adult Subjects with Axial Spondyloarthritis Followed by a Remission-Withdrawal Period </w:t>
            </w:r>
            <w:r w:rsidRPr="00035E62">
              <w:t>(Protocol for Study M19-944).</w:t>
            </w:r>
          </w:p>
        </w:tc>
        <w:tc>
          <w:tcPr>
            <w:tcW w:w="1177" w:type="pct"/>
            <w:tcBorders>
              <w:top w:val="nil"/>
              <w:bottom w:val="single" w:sz="4" w:space="0" w:color="auto"/>
            </w:tcBorders>
            <w:vAlign w:val="center"/>
          </w:tcPr>
          <w:p w14:paraId="608FF38A" w14:textId="77777777" w:rsidR="000F01D9" w:rsidRPr="00035E62" w:rsidRDefault="000F01D9" w:rsidP="00393B57">
            <w:pPr>
              <w:pStyle w:val="TableText0"/>
              <w:widowControl w:val="0"/>
            </w:pPr>
            <w:r w:rsidRPr="00035E62">
              <w:t>July 2021</w:t>
            </w:r>
          </w:p>
        </w:tc>
      </w:tr>
      <w:tr w:rsidR="000F01D9" w:rsidRPr="00035E62" w14:paraId="5E44E6E9" w14:textId="77777777" w:rsidTr="00393B57">
        <w:tc>
          <w:tcPr>
            <w:tcW w:w="796" w:type="pct"/>
            <w:vMerge w:val="restart"/>
            <w:vAlign w:val="center"/>
          </w:tcPr>
          <w:p w14:paraId="57A877AB" w14:textId="77777777" w:rsidR="000F01D9" w:rsidRPr="00035E62" w:rsidRDefault="000F01D9" w:rsidP="00393B57">
            <w:pPr>
              <w:pStyle w:val="TableText0"/>
              <w:widowControl w:val="0"/>
            </w:pPr>
            <w:r w:rsidRPr="00035E62">
              <w:t>GO-AHEAD</w:t>
            </w:r>
          </w:p>
          <w:p w14:paraId="7503B5EE" w14:textId="77777777" w:rsidR="000F01D9" w:rsidRPr="00035E62" w:rsidRDefault="000F01D9" w:rsidP="00393B57">
            <w:pPr>
              <w:pStyle w:val="TableText0"/>
              <w:widowControl w:val="0"/>
            </w:pPr>
            <w:r w:rsidRPr="00035E62">
              <w:t>NCT01453725</w:t>
            </w:r>
          </w:p>
        </w:tc>
        <w:tc>
          <w:tcPr>
            <w:tcW w:w="3027" w:type="pct"/>
            <w:tcBorders>
              <w:bottom w:val="nil"/>
            </w:tcBorders>
            <w:vAlign w:val="center"/>
          </w:tcPr>
          <w:p w14:paraId="2A67715C" w14:textId="77777777" w:rsidR="000F01D9" w:rsidRPr="00035E62" w:rsidRDefault="000F01D9" w:rsidP="00393B57">
            <w:pPr>
              <w:pStyle w:val="TableText0"/>
              <w:widowControl w:val="0"/>
            </w:pPr>
            <w:proofErr w:type="spellStart"/>
            <w:r w:rsidRPr="00035E62">
              <w:rPr>
                <w:szCs w:val="18"/>
              </w:rPr>
              <w:t>Sieper</w:t>
            </w:r>
            <w:proofErr w:type="spellEnd"/>
            <w:r w:rsidRPr="00035E62">
              <w:rPr>
                <w:szCs w:val="18"/>
              </w:rPr>
              <w:t xml:space="preserve"> J, van der </w:t>
            </w:r>
            <w:proofErr w:type="spellStart"/>
            <w:r w:rsidRPr="00035E62">
              <w:rPr>
                <w:szCs w:val="18"/>
              </w:rPr>
              <w:t>Heijde</w:t>
            </w:r>
            <w:proofErr w:type="spellEnd"/>
            <w:r w:rsidRPr="00035E62">
              <w:rPr>
                <w:szCs w:val="18"/>
              </w:rPr>
              <w:t xml:space="preserve"> D, </w:t>
            </w:r>
            <w:proofErr w:type="spellStart"/>
            <w:r w:rsidRPr="00035E62">
              <w:rPr>
                <w:szCs w:val="18"/>
              </w:rPr>
              <w:t>Dougados</w:t>
            </w:r>
            <w:proofErr w:type="spellEnd"/>
            <w:r w:rsidRPr="00035E62">
              <w:rPr>
                <w:szCs w:val="18"/>
              </w:rPr>
              <w:t xml:space="preserve"> M et al. A randomized, double-blind, placebo-controlled, sixteen-week study of subcutaneous golimumab in patients with active </w:t>
            </w:r>
            <w:proofErr w:type="spellStart"/>
            <w:r w:rsidRPr="00035E62">
              <w:rPr>
                <w:szCs w:val="18"/>
              </w:rPr>
              <w:t>nonradiographic</w:t>
            </w:r>
            <w:proofErr w:type="spellEnd"/>
            <w:r w:rsidRPr="00035E62">
              <w:rPr>
                <w:szCs w:val="18"/>
              </w:rPr>
              <w:t xml:space="preserve"> axial spondyloarthritis.</w:t>
            </w:r>
          </w:p>
        </w:tc>
        <w:tc>
          <w:tcPr>
            <w:tcW w:w="1177" w:type="pct"/>
            <w:tcBorders>
              <w:bottom w:val="nil"/>
            </w:tcBorders>
            <w:vAlign w:val="center"/>
          </w:tcPr>
          <w:p w14:paraId="5D74A0AD" w14:textId="77777777" w:rsidR="000F01D9" w:rsidRPr="00035E62" w:rsidRDefault="000F01D9" w:rsidP="00393B57">
            <w:pPr>
              <w:pStyle w:val="TableText0"/>
              <w:widowControl w:val="0"/>
            </w:pPr>
            <w:r w:rsidRPr="00035E62">
              <w:t xml:space="preserve">Arthritis and Rheumatology 2015; 67(10): 1873-1883. </w:t>
            </w:r>
          </w:p>
        </w:tc>
      </w:tr>
      <w:tr w:rsidR="000F01D9" w:rsidRPr="00035E62" w14:paraId="1147FA7F" w14:textId="77777777" w:rsidTr="00393B57">
        <w:tc>
          <w:tcPr>
            <w:tcW w:w="796" w:type="pct"/>
            <w:vMerge/>
            <w:vAlign w:val="center"/>
          </w:tcPr>
          <w:p w14:paraId="145B5F39" w14:textId="77777777" w:rsidR="000F01D9" w:rsidRPr="00035E62" w:rsidRDefault="000F01D9" w:rsidP="00393B57">
            <w:pPr>
              <w:pStyle w:val="TableText0"/>
              <w:widowControl w:val="0"/>
            </w:pPr>
          </w:p>
        </w:tc>
        <w:tc>
          <w:tcPr>
            <w:tcW w:w="3027" w:type="pct"/>
            <w:tcBorders>
              <w:top w:val="nil"/>
              <w:bottom w:val="nil"/>
            </w:tcBorders>
            <w:vAlign w:val="center"/>
          </w:tcPr>
          <w:p w14:paraId="1060DABD" w14:textId="77777777" w:rsidR="000F01D9" w:rsidRPr="00035E62" w:rsidRDefault="000F01D9" w:rsidP="00393B57">
            <w:pPr>
              <w:pStyle w:val="TableText0"/>
              <w:widowControl w:val="0"/>
              <w:rPr>
                <w:szCs w:val="18"/>
              </w:rPr>
            </w:pPr>
            <w:r w:rsidRPr="00035E62">
              <w:rPr>
                <w:szCs w:val="18"/>
              </w:rPr>
              <w:t xml:space="preserve">van der </w:t>
            </w:r>
            <w:proofErr w:type="spellStart"/>
            <w:r w:rsidRPr="00035E62">
              <w:rPr>
                <w:szCs w:val="18"/>
              </w:rPr>
              <w:t>Heijde</w:t>
            </w:r>
            <w:proofErr w:type="spellEnd"/>
            <w:r w:rsidRPr="00035E62">
              <w:rPr>
                <w:szCs w:val="18"/>
              </w:rPr>
              <w:t xml:space="preserve"> D, </w:t>
            </w:r>
            <w:proofErr w:type="spellStart"/>
            <w:r w:rsidRPr="00035E62">
              <w:rPr>
                <w:szCs w:val="18"/>
              </w:rPr>
              <w:t>Dougados</w:t>
            </w:r>
            <w:proofErr w:type="spellEnd"/>
            <w:r w:rsidRPr="00035E62">
              <w:rPr>
                <w:szCs w:val="18"/>
              </w:rPr>
              <w:t xml:space="preserve"> M, </w:t>
            </w:r>
            <w:proofErr w:type="spellStart"/>
            <w:r w:rsidRPr="00035E62">
              <w:rPr>
                <w:szCs w:val="18"/>
              </w:rPr>
              <w:t>Maksymowych</w:t>
            </w:r>
            <w:proofErr w:type="spellEnd"/>
            <w:r w:rsidRPr="00035E62">
              <w:rPr>
                <w:szCs w:val="18"/>
              </w:rPr>
              <w:t xml:space="preserve"> W.P., et al. Long-term tolerability and efficacy of golimumab in active non-radiographic axial spondyloarthritis: results from open-label extension. </w:t>
            </w:r>
          </w:p>
        </w:tc>
        <w:tc>
          <w:tcPr>
            <w:tcW w:w="1177" w:type="pct"/>
            <w:tcBorders>
              <w:top w:val="nil"/>
              <w:bottom w:val="nil"/>
            </w:tcBorders>
            <w:vAlign w:val="center"/>
          </w:tcPr>
          <w:p w14:paraId="6EB42DA5" w14:textId="77777777" w:rsidR="000F01D9" w:rsidRPr="00035E62" w:rsidRDefault="000F01D9" w:rsidP="00393B57">
            <w:pPr>
              <w:pStyle w:val="TableText0"/>
              <w:widowControl w:val="0"/>
            </w:pPr>
            <w:r w:rsidRPr="00035E62">
              <w:rPr>
                <w:szCs w:val="18"/>
              </w:rPr>
              <w:t xml:space="preserve">Rheumatology 2022; 61(2): 617-627. </w:t>
            </w:r>
          </w:p>
        </w:tc>
      </w:tr>
      <w:tr w:rsidR="000F01D9" w:rsidRPr="00035E62" w14:paraId="2CE3AAEA" w14:textId="77777777" w:rsidTr="00393B57">
        <w:tc>
          <w:tcPr>
            <w:tcW w:w="796" w:type="pct"/>
            <w:vMerge/>
            <w:vAlign w:val="center"/>
          </w:tcPr>
          <w:p w14:paraId="11618ED1" w14:textId="77777777" w:rsidR="000F01D9" w:rsidRPr="00035E62" w:rsidRDefault="000F01D9" w:rsidP="00393B57">
            <w:pPr>
              <w:pStyle w:val="TableText0"/>
              <w:widowControl w:val="0"/>
            </w:pPr>
          </w:p>
        </w:tc>
        <w:tc>
          <w:tcPr>
            <w:tcW w:w="3027" w:type="pct"/>
            <w:tcBorders>
              <w:top w:val="nil"/>
              <w:bottom w:val="nil"/>
            </w:tcBorders>
            <w:vAlign w:val="center"/>
          </w:tcPr>
          <w:p w14:paraId="66B08FA3" w14:textId="77777777" w:rsidR="000F01D9" w:rsidRPr="00035E62" w:rsidRDefault="000F01D9" w:rsidP="00393B57">
            <w:pPr>
              <w:pStyle w:val="TableText0"/>
              <w:widowControl w:val="0"/>
              <w:rPr>
                <w:szCs w:val="18"/>
              </w:rPr>
            </w:pPr>
            <w:proofErr w:type="spellStart"/>
            <w:r w:rsidRPr="00035E62">
              <w:rPr>
                <w:szCs w:val="18"/>
              </w:rPr>
              <w:t>Maksymowych</w:t>
            </w:r>
            <w:proofErr w:type="spellEnd"/>
            <w:r w:rsidRPr="00035E62">
              <w:rPr>
                <w:szCs w:val="18"/>
              </w:rPr>
              <w:t xml:space="preserve"> W, </w:t>
            </w:r>
            <w:proofErr w:type="spellStart"/>
            <w:r w:rsidRPr="00035E62">
              <w:rPr>
                <w:szCs w:val="18"/>
              </w:rPr>
              <w:t>Tzontcheva</w:t>
            </w:r>
            <w:proofErr w:type="spellEnd"/>
            <w:r w:rsidRPr="00035E62">
              <w:rPr>
                <w:szCs w:val="18"/>
              </w:rPr>
              <w:t xml:space="preserve"> A, Philip G, et al. Spondyloarthritis research consortium of Canada (SPARCC) baseline MRI SI joint score ≥2 better predicts response to golimumab than does assessment of spondyloarthritis international society (ASAS) MRI positivity in </w:t>
            </w:r>
            <w:proofErr w:type="spellStart"/>
            <w:r w:rsidRPr="00035E62">
              <w:rPr>
                <w:szCs w:val="18"/>
              </w:rPr>
              <w:t>nonradiographic</w:t>
            </w:r>
            <w:proofErr w:type="spellEnd"/>
            <w:r w:rsidRPr="00035E62">
              <w:rPr>
                <w:szCs w:val="18"/>
              </w:rPr>
              <w:t xml:space="preserve"> axial spondyloarthritis.</w:t>
            </w:r>
          </w:p>
        </w:tc>
        <w:tc>
          <w:tcPr>
            <w:tcW w:w="1177" w:type="pct"/>
            <w:tcBorders>
              <w:top w:val="nil"/>
              <w:bottom w:val="nil"/>
            </w:tcBorders>
            <w:vAlign w:val="center"/>
          </w:tcPr>
          <w:p w14:paraId="1E834465" w14:textId="77777777" w:rsidR="000F01D9" w:rsidRPr="00035E62" w:rsidRDefault="000F01D9" w:rsidP="00393B57">
            <w:pPr>
              <w:pStyle w:val="TableText0"/>
              <w:widowControl w:val="0"/>
              <w:rPr>
                <w:szCs w:val="18"/>
              </w:rPr>
            </w:pPr>
            <w:r w:rsidRPr="00035E62">
              <w:rPr>
                <w:szCs w:val="18"/>
              </w:rPr>
              <w:t xml:space="preserve">Arthritis and Rheumatology 2016; 68(S10): 905-907. </w:t>
            </w:r>
          </w:p>
        </w:tc>
      </w:tr>
      <w:tr w:rsidR="000F01D9" w:rsidRPr="00035E62" w14:paraId="061F0D0F" w14:textId="77777777" w:rsidTr="00393B57">
        <w:tc>
          <w:tcPr>
            <w:tcW w:w="796" w:type="pct"/>
            <w:vMerge/>
            <w:vAlign w:val="center"/>
          </w:tcPr>
          <w:p w14:paraId="35208CC7" w14:textId="77777777" w:rsidR="000F01D9" w:rsidRPr="00035E62" w:rsidRDefault="000F01D9" w:rsidP="00393B57">
            <w:pPr>
              <w:pStyle w:val="TableText0"/>
              <w:widowControl w:val="0"/>
            </w:pPr>
          </w:p>
        </w:tc>
        <w:tc>
          <w:tcPr>
            <w:tcW w:w="3027" w:type="pct"/>
            <w:tcBorders>
              <w:top w:val="nil"/>
              <w:bottom w:val="nil"/>
            </w:tcBorders>
            <w:vAlign w:val="center"/>
          </w:tcPr>
          <w:p w14:paraId="3CC589DB" w14:textId="77777777" w:rsidR="000F01D9" w:rsidRPr="00035E62" w:rsidRDefault="000F01D9" w:rsidP="00393B57">
            <w:pPr>
              <w:pStyle w:val="TableText0"/>
              <w:widowControl w:val="0"/>
              <w:rPr>
                <w:szCs w:val="18"/>
              </w:rPr>
            </w:pPr>
            <w:proofErr w:type="spellStart"/>
            <w:r w:rsidRPr="00035E62">
              <w:rPr>
                <w:szCs w:val="18"/>
              </w:rPr>
              <w:t>Sieper</w:t>
            </w:r>
            <w:proofErr w:type="spellEnd"/>
            <w:r w:rsidRPr="00035E62">
              <w:rPr>
                <w:szCs w:val="18"/>
              </w:rPr>
              <w:t xml:space="preserve"> J, Van Der </w:t>
            </w:r>
            <w:proofErr w:type="spellStart"/>
            <w:r w:rsidRPr="00035E62">
              <w:rPr>
                <w:szCs w:val="18"/>
              </w:rPr>
              <w:t>Heijde</w:t>
            </w:r>
            <w:proofErr w:type="spellEnd"/>
            <w:r w:rsidRPr="00035E62">
              <w:rPr>
                <w:szCs w:val="18"/>
              </w:rPr>
              <w:t xml:space="preserve"> D, </w:t>
            </w:r>
            <w:proofErr w:type="spellStart"/>
            <w:r w:rsidRPr="00035E62">
              <w:rPr>
                <w:szCs w:val="18"/>
              </w:rPr>
              <w:t>Maksymowych</w:t>
            </w:r>
            <w:proofErr w:type="spellEnd"/>
            <w:r w:rsidRPr="00035E62">
              <w:rPr>
                <w:szCs w:val="18"/>
              </w:rPr>
              <w:t xml:space="preserve"> W, et al. Efficacy of golimumab for </w:t>
            </w:r>
            <w:proofErr w:type="spellStart"/>
            <w:r w:rsidRPr="00035E62">
              <w:rPr>
                <w:szCs w:val="18"/>
              </w:rPr>
              <w:t>nonradiographic</w:t>
            </w:r>
            <w:proofErr w:type="spellEnd"/>
            <w:r w:rsidRPr="00035E62">
              <w:rPr>
                <w:szCs w:val="18"/>
              </w:rPr>
              <w:t xml:space="preserve"> axial spondyloarthritis: subgroup analysis by baseline MRI and C-reactive protein status. </w:t>
            </w:r>
          </w:p>
        </w:tc>
        <w:tc>
          <w:tcPr>
            <w:tcW w:w="1177" w:type="pct"/>
            <w:tcBorders>
              <w:top w:val="nil"/>
              <w:bottom w:val="nil"/>
            </w:tcBorders>
            <w:vAlign w:val="center"/>
          </w:tcPr>
          <w:p w14:paraId="01466F0E" w14:textId="77777777" w:rsidR="000F01D9" w:rsidRPr="00035E62" w:rsidRDefault="000F01D9" w:rsidP="00393B57">
            <w:pPr>
              <w:pStyle w:val="TableText0"/>
              <w:widowControl w:val="0"/>
              <w:rPr>
                <w:szCs w:val="18"/>
              </w:rPr>
            </w:pPr>
            <w:r w:rsidRPr="00035E62">
              <w:rPr>
                <w:szCs w:val="18"/>
              </w:rPr>
              <w:t>Annals of the Rheumatic Diseases 2016; 75: 813-814.</w:t>
            </w:r>
          </w:p>
        </w:tc>
      </w:tr>
      <w:tr w:rsidR="000F01D9" w:rsidRPr="00035E62" w14:paraId="129534AE" w14:textId="77777777" w:rsidTr="00393B57">
        <w:tc>
          <w:tcPr>
            <w:tcW w:w="796" w:type="pct"/>
            <w:vMerge/>
            <w:vAlign w:val="center"/>
          </w:tcPr>
          <w:p w14:paraId="7044A8ED" w14:textId="77777777" w:rsidR="000F01D9" w:rsidRPr="00035E62" w:rsidRDefault="000F01D9" w:rsidP="00393B57">
            <w:pPr>
              <w:pStyle w:val="TableText0"/>
              <w:widowControl w:val="0"/>
            </w:pPr>
          </w:p>
        </w:tc>
        <w:tc>
          <w:tcPr>
            <w:tcW w:w="3027" w:type="pct"/>
            <w:tcBorders>
              <w:top w:val="nil"/>
              <w:bottom w:val="single" w:sz="4" w:space="0" w:color="auto"/>
            </w:tcBorders>
            <w:vAlign w:val="center"/>
          </w:tcPr>
          <w:p w14:paraId="15118571" w14:textId="77777777" w:rsidR="000F01D9" w:rsidRPr="00035E62" w:rsidRDefault="000F01D9" w:rsidP="00393B57">
            <w:pPr>
              <w:pStyle w:val="TableText0"/>
              <w:widowControl w:val="0"/>
              <w:rPr>
                <w:szCs w:val="18"/>
              </w:rPr>
            </w:pPr>
            <w:r w:rsidRPr="00035E62">
              <w:rPr>
                <w:szCs w:val="18"/>
              </w:rPr>
              <w:t xml:space="preserve">Van Der </w:t>
            </w:r>
            <w:proofErr w:type="spellStart"/>
            <w:r w:rsidRPr="00035E62">
              <w:rPr>
                <w:szCs w:val="18"/>
              </w:rPr>
              <w:t>Heijde</w:t>
            </w:r>
            <w:proofErr w:type="spellEnd"/>
            <w:r w:rsidRPr="00035E62">
              <w:rPr>
                <w:szCs w:val="18"/>
              </w:rPr>
              <w:t xml:space="preserve"> D, </w:t>
            </w:r>
            <w:proofErr w:type="spellStart"/>
            <w:r w:rsidRPr="00035E62">
              <w:rPr>
                <w:szCs w:val="18"/>
              </w:rPr>
              <w:t>Dougados</w:t>
            </w:r>
            <w:proofErr w:type="spellEnd"/>
            <w:r w:rsidRPr="00035E62">
              <w:rPr>
                <w:szCs w:val="18"/>
              </w:rPr>
              <w:t xml:space="preserve"> M, </w:t>
            </w:r>
            <w:proofErr w:type="spellStart"/>
            <w:r w:rsidRPr="00035E62">
              <w:rPr>
                <w:szCs w:val="18"/>
              </w:rPr>
              <w:t>Maksymowych</w:t>
            </w:r>
            <w:proofErr w:type="spellEnd"/>
            <w:r w:rsidRPr="00035E62">
              <w:rPr>
                <w:szCs w:val="18"/>
              </w:rPr>
              <w:t xml:space="preserve"> W.P., et al. Long-term efficacy and tolerability of golimumab in active </w:t>
            </w:r>
            <w:proofErr w:type="spellStart"/>
            <w:r w:rsidRPr="00035E62">
              <w:rPr>
                <w:szCs w:val="18"/>
              </w:rPr>
              <w:t>nonradiographic</w:t>
            </w:r>
            <w:proofErr w:type="spellEnd"/>
            <w:r w:rsidRPr="00035E62">
              <w:rPr>
                <w:szCs w:val="18"/>
              </w:rPr>
              <w:t xml:space="preserve"> axial spondyloarthritis: results of the open-label extension of a randomized, double-blind study.</w:t>
            </w:r>
          </w:p>
        </w:tc>
        <w:tc>
          <w:tcPr>
            <w:tcW w:w="1177" w:type="pct"/>
            <w:tcBorders>
              <w:top w:val="nil"/>
              <w:bottom w:val="single" w:sz="4" w:space="0" w:color="auto"/>
            </w:tcBorders>
            <w:vAlign w:val="center"/>
          </w:tcPr>
          <w:p w14:paraId="5C390582" w14:textId="77777777" w:rsidR="000F01D9" w:rsidRPr="00035E62" w:rsidRDefault="000F01D9" w:rsidP="00393B57">
            <w:pPr>
              <w:pStyle w:val="TableText0"/>
              <w:widowControl w:val="0"/>
              <w:rPr>
                <w:szCs w:val="18"/>
              </w:rPr>
            </w:pPr>
            <w:r w:rsidRPr="00035E62">
              <w:rPr>
                <w:szCs w:val="18"/>
              </w:rPr>
              <w:t>Annals of the Rheumatic Diseases 2016; 75: 808-809.</w:t>
            </w:r>
          </w:p>
        </w:tc>
      </w:tr>
    </w:tbl>
    <w:p w14:paraId="5B581F49" w14:textId="16703F9C" w:rsidR="000F01D9" w:rsidRPr="00035E62" w:rsidRDefault="000F01D9" w:rsidP="000F01D9">
      <w:pPr>
        <w:pStyle w:val="FooterTableFigure"/>
      </w:pPr>
      <w:r w:rsidRPr="00035E62">
        <w:t xml:space="preserve">Source: Table 2.3, p49 of the submission. </w:t>
      </w:r>
    </w:p>
    <w:p w14:paraId="63C588F8" w14:textId="118FF311" w:rsidR="000F01D9" w:rsidRPr="00035E62" w:rsidRDefault="000419DE" w:rsidP="00422E50">
      <w:pPr>
        <w:pStyle w:val="FooterTableFigure"/>
      </w:pPr>
      <w:r w:rsidRPr="00035E62">
        <w:rPr>
          <w:szCs w:val="18"/>
          <w:lang w:eastAsia="en-US"/>
        </w:rPr>
        <w:t>nr-</w:t>
      </w:r>
      <w:proofErr w:type="spellStart"/>
      <w:r w:rsidRPr="00035E62">
        <w:rPr>
          <w:szCs w:val="18"/>
          <w:lang w:eastAsia="en-US"/>
        </w:rPr>
        <w:t>axSpA</w:t>
      </w:r>
      <w:proofErr w:type="spellEnd"/>
      <w:r w:rsidRPr="00035E62">
        <w:rPr>
          <w:szCs w:val="18"/>
          <w:lang w:eastAsia="en-US"/>
        </w:rPr>
        <w:t xml:space="preserve"> = non-radiographic axial spondyloarthritis</w:t>
      </w:r>
      <w:r w:rsidR="007812A3" w:rsidRPr="00035E62">
        <w:rPr>
          <w:szCs w:val="18"/>
          <w:lang w:eastAsia="en-US"/>
        </w:rPr>
        <w:t>;</w:t>
      </w:r>
      <w:r w:rsidR="00C80854" w:rsidRPr="00035E62">
        <w:rPr>
          <w:szCs w:val="18"/>
          <w:lang w:eastAsia="en-US"/>
        </w:rPr>
        <w:t xml:space="preserve"> </w:t>
      </w:r>
      <w:r w:rsidR="00C80854" w:rsidRPr="00035E62">
        <w:rPr>
          <w:szCs w:val="18"/>
        </w:rPr>
        <w:t>SPARCC=</w:t>
      </w:r>
      <w:r w:rsidR="00C80854" w:rsidRPr="00035E62">
        <w:t xml:space="preserve"> </w:t>
      </w:r>
      <w:r w:rsidR="00C80854" w:rsidRPr="00035E62">
        <w:rPr>
          <w:szCs w:val="18"/>
        </w:rPr>
        <w:t>Spondyloarthritis research consortium of Canada</w:t>
      </w:r>
      <w:r w:rsidR="007812A3" w:rsidRPr="00035E62">
        <w:rPr>
          <w:szCs w:val="18"/>
        </w:rPr>
        <w:t>;</w:t>
      </w:r>
      <w:r w:rsidR="00C80854" w:rsidRPr="00035E62">
        <w:rPr>
          <w:szCs w:val="18"/>
        </w:rPr>
        <w:t xml:space="preserve"> MRI= magnetic resonance </w:t>
      </w:r>
      <w:r w:rsidR="00C80854" w:rsidRPr="00035E62">
        <w:rPr>
          <w:szCs w:val="18"/>
          <w:lang w:eastAsia="en-US"/>
        </w:rPr>
        <w:t>imaging</w:t>
      </w:r>
      <w:r w:rsidR="007812A3" w:rsidRPr="00035E62">
        <w:rPr>
          <w:szCs w:val="18"/>
          <w:lang w:eastAsia="en-US"/>
        </w:rPr>
        <w:t>;</w:t>
      </w:r>
      <w:r w:rsidR="00C80854" w:rsidRPr="00035E62">
        <w:rPr>
          <w:szCs w:val="18"/>
          <w:lang w:eastAsia="en-US"/>
        </w:rPr>
        <w:t xml:space="preserve"> SI=</w:t>
      </w:r>
      <w:r w:rsidR="00132585" w:rsidRPr="00035E62">
        <w:rPr>
          <w:szCs w:val="18"/>
          <w:lang w:eastAsia="en-US"/>
        </w:rPr>
        <w:t xml:space="preserve"> sacroiliac</w:t>
      </w:r>
      <w:r w:rsidR="00C37ED7" w:rsidRPr="00035E62">
        <w:rPr>
          <w:szCs w:val="18"/>
          <w:lang w:eastAsia="en-US"/>
        </w:rPr>
        <w:t>;</w:t>
      </w:r>
      <w:r w:rsidR="00132585" w:rsidRPr="00035E62">
        <w:rPr>
          <w:szCs w:val="18"/>
          <w:lang w:eastAsia="en-US"/>
        </w:rPr>
        <w:t xml:space="preserve"> </w:t>
      </w:r>
      <w:r w:rsidR="00132585" w:rsidRPr="00035E62">
        <w:rPr>
          <w:szCs w:val="18"/>
        </w:rPr>
        <w:t>ASAS</w:t>
      </w:r>
      <w:r w:rsidR="007812A3" w:rsidRPr="00035E62">
        <w:rPr>
          <w:szCs w:val="18"/>
        </w:rPr>
        <w:t>= assessment of spondyloarthritis international society</w:t>
      </w:r>
    </w:p>
    <w:p w14:paraId="1DD06D7D" w14:textId="04E20FAD" w:rsidR="007F1017" w:rsidRPr="00035E62" w:rsidRDefault="000F01D9" w:rsidP="00EC5836">
      <w:pPr>
        <w:pStyle w:val="3-BodyText"/>
        <w:rPr>
          <w:color w:val="0066FF"/>
        </w:rPr>
      </w:pPr>
      <w:r w:rsidRPr="00035E62">
        <w:t xml:space="preserve">The key features of the included randomised trials are summarised in </w:t>
      </w:r>
      <w:r w:rsidRPr="00035E62">
        <w:fldChar w:fldCharType="begin" w:fldLock="1"/>
      </w:r>
      <w:r w:rsidRPr="00035E62">
        <w:instrText xml:space="preserve"> REF _Ref104804098 \h  \* MERGEFORMAT </w:instrText>
      </w:r>
      <w:r w:rsidRPr="00035E62">
        <w:fldChar w:fldCharType="separate"/>
      </w:r>
      <w:r w:rsidR="00903417" w:rsidRPr="00903417">
        <w:t>Table 3</w:t>
      </w:r>
      <w:r w:rsidRPr="00035E62">
        <w:fldChar w:fldCharType="end"/>
      </w:r>
      <w:r w:rsidR="008F120A" w:rsidRPr="00035E62">
        <w:t>.</w:t>
      </w:r>
      <w:r w:rsidR="00BC591F" w:rsidRPr="00035E62">
        <w:t xml:space="preserve"> </w:t>
      </w:r>
    </w:p>
    <w:p w14:paraId="355E2F15" w14:textId="7DBBEFBE" w:rsidR="007F1017" w:rsidRPr="00035E62" w:rsidRDefault="00696EF9" w:rsidP="00D6076E">
      <w:pPr>
        <w:pStyle w:val="Caption"/>
        <w:rPr>
          <w:rStyle w:val="CommentReference"/>
          <w:rFonts w:eastAsiaTheme="majorEastAsia" w:cstheme="majorBidi"/>
          <w:b/>
          <w:szCs w:val="24"/>
        </w:rPr>
      </w:pPr>
      <w:bookmarkStart w:id="20" w:name="_Ref104804098"/>
      <w:r w:rsidRPr="00035E62">
        <w:rPr>
          <w:rStyle w:val="CommentReference"/>
          <w:rFonts w:eastAsiaTheme="majorEastAsia" w:cstheme="majorBidi"/>
          <w:b/>
          <w:szCs w:val="24"/>
        </w:rPr>
        <w:lastRenderedPageBreak/>
        <w:t xml:space="preserve">Table </w:t>
      </w:r>
      <w:r w:rsidRPr="00035E62">
        <w:rPr>
          <w:rStyle w:val="CommentReference"/>
          <w:rFonts w:eastAsiaTheme="majorEastAsia" w:cstheme="majorBidi"/>
          <w:b/>
          <w:szCs w:val="24"/>
        </w:rPr>
        <w:fldChar w:fldCharType="begin" w:fldLock="1"/>
      </w:r>
      <w:r w:rsidRPr="00035E62">
        <w:rPr>
          <w:rStyle w:val="CommentReference"/>
          <w:rFonts w:eastAsiaTheme="majorEastAsia" w:cstheme="majorBidi"/>
          <w:b/>
          <w:szCs w:val="24"/>
        </w:rPr>
        <w:instrText xml:space="preserve"> SEQ Table \* ARABIC </w:instrText>
      </w:r>
      <w:r w:rsidRPr="00035E62">
        <w:rPr>
          <w:rStyle w:val="CommentReference"/>
          <w:rFonts w:eastAsiaTheme="majorEastAsia" w:cstheme="majorBidi"/>
          <w:b/>
          <w:szCs w:val="24"/>
        </w:rPr>
        <w:fldChar w:fldCharType="separate"/>
      </w:r>
      <w:r w:rsidR="00903417">
        <w:rPr>
          <w:rStyle w:val="CommentReference"/>
          <w:rFonts w:eastAsiaTheme="majorEastAsia" w:cstheme="majorBidi"/>
          <w:b/>
          <w:noProof/>
          <w:szCs w:val="24"/>
        </w:rPr>
        <w:t>3</w:t>
      </w:r>
      <w:r w:rsidRPr="00035E62">
        <w:rPr>
          <w:rStyle w:val="CommentReference"/>
          <w:rFonts w:eastAsiaTheme="majorEastAsia" w:cstheme="majorBidi"/>
          <w:b/>
          <w:szCs w:val="24"/>
        </w:rPr>
        <w:fldChar w:fldCharType="end"/>
      </w:r>
      <w:bookmarkEnd w:id="20"/>
      <w:r w:rsidR="00D6076E" w:rsidRPr="00035E62">
        <w:rPr>
          <w:rStyle w:val="CommentReference"/>
          <w:rFonts w:eastAsiaTheme="majorEastAsia" w:cstheme="majorBidi"/>
          <w:b/>
          <w:szCs w:val="24"/>
        </w:rPr>
        <w:t xml:space="preserve">: </w:t>
      </w:r>
      <w:r w:rsidR="007F1017" w:rsidRPr="00035E62">
        <w:rPr>
          <w:rStyle w:val="CommentReference"/>
          <w:rFonts w:eastAsiaTheme="majorEastAsia" w:cstheme="majorBidi"/>
          <w:b/>
          <w:szCs w:val="24"/>
        </w:rPr>
        <w:t>Key features of the included evidence</w:t>
      </w:r>
      <w:r w:rsidR="000F17AF" w:rsidRPr="00035E62">
        <w:rPr>
          <w:rStyle w:val="CommentReference"/>
          <w:rFonts w:eastAsiaTheme="majorEastAsia" w:cstheme="majorBidi"/>
          <w:b/>
          <w:szCs w:val="24"/>
        </w:rPr>
        <w:t>- indirect comparison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6"/>
        <w:gridCol w:w="712"/>
        <w:gridCol w:w="1409"/>
        <w:gridCol w:w="712"/>
        <w:gridCol w:w="2550"/>
        <w:gridCol w:w="2128"/>
      </w:tblGrid>
      <w:tr w:rsidR="000F01D9" w:rsidRPr="00035E62" w14:paraId="3CC1976F" w14:textId="77777777" w:rsidTr="00393B57">
        <w:trPr>
          <w:cantSplit/>
          <w:tblHeader/>
        </w:trPr>
        <w:tc>
          <w:tcPr>
            <w:tcW w:w="793" w:type="pct"/>
            <w:shd w:val="clear" w:color="auto" w:fill="auto"/>
            <w:vAlign w:val="center"/>
          </w:tcPr>
          <w:p w14:paraId="505B78C9" w14:textId="77777777" w:rsidR="000F01D9" w:rsidRPr="00035E62" w:rsidRDefault="000F01D9" w:rsidP="00393B57">
            <w:pPr>
              <w:pStyle w:val="In-tableHeading"/>
            </w:pPr>
            <w:r w:rsidRPr="00035E62">
              <w:t>Trial</w:t>
            </w:r>
          </w:p>
        </w:tc>
        <w:tc>
          <w:tcPr>
            <w:tcW w:w="399" w:type="pct"/>
            <w:shd w:val="clear" w:color="auto" w:fill="auto"/>
            <w:vAlign w:val="center"/>
          </w:tcPr>
          <w:p w14:paraId="60359F78" w14:textId="77777777" w:rsidR="000F01D9" w:rsidRPr="00035E62" w:rsidRDefault="000F01D9" w:rsidP="00393B57">
            <w:pPr>
              <w:pStyle w:val="In-tableHeading"/>
              <w:jc w:val="center"/>
            </w:pPr>
            <w:r w:rsidRPr="00035E62">
              <w:t>N</w:t>
            </w:r>
          </w:p>
        </w:tc>
        <w:tc>
          <w:tcPr>
            <w:tcW w:w="789" w:type="pct"/>
            <w:shd w:val="clear" w:color="auto" w:fill="auto"/>
            <w:vAlign w:val="center"/>
          </w:tcPr>
          <w:p w14:paraId="0433A061" w14:textId="77777777" w:rsidR="000F01D9" w:rsidRPr="00035E62" w:rsidRDefault="000F01D9" w:rsidP="00393B57">
            <w:pPr>
              <w:pStyle w:val="In-tableHeading"/>
              <w:jc w:val="center"/>
            </w:pPr>
            <w:r w:rsidRPr="00035E62">
              <w:t>Design/ duration</w:t>
            </w:r>
          </w:p>
        </w:tc>
        <w:tc>
          <w:tcPr>
            <w:tcW w:w="399" w:type="pct"/>
            <w:shd w:val="clear" w:color="auto" w:fill="auto"/>
            <w:vAlign w:val="center"/>
          </w:tcPr>
          <w:p w14:paraId="4B9C5E4A" w14:textId="77777777" w:rsidR="000F01D9" w:rsidRPr="00035E62" w:rsidRDefault="000F01D9" w:rsidP="00393B57">
            <w:pPr>
              <w:pStyle w:val="In-tableHeading"/>
              <w:jc w:val="center"/>
            </w:pPr>
            <w:r w:rsidRPr="00035E62">
              <w:t>Risk of bias</w:t>
            </w:r>
          </w:p>
        </w:tc>
        <w:tc>
          <w:tcPr>
            <w:tcW w:w="1428" w:type="pct"/>
            <w:shd w:val="clear" w:color="auto" w:fill="auto"/>
            <w:vAlign w:val="center"/>
          </w:tcPr>
          <w:p w14:paraId="48DA0770" w14:textId="77777777" w:rsidR="000F01D9" w:rsidRPr="00035E62" w:rsidRDefault="000F01D9" w:rsidP="00393B57">
            <w:pPr>
              <w:pStyle w:val="In-tableHeading"/>
              <w:jc w:val="center"/>
            </w:pPr>
            <w:r w:rsidRPr="00035E62">
              <w:t>Patient population</w:t>
            </w:r>
          </w:p>
        </w:tc>
        <w:tc>
          <w:tcPr>
            <w:tcW w:w="1192" w:type="pct"/>
            <w:shd w:val="clear" w:color="auto" w:fill="auto"/>
            <w:vAlign w:val="center"/>
          </w:tcPr>
          <w:p w14:paraId="6F5C2342" w14:textId="77777777" w:rsidR="000F01D9" w:rsidRPr="00035E62" w:rsidRDefault="000F01D9" w:rsidP="00393B57">
            <w:pPr>
              <w:pStyle w:val="In-tableHeading"/>
              <w:jc w:val="center"/>
            </w:pPr>
            <w:r w:rsidRPr="00035E62">
              <w:t>Outcome(s)</w:t>
            </w:r>
          </w:p>
        </w:tc>
      </w:tr>
      <w:tr w:rsidR="000F01D9" w:rsidRPr="00035E62" w14:paraId="1CFC8B55" w14:textId="77777777" w:rsidTr="00393B57">
        <w:trPr>
          <w:cantSplit/>
        </w:trPr>
        <w:tc>
          <w:tcPr>
            <w:tcW w:w="5000" w:type="pct"/>
            <w:gridSpan w:val="6"/>
            <w:shd w:val="clear" w:color="auto" w:fill="auto"/>
            <w:vAlign w:val="center"/>
          </w:tcPr>
          <w:p w14:paraId="69DB4BEC" w14:textId="77777777" w:rsidR="000F01D9" w:rsidRPr="00035E62" w:rsidRDefault="000F01D9" w:rsidP="00393B57">
            <w:pPr>
              <w:pStyle w:val="TableText0"/>
              <w:rPr>
                <w:b/>
                <w:bCs w:val="0"/>
                <w:lang w:val="en-US"/>
              </w:rPr>
            </w:pPr>
            <w:r w:rsidRPr="00035E62">
              <w:rPr>
                <w:b/>
                <w:bCs w:val="0"/>
              </w:rPr>
              <w:t>UPA vs PBO</w:t>
            </w:r>
          </w:p>
        </w:tc>
      </w:tr>
      <w:tr w:rsidR="000F01D9" w:rsidRPr="00035E62" w14:paraId="7DC36EC2" w14:textId="77777777" w:rsidTr="00393B57">
        <w:trPr>
          <w:cantSplit/>
        </w:trPr>
        <w:tc>
          <w:tcPr>
            <w:tcW w:w="793" w:type="pct"/>
            <w:shd w:val="clear" w:color="auto" w:fill="auto"/>
            <w:vAlign w:val="center"/>
          </w:tcPr>
          <w:p w14:paraId="1F79F341" w14:textId="77777777" w:rsidR="000F01D9" w:rsidRPr="00035E62" w:rsidRDefault="000F01D9" w:rsidP="00393B57">
            <w:pPr>
              <w:pStyle w:val="TableText0"/>
              <w:rPr>
                <w:lang w:val="en-US"/>
              </w:rPr>
            </w:pPr>
            <w:r w:rsidRPr="00035E62">
              <w:rPr>
                <w:lang w:val="en-US"/>
              </w:rPr>
              <w:t>SELECT-AXIS 2</w:t>
            </w:r>
          </w:p>
        </w:tc>
        <w:tc>
          <w:tcPr>
            <w:tcW w:w="399" w:type="pct"/>
            <w:shd w:val="clear" w:color="auto" w:fill="auto"/>
            <w:vAlign w:val="center"/>
          </w:tcPr>
          <w:p w14:paraId="2475C102" w14:textId="77777777" w:rsidR="000F01D9" w:rsidRPr="00035E62" w:rsidRDefault="000F01D9" w:rsidP="00393B57">
            <w:pPr>
              <w:pStyle w:val="TableText0"/>
              <w:jc w:val="center"/>
              <w:rPr>
                <w:lang w:val="en-US"/>
              </w:rPr>
            </w:pPr>
            <w:r w:rsidRPr="00035E62">
              <w:rPr>
                <w:lang w:val="en-US"/>
              </w:rPr>
              <w:t>313</w:t>
            </w:r>
          </w:p>
        </w:tc>
        <w:tc>
          <w:tcPr>
            <w:tcW w:w="789" w:type="pct"/>
            <w:shd w:val="clear" w:color="auto" w:fill="auto"/>
            <w:vAlign w:val="center"/>
          </w:tcPr>
          <w:p w14:paraId="547A2CA3" w14:textId="77777777" w:rsidR="000F01D9" w:rsidRPr="00035E62" w:rsidRDefault="000F01D9" w:rsidP="00393B57">
            <w:pPr>
              <w:pStyle w:val="TableText0"/>
              <w:jc w:val="center"/>
              <w:rPr>
                <w:lang w:val="en-US"/>
              </w:rPr>
            </w:pPr>
            <w:r w:rsidRPr="00035E62">
              <w:rPr>
                <w:lang w:val="en-US"/>
              </w:rPr>
              <w:t>R, MC, PC, DB 52wk / OL extension</w:t>
            </w:r>
          </w:p>
        </w:tc>
        <w:tc>
          <w:tcPr>
            <w:tcW w:w="399" w:type="pct"/>
            <w:shd w:val="clear" w:color="auto" w:fill="auto"/>
            <w:vAlign w:val="center"/>
          </w:tcPr>
          <w:p w14:paraId="6E0F4AEB" w14:textId="77777777" w:rsidR="000F01D9" w:rsidRPr="00035E62" w:rsidRDefault="000F01D9" w:rsidP="00393B57">
            <w:pPr>
              <w:pStyle w:val="TableText0"/>
              <w:jc w:val="center"/>
              <w:rPr>
                <w:lang w:val="en-US"/>
              </w:rPr>
            </w:pPr>
            <w:r w:rsidRPr="00035E62">
              <w:rPr>
                <w:lang w:val="en-US"/>
              </w:rPr>
              <w:t>Low</w:t>
            </w:r>
          </w:p>
        </w:tc>
        <w:tc>
          <w:tcPr>
            <w:tcW w:w="1428" w:type="pct"/>
            <w:shd w:val="clear" w:color="auto" w:fill="auto"/>
            <w:vAlign w:val="center"/>
          </w:tcPr>
          <w:p w14:paraId="5BBA142D" w14:textId="51077019" w:rsidR="000F01D9" w:rsidRPr="00035E62" w:rsidRDefault="000F01D9" w:rsidP="00393B57">
            <w:pPr>
              <w:pStyle w:val="TableText0"/>
              <w:jc w:val="center"/>
              <w:rPr>
                <w:lang w:val="en-US"/>
              </w:rPr>
            </w:pPr>
            <w:r w:rsidRPr="00035E62">
              <w:rPr>
                <w:lang w:val="en-US"/>
              </w:rPr>
              <w:t>nr-</w:t>
            </w:r>
            <w:proofErr w:type="spellStart"/>
            <w:r w:rsidRPr="00035E62">
              <w:rPr>
                <w:lang w:val="en-US"/>
              </w:rPr>
              <w:t>axSpA</w:t>
            </w:r>
            <w:proofErr w:type="spellEnd"/>
            <w:r w:rsidRPr="00035E62">
              <w:rPr>
                <w:lang w:val="en-US"/>
              </w:rPr>
              <w:t xml:space="preserve">, </w:t>
            </w:r>
            <w:r w:rsidR="00497CE6" w:rsidRPr="00035E62">
              <w:t>≥</w:t>
            </w:r>
            <w:r w:rsidR="00497CE6">
              <w:t> </w:t>
            </w:r>
            <w:r w:rsidRPr="00035E62">
              <w:t xml:space="preserve">18 years of age, objective signs of </w:t>
            </w:r>
            <w:proofErr w:type="spellStart"/>
            <w:r w:rsidRPr="00035E62">
              <w:t>inflammation</w:t>
            </w:r>
            <w:r w:rsidRPr="00035E62">
              <w:rPr>
                <w:vertAlign w:val="superscript"/>
              </w:rPr>
              <w:t>a</w:t>
            </w:r>
            <w:proofErr w:type="spellEnd"/>
            <w:r w:rsidRPr="00035E62">
              <w:t xml:space="preserve">, inadequate response to </w:t>
            </w:r>
            <w:r w:rsidR="00497CE6" w:rsidRPr="00035E62">
              <w:t>≥</w:t>
            </w:r>
            <w:r w:rsidR="00497CE6">
              <w:t> </w:t>
            </w:r>
            <w:r w:rsidRPr="00035E62">
              <w:t xml:space="preserve">2 NSAIDs, prior treatment with at most 1 </w:t>
            </w:r>
            <w:proofErr w:type="spellStart"/>
            <w:r w:rsidRPr="00035E62">
              <w:t>bDMARD</w:t>
            </w:r>
            <w:r w:rsidRPr="00035E62">
              <w:rPr>
                <w:vertAlign w:val="superscript"/>
              </w:rPr>
              <w:t>b</w:t>
            </w:r>
            <w:proofErr w:type="spellEnd"/>
            <w:r w:rsidRPr="00035E62">
              <w:t xml:space="preserve"> </w:t>
            </w:r>
          </w:p>
        </w:tc>
        <w:tc>
          <w:tcPr>
            <w:tcW w:w="1192" w:type="pct"/>
            <w:shd w:val="clear" w:color="auto" w:fill="auto"/>
            <w:vAlign w:val="center"/>
          </w:tcPr>
          <w:p w14:paraId="0CA4F777" w14:textId="77777777" w:rsidR="000F01D9" w:rsidRPr="00035E62" w:rsidRDefault="000F01D9" w:rsidP="00393B57">
            <w:pPr>
              <w:pStyle w:val="TableText0"/>
              <w:jc w:val="center"/>
              <w:rPr>
                <w:lang w:val="en-US"/>
              </w:rPr>
            </w:pPr>
            <w:r w:rsidRPr="00035E62">
              <w:rPr>
                <w:lang w:val="en-US"/>
              </w:rPr>
              <w:t xml:space="preserve">Primary: ASAS40 at </w:t>
            </w:r>
            <w:proofErr w:type="spellStart"/>
            <w:r w:rsidRPr="00035E62">
              <w:rPr>
                <w:lang w:val="en-US"/>
              </w:rPr>
              <w:t>Wk</w:t>
            </w:r>
            <w:proofErr w:type="spellEnd"/>
            <w:r w:rsidRPr="00035E62">
              <w:rPr>
                <w:lang w:val="en-US"/>
              </w:rPr>
              <w:t xml:space="preserve"> 14</w:t>
            </w:r>
          </w:p>
          <w:p w14:paraId="2FB64009" w14:textId="77777777" w:rsidR="000F01D9" w:rsidRPr="00035E62" w:rsidRDefault="000F01D9" w:rsidP="00393B57">
            <w:pPr>
              <w:pStyle w:val="TableText0"/>
              <w:jc w:val="center"/>
              <w:rPr>
                <w:lang w:val="en-US"/>
              </w:rPr>
            </w:pPr>
            <w:r w:rsidRPr="00035E62">
              <w:rPr>
                <w:lang w:val="en-US"/>
              </w:rPr>
              <w:t xml:space="preserve">Secondary: ASAS20 and BASDAI50 at </w:t>
            </w:r>
            <w:proofErr w:type="spellStart"/>
            <w:r w:rsidRPr="00035E62">
              <w:rPr>
                <w:lang w:val="en-US"/>
              </w:rPr>
              <w:t>Wk</w:t>
            </w:r>
            <w:proofErr w:type="spellEnd"/>
            <w:r w:rsidRPr="00035E62">
              <w:rPr>
                <w:lang w:val="en-US"/>
              </w:rPr>
              <w:t xml:space="preserve"> 14</w:t>
            </w:r>
          </w:p>
        </w:tc>
      </w:tr>
      <w:tr w:rsidR="000F01D9" w:rsidRPr="00035E62" w14:paraId="52359C33" w14:textId="77777777" w:rsidTr="00393B57">
        <w:trPr>
          <w:cantSplit/>
        </w:trPr>
        <w:tc>
          <w:tcPr>
            <w:tcW w:w="5000" w:type="pct"/>
            <w:gridSpan w:val="6"/>
            <w:shd w:val="clear" w:color="auto" w:fill="auto"/>
            <w:vAlign w:val="center"/>
          </w:tcPr>
          <w:p w14:paraId="4D7D1258" w14:textId="77777777" w:rsidR="000F01D9" w:rsidRPr="00035E62" w:rsidRDefault="000F01D9" w:rsidP="00393B57">
            <w:pPr>
              <w:pStyle w:val="TableText0"/>
              <w:rPr>
                <w:lang w:val="en-US"/>
              </w:rPr>
            </w:pPr>
            <w:r w:rsidRPr="00035E62">
              <w:rPr>
                <w:b/>
                <w:bCs w:val="0"/>
              </w:rPr>
              <w:t>GLM vs PBO</w:t>
            </w:r>
          </w:p>
        </w:tc>
      </w:tr>
      <w:tr w:rsidR="000F01D9" w:rsidRPr="00035E62" w14:paraId="3413FCC4" w14:textId="77777777" w:rsidTr="00393B57">
        <w:trPr>
          <w:cantSplit/>
        </w:trPr>
        <w:tc>
          <w:tcPr>
            <w:tcW w:w="793" w:type="pct"/>
            <w:shd w:val="clear" w:color="auto" w:fill="auto"/>
            <w:vAlign w:val="center"/>
          </w:tcPr>
          <w:p w14:paraId="6DB62F62" w14:textId="77777777" w:rsidR="000F01D9" w:rsidRPr="00035E62" w:rsidRDefault="000F01D9" w:rsidP="00393B57">
            <w:pPr>
              <w:pStyle w:val="TableText0"/>
              <w:rPr>
                <w:lang w:val="en-US"/>
              </w:rPr>
            </w:pPr>
            <w:r w:rsidRPr="00035E62">
              <w:rPr>
                <w:lang w:val="en-US"/>
              </w:rPr>
              <w:t>GO-AHEAD</w:t>
            </w:r>
          </w:p>
        </w:tc>
        <w:tc>
          <w:tcPr>
            <w:tcW w:w="399" w:type="pct"/>
            <w:shd w:val="clear" w:color="auto" w:fill="auto"/>
            <w:vAlign w:val="center"/>
          </w:tcPr>
          <w:p w14:paraId="0144C129" w14:textId="77777777" w:rsidR="000F01D9" w:rsidRPr="00035E62" w:rsidRDefault="000F01D9" w:rsidP="00393B57">
            <w:pPr>
              <w:pStyle w:val="TableText0"/>
              <w:jc w:val="center"/>
              <w:rPr>
                <w:lang w:val="en-US"/>
              </w:rPr>
            </w:pPr>
            <w:r w:rsidRPr="00035E62">
              <w:rPr>
                <w:lang w:val="en-US"/>
              </w:rPr>
              <w:t>197</w:t>
            </w:r>
          </w:p>
        </w:tc>
        <w:tc>
          <w:tcPr>
            <w:tcW w:w="789" w:type="pct"/>
            <w:shd w:val="clear" w:color="auto" w:fill="auto"/>
            <w:vAlign w:val="center"/>
          </w:tcPr>
          <w:p w14:paraId="45B2ED6E" w14:textId="77777777" w:rsidR="000F01D9" w:rsidRPr="00035E62" w:rsidRDefault="000F01D9" w:rsidP="00393B57">
            <w:pPr>
              <w:pStyle w:val="TableText0"/>
              <w:jc w:val="center"/>
              <w:rPr>
                <w:lang w:val="en-US"/>
              </w:rPr>
            </w:pPr>
            <w:r w:rsidRPr="00035E62">
              <w:rPr>
                <w:lang w:val="en-US"/>
              </w:rPr>
              <w:t>R, MC, PC, DB 16wk / OL extension</w:t>
            </w:r>
          </w:p>
        </w:tc>
        <w:tc>
          <w:tcPr>
            <w:tcW w:w="399" w:type="pct"/>
            <w:shd w:val="clear" w:color="auto" w:fill="auto"/>
            <w:vAlign w:val="center"/>
          </w:tcPr>
          <w:p w14:paraId="7C4B5CE4" w14:textId="77777777" w:rsidR="000F01D9" w:rsidRPr="00035E62" w:rsidRDefault="000F01D9" w:rsidP="00393B57">
            <w:pPr>
              <w:pStyle w:val="TableText0"/>
              <w:jc w:val="center"/>
              <w:rPr>
                <w:lang w:val="en-US"/>
              </w:rPr>
            </w:pPr>
            <w:r w:rsidRPr="00035E62">
              <w:rPr>
                <w:lang w:val="en-US"/>
              </w:rPr>
              <w:t>Low</w:t>
            </w:r>
          </w:p>
        </w:tc>
        <w:tc>
          <w:tcPr>
            <w:tcW w:w="1428" w:type="pct"/>
            <w:shd w:val="clear" w:color="auto" w:fill="auto"/>
            <w:vAlign w:val="center"/>
          </w:tcPr>
          <w:p w14:paraId="72378A84" w14:textId="456EF093" w:rsidR="000F01D9" w:rsidRPr="00035E62" w:rsidRDefault="000F01D9" w:rsidP="00393B57">
            <w:pPr>
              <w:pStyle w:val="TableText0"/>
              <w:jc w:val="center"/>
              <w:rPr>
                <w:lang w:val="en-US"/>
              </w:rPr>
            </w:pPr>
            <w:r w:rsidRPr="00035E62">
              <w:rPr>
                <w:lang w:val="en-US"/>
              </w:rPr>
              <w:t>nr-</w:t>
            </w:r>
            <w:proofErr w:type="spellStart"/>
            <w:r w:rsidRPr="00035E62">
              <w:rPr>
                <w:lang w:val="en-US"/>
              </w:rPr>
              <w:t>axSpA</w:t>
            </w:r>
            <w:proofErr w:type="spellEnd"/>
            <w:r w:rsidRPr="00035E62">
              <w:rPr>
                <w:lang w:val="en-US"/>
              </w:rPr>
              <w:t xml:space="preserve">, </w:t>
            </w:r>
            <w:r w:rsidRPr="00035E62">
              <w:t>≥</w:t>
            </w:r>
            <w:r w:rsidR="00497CE6">
              <w:t> </w:t>
            </w:r>
            <w:r w:rsidRPr="00035E62">
              <w:t>18 to ≤</w:t>
            </w:r>
            <w:r w:rsidR="00497CE6">
              <w:t> </w:t>
            </w:r>
            <w:r w:rsidRPr="00035E62">
              <w:t xml:space="preserve">45 years of age, objective signs of </w:t>
            </w:r>
            <w:proofErr w:type="spellStart"/>
            <w:r w:rsidRPr="00035E62">
              <w:t>inflammation</w:t>
            </w:r>
            <w:r w:rsidRPr="00035E62">
              <w:rPr>
                <w:vertAlign w:val="superscript"/>
              </w:rPr>
              <w:t>c</w:t>
            </w:r>
            <w:proofErr w:type="spellEnd"/>
            <w:r w:rsidRPr="00035E62">
              <w:t>, inadequate response to ≥</w:t>
            </w:r>
            <w:r w:rsidR="00497CE6">
              <w:t> </w:t>
            </w:r>
            <w:r w:rsidRPr="00035E62">
              <w:t xml:space="preserve">1 NSAIDs, no prior treatment with </w:t>
            </w:r>
            <w:proofErr w:type="spellStart"/>
            <w:r w:rsidRPr="00035E62">
              <w:t>bDMARD</w:t>
            </w:r>
            <w:proofErr w:type="spellEnd"/>
            <w:r w:rsidRPr="00035E62">
              <w:t xml:space="preserve"> </w:t>
            </w:r>
          </w:p>
        </w:tc>
        <w:tc>
          <w:tcPr>
            <w:tcW w:w="1192" w:type="pct"/>
            <w:shd w:val="clear" w:color="auto" w:fill="auto"/>
            <w:vAlign w:val="center"/>
          </w:tcPr>
          <w:p w14:paraId="57C9D52D" w14:textId="77777777" w:rsidR="000F01D9" w:rsidRPr="00035E62" w:rsidRDefault="000F01D9" w:rsidP="00393B57">
            <w:pPr>
              <w:pStyle w:val="TableText0"/>
              <w:jc w:val="center"/>
              <w:rPr>
                <w:lang w:val="en-US"/>
              </w:rPr>
            </w:pPr>
            <w:r w:rsidRPr="00035E62">
              <w:rPr>
                <w:lang w:val="en-US"/>
              </w:rPr>
              <w:t xml:space="preserve">Primary: ASAS20 at </w:t>
            </w:r>
            <w:proofErr w:type="spellStart"/>
            <w:r w:rsidRPr="00035E62">
              <w:rPr>
                <w:lang w:val="en-US"/>
              </w:rPr>
              <w:t>Wk</w:t>
            </w:r>
            <w:proofErr w:type="spellEnd"/>
            <w:r w:rsidRPr="00035E62">
              <w:rPr>
                <w:lang w:val="en-US"/>
              </w:rPr>
              <w:t xml:space="preserve"> 16</w:t>
            </w:r>
          </w:p>
          <w:p w14:paraId="7503F67D" w14:textId="77777777" w:rsidR="000F01D9" w:rsidRPr="00035E62" w:rsidRDefault="000F01D9" w:rsidP="00393B57">
            <w:pPr>
              <w:pStyle w:val="TableText0"/>
              <w:jc w:val="center"/>
              <w:rPr>
                <w:lang w:val="en-US"/>
              </w:rPr>
            </w:pPr>
            <w:r w:rsidRPr="00035E62">
              <w:rPr>
                <w:lang w:val="en-US"/>
              </w:rPr>
              <w:t xml:space="preserve">Secondary: ASAS40 and BASDAI50 at </w:t>
            </w:r>
            <w:proofErr w:type="spellStart"/>
            <w:r w:rsidRPr="00035E62">
              <w:rPr>
                <w:lang w:val="en-US"/>
              </w:rPr>
              <w:t>Wk</w:t>
            </w:r>
            <w:proofErr w:type="spellEnd"/>
            <w:r w:rsidRPr="00035E62">
              <w:rPr>
                <w:lang w:val="en-US"/>
              </w:rPr>
              <w:t xml:space="preserve"> 16</w:t>
            </w:r>
          </w:p>
        </w:tc>
      </w:tr>
    </w:tbl>
    <w:p w14:paraId="7DD4BFA5" w14:textId="2913ACAD" w:rsidR="000F01D9" w:rsidRPr="00035E62" w:rsidRDefault="000F01D9" w:rsidP="000F01D9">
      <w:pPr>
        <w:pStyle w:val="FooterTableFigure"/>
      </w:pPr>
      <w:r w:rsidRPr="00035E62">
        <w:t>Source: Table 2.7, pp62-63 of submission, Attachment 2.4, Attachment 2.5 and Attachment 2.6.</w:t>
      </w:r>
    </w:p>
    <w:p w14:paraId="65C911FA" w14:textId="3B525EF2" w:rsidR="000F01D9" w:rsidRPr="00035E62" w:rsidRDefault="000F01D9" w:rsidP="000F01D9">
      <w:pPr>
        <w:pStyle w:val="FooterTableFigure"/>
      </w:pPr>
      <w:r w:rsidRPr="00035E62">
        <w:rPr>
          <w:szCs w:val="18"/>
        </w:rPr>
        <w:t xml:space="preserve">ASAS20 = Assessment of Spondyloarthritis International Society 20; ASAS40 = Assessment of Spondyloarthritis International Society 40; BASDAI50 = bath ankylosing spondylitis disease activity index 50; </w:t>
      </w:r>
      <w:proofErr w:type="spellStart"/>
      <w:r w:rsidRPr="00035E62">
        <w:t>bDMARD</w:t>
      </w:r>
      <w:proofErr w:type="spellEnd"/>
      <w:r w:rsidRPr="00035E62">
        <w:t xml:space="preserve"> = biological disease-modifying antirheumatic drug; DB = double blind; GLM = golimumab; MC = multi-centre; </w:t>
      </w:r>
      <w:r w:rsidRPr="00035E62">
        <w:rPr>
          <w:szCs w:val="18"/>
          <w:lang w:eastAsia="en-US"/>
        </w:rPr>
        <w:t>nr-</w:t>
      </w:r>
      <w:proofErr w:type="spellStart"/>
      <w:r w:rsidRPr="00035E62">
        <w:rPr>
          <w:szCs w:val="18"/>
          <w:lang w:eastAsia="en-US"/>
        </w:rPr>
        <w:t>axSpA</w:t>
      </w:r>
      <w:proofErr w:type="spellEnd"/>
      <w:r w:rsidRPr="00035E62">
        <w:rPr>
          <w:szCs w:val="18"/>
          <w:lang w:eastAsia="en-US"/>
        </w:rPr>
        <w:t xml:space="preserve"> = non-radiographic axial spondyloarthritis; NSAID = non-steroidal anti-inflammatory drugs; </w:t>
      </w:r>
      <w:r w:rsidRPr="00035E62">
        <w:t xml:space="preserve">OL = open label; PBO = placebo; </w:t>
      </w:r>
      <w:r w:rsidR="00CA6ED3">
        <w:t xml:space="preserve">PC = placebo controlled; </w:t>
      </w:r>
      <w:r w:rsidRPr="00035E62">
        <w:t>R = randomised; UPA = upadacitinib.</w:t>
      </w:r>
    </w:p>
    <w:p w14:paraId="6DC39988" w14:textId="22384941" w:rsidR="000F01D9" w:rsidRPr="00035E62" w:rsidRDefault="000F01D9" w:rsidP="000F01D9">
      <w:pPr>
        <w:pStyle w:val="FooterTableFigure"/>
      </w:pPr>
      <w:r w:rsidRPr="00035E62">
        <w:rPr>
          <w:vertAlign w:val="superscript"/>
        </w:rPr>
        <w:t>a</w:t>
      </w:r>
      <w:r w:rsidRPr="00035E62">
        <w:t xml:space="preserve"> Based on MRI of sacroiliac joints or based on </w:t>
      </w:r>
      <w:proofErr w:type="spellStart"/>
      <w:r w:rsidRPr="00035E62">
        <w:t>hsCRP</w:t>
      </w:r>
      <w:proofErr w:type="spellEnd"/>
      <w:r w:rsidRPr="00035E62">
        <w:t xml:space="preserve"> &gt;</w:t>
      </w:r>
      <w:r w:rsidR="00497CE6">
        <w:t> </w:t>
      </w:r>
      <w:r w:rsidRPr="00035E62">
        <w:t>2.87</w:t>
      </w:r>
      <w:r w:rsidR="00497CE6">
        <w:t> </w:t>
      </w:r>
      <w:r w:rsidRPr="00035E62">
        <w:t>mg/L.</w:t>
      </w:r>
    </w:p>
    <w:p w14:paraId="03E5DDF6" w14:textId="77777777" w:rsidR="000F01D9" w:rsidRPr="00035E62" w:rsidRDefault="000F01D9" w:rsidP="000F01D9">
      <w:pPr>
        <w:pStyle w:val="FooterTableFigure"/>
      </w:pPr>
      <w:r w:rsidRPr="00035E62">
        <w:rPr>
          <w:vertAlign w:val="superscript"/>
        </w:rPr>
        <w:t>b</w:t>
      </w:r>
      <w:r w:rsidRPr="00035E62">
        <w:t xml:space="preserve"> At least 20% with prior treatment with at most 1 </w:t>
      </w:r>
      <w:proofErr w:type="spellStart"/>
      <w:r w:rsidRPr="00035E62">
        <w:t>bDMARD</w:t>
      </w:r>
      <w:proofErr w:type="spellEnd"/>
      <w:r w:rsidRPr="00035E62">
        <w:t>, but not exceeding 35% of total enrolled patients.</w:t>
      </w:r>
    </w:p>
    <w:p w14:paraId="4DF52363" w14:textId="2C522075" w:rsidR="000F01D9" w:rsidRPr="00035E62" w:rsidRDefault="000F01D9" w:rsidP="000F01D9">
      <w:pPr>
        <w:pStyle w:val="FooterTableFigure"/>
        <w:rPr>
          <w:sz w:val="20"/>
        </w:rPr>
      </w:pPr>
      <w:r w:rsidRPr="00035E62">
        <w:rPr>
          <w:vertAlign w:val="superscript"/>
        </w:rPr>
        <w:t>c</w:t>
      </w:r>
      <w:r w:rsidRPr="00035E62">
        <w:t xml:space="preserve"> Based on ASAS classification criterion for the presence of sacroiliitis by MRI and have 1 </w:t>
      </w:r>
      <w:proofErr w:type="spellStart"/>
      <w:r w:rsidRPr="00035E62">
        <w:t>SpA</w:t>
      </w:r>
      <w:proofErr w:type="spellEnd"/>
      <w:r w:rsidRPr="00035E62">
        <w:t xml:space="preserve"> feature or be HLA-B27 positive and have </w:t>
      </w:r>
      <w:r w:rsidR="00497CE6" w:rsidRPr="00035E62">
        <w:t>≥</w:t>
      </w:r>
      <w:r w:rsidR="00497CE6">
        <w:t> </w:t>
      </w:r>
      <w:r w:rsidRPr="00035E62">
        <w:t xml:space="preserve">2 </w:t>
      </w:r>
      <w:proofErr w:type="spellStart"/>
      <w:r w:rsidRPr="00035E62">
        <w:t>SpA</w:t>
      </w:r>
      <w:proofErr w:type="spellEnd"/>
      <w:r w:rsidRPr="00035E62">
        <w:t xml:space="preserve"> features (where </w:t>
      </w:r>
      <w:proofErr w:type="spellStart"/>
      <w:r w:rsidRPr="00035E62">
        <w:t>SpA</w:t>
      </w:r>
      <w:proofErr w:type="spellEnd"/>
      <w:r w:rsidRPr="00035E62">
        <w:t xml:space="preserve"> features include CRP &gt;</w:t>
      </w:r>
      <w:r w:rsidR="00497CE6">
        <w:t> </w:t>
      </w:r>
      <w:r w:rsidRPr="00035E62">
        <w:t>9</w:t>
      </w:r>
      <w:r w:rsidR="00497CE6">
        <w:t> </w:t>
      </w:r>
      <w:r w:rsidRPr="00035E62">
        <w:t>mg/L.</w:t>
      </w:r>
    </w:p>
    <w:p w14:paraId="6CA988EE" w14:textId="05B39181" w:rsidR="000827D3" w:rsidRPr="00035E62" w:rsidRDefault="000827D3" w:rsidP="000827D3">
      <w:pPr>
        <w:pStyle w:val="3-BodyText"/>
        <w:rPr>
          <w:color w:val="000000" w:themeColor="text1"/>
        </w:rPr>
      </w:pPr>
      <w:r w:rsidRPr="00035E62">
        <w:rPr>
          <w:color w:val="000000" w:themeColor="text1"/>
        </w:rPr>
        <w:t>The key efficacy outcome measures of Assessment in Spondyloarthritis International Society 20 (ASAS20), Assessment in Spondyloarthritis International Society 40 (ASAS40) and Bath Ankylosing Spondylitis Disease Activity Index 50 (BASDAI50) have been validated in the nr-</w:t>
      </w:r>
      <w:proofErr w:type="spellStart"/>
      <w:r w:rsidRPr="00035E62">
        <w:rPr>
          <w:color w:val="000000" w:themeColor="text1"/>
        </w:rPr>
        <w:t>axSpA</w:t>
      </w:r>
      <w:proofErr w:type="spellEnd"/>
      <w:r w:rsidRPr="00035E62">
        <w:rPr>
          <w:color w:val="000000" w:themeColor="text1"/>
        </w:rPr>
        <w:t xml:space="preserve"> population and have previously been considered clinically relevant by the PBAC (paragraph 6.14, golimumab </w:t>
      </w:r>
      <w:r w:rsidR="00BA079C">
        <w:rPr>
          <w:color w:val="000000" w:themeColor="text1"/>
        </w:rPr>
        <w:t xml:space="preserve">public summary document </w:t>
      </w:r>
      <w:r w:rsidR="00892D03">
        <w:rPr>
          <w:color w:val="000000" w:themeColor="text1"/>
        </w:rPr>
        <w:t>(</w:t>
      </w:r>
      <w:r w:rsidR="001B6873" w:rsidRPr="00035E62">
        <w:rPr>
          <w:color w:val="000000" w:themeColor="text1"/>
        </w:rPr>
        <w:t>PSD</w:t>
      </w:r>
      <w:r w:rsidR="00892D03">
        <w:rPr>
          <w:color w:val="000000" w:themeColor="text1"/>
        </w:rPr>
        <w:t>)</w:t>
      </w:r>
      <w:r w:rsidRPr="00035E62">
        <w:rPr>
          <w:color w:val="000000" w:themeColor="text1"/>
        </w:rPr>
        <w:t>, November 2017 PBAC</w:t>
      </w:r>
      <w:r w:rsidR="00BD3CFA" w:rsidRPr="00035E62">
        <w:rPr>
          <w:color w:val="000000" w:themeColor="text1"/>
        </w:rPr>
        <w:t xml:space="preserve"> meeting</w:t>
      </w:r>
      <w:r w:rsidRPr="00035E62">
        <w:rPr>
          <w:color w:val="000000" w:themeColor="text1"/>
        </w:rPr>
        <w:t xml:space="preserve">; paragraph 6.12, certolizumab pegol, </w:t>
      </w:r>
      <w:r w:rsidR="00D87930" w:rsidRPr="00035E62">
        <w:rPr>
          <w:color w:val="000000" w:themeColor="text1"/>
        </w:rPr>
        <w:t>PSD</w:t>
      </w:r>
      <w:r w:rsidRPr="00035E62">
        <w:rPr>
          <w:color w:val="000000" w:themeColor="text1"/>
        </w:rPr>
        <w:t>, November 2019 PBAC</w:t>
      </w:r>
      <w:r w:rsidR="00BD3CFA" w:rsidRPr="00035E62">
        <w:rPr>
          <w:color w:val="000000" w:themeColor="text1"/>
        </w:rPr>
        <w:t xml:space="preserve"> meeting</w:t>
      </w:r>
      <w:r w:rsidRPr="00035E62">
        <w:rPr>
          <w:color w:val="000000" w:themeColor="text1"/>
        </w:rPr>
        <w:t xml:space="preserve">; paragraph 6.10, secukinumab, </w:t>
      </w:r>
      <w:r w:rsidR="00D87930" w:rsidRPr="00035E62">
        <w:rPr>
          <w:color w:val="000000" w:themeColor="text1"/>
        </w:rPr>
        <w:t>PSD</w:t>
      </w:r>
      <w:r w:rsidRPr="00035E62">
        <w:rPr>
          <w:color w:val="000000" w:themeColor="text1"/>
        </w:rPr>
        <w:t xml:space="preserve">, November 2020 PBAC meeting; paragraph 6.14, </w:t>
      </w:r>
      <w:proofErr w:type="spellStart"/>
      <w:r w:rsidRPr="00035E62">
        <w:rPr>
          <w:color w:val="000000" w:themeColor="text1"/>
        </w:rPr>
        <w:t>ixekizumab</w:t>
      </w:r>
      <w:proofErr w:type="spellEnd"/>
      <w:r w:rsidRPr="00035E62">
        <w:rPr>
          <w:color w:val="000000" w:themeColor="text1"/>
        </w:rPr>
        <w:t xml:space="preserve">, </w:t>
      </w:r>
      <w:r w:rsidR="00D87930" w:rsidRPr="00035E62">
        <w:rPr>
          <w:color w:val="000000" w:themeColor="text1"/>
        </w:rPr>
        <w:t>PSD</w:t>
      </w:r>
      <w:r w:rsidRPr="00035E62">
        <w:rPr>
          <w:color w:val="000000" w:themeColor="text1"/>
        </w:rPr>
        <w:t xml:space="preserve">, November 2021 PBAC meeting). These outcomes were reported in the SELECT-AXIS 2 and GO-AHEAD trials as either primary or secondary endpoints. </w:t>
      </w:r>
    </w:p>
    <w:p w14:paraId="711F6577" w14:textId="77777777" w:rsidR="000F01D9" w:rsidRPr="00035E62" w:rsidRDefault="000F01D9" w:rsidP="000F01D9">
      <w:pPr>
        <w:pStyle w:val="3-BodyText"/>
        <w:rPr>
          <w:color w:val="000000" w:themeColor="text1"/>
        </w:rPr>
      </w:pPr>
      <w:r w:rsidRPr="00035E62">
        <w:rPr>
          <w:color w:val="000000" w:themeColor="text1"/>
        </w:rPr>
        <w:t>The key difference between the two trials were:</w:t>
      </w:r>
    </w:p>
    <w:p w14:paraId="79693A85" w14:textId="30F317C9" w:rsidR="000F01D9" w:rsidRPr="00035E62" w:rsidRDefault="000F01D9" w:rsidP="00774631">
      <w:pPr>
        <w:pStyle w:val="3-BodyText"/>
        <w:numPr>
          <w:ilvl w:val="0"/>
          <w:numId w:val="8"/>
        </w:numPr>
        <w:rPr>
          <w:color w:val="000000" w:themeColor="text1"/>
        </w:rPr>
      </w:pPr>
      <w:r w:rsidRPr="00035E62">
        <w:rPr>
          <w:color w:val="000000" w:themeColor="text1"/>
        </w:rPr>
        <w:t xml:space="preserve">The SELECT-AXIS 2 included patients aged </w:t>
      </w:r>
      <w:r w:rsidR="00497CE6" w:rsidRPr="00035E62">
        <w:rPr>
          <w:color w:val="000000" w:themeColor="text1"/>
        </w:rPr>
        <w:t>≥</w:t>
      </w:r>
      <w:r w:rsidR="00497CE6">
        <w:rPr>
          <w:color w:val="000000" w:themeColor="text1"/>
        </w:rPr>
        <w:t> </w:t>
      </w:r>
      <w:r w:rsidRPr="00035E62">
        <w:rPr>
          <w:color w:val="000000" w:themeColor="text1"/>
        </w:rPr>
        <w:t>18 years whereas the GO-AHEAD trial recruited patients aged ≥</w:t>
      </w:r>
      <w:r w:rsidR="00497CE6">
        <w:rPr>
          <w:color w:val="000000" w:themeColor="text1"/>
        </w:rPr>
        <w:t> </w:t>
      </w:r>
      <w:r w:rsidRPr="00035E62">
        <w:rPr>
          <w:color w:val="000000" w:themeColor="text1"/>
        </w:rPr>
        <w:t>18 to ≤</w:t>
      </w:r>
      <w:r w:rsidR="00497CE6">
        <w:rPr>
          <w:color w:val="000000" w:themeColor="text1"/>
        </w:rPr>
        <w:t> </w:t>
      </w:r>
      <w:r w:rsidRPr="00035E62">
        <w:rPr>
          <w:color w:val="000000" w:themeColor="text1"/>
        </w:rPr>
        <w:t xml:space="preserve">45 years of age. </w:t>
      </w:r>
    </w:p>
    <w:p w14:paraId="68770BB2" w14:textId="7BD4BEEB" w:rsidR="000F01D9" w:rsidRPr="00035E62" w:rsidRDefault="000F01D9" w:rsidP="00774631">
      <w:pPr>
        <w:pStyle w:val="3-BodyText"/>
        <w:numPr>
          <w:ilvl w:val="0"/>
          <w:numId w:val="8"/>
        </w:numPr>
        <w:rPr>
          <w:color w:val="000000" w:themeColor="text1"/>
        </w:rPr>
      </w:pPr>
      <w:r w:rsidRPr="00035E62">
        <w:rPr>
          <w:color w:val="000000" w:themeColor="text1"/>
        </w:rPr>
        <w:t xml:space="preserve">The SELECT-AXIS 2 trial included patients previously exposed to </w:t>
      </w:r>
      <w:proofErr w:type="spellStart"/>
      <w:r w:rsidR="007B236E" w:rsidRPr="00035E62">
        <w:rPr>
          <w:color w:val="000000" w:themeColor="text1"/>
        </w:rPr>
        <w:t>bDMARDs</w:t>
      </w:r>
      <w:proofErr w:type="spellEnd"/>
      <w:r w:rsidR="007B236E" w:rsidRPr="00035E62">
        <w:rPr>
          <w:color w:val="000000" w:themeColor="text1"/>
        </w:rPr>
        <w:t>/</w:t>
      </w:r>
      <w:proofErr w:type="spellStart"/>
      <w:r w:rsidR="007B236E" w:rsidRPr="00035E62">
        <w:rPr>
          <w:color w:val="000000" w:themeColor="text1"/>
        </w:rPr>
        <w:t>tsDMARDs</w:t>
      </w:r>
      <w:proofErr w:type="spellEnd"/>
      <w:r w:rsidRPr="00035E62">
        <w:rPr>
          <w:color w:val="000000" w:themeColor="text1"/>
        </w:rPr>
        <w:t xml:space="preserve"> (IL-17 or TNF</w:t>
      </w:r>
      <w:r w:rsidR="00395D66" w:rsidRPr="00035E62">
        <w:rPr>
          <w:rFonts w:cstheme="minorHAnsi"/>
          <w:color w:val="000000" w:themeColor="text1"/>
        </w:rPr>
        <w:t>α</w:t>
      </w:r>
      <w:r w:rsidRPr="00035E62">
        <w:rPr>
          <w:color w:val="000000" w:themeColor="text1"/>
        </w:rPr>
        <w:t xml:space="preserve">± inhibitors) </w:t>
      </w:r>
      <w:r w:rsidR="00C041A7">
        <w:rPr>
          <w:color w:val="000000" w:themeColor="text1"/>
        </w:rPr>
        <w:t xml:space="preserve">with </w:t>
      </w:r>
      <w:r w:rsidRPr="00035E62">
        <w:rPr>
          <w:color w:val="000000" w:themeColor="text1"/>
        </w:rPr>
        <w:t xml:space="preserve">inadequate responders to </w:t>
      </w:r>
      <w:proofErr w:type="spellStart"/>
      <w:r w:rsidR="007B236E" w:rsidRPr="00035E62">
        <w:rPr>
          <w:color w:val="000000" w:themeColor="text1"/>
        </w:rPr>
        <w:t>bDMARDs</w:t>
      </w:r>
      <w:proofErr w:type="spellEnd"/>
      <w:r w:rsidR="007B236E" w:rsidRPr="00035E62">
        <w:rPr>
          <w:color w:val="000000" w:themeColor="text1"/>
        </w:rPr>
        <w:t>/</w:t>
      </w:r>
      <w:proofErr w:type="spellStart"/>
      <w:r w:rsidR="007B236E" w:rsidRPr="00035E62">
        <w:rPr>
          <w:color w:val="000000" w:themeColor="text1"/>
        </w:rPr>
        <w:t>tsDMARDs</w:t>
      </w:r>
      <w:proofErr w:type="spellEnd"/>
      <w:r w:rsidRPr="00035E62">
        <w:rPr>
          <w:color w:val="000000" w:themeColor="text1"/>
        </w:rPr>
        <w:t xml:space="preserve"> represent</w:t>
      </w:r>
      <w:r w:rsidR="00C041A7">
        <w:rPr>
          <w:color w:val="000000" w:themeColor="text1"/>
        </w:rPr>
        <w:t>ing</w:t>
      </w:r>
      <w:r w:rsidRPr="00035E62">
        <w:rPr>
          <w:color w:val="000000" w:themeColor="text1"/>
        </w:rPr>
        <w:t xml:space="preserve"> 31.4% of patients from the upadacitinib treatment arm and 34.4% of patients from the placebo treatment arm. This is different to the GO-AHEAD trial which excluded patients with any prior </w:t>
      </w:r>
      <w:proofErr w:type="spellStart"/>
      <w:r w:rsidRPr="00035E62">
        <w:rPr>
          <w:color w:val="000000" w:themeColor="text1"/>
        </w:rPr>
        <w:t>bDMARD</w:t>
      </w:r>
      <w:proofErr w:type="spellEnd"/>
      <w:r w:rsidRPr="00035E62">
        <w:rPr>
          <w:color w:val="000000" w:themeColor="text1"/>
        </w:rPr>
        <w:t xml:space="preserve"> exposure. </w:t>
      </w:r>
    </w:p>
    <w:p w14:paraId="28347DF9" w14:textId="679211B3" w:rsidR="000F01D9" w:rsidRPr="00035E62" w:rsidRDefault="000F01D9" w:rsidP="00774631">
      <w:pPr>
        <w:pStyle w:val="3-BodyText"/>
        <w:numPr>
          <w:ilvl w:val="0"/>
          <w:numId w:val="8"/>
        </w:numPr>
        <w:rPr>
          <w:color w:val="000000" w:themeColor="text1"/>
        </w:rPr>
      </w:pPr>
      <w:r w:rsidRPr="00035E62">
        <w:rPr>
          <w:color w:val="000000" w:themeColor="text1"/>
        </w:rPr>
        <w:t xml:space="preserve">The SELECT-AXIS 2 trial included patients that had failed </w:t>
      </w:r>
      <w:r w:rsidR="00497CE6" w:rsidRPr="00035E62">
        <w:rPr>
          <w:color w:val="000000" w:themeColor="text1"/>
        </w:rPr>
        <w:t>≥</w:t>
      </w:r>
      <w:r w:rsidR="00497CE6">
        <w:rPr>
          <w:color w:val="000000" w:themeColor="text1"/>
        </w:rPr>
        <w:t> </w:t>
      </w:r>
      <w:r w:rsidRPr="00035E62">
        <w:rPr>
          <w:color w:val="000000" w:themeColor="text1"/>
        </w:rPr>
        <w:t>2 NSAIDs whereas the GO-AHEAD trial included patients that had failed ≥</w:t>
      </w:r>
      <w:r w:rsidR="00497CE6">
        <w:rPr>
          <w:color w:val="000000" w:themeColor="text1"/>
        </w:rPr>
        <w:t> </w:t>
      </w:r>
      <w:r w:rsidRPr="00035E62">
        <w:rPr>
          <w:color w:val="000000" w:themeColor="text1"/>
        </w:rPr>
        <w:t xml:space="preserve">1 NSAIDs. </w:t>
      </w:r>
    </w:p>
    <w:p w14:paraId="04BD2F10" w14:textId="7230E008" w:rsidR="000F01D9" w:rsidRPr="00035E62" w:rsidRDefault="000F01D9" w:rsidP="00774631">
      <w:pPr>
        <w:pStyle w:val="3-BodyText"/>
        <w:numPr>
          <w:ilvl w:val="0"/>
          <w:numId w:val="8"/>
        </w:numPr>
        <w:rPr>
          <w:color w:val="000000" w:themeColor="text1"/>
        </w:rPr>
      </w:pPr>
      <w:r w:rsidRPr="00035E62">
        <w:rPr>
          <w:color w:val="000000" w:themeColor="text1"/>
        </w:rPr>
        <w:lastRenderedPageBreak/>
        <w:t xml:space="preserve">The SELECT-AXIS 2 defined ULN as </w:t>
      </w:r>
      <w:r w:rsidR="001B21E2" w:rsidRPr="00035E62">
        <w:rPr>
          <w:color w:val="000000" w:themeColor="text1"/>
        </w:rPr>
        <w:t>high-sensitivity C-reactive protein (</w:t>
      </w:r>
      <w:proofErr w:type="spellStart"/>
      <w:r w:rsidRPr="00035E62">
        <w:rPr>
          <w:color w:val="000000" w:themeColor="text1"/>
        </w:rPr>
        <w:t>hsCRP</w:t>
      </w:r>
      <w:proofErr w:type="spellEnd"/>
      <w:r w:rsidR="001B21E2" w:rsidRPr="00035E62">
        <w:rPr>
          <w:color w:val="000000" w:themeColor="text1"/>
        </w:rPr>
        <w:t>)</w:t>
      </w:r>
      <w:r w:rsidRPr="00035E62">
        <w:rPr>
          <w:color w:val="000000" w:themeColor="text1"/>
        </w:rPr>
        <w:t xml:space="preserve"> </w:t>
      </w:r>
      <w:r w:rsidR="00497CE6" w:rsidRPr="00035E62">
        <w:rPr>
          <w:color w:val="000000" w:themeColor="text1"/>
        </w:rPr>
        <w:t>&gt;</w:t>
      </w:r>
      <w:r w:rsidR="00497CE6">
        <w:rPr>
          <w:color w:val="000000" w:themeColor="text1"/>
        </w:rPr>
        <w:t> </w:t>
      </w:r>
      <w:r w:rsidRPr="00035E62">
        <w:rPr>
          <w:color w:val="000000" w:themeColor="text1"/>
        </w:rPr>
        <w:t>2.87</w:t>
      </w:r>
      <w:r w:rsidR="00497CE6">
        <w:rPr>
          <w:color w:val="000000" w:themeColor="text1"/>
        </w:rPr>
        <w:t> </w:t>
      </w:r>
      <w:r w:rsidRPr="00035E62">
        <w:rPr>
          <w:color w:val="000000" w:themeColor="text1"/>
        </w:rPr>
        <w:t>mg/L for the laboratory assessment of CRP levels whereas the GO-AHEAD trial defined ULN as CRP &gt;</w:t>
      </w:r>
      <w:r w:rsidR="00497CE6">
        <w:rPr>
          <w:color w:val="000000" w:themeColor="text1"/>
        </w:rPr>
        <w:t> </w:t>
      </w:r>
      <w:r w:rsidRPr="00035E62">
        <w:rPr>
          <w:color w:val="000000" w:themeColor="text1"/>
        </w:rPr>
        <w:t>9</w:t>
      </w:r>
      <w:r w:rsidR="00497CE6">
        <w:rPr>
          <w:color w:val="000000" w:themeColor="text1"/>
        </w:rPr>
        <w:t> </w:t>
      </w:r>
      <w:r w:rsidRPr="00035E62">
        <w:rPr>
          <w:color w:val="000000" w:themeColor="text1"/>
        </w:rPr>
        <w:t xml:space="preserve">mg/L. </w:t>
      </w:r>
    </w:p>
    <w:p w14:paraId="68C33B1F" w14:textId="580F7FED" w:rsidR="000F01D9" w:rsidRPr="00035E62" w:rsidRDefault="000F01D9" w:rsidP="000F01D9">
      <w:pPr>
        <w:pStyle w:val="3-BodyText"/>
        <w:rPr>
          <w:color w:val="000000" w:themeColor="text1"/>
        </w:rPr>
      </w:pPr>
      <w:r w:rsidRPr="00035E62">
        <w:rPr>
          <w:color w:val="000000" w:themeColor="text1"/>
        </w:rPr>
        <w:t xml:space="preserve">Several other Australian population characteristics were not addressed by either </w:t>
      </w:r>
      <w:r w:rsidR="00321C35" w:rsidRPr="00035E62">
        <w:rPr>
          <w:color w:val="000000" w:themeColor="text1"/>
        </w:rPr>
        <w:t>trial</w:t>
      </w:r>
      <w:r w:rsidR="00CF2826" w:rsidRPr="00035E62">
        <w:rPr>
          <w:color w:val="000000" w:themeColor="text1"/>
        </w:rPr>
        <w:t xml:space="preserve">; </w:t>
      </w:r>
      <w:r w:rsidRPr="00035E62">
        <w:rPr>
          <w:color w:val="000000" w:themeColor="text1"/>
        </w:rPr>
        <w:t xml:space="preserve">i.e., </w:t>
      </w:r>
      <w:r w:rsidR="004A385A">
        <w:rPr>
          <w:color w:val="000000" w:themeColor="text1"/>
        </w:rPr>
        <w:t xml:space="preserve">prior </w:t>
      </w:r>
      <w:r w:rsidRPr="00035E62">
        <w:rPr>
          <w:color w:val="000000" w:themeColor="text1"/>
        </w:rPr>
        <w:t>exercise</w:t>
      </w:r>
      <w:r w:rsidR="002C7406">
        <w:rPr>
          <w:color w:val="000000" w:themeColor="text1"/>
        </w:rPr>
        <w:t xml:space="preserve"> (a requirement in the PBS restriction)</w:t>
      </w:r>
      <w:r w:rsidRPr="00035E62">
        <w:rPr>
          <w:color w:val="000000" w:themeColor="text1"/>
        </w:rPr>
        <w:t xml:space="preserve"> and bone marrow oedema. While the SELECT-AXIS 2 and GO-AHEAD trials allowed patients to present with either a positive MRI for sacroiliac joint inflammation (positive MRI) or elevated CRP level </w:t>
      </w:r>
      <w:r w:rsidR="00497CE6" w:rsidRPr="00035E62">
        <w:rPr>
          <w:color w:val="000000" w:themeColor="text1"/>
        </w:rPr>
        <w:t>&gt;</w:t>
      </w:r>
      <w:r w:rsidR="00497CE6">
        <w:rPr>
          <w:color w:val="000000" w:themeColor="text1"/>
        </w:rPr>
        <w:t> </w:t>
      </w:r>
      <w:r w:rsidRPr="00035E62">
        <w:rPr>
          <w:color w:val="000000" w:themeColor="text1"/>
        </w:rPr>
        <w:t xml:space="preserve">ULN, the PBS initiation criteria for </w:t>
      </w:r>
      <w:proofErr w:type="spellStart"/>
      <w:r w:rsidRPr="00035E62">
        <w:rPr>
          <w:color w:val="000000" w:themeColor="text1"/>
        </w:rPr>
        <w:t>bDMARD</w:t>
      </w:r>
      <w:proofErr w:type="spellEnd"/>
      <w:r w:rsidRPr="00035E62">
        <w:rPr>
          <w:color w:val="000000" w:themeColor="text1"/>
        </w:rPr>
        <w:t xml:space="preserve"> required both. </w:t>
      </w:r>
      <w:r w:rsidR="0007504D" w:rsidRPr="00035E62">
        <w:rPr>
          <w:color w:val="000000" w:themeColor="text1"/>
        </w:rPr>
        <w:t xml:space="preserve">This was </w:t>
      </w:r>
      <w:r w:rsidR="003D1AB3" w:rsidRPr="00035E62">
        <w:rPr>
          <w:color w:val="000000" w:themeColor="text1"/>
        </w:rPr>
        <w:t xml:space="preserve">addressed </w:t>
      </w:r>
      <w:r w:rsidR="0007504D" w:rsidRPr="00035E62">
        <w:rPr>
          <w:color w:val="000000" w:themeColor="text1"/>
        </w:rPr>
        <w:t>by t</w:t>
      </w:r>
      <w:r w:rsidR="00FA0DA4" w:rsidRPr="00035E62">
        <w:rPr>
          <w:color w:val="000000" w:themeColor="text1"/>
        </w:rPr>
        <w:t xml:space="preserve">he subgroup analysis from the submission </w:t>
      </w:r>
      <w:r w:rsidR="0007504D" w:rsidRPr="00035E62">
        <w:rPr>
          <w:color w:val="000000" w:themeColor="text1"/>
        </w:rPr>
        <w:t xml:space="preserve">which </w:t>
      </w:r>
      <w:r w:rsidR="00FA0DA4" w:rsidRPr="00035E62">
        <w:rPr>
          <w:color w:val="000000" w:themeColor="text1"/>
        </w:rPr>
        <w:t xml:space="preserve">considered a PBS sub-population defined as patients with a positive MRI and elevated CRP, consistent with the previous </w:t>
      </w:r>
      <w:r w:rsidR="0019192E" w:rsidRPr="00035E62">
        <w:rPr>
          <w:color w:val="000000" w:themeColor="text1"/>
        </w:rPr>
        <w:t>considerations</w:t>
      </w:r>
      <w:r w:rsidR="00FA0DA4" w:rsidRPr="00035E62">
        <w:rPr>
          <w:color w:val="000000" w:themeColor="text1"/>
        </w:rPr>
        <w:t xml:space="preserve"> from the PBAC for </w:t>
      </w:r>
      <w:proofErr w:type="spellStart"/>
      <w:r w:rsidR="00FA0DA4" w:rsidRPr="00035E62">
        <w:rPr>
          <w:color w:val="000000" w:themeColor="text1"/>
        </w:rPr>
        <w:t>bDMARD</w:t>
      </w:r>
      <w:r w:rsidR="007B236E" w:rsidRPr="00035E62">
        <w:rPr>
          <w:color w:val="000000" w:themeColor="text1"/>
        </w:rPr>
        <w:t>s</w:t>
      </w:r>
      <w:proofErr w:type="spellEnd"/>
      <w:r w:rsidR="007B236E" w:rsidRPr="00035E62">
        <w:rPr>
          <w:color w:val="000000" w:themeColor="text1"/>
        </w:rPr>
        <w:t>/</w:t>
      </w:r>
      <w:proofErr w:type="spellStart"/>
      <w:r w:rsidR="007B236E" w:rsidRPr="00035E62">
        <w:rPr>
          <w:color w:val="000000" w:themeColor="text1"/>
        </w:rPr>
        <w:t>tsDMARDs</w:t>
      </w:r>
      <w:proofErr w:type="spellEnd"/>
      <w:r w:rsidR="00FA0DA4" w:rsidRPr="00035E62">
        <w:rPr>
          <w:color w:val="000000" w:themeColor="text1"/>
        </w:rPr>
        <w:t xml:space="preserve"> in nr-</w:t>
      </w:r>
      <w:proofErr w:type="spellStart"/>
      <w:r w:rsidR="00FA0DA4" w:rsidRPr="00035E62">
        <w:rPr>
          <w:color w:val="000000" w:themeColor="text1"/>
        </w:rPr>
        <w:t>axSpA</w:t>
      </w:r>
      <w:proofErr w:type="spellEnd"/>
      <w:r w:rsidR="00FA0DA4" w:rsidRPr="00035E62">
        <w:rPr>
          <w:color w:val="000000" w:themeColor="text1"/>
        </w:rPr>
        <w:t xml:space="preserve"> (</w:t>
      </w:r>
      <w:r w:rsidR="0007504D" w:rsidRPr="00035E62">
        <w:rPr>
          <w:color w:val="000000" w:themeColor="text1"/>
        </w:rPr>
        <w:t xml:space="preserve">paragraph 6.8, certolizumab pegol, PSD, November 2019 PBAC meeting; paragraph 6.8, secukinumab, PSD, November 2020 PBAC meeting; paragraph 6.4, </w:t>
      </w:r>
      <w:proofErr w:type="spellStart"/>
      <w:r w:rsidR="0007504D" w:rsidRPr="00035E62">
        <w:rPr>
          <w:color w:val="000000" w:themeColor="text1"/>
        </w:rPr>
        <w:t>ixekizumab</w:t>
      </w:r>
      <w:proofErr w:type="spellEnd"/>
      <w:r w:rsidR="0007504D" w:rsidRPr="00035E62">
        <w:rPr>
          <w:color w:val="000000" w:themeColor="text1"/>
        </w:rPr>
        <w:t>, PSD, November 2021 PBAC meeting).</w:t>
      </w:r>
    </w:p>
    <w:p w14:paraId="24C00AF3" w14:textId="0127B5B9" w:rsidR="000F01D9" w:rsidRPr="00035E62" w:rsidRDefault="000F01D9" w:rsidP="00F673B4">
      <w:pPr>
        <w:pStyle w:val="3-BodyText"/>
        <w:rPr>
          <w:color w:val="000000" w:themeColor="text1"/>
        </w:rPr>
      </w:pPr>
      <w:r w:rsidRPr="00035E62">
        <w:rPr>
          <w:color w:val="000000" w:themeColor="text1"/>
        </w:rPr>
        <w:t>The submission assessed the transitivity assumption for the indirect treatment comparison analysis and reported no significant differences between trial populations of the SELECT-AXIS 2 and the GO-AHEAD trial that may impact the measure of comparative treatment effect</w:t>
      </w:r>
      <w:r w:rsidR="00C041A7">
        <w:rPr>
          <w:color w:val="000000" w:themeColor="text1"/>
        </w:rPr>
        <w:t>.</w:t>
      </w:r>
      <w:r w:rsidRPr="00035E62">
        <w:rPr>
          <w:color w:val="000000" w:themeColor="text1"/>
        </w:rPr>
        <w:t xml:space="preserve"> In the PBS sub-population (positive MRI and CRP </w:t>
      </w:r>
      <w:r w:rsidR="00497CE6" w:rsidRPr="00035E62">
        <w:rPr>
          <w:color w:val="000000" w:themeColor="text1"/>
        </w:rPr>
        <w:t>&gt;</w:t>
      </w:r>
      <w:r w:rsidR="00497CE6">
        <w:rPr>
          <w:color w:val="000000" w:themeColor="text1"/>
        </w:rPr>
        <w:t> </w:t>
      </w:r>
      <w:r w:rsidRPr="00035E62">
        <w:rPr>
          <w:color w:val="000000" w:themeColor="text1"/>
        </w:rPr>
        <w:t>9</w:t>
      </w:r>
      <w:r w:rsidR="00497CE6">
        <w:rPr>
          <w:color w:val="000000" w:themeColor="text1"/>
        </w:rPr>
        <w:t> </w:t>
      </w:r>
      <w:r w:rsidRPr="00035E62">
        <w:rPr>
          <w:color w:val="000000" w:themeColor="text1"/>
        </w:rPr>
        <w:t xml:space="preserve">mg/L), prior </w:t>
      </w:r>
      <w:proofErr w:type="spellStart"/>
      <w:r w:rsidRPr="00035E62">
        <w:rPr>
          <w:color w:val="000000" w:themeColor="text1"/>
        </w:rPr>
        <w:t>bDMARD</w:t>
      </w:r>
      <w:proofErr w:type="spellEnd"/>
      <w:r w:rsidRPr="00035E62">
        <w:rPr>
          <w:color w:val="000000" w:themeColor="text1"/>
        </w:rPr>
        <w:t xml:space="preserve"> exposure was tested for treatment effect variation and found to not be a modifier of treatment effect based on the ASAS20 outcome. The sample size of the PBS sub-population was small and therefore it was uncertain whether the presence of a positive MRI and elevated CRP level were true treatment effect modifiers</w:t>
      </w:r>
      <w:r w:rsidR="00CB4078" w:rsidRPr="00035E62">
        <w:rPr>
          <w:color w:val="000000" w:themeColor="text1"/>
        </w:rPr>
        <w:t xml:space="preserve">. </w:t>
      </w:r>
      <w:r w:rsidR="00F673B4" w:rsidRPr="00035E62">
        <w:t>Similar conclusions of the treatment effect modifier test have been reported in previous PBAC submissions where the PBAC</w:t>
      </w:r>
      <w:r w:rsidR="00F673B4" w:rsidRPr="00035E62">
        <w:rPr>
          <w:color w:val="000000" w:themeColor="text1"/>
        </w:rPr>
        <w:t xml:space="preserve"> previously stated that it was unclear if the presence of positive MRI and elevated CRP (i.e., objective signs of inflammation) were treatment effect modifiers in the GO-AHEAD trial data (paragraph 6.11, golimumab, PSD, July 2018 PBAC meeting).</w:t>
      </w:r>
    </w:p>
    <w:p w14:paraId="6ED6A30E" w14:textId="77777777" w:rsidR="003945AF" w:rsidRPr="00035E62" w:rsidRDefault="000F01D9" w:rsidP="003945AF">
      <w:pPr>
        <w:pStyle w:val="3-BodyText"/>
        <w:rPr>
          <w:color w:val="000000" w:themeColor="text1"/>
        </w:rPr>
      </w:pPr>
      <w:r w:rsidRPr="00035E62">
        <w:rPr>
          <w:color w:val="000000" w:themeColor="text1"/>
        </w:rPr>
        <w:t xml:space="preserve">Differences in age, and restrictions to prior </w:t>
      </w:r>
      <w:proofErr w:type="spellStart"/>
      <w:r w:rsidRPr="00035E62">
        <w:rPr>
          <w:color w:val="000000" w:themeColor="text1"/>
        </w:rPr>
        <w:t>bDMARD</w:t>
      </w:r>
      <w:proofErr w:type="spellEnd"/>
      <w:r w:rsidRPr="00035E62">
        <w:rPr>
          <w:color w:val="000000" w:themeColor="text1"/>
        </w:rPr>
        <w:t xml:space="preserve"> and NSAID exposure between the SELECT-AXIS 2 and GO-AHEAD trials may limit the exchangeability of studies in the indirect treatment comparison of upadacitinib with golimumab.</w:t>
      </w:r>
    </w:p>
    <w:p w14:paraId="4B83BBF3" w14:textId="0EAD35E8" w:rsidR="00045017" w:rsidRPr="00035E62" w:rsidRDefault="000F01D9" w:rsidP="003945AF">
      <w:pPr>
        <w:pStyle w:val="3-BodyText"/>
        <w:rPr>
          <w:color w:val="000000" w:themeColor="text1"/>
        </w:rPr>
      </w:pPr>
      <w:r w:rsidRPr="00035E62">
        <w:rPr>
          <w:color w:val="000000" w:themeColor="text1"/>
        </w:rPr>
        <w:t xml:space="preserve">The submission assessed the trial characteristics for studies used in the indirect treatment comparison for secondary and near market comparators. The clinical studies for </w:t>
      </w:r>
      <w:r w:rsidR="00C041A7">
        <w:rPr>
          <w:color w:val="000000" w:themeColor="text1"/>
        </w:rPr>
        <w:t xml:space="preserve">secukinumab, certolizumab pegol and </w:t>
      </w:r>
      <w:proofErr w:type="spellStart"/>
      <w:r w:rsidR="00C041A7">
        <w:rPr>
          <w:color w:val="000000" w:themeColor="text1"/>
        </w:rPr>
        <w:t>ixeki</w:t>
      </w:r>
      <w:r w:rsidR="0064215F">
        <w:rPr>
          <w:color w:val="000000" w:themeColor="text1"/>
        </w:rPr>
        <w:t>z</w:t>
      </w:r>
      <w:r w:rsidR="00C041A7">
        <w:rPr>
          <w:color w:val="000000" w:themeColor="text1"/>
        </w:rPr>
        <w:t>umab</w:t>
      </w:r>
      <w:proofErr w:type="spellEnd"/>
      <w:r w:rsidRPr="00035E62">
        <w:rPr>
          <w:color w:val="000000" w:themeColor="text1"/>
        </w:rPr>
        <w:t xml:space="preserve"> (RAPID-</w:t>
      </w:r>
      <w:proofErr w:type="spellStart"/>
      <w:r w:rsidRPr="00035E62">
        <w:rPr>
          <w:color w:val="000000" w:themeColor="text1"/>
        </w:rPr>
        <w:t>axSpA</w:t>
      </w:r>
      <w:proofErr w:type="spellEnd"/>
      <w:r w:rsidRPr="00035E62">
        <w:rPr>
          <w:color w:val="000000" w:themeColor="text1"/>
        </w:rPr>
        <w:t>, C-</w:t>
      </w:r>
      <w:proofErr w:type="spellStart"/>
      <w:r w:rsidRPr="00035E62">
        <w:rPr>
          <w:color w:val="000000" w:themeColor="text1"/>
        </w:rPr>
        <w:t>axSpAnd</w:t>
      </w:r>
      <w:proofErr w:type="spellEnd"/>
      <w:r w:rsidRPr="00035E62">
        <w:rPr>
          <w:color w:val="000000" w:themeColor="text1"/>
        </w:rPr>
        <w:t xml:space="preserve">, PREVENT and COAST-X trials) were all phase III, multicentre, randomised, double blind, placebo-controlled trials, had a similar design, and all have previously been </w:t>
      </w:r>
      <w:r w:rsidR="00AC0C1D" w:rsidRPr="00035E62">
        <w:rPr>
          <w:color w:val="000000" w:themeColor="text1"/>
        </w:rPr>
        <w:t>seen by the PBAC</w:t>
      </w:r>
      <w:r w:rsidRPr="00035E62">
        <w:rPr>
          <w:color w:val="000000" w:themeColor="text1"/>
        </w:rPr>
        <w:t xml:space="preserve"> and determined to have a low risk of bias. Assessments of transitivity were not performed</w:t>
      </w:r>
      <w:r w:rsidR="00C041A7">
        <w:rPr>
          <w:color w:val="000000" w:themeColor="text1"/>
        </w:rPr>
        <w:t xml:space="preserve">. </w:t>
      </w:r>
      <w:r w:rsidRPr="00035E62">
        <w:rPr>
          <w:color w:val="000000" w:themeColor="text1"/>
        </w:rPr>
        <w:t>There were some differences in the eligibility criteria between the RAPID-</w:t>
      </w:r>
      <w:proofErr w:type="spellStart"/>
      <w:r w:rsidRPr="00035E62">
        <w:rPr>
          <w:color w:val="000000" w:themeColor="text1"/>
        </w:rPr>
        <w:t>axSpA</w:t>
      </w:r>
      <w:proofErr w:type="spellEnd"/>
      <w:r w:rsidRPr="00035E62">
        <w:rPr>
          <w:color w:val="000000" w:themeColor="text1"/>
        </w:rPr>
        <w:t>, C-</w:t>
      </w:r>
      <w:proofErr w:type="spellStart"/>
      <w:r w:rsidRPr="00035E62">
        <w:rPr>
          <w:color w:val="000000" w:themeColor="text1"/>
        </w:rPr>
        <w:t>axSpAnd</w:t>
      </w:r>
      <w:proofErr w:type="spellEnd"/>
      <w:r w:rsidRPr="00035E62">
        <w:rPr>
          <w:color w:val="000000" w:themeColor="text1"/>
        </w:rPr>
        <w:t>, PREVENT and COAST-X trials with the SELECT-AXIS 2 trial such as age and prior medication exposure that could impact exchangeability.</w:t>
      </w:r>
    </w:p>
    <w:p w14:paraId="4A4FE085" w14:textId="1C5613CC" w:rsidR="00B60939" w:rsidRPr="00035E62" w:rsidRDefault="00B60939" w:rsidP="00035E62">
      <w:pPr>
        <w:pStyle w:val="4-SubsectionHeading"/>
      </w:pPr>
      <w:bookmarkStart w:id="21" w:name="_Toc22897641"/>
      <w:bookmarkStart w:id="22" w:name="_Toc114049824"/>
      <w:r w:rsidRPr="00035E62">
        <w:lastRenderedPageBreak/>
        <w:t>Comparative effectiveness</w:t>
      </w:r>
      <w:bookmarkEnd w:id="21"/>
      <w:bookmarkEnd w:id="22"/>
    </w:p>
    <w:p w14:paraId="392FACE1" w14:textId="77777777" w:rsidR="003945AF" w:rsidRPr="00035E62" w:rsidRDefault="003945AF" w:rsidP="003945AF">
      <w:pPr>
        <w:pStyle w:val="3-BodyText"/>
        <w:rPr>
          <w:color w:val="000000" w:themeColor="text1"/>
        </w:rPr>
      </w:pPr>
      <w:r w:rsidRPr="00035E62">
        <w:rPr>
          <w:color w:val="000000" w:themeColor="text1"/>
        </w:rPr>
        <w:t xml:space="preserve">The submission stated that the ASAS20, ASAS40 and BASDAI50 efficacy outcomes do not have a defined and uniformly accepted minimal clinically important difference (MCID) but that they were themselves clinically important outcomes. </w:t>
      </w:r>
    </w:p>
    <w:p w14:paraId="75081631" w14:textId="7DF3D437" w:rsidR="003945AF" w:rsidRPr="00035E62" w:rsidRDefault="003945AF" w:rsidP="003945AF">
      <w:pPr>
        <w:pStyle w:val="3-BodyText"/>
        <w:rPr>
          <w:color w:val="000000" w:themeColor="text1"/>
        </w:rPr>
      </w:pPr>
      <w:r w:rsidRPr="00035E62">
        <w:rPr>
          <w:color w:val="000000" w:themeColor="text1"/>
        </w:rPr>
        <w:t>The PBAC previously considered whether established MCIDs from AS are applicable for nr-</w:t>
      </w:r>
      <w:proofErr w:type="spellStart"/>
      <w:r w:rsidRPr="00035E62">
        <w:rPr>
          <w:color w:val="000000" w:themeColor="text1"/>
        </w:rPr>
        <w:t>axSpA</w:t>
      </w:r>
      <w:proofErr w:type="spellEnd"/>
      <w:r w:rsidRPr="00035E62">
        <w:rPr>
          <w:color w:val="000000" w:themeColor="text1"/>
        </w:rPr>
        <w:t xml:space="preserve">, specifically with ASAS20 (the primary endpoint of the GO-AHEAD trial) and had noted that it was not apparent whether MCIDs from AS should apply (paragraph 6.13, golimumab, </w:t>
      </w:r>
      <w:r w:rsidR="00D87930" w:rsidRPr="00035E62">
        <w:rPr>
          <w:color w:val="000000" w:themeColor="text1"/>
        </w:rPr>
        <w:t>PSD</w:t>
      </w:r>
      <w:r w:rsidRPr="00035E62">
        <w:rPr>
          <w:color w:val="000000" w:themeColor="text1"/>
        </w:rPr>
        <w:t>, November 2017 PBAC meeting).</w:t>
      </w:r>
    </w:p>
    <w:p w14:paraId="52484990" w14:textId="4954874E" w:rsidR="003945AF" w:rsidRPr="00035E62" w:rsidRDefault="003945AF" w:rsidP="003945AF">
      <w:pPr>
        <w:pStyle w:val="3-BodyText"/>
        <w:rPr>
          <w:color w:val="000000" w:themeColor="text1"/>
        </w:rPr>
      </w:pPr>
      <w:r w:rsidRPr="00035E62">
        <w:rPr>
          <w:color w:val="000000" w:themeColor="text1"/>
        </w:rPr>
        <w:t>The submission determined non-inferiority by the application of a non-inferiority margin for ASAS20 using the risk ratio (RR) statistic of 0.43 and determined non-inferiority for ASAS40 and BASDAI50 outcomes through no statistically significant differences for RR and odds ratio (OR) statistics between upadacitinib and each comparator. This is consistent with previously accepted claims of non-inferiority in nr-</w:t>
      </w:r>
      <w:proofErr w:type="spellStart"/>
      <w:r w:rsidRPr="00035E62">
        <w:rPr>
          <w:color w:val="000000" w:themeColor="text1"/>
        </w:rPr>
        <w:t>axSpA</w:t>
      </w:r>
      <w:proofErr w:type="spellEnd"/>
      <w:r w:rsidRPr="00035E62">
        <w:rPr>
          <w:color w:val="000000" w:themeColor="text1"/>
        </w:rPr>
        <w:t xml:space="preserve"> (paragraph 6.18, certolizumab pegol, </w:t>
      </w:r>
      <w:r w:rsidR="00D87930" w:rsidRPr="00035E62">
        <w:rPr>
          <w:color w:val="000000" w:themeColor="text1"/>
        </w:rPr>
        <w:t>PSD</w:t>
      </w:r>
      <w:r w:rsidRPr="00035E62">
        <w:rPr>
          <w:color w:val="000000" w:themeColor="text1"/>
        </w:rPr>
        <w:t xml:space="preserve">, November 2019 PBAC meeting; paragraph 6.11, secukinumab, </w:t>
      </w:r>
      <w:r w:rsidR="00D87930" w:rsidRPr="00035E62">
        <w:rPr>
          <w:color w:val="000000" w:themeColor="text1"/>
        </w:rPr>
        <w:t>PSD</w:t>
      </w:r>
      <w:r w:rsidRPr="00035E62">
        <w:rPr>
          <w:color w:val="000000" w:themeColor="text1"/>
        </w:rPr>
        <w:t xml:space="preserve">, November 2020 PBAC meeting; paragraph 6.15, </w:t>
      </w:r>
      <w:proofErr w:type="spellStart"/>
      <w:r w:rsidRPr="00035E62">
        <w:rPr>
          <w:color w:val="000000" w:themeColor="text1"/>
        </w:rPr>
        <w:t>ixekizumab</w:t>
      </w:r>
      <w:proofErr w:type="spellEnd"/>
      <w:r w:rsidRPr="00035E62">
        <w:rPr>
          <w:color w:val="000000" w:themeColor="text1"/>
        </w:rPr>
        <w:t xml:space="preserve">, </w:t>
      </w:r>
      <w:r w:rsidR="00D87930" w:rsidRPr="00035E62">
        <w:rPr>
          <w:color w:val="000000" w:themeColor="text1"/>
        </w:rPr>
        <w:t>PSD</w:t>
      </w:r>
      <w:r w:rsidRPr="00035E62">
        <w:rPr>
          <w:color w:val="000000" w:themeColor="text1"/>
        </w:rPr>
        <w:t>, November 2021 PBAC meeting).</w:t>
      </w:r>
    </w:p>
    <w:p w14:paraId="3A3B0B94" w14:textId="69864BE3" w:rsidR="003945AF" w:rsidRPr="00035E62" w:rsidRDefault="00036376" w:rsidP="003945AF">
      <w:pPr>
        <w:pStyle w:val="3-BodyText"/>
        <w:rPr>
          <w:color w:val="000000" w:themeColor="text1"/>
        </w:rPr>
      </w:pPr>
      <w:r w:rsidRPr="00035E62">
        <w:rPr>
          <w:color w:val="000000" w:themeColor="text1"/>
        </w:rPr>
        <w:fldChar w:fldCharType="begin" w:fldLock="1"/>
      </w:r>
      <w:r w:rsidRPr="00035E62">
        <w:rPr>
          <w:color w:val="000000" w:themeColor="text1"/>
        </w:rPr>
        <w:instrText xml:space="preserve"> REF _Ref111363581 \h </w:instrText>
      </w:r>
      <w:r w:rsidR="00035E62" w:rsidRPr="00035E62">
        <w:rPr>
          <w:color w:val="000000" w:themeColor="text1"/>
        </w:rPr>
        <w:instrText xml:space="preserve"> \* MERGEFORMAT </w:instrText>
      </w:r>
      <w:r w:rsidRPr="00035E62">
        <w:rPr>
          <w:color w:val="000000" w:themeColor="text1"/>
        </w:rPr>
      </w:r>
      <w:r w:rsidRPr="00035E62">
        <w:rPr>
          <w:color w:val="000000" w:themeColor="text1"/>
        </w:rPr>
        <w:fldChar w:fldCharType="separate"/>
      </w:r>
      <w:r w:rsidR="00903417" w:rsidRPr="00035E62">
        <w:t xml:space="preserve">Table </w:t>
      </w:r>
      <w:r w:rsidR="00903417">
        <w:rPr>
          <w:noProof/>
        </w:rPr>
        <w:t>4</w:t>
      </w:r>
      <w:r w:rsidRPr="00035E62">
        <w:rPr>
          <w:color w:val="000000" w:themeColor="text1"/>
        </w:rPr>
        <w:fldChar w:fldCharType="end"/>
      </w:r>
      <w:r w:rsidRPr="00035E62">
        <w:rPr>
          <w:color w:val="000000" w:themeColor="text1"/>
        </w:rPr>
        <w:t xml:space="preserve"> </w:t>
      </w:r>
      <w:r w:rsidR="003945AF" w:rsidRPr="00035E62">
        <w:rPr>
          <w:color w:val="000000" w:themeColor="text1"/>
        </w:rPr>
        <w:t xml:space="preserve">and </w:t>
      </w:r>
      <w:r w:rsidRPr="00035E62">
        <w:rPr>
          <w:color w:val="000000" w:themeColor="text1"/>
        </w:rPr>
        <w:fldChar w:fldCharType="begin" w:fldLock="1"/>
      </w:r>
      <w:r w:rsidRPr="00035E62">
        <w:rPr>
          <w:color w:val="000000" w:themeColor="text1"/>
        </w:rPr>
        <w:instrText xml:space="preserve"> REF _Ref111363612 \h </w:instrText>
      </w:r>
      <w:r w:rsidR="00035E62" w:rsidRPr="00035E62">
        <w:rPr>
          <w:color w:val="000000" w:themeColor="text1"/>
        </w:rPr>
        <w:instrText xml:space="preserve"> \* MERGEFORMAT </w:instrText>
      </w:r>
      <w:r w:rsidRPr="00035E62">
        <w:rPr>
          <w:color w:val="000000" w:themeColor="text1"/>
        </w:rPr>
      </w:r>
      <w:r w:rsidRPr="00035E62">
        <w:rPr>
          <w:color w:val="000000" w:themeColor="text1"/>
        </w:rPr>
        <w:fldChar w:fldCharType="separate"/>
      </w:r>
      <w:r w:rsidR="00903417" w:rsidRPr="00035E62">
        <w:t xml:space="preserve">Table </w:t>
      </w:r>
      <w:r w:rsidR="00903417">
        <w:rPr>
          <w:noProof/>
        </w:rPr>
        <w:t>5</w:t>
      </w:r>
      <w:r w:rsidRPr="00035E62">
        <w:rPr>
          <w:color w:val="000000" w:themeColor="text1"/>
        </w:rPr>
        <w:fldChar w:fldCharType="end"/>
      </w:r>
      <w:r w:rsidRPr="00035E62">
        <w:rPr>
          <w:color w:val="000000" w:themeColor="text1"/>
        </w:rPr>
        <w:t xml:space="preserve"> </w:t>
      </w:r>
      <w:r w:rsidR="003945AF" w:rsidRPr="00035E62">
        <w:rPr>
          <w:color w:val="000000" w:themeColor="text1"/>
        </w:rPr>
        <w:t>present the results of the ASAS20, ASAS40 and BASDAI50 outcomes from the SELECT-AXIS 2 and GO-AHEAD trials respectively. Outcomes were reported at Week 14 for the double-blind period of the SELECT-AXIS 2 trial and Week 16 for the double-blind period of the GO-AHEAD trial.</w:t>
      </w:r>
    </w:p>
    <w:p w14:paraId="05C995B5" w14:textId="50990AAE" w:rsidR="003945AF" w:rsidRPr="00035E62" w:rsidRDefault="009467FF" w:rsidP="00036376">
      <w:pPr>
        <w:pStyle w:val="Caption"/>
        <w:jc w:val="left"/>
        <w:rPr>
          <w:rStyle w:val="CommentReference"/>
          <w:b/>
          <w:szCs w:val="18"/>
        </w:rPr>
      </w:pPr>
      <w:bookmarkStart w:id="23" w:name="_Ref111363581"/>
      <w:r w:rsidRPr="00035E62">
        <w:t xml:space="preserve">Table </w:t>
      </w:r>
      <w:r w:rsidRPr="00035E62">
        <w:fldChar w:fldCharType="begin" w:fldLock="1"/>
      </w:r>
      <w:r w:rsidRPr="00035E62">
        <w:instrText>SEQ Table \* ARABIC</w:instrText>
      </w:r>
      <w:r w:rsidRPr="00035E62">
        <w:fldChar w:fldCharType="separate"/>
      </w:r>
      <w:r w:rsidR="00903417">
        <w:rPr>
          <w:noProof/>
        </w:rPr>
        <w:t>4</w:t>
      </w:r>
      <w:r w:rsidRPr="00035E62">
        <w:fldChar w:fldCharType="end"/>
      </w:r>
      <w:bookmarkEnd w:id="23"/>
      <w:r w:rsidR="003945AF" w:rsidRPr="00035E62">
        <w:rPr>
          <w:rStyle w:val="CommentReference"/>
          <w:b/>
          <w:szCs w:val="24"/>
        </w:rPr>
        <w:t>: Achievement of key outcomes in the SELECT-AXIS 2 trial at week 14</w:t>
      </w:r>
    </w:p>
    <w:tbl>
      <w:tblPr>
        <w:tblStyle w:val="TableGrid"/>
        <w:tblW w:w="0" w:type="auto"/>
        <w:tblLook w:val="04A0" w:firstRow="1" w:lastRow="0" w:firstColumn="1" w:lastColumn="0" w:noHBand="0" w:noVBand="1"/>
      </w:tblPr>
      <w:tblGrid>
        <w:gridCol w:w="1129"/>
        <w:gridCol w:w="1876"/>
        <w:gridCol w:w="1503"/>
        <w:gridCol w:w="1503"/>
        <w:gridCol w:w="1503"/>
        <w:gridCol w:w="1503"/>
      </w:tblGrid>
      <w:tr w:rsidR="003945AF" w:rsidRPr="00035E62" w14:paraId="67353420" w14:textId="77777777" w:rsidTr="00393B57">
        <w:tc>
          <w:tcPr>
            <w:tcW w:w="1129" w:type="dxa"/>
            <w:vAlign w:val="center"/>
          </w:tcPr>
          <w:p w14:paraId="2180FCEC" w14:textId="77777777" w:rsidR="003945AF" w:rsidRPr="00035E62" w:rsidRDefault="003945AF" w:rsidP="00393B57">
            <w:pPr>
              <w:pStyle w:val="In-tableHeading"/>
            </w:pPr>
            <w:r w:rsidRPr="00035E62">
              <w:t>Outcome</w:t>
            </w:r>
          </w:p>
        </w:tc>
        <w:tc>
          <w:tcPr>
            <w:tcW w:w="1876" w:type="dxa"/>
            <w:vAlign w:val="center"/>
          </w:tcPr>
          <w:p w14:paraId="6C73BE1A" w14:textId="77777777" w:rsidR="003945AF" w:rsidRPr="00035E62" w:rsidRDefault="003945AF" w:rsidP="00393B57">
            <w:pPr>
              <w:pStyle w:val="In-tableHeading"/>
              <w:jc w:val="center"/>
            </w:pPr>
            <w:r w:rsidRPr="00035E62">
              <w:t>UPA n/N (%)</w:t>
            </w:r>
          </w:p>
        </w:tc>
        <w:tc>
          <w:tcPr>
            <w:tcW w:w="1503" w:type="dxa"/>
            <w:vAlign w:val="center"/>
          </w:tcPr>
          <w:p w14:paraId="2F50D984" w14:textId="77777777" w:rsidR="003945AF" w:rsidRPr="00035E62" w:rsidRDefault="003945AF" w:rsidP="00393B57">
            <w:pPr>
              <w:pStyle w:val="In-tableHeading"/>
              <w:jc w:val="center"/>
            </w:pPr>
            <w:r w:rsidRPr="00035E62">
              <w:t>PBO</w:t>
            </w:r>
          </w:p>
        </w:tc>
        <w:tc>
          <w:tcPr>
            <w:tcW w:w="1503" w:type="dxa"/>
            <w:vAlign w:val="center"/>
          </w:tcPr>
          <w:p w14:paraId="4BB57059" w14:textId="77777777" w:rsidR="003945AF" w:rsidRPr="00035E62" w:rsidRDefault="003945AF" w:rsidP="00393B57">
            <w:pPr>
              <w:pStyle w:val="In-tableHeading"/>
              <w:jc w:val="center"/>
            </w:pPr>
            <w:r w:rsidRPr="00035E62">
              <w:t>RR (95% CI)</w:t>
            </w:r>
          </w:p>
        </w:tc>
        <w:tc>
          <w:tcPr>
            <w:tcW w:w="1503" w:type="dxa"/>
            <w:vAlign w:val="center"/>
          </w:tcPr>
          <w:p w14:paraId="0AA3E68B" w14:textId="77777777" w:rsidR="003945AF" w:rsidRPr="00035E62" w:rsidRDefault="003945AF" w:rsidP="00393B57">
            <w:pPr>
              <w:pStyle w:val="In-tableHeading"/>
              <w:jc w:val="center"/>
            </w:pPr>
            <w:r w:rsidRPr="00035E62">
              <w:t>OR (95% CI)</w:t>
            </w:r>
          </w:p>
        </w:tc>
        <w:tc>
          <w:tcPr>
            <w:tcW w:w="1503" w:type="dxa"/>
            <w:vAlign w:val="center"/>
          </w:tcPr>
          <w:p w14:paraId="4CD01EAA" w14:textId="77777777" w:rsidR="003945AF" w:rsidRPr="00035E62" w:rsidRDefault="003945AF" w:rsidP="00393B57">
            <w:pPr>
              <w:pStyle w:val="In-tableHeading"/>
              <w:jc w:val="center"/>
            </w:pPr>
            <w:r w:rsidRPr="00035E62">
              <w:t>RD (95% CI)</w:t>
            </w:r>
          </w:p>
        </w:tc>
      </w:tr>
      <w:tr w:rsidR="003945AF" w:rsidRPr="00035E62" w14:paraId="241BCE92" w14:textId="77777777" w:rsidTr="00393B57">
        <w:tc>
          <w:tcPr>
            <w:tcW w:w="1129" w:type="dxa"/>
            <w:vAlign w:val="center"/>
          </w:tcPr>
          <w:p w14:paraId="7F1D9DB1" w14:textId="77777777" w:rsidR="003945AF" w:rsidRPr="00035E62" w:rsidRDefault="003945AF" w:rsidP="00393B57">
            <w:pPr>
              <w:pStyle w:val="In-tableHeading"/>
              <w:rPr>
                <w:b w:val="0"/>
                <w:bCs/>
              </w:rPr>
            </w:pPr>
            <w:r w:rsidRPr="00035E62">
              <w:rPr>
                <w:b w:val="0"/>
                <w:bCs/>
              </w:rPr>
              <w:t>ASAS20</w:t>
            </w:r>
          </w:p>
        </w:tc>
        <w:tc>
          <w:tcPr>
            <w:tcW w:w="1876" w:type="dxa"/>
            <w:vAlign w:val="center"/>
          </w:tcPr>
          <w:p w14:paraId="2E3788FC" w14:textId="77777777" w:rsidR="003945AF" w:rsidRPr="00035E62" w:rsidRDefault="003945AF" w:rsidP="00393B57">
            <w:pPr>
              <w:pStyle w:val="In-tableHeading"/>
              <w:jc w:val="center"/>
              <w:rPr>
                <w:b w:val="0"/>
                <w:szCs w:val="20"/>
              </w:rPr>
            </w:pPr>
            <w:r w:rsidRPr="00035E62">
              <w:rPr>
                <w:rFonts w:eastAsia="Times New Roman" w:cstheme="minorHAnsi"/>
                <w:b w:val="0"/>
                <w:szCs w:val="20"/>
              </w:rPr>
              <w:t>104/156 (67)</w:t>
            </w:r>
          </w:p>
        </w:tc>
        <w:tc>
          <w:tcPr>
            <w:tcW w:w="1503" w:type="dxa"/>
            <w:vAlign w:val="center"/>
          </w:tcPr>
          <w:p w14:paraId="238F04CA" w14:textId="77777777" w:rsidR="003945AF" w:rsidRPr="00035E62" w:rsidRDefault="003945AF" w:rsidP="00393B57">
            <w:pPr>
              <w:pStyle w:val="In-tableHeading"/>
              <w:jc w:val="center"/>
              <w:rPr>
                <w:b w:val="0"/>
                <w:szCs w:val="20"/>
              </w:rPr>
            </w:pPr>
            <w:r w:rsidRPr="00035E62">
              <w:rPr>
                <w:rFonts w:eastAsia="Times New Roman" w:cstheme="minorHAnsi"/>
                <w:b w:val="0"/>
                <w:szCs w:val="20"/>
              </w:rPr>
              <w:t>69/157 (44)</w:t>
            </w:r>
          </w:p>
        </w:tc>
        <w:tc>
          <w:tcPr>
            <w:tcW w:w="1503" w:type="dxa"/>
            <w:vAlign w:val="center"/>
          </w:tcPr>
          <w:p w14:paraId="40B779AC" w14:textId="77777777" w:rsidR="003945AF" w:rsidRPr="00035E62" w:rsidRDefault="003945AF" w:rsidP="00393B57">
            <w:pPr>
              <w:pStyle w:val="In-tableHeading"/>
              <w:jc w:val="center"/>
              <w:rPr>
                <w:b w:val="0"/>
                <w:szCs w:val="20"/>
              </w:rPr>
            </w:pPr>
            <w:r w:rsidRPr="00035E62">
              <w:rPr>
                <w:b w:val="0"/>
                <w:szCs w:val="20"/>
              </w:rPr>
              <w:t>1.52 (1.23, 1.87)</w:t>
            </w:r>
          </w:p>
        </w:tc>
        <w:tc>
          <w:tcPr>
            <w:tcW w:w="1503" w:type="dxa"/>
            <w:vAlign w:val="center"/>
          </w:tcPr>
          <w:p w14:paraId="59C38F7A" w14:textId="77777777" w:rsidR="003945AF" w:rsidRPr="00035E62" w:rsidRDefault="003945AF" w:rsidP="00393B57">
            <w:pPr>
              <w:pStyle w:val="In-tableHeading"/>
              <w:jc w:val="center"/>
              <w:rPr>
                <w:b w:val="0"/>
                <w:szCs w:val="20"/>
              </w:rPr>
            </w:pPr>
            <w:r w:rsidRPr="00035E62">
              <w:rPr>
                <w:b w:val="0"/>
                <w:szCs w:val="20"/>
              </w:rPr>
              <w:t>2.55 (1.61, 4.03)</w:t>
            </w:r>
          </w:p>
        </w:tc>
        <w:tc>
          <w:tcPr>
            <w:tcW w:w="1503" w:type="dxa"/>
            <w:vAlign w:val="center"/>
          </w:tcPr>
          <w:p w14:paraId="3E642CE9" w14:textId="77777777" w:rsidR="003945AF" w:rsidRPr="00035E62" w:rsidRDefault="003945AF" w:rsidP="00393B57">
            <w:pPr>
              <w:pStyle w:val="In-tableHeading"/>
              <w:jc w:val="center"/>
              <w:rPr>
                <w:b w:val="0"/>
                <w:szCs w:val="20"/>
              </w:rPr>
            </w:pPr>
            <w:r w:rsidRPr="00035E62">
              <w:rPr>
                <w:b w:val="0"/>
                <w:szCs w:val="20"/>
              </w:rPr>
              <w:t>0.23 (0.12, 0.33)</w:t>
            </w:r>
          </w:p>
        </w:tc>
      </w:tr>
      <w:tr w:rsidR="003945AF" w:rsidRPr="00035E62" w14:paraId="1A203920" w14:textId="77777777" w:rsidTr="00393B57">
        <w:tc>
          <w:tcPr>
            <w:tcW w:w="1129" w:type="dxa"/>
            <w:vAlign w:val="center"/>
          </w:tcPr>
          <w:p w14:paraId="59D08E67" w14:textId="77777777" w:rsidR="003945AF" w:rsidRPr="00035E62" w:rsidRDefault="003945AF" w:rsidP="00393B57">
            <w:pPr>
              <w:pStyle w:val="In-tableHeading"/>
              <w:rPr>
                <w:b w:val="0"/>
                <w:bCs/>
              </w:rPr>
            </w:pPr>
            <w:r w:rsidRPr="00035E62">
              <w:rPr>
                <w:b w:val="0"/>
                <w:bCs/>
              </w:rPr>
              <w:t>ASAS40</w:t>
            </w:r>
            <w:r w:rsidRPr="00035E62">
              <w:rPr>
                <w:b w:val="0"/>
                <w:bCs/>
                <w:vertAlign w:val="superscript"/>
              </w:rPr>
              <w:t>a</w:t>
            </w:r>
          </w:p>
        </w:tc>
        <w:tc>
          <w:tcPr>
            <w:tcW w:w="1876" w:type="dxa"/>
            <w:vAlign w:val="center"/>
          </w:tcPr>
          <w:p w14:paraId="30F3FDAE" w14:textId="77777777" w:rsidR="003945AF" w:rsidRPr="00035E62" w:rsidRDefault="003945AF" w:rsidP="00393B57">
            <w:pPr>
              <w:pStyle w:val="In-tableHeading"/>
              <w:jc w:val="center"/>
              <w:rPr>
                <w:b w:val="0"/>
                <w:szCs w:val="20"/>
              </w:rPr>
            </w:pPr>
            <w:r w:rsidRPr="00035E62">
              <w:rPr>
                <w:rFonts w:eastAsia="Times New Roman" w:cstheme="minorHAnsi"/>
                <w:b w:val="0"/>
                <w:szCs w:val="20"/>
              </w:rPr>
              <w:t>70/156 (45)</w:t>
            </w:r>
          </w:p>
        </w:tc>
        <w:tc>
          <w:tcPr>
            <w:tcW w:w="1503" w:type="dxa"/>
            <w:vAlign w:val="center"/>
          </w:tcPr>
          <w:p w14:paraId="1B57C425" w14:textId="77777777" w:rsidR="003945AF" w:rsidRPr="00035E62" w:rsidRDefault="003945AF" w:rsidP="00393B57">
            <w:pPr>
              <w:pStyle w:val="In-tableHeading"/>
              <w:jc w:val="center"/>
              <w:rPr>
                <w:b w:val="0"/>
                <w:szCs w:val="20"/>
              </w:rPr>
            </w:pPr>
            <w:r w:rsidRPr="00035E62">
              <w:rPr>
                <w:rFonts w:eastAsia="Times New Roman" w:cstheme="minorHAnsi"/>
                <w:b w:val="0"/>
                <w:szCs w:val="20"/>
              </w:rPr>
              <w:t>35/157 (22)</w:t>
            </w:r>
          </w:p>
        </w:tc>
        <w:tc>
          <w:tcPr>
            <w:tcW w:w="1503" w:type="dxa"/>
            <w:vAlign w:val="center"/>
          </w:tcPr>
          <w:p w14:paraId="110C814E" w14:textId="77777777" w:rsidR="003945AF" w:rsidRPr="00035E62" w:rsidRDefault="003945AF" w:rsidP="00393B57">
            <w:pPr>
              <w:pStyle w:val="In-tableHeading"/>
              <w:jc w:val="center"/>
              <w:rPr>
                <w:b w:val="0"/>
                <w:szCs w:val="20"/>
              </w:rPr>
            </w:pPr>
            <w:r w:rsidRPr="00035E62">
              <w:rPr>
                <w:b w:val="0"/>
                <w:szCs w:val="20"/>
              </w:rPr>
              <w:t>2.01 (1.43, 2.83)</w:t>
            </w:r>
          </w:p>
        </w:tc>
        <w:tc>
          <w:tcPr>
            <w:tcW w:w="1503" w:type="dxa"/>
            <w:vAlign w:val="center"/>
          </w:tcPr>
          <w:p w14:paraId="27C95A37" w14:textId="77777777" w:rsidR="003945AF" w:rsidRPr="00035E62" w:rsidRDefault="003945AF" w:rsidP="00393B57">
            <w:pPr>
              <w:pStyle w:val="In-tableHeading"/>
              <w:jc w:val="center"/>
              <w:rPr>
                <w:b w:val="0"/>
                <w:szCs w:val="20"/>
              </w:rPr>
            </w:pPr>
            <w:r w:rsidRPr="00035E62">
              <w:rPr>
                <w:b w:val="0"/>
                <w:szCs w:val="20"/>
              </w:rPr>
              <w:t>2.84 (1.74, 4.63)</w:t>
            </w:r>
          </w:p>
        </w:tc>
        <w:tc>
          <w:tcPr>
            <w:tcW w:w="1503" w:type="dxa"/>
            <w:vAlign w:val="center"/>
          </w:tcPr>
          <w:p w14:paraId="7296B164" w14:textId="77777777" w:rsidR="003945AF" w:rsidRPr="00035E62" w:rsidRDefault="003945AF" w:rsidP="00393B57">
            <w:pPr>
              <w:pStyle w:val="In-tableHeading"/>
              <w:jc w:val="center"/>
              <w:rPr>
                <w:b w:val="0"/>
                <w:szCs w:val="20"/>
              </w:rPr>
            </w:pPr>
            <w:r w:rsidRPr="00035E62">
              <w:rPr>
                <w:b w:val="0"/>
                <w:szCs w:val="20"/>
              </w:rPr>
              <w:t>0.23 (0.12, 0.33)</w:t>
            </w:r>
          </w:p>
        </w:tc>
      </w:tr>
      <w:tr w:rsidR="003945AF" w:rsidRPr="00035E62" w14:paraId="4AE11F46" w14:textId="77777777" w:rsidTr="00393B57">
        <w:tc>
          <w:tcPr>
            <w:tcW w:w="1129" w:type="dxa"/>
            <w:vAlign w:val="center"/>
          </w:tcPr>
          <w:p w14:paraId="613C3466" w14:textId="77777777" w:rsidR="003945AF" w:rsidRPr="00035E62" w:rsidRDefault="003945AF" w:rsidP="00393B57">
            <w:pPr>
              <w:pStyle w:val="In-tableHeading"/>
              <w:rPr>
                <w:b w:val="0"/>
                <w:bCs/>
              </w:rPr>
            </w:pPr>
            <w:r w:rsidRPr="00035E62">
              <w:rPr>
                <w:b w:val="0"/>
                <w:bCs/>
              </w:rPr>
              <w:t>BASDAI50</w:t>
            </w:r>
          </w:p>
        </w:tc>
        <w:tc>
          <w:tcPr>
            <w:tcW w:w="1876" w:type="dxa"/>
            <w:vAlign w:val="center"/>
          </w:tcPr>
          <w:p w14:paraId="5DB31A99" w14:textId="77777777" w:rsidR="003945AF" w:rsidRPr="00035E62" w:rsidRDefault="003945AF" w:rsidP="00393B57">
            <w:pPr>
              <w:pStyle w:val="In-tableHeading"/>
              <w:jc w:val="center"/>
              <w:rPr>
                <w:b w:val="0"/>
                <w:szCs w:val="20"/>
              </w:rPr>
            </w:pPr>
            <w:r w:rsidRPr="00035E62">
              <w:rPr>
                <w:rFonts w:eastAsia="Times New Roman" w:cstheme="minorHAnsi"/>
                <w:b w:val="0"/>
                <w:szCs w:val="20"/>
              </w:rPr>
              <w:t>66/156 (42)</w:t>
            </w:r>
          </w:p>
        </w:tc>
        <w:tc>
          <w:tcPr>
            <w:tcW w:w="1503" w:type="dxa"/>
            <w:vAlign w:val="center"/>
          </w:tcPr>
          <w:p w14:paraId="3B104EDA" w14:textId="77777777" w:rsidR="003945AF" w:rsidRPr="00035E62" w:rsidRDefault="003945AF" w:rsidP="00393B57">
            <w:pPr>
              <w:pStyle w:val="In-tableHeading"/>
              <w:jc w:val="center"/>
              <w:rPr>
                <w:b w:val="0"/>
                <w:szCs w:val="20"/>
              </w:rPr>
            </w:pPr>
            <w:r w:rsidRPr="00035E62">
              <w:rPr>
                <w:rFonts w:eastAsia="Times New Roman" w:cstheme="minorHAnsi"/>
                <w:b w:val="0"/>
                <w:szCs w:val="20"/>
              </w:rPr>
              <w:t>35/157 (22)</w:t>
            </w:r>
          </w:p>
        </w:tc>
        <w:tc>
          <w:tcPr>
            <w:tcW w:w="1503" w:type="dxa"/>
            <w:vAlign w:val="center"/>
          </w:tcPr>
          <w:p w14:paraId="7BADD0EA" w14:textId="77777777" w:rsidR="003945AF" w:rsidRPr="00035E62" w:rsidRDefault="003945AF" w:rsidP="00393B57">
            <w:pPr>
              <w:pStyle w:val="In-tableHeading"/>
              <w:jc w:val="center"/>
              <w:rPr>
                <w:b w:val="0"/>
                <w:szCs w:val="20"/>
              </w:rPr>
            </w:pPr>
            <w:r w:rsidRPr="00035E62">
              <w:rPr>
                <w:rFonts w:cs="Calibri"/>
                <w:b w:val="0"/>
                <w:color w:val="000000"/>
                <w:szCs w:val="20"/>
              </w:rPr>
              <w:t>1.90 (1.34, 2.68)</w:t>
            </w:r>
          </w:p>
        </w:tc>
        <w:tc>
          <w:tcPr>
            <w:tcW w:w="1503" w:type="dxa"/>
            <w:vAlign w:val="center"/>
          </w:tcPr>
          <w:p w14:paraId="5634AB66" w14:textId="77777777" w:rsidR="003945AF" w:rsidRPr="00035E62" w:rsidRDefault="003945AF" w:rsidP="00393B57">
            <w:pPr>
              <w:pStyle w:val="In-tableHeading"/>
              <w:jc w:val="center"/>
              <w:rPr>
                <w:b w:val="0"/>
                <w:szCs w:val="20"/>
              </w:rPr>
            </w:pPr>
            <w:r w:rsidRPr="00035E62">
              <w:rPr>
                <w:rFonts w:cs="Calibri"/>
                <w:b w:val="0"/>
                <w:color w:val="000000"/>
                <w:szCs w:val="20"/>
              </w:rPr>
              <w:t>2.56 (1.56, 4.18)</w:t>
            </w:r>
          </w:p>
        </w:tc>
        <w:tc>
          <w:tcPr>
            <w:tcW w:w="1503" w:type="dxa"/>
            <w:vAlign w:val="center"/>
          </w:tcPr>
          <w:p w14:paraId="3DA054C7" w14:textId="77777777" w:rsidR="003945AF" w:rsidRPr="00035E62" w:rsidRDefault="003945AF" w:rsidP="00393B57">
            <w:pPr>
              <w:pStyle w:val="In-tableHeading"/>
              <w:jc w:val="center"/>
              <w:rPr>
                <w:b w:val="0"/>
                <w:szCs w:val="20"/>
              </w:rPr>
            </w:pPr>
            <w:r w:rsidRPr="00035E62">
              <w:rPr>
                <w:rFonts w:cs="Calibri"/>
                <w:b w:val="0"/>
                <w:color w:val="000000"/>
                <w:szCs w:val="20"/>
              </w:rPr>
              <w:t>0.20 (0.10, 0.30)</w:t>
            </w:r>
          </w:p>
        </w:tc>
      </w:tr>
    </w:tbl>
    <w:p w14:paraId="3979971F" w14:textId="77777777" w:rsidR="003945AF" w:rsidRPr="00035E62" w:rsidRDefault="003945AF" w:rsidP="003945AF">
      <w:pPr>
        <w:pStyle w:val="TableFigureFooter"/>
      </w:pPr>
      <w:r w:rsidRPr="00035E62">
        <w:t xml:space="preserve">Source: Table 2.1, p74 of the submission. </w:t>
      </w:r>
    </w:p>
    <w:p w14:paraId="08A7602C" w14:textId="747BA40D" w:rsidR="003945AF" w:rsidRPr="00035E62" w:rsidRDefault="003945AF" w:rsidP="003945AF">
      <w:pPr>
        <w:pStyle w:val="TableFigureFooter"/>
        <w:rPr>
          <w:rFonts w:eastAsia="Calibri"/>
        </w:rPr>
      </w:pPr>
      <w:r w:rsidRPr="00035E62">
        <w:rPr>
          <w:rFonts w:eastAsia="Calibri"/>
        </w:rPr>
        <w:t xml:space="preserve">ASAS20 = Assessment of </w:t>
      </w:r>
      <w:proofErr w:type="spellStart"/>
      <w:r w:rsidRPr="00035E62">
        <w:rPr>
          <w:rFonts w:eastAsia="Calibri"/>
        </w:rPr>
        <w:t>Spondyloarthritis</w:t>
      </w:r>
      <w:proofErr w:type="spellEnd"/>
      <w:r w:rsidRPr="00035E62">
        <w:rPr>
          <w:rFonts w:eastAsia="Calibri"/>
        </w:rPr>
        <w:t xml:space="preserve"> International Society 20, ASAS40 = Assessment of </w:t>
      </w:r>
      <w:proofErr w:type="spellStart"/>
      <w:r w:rsidRPr="00035E62">
        <w:rPr>
          <w:rFonts w:eastAsia="Calibri"/>
        </w:rPr>
        <w:t>Spondyloarthritis</w:t>
      </w:r>
      <w:proofErr w:type="spellEnd"/>
      <w:r w:rsidRPr="00035E62">
        <w:rPr>
          <w:rFonts w:eastAsia="Calibri"/>
        </w:rPr>
        <w:t xml:space="preserve"> International Society 40, BASDAI50 = bath ankylosing spondylitis disease activity index 50, CI = confidence interval, n = number of participants with event, N = total participants in group, OR = odds ratio, PBO = placebo, RD = risk difference, RR = risk ratio, UPA = upadacitinib. </w:t>
      </w:r>
    </w:p>
    <w:p w14:paraId="31B47E84" w14:textId="0442DE79" w:rsidR="003945AF" w:rsidRPr="004B056C" w:rsidRDefault="003945AF" w:rsidP="003945AF">
      <w:pPr>
        <w:pStyle w:val="TableFigureFooter"/>
        <w:rPr>
          <w:rStyle w:val="CommentReference"/>
          <w:rFonts w:eastAsia="Calibri"/>
          <w:b w:val="0"/>
          <w:sz w:val="18"/>
          <w:szCs w:val="22"/>
        </w:rPr>
      </w:pPr>
      <w:r w:rsidRPr="00035E62">
        <w:rPr>
          <w:rFonts w:eastAsia="Calibri"/>
          <w:vertAlign w:val="superscript"/>
        </w:rPr>
        <w:t>a</w:t>
      </w:r>
      <w:r w:rsidRPr="00035E62">
        <w:rPr>
          <w:rFonts w:eastAsia="Calibri"/>
        </w:rPr>
        <w:t xml:space="preserve"> Primary outcome </w:t>
      </w:r>
      <w:proofErr w:type="gramStart"/>
      <w:r w:rsidRPr="00035E62">
        <w:rPr>
          <w:rFonts w:eastAsia="Calibri"/>
        </w:rPr>
        <w:t>measure</w:t>
      </w:r>
      <w:proofErr w:type="gramEnd"/>
      <w:r w:rsidRPr="00035E62">
        <w:rPr>
          <w:rFonts w:eastAsia="Calibri"/>
        </w:rPr>
        <w:t xml:space="preserve">. </w:t>
      </w:r>
    </w:p>
    <w:p w14:paraId="4E6CFE6E" w14:textId="2153FF51" w:rsidR="003945AF" w:rsidRPr="00035E62" w:rsidRDefault="00036376" w:rsidP="00036376">
      <w:pPr>
        <w:pStyle w:val="Caption"/>
        <w:jc w:val="left"/>
        <w:rPr>
          <w:rStyle w:val="CommentReference"/>
          <w:b/>
          <w:szCs w:val="18"/>
        </w:rPr>
      </w:pPr>
      <w:bookmarkStart w:id="24" w:name="_Ref111363612"/>
      <w:r w:rsidRPr="00035E62">
        <w:t xml:space="preserve">Table </w:t>
      </w:r>
      <w:r w:rsidRPr="00035E62">
        <w:fldChar w:fldCharType="begin" w:fldLock="1"/>
      </w:r>
      <w:r w:rsidRPr="00035E62">
        <w:instrText>SEQ Table \* ARABIC</w:instrText>
      </w:r>
      <w:r w:rsidRPr="00035E62">
        <w:fldChar w:fldCharType="separate"/>
      </w:r>
      <w:r w:rsidR="00903417">
        <w:rPr>
          <w:noProof/>
        </w:rPr>
        <w:t>5</w:t>
      </w:r>
      <w:r w:rsidRPr="00035E62">
        <w:fldChar w:fldCharType="end"/>
      </w:r>
      <w:bookmarkEnd w:id="24"/>
      <w:r w:rsidR="003945AF" w:rsidRPr="00035E62">
        <w:rPr>
          <w:rStyle w:val="CommentReference"/>
          <w:b/>
          <w:szCs w:val="24"/>
        </w:rPr>
        <w:t>: Achievement of key outcomes in the GO-AHEAD trial at week 16</w:t>
      </w:r>
    </w:p>
    <w:tbl>
      <w:tblPr>
        <w:tblStyle w:val="TableGrid"/>
        <w:tblW w:w="0" w:type="auto"/>
        <w:tblLook w:val="04A0" w:firstRow="1" w:lastRow="0" w:firstColumn="1" w:lastColumn="0" w:noHBand="0" w:noVBand="1"/>
      </w:tblPr>
      <w:tblGrid>
        <w:gridCol w:w="1129"/>
        <w:gridCol w:w="1876"/>
        <w:gridCol w:w="1503"/>
        <w:gridCol w:w="1503"/>
        <w:gridCol w:w="1503"/>
        <w:gridCol w:w="1503"/>
      </w:tblGrid>
      <w:tr w:rsidR="003945AF" w:rsidRPr="00035E62" w14:paraId="5A8155C0" w14:textId="77777777" w:rsidTr="00393B57">
        <w:tc>
          <w:tcPr>
            <w:tcW w:w="1129" w:type="dxa"/>
            <w:vAlign w:val="center"/>
          </w:tcPr>
          <w:p w14:paraId="4669AE88" w14:textId="77777777" w:rsidR="003945AF" w:rsidRPr="00035E62" w:rsidRDefault="003945AF" w:rsidP="00393B57">
            <w:pPr>
              <w:pStyle w:val="In-tableHeading"/>
            </w:pPr>
            <w:r w:rsidRPr="00035E62">
              <w:t>Outcome</w:t>
            </w:r>
          </w:p>
        </w:tc>
        <w:tc>
          <w:tcPr>
            <w:tcW w:w="1876" w:type="dxa"/>
            <w:vAlign w:val="center"/>
          </w:tcPr>
          <w:p w14:paraId="5F5978D0" w14:textId="77777777" w:rsidR="003945AF" w:rsidRPr="00035E62" w:rsidRDefault="003945AF" w:rsidP="00393B57">
            <w:pPr>
              <w:pStyle w:val="In-tableHeading"/>
              <w:jc w:val="center"/>
            </w:pPr>
            <w:r w:rsidRPr="00035E62">
              <w:t>GLM n/N (%)</w:t>
            </w:r>
          </w:p>
        </w:tc>
        <w:tc>
          <w:tcPr>
            <w:tcW w:w="1503" w:type="dxa"/>
            <w:vAlign w:val="center"/>
          </w:tcPr>
          <w:p w14:paraId="067CA280" w14:textId="77777777" w:rsidR="003945AF" w:rsidRPr="00035E62" w:rsidRDefault="003945AF" w:rsidP="00393B57">
            <w:pPr>
              <w:pStyle w:val="In-tableHeading"/>
              <w:jc w:val="center"/>
            </w:pPr>
            <w:r w:rsidRPr="00035E62">
              <w:t>PBO n/N (%)</w:t>
            </w:r>
          </w:p>
        </w:tc>
        <w:tc>
          <w:tcPr>
            <w:tcW w:w="1503" w:type="dxa"/>
            <w:vAlign w:val="center"/>
          </w:tcPr>
          <w:p w14:paraId="7672C14B" w14:textId="77777777" w:rsidR="003945AF" w:rsidRPr="00035E62" w:rsidRDefault="003945AF" w:rsidP="00393B57">
            <w:pPr>
              <w:pStyle w:val="In-tableHeading"/>
              <w:jc w:val="center"/>
            </w:pPr>
            <w:r w:rsidRPr="00035E62">
              <w:t>RR (95% CI)</w:t>
            </w:r>
          </w:p>
        </w:tc>
        <w:tc>
          <w:tcPr>
            <w:tcW w:w="1503" w:type="dxa"/>
            <w:vAlign w:val="center"/>
          </w:tcPr>
          <w:p w14:paraId="2B6E4E50" w14:textId="77777777" w:rsidR="003945AF" w:rsidRPr="00035E62" w:rsidRDefault="003945AF" w:rsidP="00393B57">
            <w:pPr>
              <w:pStyle w:val="In-tableHeading"/>
              <w:jc w:val="center"/>
            </w:pPr>
            <w:r w:rsidRPr="00035E62">
              <w:t>OR (95% CI)</w:t>
            </w:r>
          </w:p>
        </w:tc>
        <w:tc>
          <w:tcPr>
            <w:tcW w:w="1503" w:type="dxa"/>
            <w:vAlign w:val="center"/>
          </w:tcPr>
          <w:p w14:paraId="41BF147A" w14:textId="77777777" w:rsidR="003945AF" w:rsidRPr="00035E62" w:rsidRDefault="003945AF" w:rsidP="00393B57">
            <w:pPr>
              <w:pStyle w:val="In-tableHeading"/>
              <w:jc w:val="center"/>
            </w:pPr>
            <w:r w:rsidRPr="00035E62">
              <w:t>RD (95% CI)</w:t>
            </w:r>
          </w:p>
        </w:tc>
      </w:tr>
      <w:tr w:rsidR="003945AF" w:rsidRPr="00035E62" w14:paraId="2637280B" w14:textId="77777777" w:rsidTr="00393B57">
        <w:tc>
          <w:tcPr>
            <w:tcW w:w="1129" w:type="dxa"/>
            <w:vAlign w:val="center"/>
          </w:tcPr>
          <w:p w14:paraId="2EC380E4" w14:textId="77777777" w:rsidR="003945AF" w:rsidRPr="00035E62" w:rsidRDefault="003945AF" w:rsidP="00393B57">
            <w:pPr>
              <w:pStyle w:val="In-tableHeading"/>
              <w:rPr>
                <w:b w:val="0"/>
                <w:bCs/>
                <w:vertAlign w:val="superscript"/>
              </w:rPr>
            </w:pPr>
            <w:r w:rsidRPr="00035E62">
              <w:rPr>
                <w:b w:val="0"/>
                <w:bCs/>
              </w:rPr>
              <w:t>ASAS20</w:t>
            </w:r>
            <w:r w:rsidRPr="00035E62">
              <w:rPr>
                <w:b w:val="0"/>
                <w:bCs/>
                <w:vertAlign w:val="superscript"/>
              </w:rPr>
              <w:t>a</w:t>
            </w:r>
          </w:p>
        </w:tc>
        <w:tc>
          <w:tcPr>
            <w:tcW w:w="1876" w:type="dxa"/>
            <w:vAlign w:val="bottom"/>
          </w:tcPr>
          <w:p w14:paraId="1D347203" w14:textId="7C3C6761" w:rsidR="003945AF" w:rsidRPr="00035E62" w:rsidRDefault="003945AF" w:rsidP="00393B57">
            <w:pPr>
              <w:pStyle w:val="In-tableHeading"/>
              <w:jc w:val="center"/>
              <w:rPr>
                <w:b w:val="0"/>
                <w:bCs/>
                <w:szCs w:val="20"/>
              </w:rPr>
            </w:pPr>
            <w:r w:rsidRPr="00035E62">
              <w:rPr>
                <w:rFonts w:eastAsia="Times New Roman" w:cs="Calibri"/>
                <w:b w:val="0"/>
                <w:bCs/>
                <w:szCs w:val="20"/>
              </w:rPr>
              <w:t>69/97 (71)</w:t>
            </w:r>
          </w:p>
        </w:tc>
        <w:tc>
          <w:tcPr>
            <w:tcW w:w="1503" w:type="dxa"/>
            <w:vAlign w:val="bottom"/>
          </w:tcPr>
          <w:p w14:paraId="0006A600" w14:textId="77777777" w:rsidR="003945AF" w:rsidRPr="00035E62" w:rsidRDefault="003945AF" w:rsidP="00393B57">
            <w:pPr>
              <w:pStyle w:val="In-tableHeading"/>
              <w:jc w:val="center"/>
              <w:rPr>
                <w:b w:val="0"/>
                <w:bCs/>
                <w:szCs w:val="20"/>
              </w:rPr>
            </w:pPr>
            <w:r w:rsidRPr="00035E62">
              <w:rPr>
                <w:rFonts w:eastAsia="Times New Roman" w:cs="Calibri"/>
                <w:b w:val="0"/>
                <w:bCs/>
                <w:szCs w:val="20"/>
              </w:rPr>
              <w:t>40/100 (40)</w:t>
            </w:r>
          </w:p>
        </w:tc>
        <w:tc>
          <w:tcPr>
            <w:tcW w:w="1503" w:type="dxa"/>
          </w:tcPr>
          <w:p w14:paraId="1A1AF75D" w14:textId="77777777" w:rsidR="003945AF" w:rsidRPr="00035E62" w:rsidRDefault="003945AF" w:rsidP="00393B57">
            <w:pPr>
              <w:pStyle w:val="In-tableHeading"/>
              <w:jc w:val="center"/>
              <w:rPr>
                <w:b w:val="0"/>
                <w:bCs/>
                <w:szCs w:val="20"/>
              </w:rPr>
            </w:pPr>
            <w:r w:rsidRPr="00035E62">
              <w:rPr>
                <w:b w:val="0"/>
                <w:bCs/>
                <w:szCs w:val="20"/>
              </w:rPr>
              <w:t>1.78 (1.35, 2.33)</w:t>
            </w:r>
          </w:p>
        </w:tc>
        <w:tc>
          <w:tcPr>
            <w:tcW w:w="1503" w:type="dxa"/>
          </w:tcPr>
          <w:p w14:paraId="17906875" w14:textId="77777777" w:rsidR="003945AF" w:rsidRPr="00035E62" w:rsidRDefault="003945AF" w:rsidP="00393B57">
            <w:pPr>
              <w:pStyle w:val="In-tableHeading"/>
              <w:jc w:val="center"/>
              <w:rPr>
                <w:b w:val="0"/>
                <w:bCs/>
                <w:szCs w:val="20"/>
              </w:rPr>
            </w:pPr>
            <w:r w:rsidRPr="00035E62">
              <w:rPr>
                <w:b w:val="0"/>
                <w:bCs/>
                <w:szCs w:val="20"/>
              </w:rPr>
              <w:t>3.69 (2.04, 6.68)</w:t>
            </w:r>
          </w:p>
        </w:tc>
        <w:tc>
          <w:tcPr>
            <w:tcW w:w="1503" w:type="dxa"/>
          </w:tcPr>
          <w:p w14:paraId="1A03FE15" w14:textId="77777777" w:rsidR="003945AF" w:rsidRPr="00035E62" w:rsidRDefault="003945AF" w:rsidP="00393B57">
            <w:pPr>
              <w:pStyle w:val="In-tableHeading"/>
              <w:jc w:val="center"/>
              <w:rPr>
                <w:b w:val="0"/>
                <w:bCs/>
                <w:szCs w:val="20"/>
              </w:rPr>
            </w:pPr>
            <w:r w:rsidRPr="00035E62">
              <w:rPr>
                <w:b w:val="0"/>
                <w:bCs/>
                <w:szCs w:val="20"/>
              </w:rPr>
              <w:t>0.31 (0.18, 0.44)</w:t>
            </w:r>
          </w:p>
        </w:tc>
      </w:tr>
      <w:tr w:rsidR="003945AF" w:rsidRPr="00035E62" w14:paraId="6482CBF9" w14:textId="77777777" w:rsidTr="00393B57">
        <w:tc>
          <w:tcPr>
            <w:tcW w:w="1129" w:type="dxa"/>
            <w:vAlign w:val="center"/>
          </w:tcPr>
          <w:p w14:paraId="2D07E90F" w14:textId="77777777" w:rsidR="003945AF" w:rsidRPr="00035E62" w:rsidRDefault="003945AF" w:rsidP="00393B57">
            <w:pPr>
              <w:pStyle w:val="In-tableHeading"/>
              <w:rPr>
                <w:b w:val="0"/>
                <w:bCs/>
              </w:rPr>
            </w:pPr>
            <w:r w:rsidRPr="00035E62">
              <w:rPr>
                <w:b w:val="0"/>
                <w:bCs/>
              </w:rPr>
              <w:t>ASAS40</w:t>
            </w:r>
          </w:p>
        </w:tc>
        <w:tc>
          <w:tcPr>
            <w:tcW w:w="1876" w:type="dxa"/>
            <w:vAlign w:val="center"/>
          </w:tcPr>
          <w:p w14:paraId="2384BB85" w14:textId="77777777" w:rsidR="003945AF" w:rsidRPr="00035E62" w:rsidRDefault="003945AF" w:rsidP="00393B57">
            <w:pPr>
              <w:pStyle w:val="In-tableHeading"/>
              <w:jc w:val="center"/>
              <w:rPr>
                <w:b w:val="0"/>
                <w:bCs/>
                <w:szCs w:val="20"/>
              </w:rPr>
            </w:pPr>
            <w:r w:rsidRPr="00035E62">
              <w:rPr>
                <w:rFonts w:eastAsia="Times New Roman" w:cs="Calibri"/>
                <w:b w:val="0"/>
                <w:bCs/>
                <w:szCs w:val="20"/>
              </w:rPr>
              <w:t>55/97 (57)</w:t>
            </w:r>
          </w:p>
        </w:tc>
        <w:tc>
          <w:tcPr>
            <w:tcW w:w="1503" w:type="dxa"/>
            <w:vAlign w:val="center"/>
          </w:tcPr>
          <w:p w14:paraId="361A9357" w14:textId="77777777" w:rsidR="003945AF" w:rsidRPr="00035E62" w:rsidRDefault="003945AF" w:rsidP="00393B57">
            <w:pPr>
              <w:pStyle w:val="In-tableHeading"/>
              <w:jc w:val="center"/>
              <w:rPr>
                <w:b w:val="0"/>
                <w:bCs/>
                <w:szCs w:val="20"/>
              </w:rPr>
            </w:pPr>
            <w:r w:rsidRPr="00035E62">
              <w:rPr>
                <w:rFonts w:eastAsia="Times New Roman" w:cs="Calibri"/>
                <w:b w:val="0"/>
                <w:bCs/>
                <w:szCs w:val="20"/>
              </w:rPr>
              <w:t>23/100 (23)</w:t>
            </w:r>
          </w:p>
        </w:tc>
        <w:tc>
          <w:tcPr>
            <w:tcW w:w="1503" w:type="dxa"/>
          </w:tcPr>
          <w:p w14:paraId="34934906" w14:textId="77777777" w:rsidR="003945AF" w:rsidRPr="00035E62" w:rsidRDefault="003945AF" w:rsidP="00393B57">
            <w:pPr>
              <w:pStyle w:val="In-tableHeading"/>
              <w:jc w:val="center"/>
              <w:rPr>
                <w:b w:val="0"/>
                <w:bCs/>
                <w:szCs w:val="20"/>
              </w:rPr>
            </w:pPr>
            <w:r w:rsidRPr="00035E62">
              <w:rPr>
                <w:b w:val="0"/>
                <w:bCs/>
                <w:szCs w:val="20"/>
              </w:rPr>
              <w:t>2.47 (1.65, 3.67)</w:t>
            </w:r>
          </w:p>
        </w:tc>
        <w:tc>
          <w:tcPr>
            <w:tcW w:w="1503" w:type="dxa"/>
          </w:tcPr>
          <w:p w14:paraId="11652B8C" w14:textId="77777777" w:rsidR="003945AF" w:rsidRPr="00035E62" w:rsidRDefault="003945AF" w:rsidP="00393B57">
            <w:pPr>
              <w:pStyle w:val="In-tableHeading"/>
              <w:jc w:val="center"/>
              <w:rPr>
                <w:b w:val="0"/>
                <w:bCs/>
                <w:szCs w:val="20"/>
              </w:rPr>
            </w:pPr>
            <w:r w:rsidRPr="00035E62">
              <w:rPr>
                <w:b w:val="0"/>
                <w:bCs/>
                <w:szCs w:val="20"/>
              </w:rPr>
              <w:t>4.38 (2.37, 8.11)</w:t>
            </w:r>
          </w:p>
        </w:tc>
        <w:tc>
          <w:tcPr>
            <w:tcW w:w="1503" w:type="dxa"/>
          </w:tcPr>
          <w:p w14:paraId="71444E75" w14:textId="77777777" w:rsidR="003945AF" w:rsidRPr="00035E62" w:rsidRDefault="003945AF" w:rsidP="00393B57">
            <w:pPr>
              <w:pStyle w:val="In-tableHeading"/>
              <w:jc w:val="center"/>
              <w:rPr>
                <w:b w:val="0"/>
                <w:bCs/>
                <w:szCs w:val="20"/>
              </w:rPr>
            </w:pPr>
            <w:r w:rsidRPr="00035E62">
              <w:rPr>
                <w:b w:val="0"/>
                <w:bCs/>
                <w:szCs w:val="20"/>
              </w:rPr>
              <w:t>0.34 (0.21, 0.47)</w:t>
            </w:r>
          </w:p>
        </w:tc>
      </w:tr>
      <w:tr w:rsidR="003945AF" w:rsidRPr="00035E62" w14:paraId="00AC2EA3" w14:textId="77777777" w:rsidTr="00393B57">
        <w:tc>
          <w:tcPr>
            <w:tcW w:w="1129" w:type="dxa"/>
            <w:vAlign w:val="center"/>
          </w:tcPr>
          <w:p w14:paraId="08D7F7D6" w14:textId="77777777" w:rsidR="003945AF" w:rsidRPr="00035E62" w:rsidRDefault="003945AF" w:rsidP="00393B57">
            <w:pPr>
              <w:pStyle w:val="In-tableHeading"/>
              <w:rPr>
                <w:b w:val="0"/>
                <w:bCs/>
              </w:rPr>
            </w:pPr>
            <w:r w:rsidRPr="00035E62">
              <w:rPr>
                <w:b w:val="0"/>
                <w:bCs/>
              </w:rPr>
              <w:t>BASDAI50</w:t>
            </w:r>
          </w:p>
        </w:tc>
        <w:tc>
          <w:tcPr>
            <w:tcW w:w="1876" w:type="dxa"/>
            <w:vAlign w:val="center"/>
          </w:tcPr>
          <w:p w14:paraId="604B8131" w14:textId="77777777" w:rsidR="003945AF" w:rsidRPr="00035E62" w:rsidRDefault="003945AF" w:rsidP="00393B57">
            <w:pPr>
              <w:pStyle w:val="In-tableHeading"/>
              <w:jc w:val="center"/>
              <w:rPr>
                <w:b w:val="0"/>
                <w:bCs/>
                <w:szCs w:val="20"/>
              </w:rPr>
            </w:pPr>
            <w:r w:rsidRPr="00035E62">
              <w:rPr>
                <w:rFonts w:eastAsia="Times New Roman" w:cs="Calibri"/>
                <w:b w:val="0"/>
                <w:bCs/>
                <w:szCs w:val="20"/>
              </w:rPr>
              <w:t>56/97 (58)</w:t>
            </w:r>
          </w:p>
        </w:tc>
        <w:tc>
          <w:tcPr>
            <w:tcW w:w="1503" w:type="dxa"/>
            <w:vAlign w:val="bottom"/>
          </w:tcPr>
          <w:p w14:paraId="4BA81455" w14:textId="77777777" w:rsidR="003945AF" w:rsidRPr="00035E62" w:rsidRDefault="003945AF" w:rsidP="00393B57">
            <w:pPr>
              <w:pStyle w:val="In-tableHeading"/>
              <w:jc w:val="center"/>
              <w:rPr>
                <w:b w:val="0"/>
                <w:bCs/>
                <w:szCs w:val="20"/>
              </w:rPr>
            </w:pPr>
            <w:r w:rsidRPr="00035E62">
              <w:rPr>
                <w:rFonts w:eastAsia="Times New Roman" w:cs="Calibri"/>
                <w:b w:val="0"/>
                <w:bCs/>
                <w:szCs w:val="20"/>
              </w:rPr>
              <w:t>30/100 (30)</w:t>
            </w:r>
          </w:p>
        </w:tc>
        <w:tc>
          <w:tcPr>
            <w:tcW w:w="1503" w:type="dxa"/>
          </w:tcPr>
          <w:p w14:paraId="0A20F16D" w14:textId="77777777" w:rsidR="003945AF" w:rsidRPr="00035E62" w:rsidRDefault="003945AF" w:rsidP="00393B57">
            <w:pPr>
              <w:pStyle w:val="In-tableHeading"/>
              <w:jc w:val="center"/>
              <w:rPr>
                <w:b w:val="0"/>
                <w:bCs/>
                <w:szCs w:val="20"/>
              </w:rPr>
            </w:pPr>
            <w:r w:rsidRPr="00035E62">
              <w:rPr>
                <w:b w:val="0"/>
                <w:bCs/>
                <w:szCs w:val="20"/>
              </w:rPr>
              <w:t>1.92 (1.36, 2.71)</w:t>
            </w:r>
          </w:p>
        </w:tc>
        <w:tc>
          <w:tcPr>
            <w:tcW w:w="1503" w:type="dxa"/>
          </w:tcPr>
          <w:p w14:paraId="2CDA8F55" w14:textId="77777777" w:rsidR="003945AF" w:rsidRPr="00035E62" w:rsidRDefault="003945AF" w:rsidP="00393B57">
            <w:pPr>
              <w:pStyle w:val="In-tableHeading"/>
              <w:jc w:val="center"/>
              <w:rPr>
                <w:b w:val="0"/>
                <w:bCs/>
                <w:szCs w:val="20"/>
              </w:rPr>
            </w:pPr>
            <w:r w:rsidRPr="00035E62">
              <w:rPr>
                <w:b w:val="0"/>
                <w:bCs/>
                <w:szCs w:val="20"/>
              </w:rPr>
              <w:t>3.18 (1.77, 5.73)</w:t>
            </w:r>
          </w:p>
        </w:tc>
        <w:tc>
          <w:tcPr>
            <w:tcW w:w="1503" w:type="dxa"/>
          </w:tcPr>
          <w:p w14:paraId="57B97436" w14:textId="77777777" w:rsidR="003945AF" w:rsidRPr="00035E62" w:rsidRDefault="003945AF" w:rsidP="00393B57">
            <w:pPr>
              <w:pStyle w:val="In-tableHeading"/>
              <w:jc w:val="center"/>
              <w:rPr>
                <w:b w:val="0"/>
                <w:bCs/>
                <w:szCs w:val="20"/>
              </w:rPr>
            </w:pPr>
            <w:r w:rsidRPr="00035E62">
              <w:rPr>
                <w:b w:val="0"/>
                <w:bCs/>
                <w:szCs w:val="20"/>
              </w:rPr>
              <w:t>0.28 (0.14, 0.41)</w:t>
            </w:r>
          </w:p>
        </w:tc>
      </w:tr>
    </w:tbl>
    <w:p w14:paraId="6885CFB8" w14:textId="77777777" w:rsidR="003945AF" w:rsidRPr="00035E62" w:rsidRDefault="003945AF" w:rsidP="003945AF">
      <w:pPr>
        <w:pStyle w:val="TableFigureFooter"/>
        <w:rPr>
          <w:sz w:val="20"/>
        </w:rPr>
      </w:pPr>
      <w:r w:rsidRPr="00035E62">
        <w:t xml:space="preserve">Source: Table 2.1, p74 of the submission. </w:t>
      </w:r>
    </w:p>
    <w:p w14:paraId="707EC200" w14:textId="154A23B5" w:rsidR="003945AF" w:rsidRPr="00035E62" w:rsidRDefault="003945AF" w:rsidP="003945AF">
      <w:pPr>
        <w:pStyle w:val="TableFigureFooter"/>
        <w:rPr>
          <w:rFonts w:eastAsia="Calibri"/>
        </w:rPr>
      </w:pPr>
      <w:r w:rsidRPr="00035E62">
        <w:rPr>
          <w:rFonts w:eastAsia="Calibri"/>
        </w:rPr>
        <w:t xml:space="preserve">ASAS20 = Assessment of </w:t>
      </w:r>
      <w:proofErr w:type="spellStart"/>
      <w:r w:rsidRPr="00035E62">
        <w:rPr>
          <w:rFonts w:eastAsia="Calibri"/>
        </w:rPr>
        <w:t>Spondyloarthritis</w:t>
      </w:r>
      <w:proofErr w:type="spellEnd"/>
      <w:r w:rsidRPr="00035E62">
        <w:rPr>
          <w:rFonts w:eastAsia="Calibri"/>
        </w:rPr>
        <w:t xml:space="preserve"> International Society 20, ASAS40 = Assessment of </w:t>
      </w:r>
      <w:proofErr w:type="spellStart"/>
      <w:r w:rsidRPr="00035E62">
        <w:rPr>
          <w:rFonts w:eastAsia="Calibri"/>
        </w:rPr>
        <w:t>Spondyloarthritis</w:t>
      </w:r>
      <w:proofErr w:type="spellEnd"/>
      <w:r w:rsidRPr="00035E62">
        <w:rPr>
          <w:rFonts w:eastAsia="Calibri"/>
        </w:rPr>
        <w:t xml:space="preserve"> International Society 40, BASDAI50 = bath ankylosing spondylitis disease activity index 50, CI = confidence interval, GLM = golimumab, n = number of participants with event, N = total participants in group, OR = odds ratio, PBO = placebo, RD = risk difference, RR = risk ratio.</w:t>
      </w:r>
    </w:p>
    <w:p w14:paraId="49E55E7B" w14:textId="77777777" w:rsidR="003945AF" w:rsidRPr="00035E62" w:rsidRDefault="003945AF" w:rsidP="003945AF">
      <w:pPr>
        <w:pStyle w:val="TableFigureFooter"/>
        <w:rPr>
          <w:rFonts w:eastAsia="Calibri"/>
        </w:rPr>
      </w:pPr>
      <w:r w:rsidRPr="00035E62">
        <w:rPr>
          <w:rFonts w:eastAsia="Calibri"/>
          <w:vertAlign w:val="superscript"/>
        </w:rPr>
        <w:t>a</w:t>
      </w:r>
      <w:r w:rsidRPr="00035E62">
        <w:rPr>
          <w:rFonts w:eastAsia="Calibri"/>
        </w:rPr>
        <w:t xml:space="preserve"> Primary outcome measure. </w:t>
      </w:r>
    </w:p>
    <w:p w14:paraId="64350F20" w14:textId="241F1A12" w:rsidR="003945AF" w:rsidRDefault="003945AF" w:rsidP="003945AF">
      <w:pPr>
        <w:pStyle w:val="3-BodyText"/>
        <w:rPr>
          <w:color w:val="000000" w:themeColor="text1"/>
        </w:rPr>
      </w:pPr>
      <w:r w:rsidRPr="00035E62">
        <w:rPr>
          <w:color w:val="000000" w:themeColor="text1"/>
        </w:rPr>
        <w:t xml:space="preserve">The clinical effectiveness of upadacitinib and golimumab on all three outcome measures were demonstrated by the SELECT-AXIS 2 and GO-AHEAD trials respectively, with significantly more patients with either </w:t>
      </w:r>
      <w:proofErr w:type="spellStart"/>
      <w:r w:rsidRPr="00035E62">
        <w:rPr>
          <w:color w:val="000000" w:themeColor="text1"/>
        </w:rPr>
        <w:t>bDMARD</w:t>
      </w:r>
      <w:proofErr w:type="spellEnd"/>
      <w:r w:rsidRPr="00035E62">
        <w:rPr>
          <w:color w:val="000000" w:themeColor="text1"/>
        </w:rPr>
        <w:t xml:space="preserve"> intervention achieving an ASAS20, ASAS40 and BASDAI50 response compared to patients with placebo.</w:t>
      </w:r>
    </w:p>
    <w:p w14:paraId="5837F6A9" w14:textId="6B733121" w:rsidR="003023A8" w:rsidRPr="00FF13EE" w:rsidRDefault="003023A8" w:rsidP="003023A8">
      <w:pPr>
        <w:pStyle w:val="3-BodyText"/>
        <w:rPr>
          <w:color w:val="000000" w:themeColor="text1"/>
        </w:rPr>
      </w:pPr>
      <w:r w:rsidRPr="00FF13EE">
        <w:lastRenderedPageBreak/>
        <w:t xml:space="preserve">The </w:t>
      </w:r>
      <w:r w:rsidR="00CA6ED3" w:rsidRPr="00FF13EE">
        <w:t xml:space="preserve">Pre-Sub-Committee Response </w:t>
      </w:r>
      <w:r w:rsidR="00CA6ED3">
        <w:t>(</w:t>
      </w:r>
      <w:r w:rsidRPr="00FF13EE">
        <w:t>PSCR</w:t>
      </w:r>
      <w:r w:rsidR="00CA6ED3">
        <w:t>)</w:t>
      </w:r>
      <w:r w:rsidRPr="00FF13EE">
        <w:t xml:space="preserve"> presented additional results for the SELECT-AXIS 2 study out to week 52 and noted the statistically significant results over placebo for ASAS20, ASAS40 and BASDAI50 were maintained.</w:t>
      </w:r>
    </w:p>
    <w:p w14:paraId="6292207B" w14:textId="0A469F63" w:rsidR="003945AF" w:rsidRPr="00035E62" w:rsidRDefault="00036376" w:rsidP="003945AF">
      <w:pPr>
        <w:pStyle w:val="3-BodyText"/>
        <w:rPr>
          <w:color w:val="000000" w:themeColor="text1"/>
        </w:rPr>
      </w:pPr>
      <w:r w:rsidRPr="00035E62">
        <w:rPr>
          <w:color w:val="000000" w:themeColor="text1"/>
        </w:rPr>
        <w:fldChar w:fldCharType="begin" w:fldLock="1"/>
      </w:r>
      <w:r w:rsidRPr="00035E62">
        <w:rPr>
          <w:color w:val="000000" w:themeColor="text1"/>
        </w:rPr>
        <w:instrText xml:space="preserve"> REF _Ref111363638 \h </w:instrText>
      </w:r>
      <w:r w:rsidR="00035E62" w:rsidRPr="00035E62">
        <w:rPr>
          <w:color w:val="000000" w:themeColor="text1"/>
        </w:rPr>
        <w:instrText xml:space="preserve"> \* MERGEFORMAT </w:instrText>
      </w:r>
      <w:r w:rsidRPr="00035E62">
        <w:rPr>
          <w:color w:val="000000" w:themeColor="text1"/>
        </w:rPr>
      </w:r>
      <w:r w:rsidRPr="00035E62">
        <w:rPr>
          <w:color w:val="000000" w:themeColor="text1"/>
        </w:rPr>
        <w:fldChar w:fldCharType="separate"/>
      </w:r>
      <w:r w:rsidR="00903417" w:rsidRPr="00035E62">
        <w:t xml:space="preserve">Table </w:t>
      </w:r>
      <w:r w:rsidR="00903417">
        <w:rPr>
          <w:noProof/>
        </w:rPr>
        <w:t>6</w:t>
      </w:r>
      <w:r w:rsidRPr="00035E62">
        <w:rPr>
          <w:color w:val="000000" w:themeColor="text1"/>
        </w:rPr>
        <w:fldChar w:fldCharType="end"/>
      </w:r>
      <w:r w:rsidRPr="00035E62">
        <w:rPr>
          <w:color w:val="000000" w:themeColor="text1"/>
        </w:rPr>
        <w:t xml:space="preserve"> </w:t>
      </w:r>
      <w:r w:rsidR="003945AF" w:rsidRPr="00035E62">
        <w:rPr>
          <w:color w:val="000000" w:themeColor="text1"/>
        </w:rPr>
        <w:t>presents the efficacy results for the indirect treatment comparison of upadacitinib versus golimumab after 14/16 weeks of treatment for the full trial population.</w:t>
      </w:r>
    </w:p>
    <w:p w14:paraId="2F862EF1" w14:textId="2AA09617" w:rsidR="003945AF" w:rsidRPr="00035E62" w:rsidRDefault="00036376" w:rsidP="00036376">
      <w:pPr>
        <w:pStyle w:val="Caption"/>
        <w:jc w:val="left"/>
        <w:rPr>
          <w:rStyle w:val="CommentReference"/>
          <w:b/>
          <w:szCs w:val="18"/>
        </w:rPr>
      </w:pPr>
      <w:bookmarkStart w:id="25" w:name="_Ref111363638"/>
      <w:r w:rsidRPr="00035E62">
        <w:t xml:space="preserve">Table </w:t>
      </w:r>
      <w:r w:rsidRPr="00035E62">
        <w:fldChar w:fldCharType="begin" w:fldLock="1"/>
      </w:r>
      <w:r w:rsidRPr="00035E62">
        <w:instrText>SEQ Table \* ARABIC</w:instrText>
      </w:r>
      <w:r w:rsidRPr="00035E62">
        <w:fldChar w:fldCharType="separate"/>
      </w:r>
      <w:r w:rsidR="00903417">
        <w:rPr>
          <w:noProof/>
        </w:rPr>
        <w:t>6</w:t>
      </w:r>
      <w:r w:rsidRPr="00035E62">
        <w:fldChar w:fldCharType="end"/>
      </w:r>
      <w:bookmarkEnd w:id="25"/>
      <w:r w:rsidR="003945AF" w:rsidRPr="00035E62">
        <w:rPr>
          <w:rStyle w:val="CommentReference"/>
          <w:b/>
          <w:szCs w:val="24"/>
        </w:rPr>
        <w:t>: Indirect treatment comparisons of upadacitinib versus golimumab at Week 14/16 via placebo for full trial population</w:t>
      </w:r>
    </w:p>
    <w:tbl>
      <w:tblPr>
        <w:tblStyle w:val="TableGrid"/>
        <w:tblW w:w="0" w:type="auto"/>
        <w:tblLook w:val="04A0" w:firstRow="1" w:lastRow="0" w:firstColumn="1" w:lastColumn="0" w:noHBand="0" w:noVBand="1"/>
      </w:tblPr>
      <w:tblGrid>
        <w:gridCol w:w="1149"/>
        <w:gridCol w:w="973"/>
        <w:gridCol w:w="1155"/>
        <w:gridCol w:w="1113"/>
        <w:gridCol w:w="1542"/>
        <w:gridCol w:w="1542"/>
        <w:gridCol w:w="1543"/>
      </w:tblGrid>
      <w:tr w:rsidR="003945AF" w:rsidRPr="00035E62" w14:paraId="14FBB7FE" w14:textId="77777777" w:rsidTr="00393B57">
        <w:tc>
          <w:tcPr>
            <w:tcW w:w="1149" w:type="dxa"/>
          </w:tcPr>
          <w:p w14:paraId="3787AC8D" w14:textId="77777777" w:rsidR="003945AF" w:rsidRPr="00035E62" w:rsidRDefault="003945AF" w:rsidP="00393B57">
            <w:pPr>
              <w:pStyle w:val="In-tableHeading"/>
              <w:jc w:val="center"/>
              <w:rPr>
                <w:b w:val="0"/>
                <w:bCs/>
                <w:lang w:val="en-AU"/>
              </w:rPr>
            </w:pPr>
            <w:r w:rsidRPr="00035E62">
              <w:rPr>
                <w:bCs/>
                <w:szCs w:val="20"/>
              </w:rPr>
              <w:t>Trial type or estimate</w:t>
            </w:r>
          </w:p>
        </w:tc>
        <w:tc>
          <w:tcPr>
            <w:tcW w:w="973" w:type="dxa"/>
            <w:vAlign w:val="center"/>
          </w:tcPr>
          <w:p w14:paraId="6AF37317" w14:textId="77777777" w:rsidR="003945AF" w:rsidRPr="00035E62" w:rsidRDefault="003945AF" w:rsidP="00393B57">
            <w:pPr>
              <w:pStyle w:val="In-tableHeading"/>
              <w:jc w:val="center"/>
              <w:rPr>
                <w:lang w:val="en-AU"/>
              </w:rPr>
            </w:pPr>
            <w:r w:rsidRPr="00035E62">
              <w:rPr>
                <w:lang w:val="en-AU"/>
              </w:rPr>
              <w:t>Trial ID</w:t>
            </w:r>
          </w:p>
        </w:tc>
        <w:tc>
          <w:tcPr>
            <w:tcW w:w="1155" w:type="dxa"/>
            <w:vAlign w:val="center"/>
          </w:tcPr>
          <w:p w14:paraId="18931957" w14:textId="77777777" w:rsidR="003945AF" w:rsidRPr="00035E62" w:rsidRDefault="003945AF" w:rsidP="00393B57">
            <w:pPr>
              <w:pStyle w:val="In-tableHeading"/>
              <w:jc w:val="center"/>
              <w:rPr>
                <w:lang w:val="en-AU"/>
              </w:rPr>
            </w:pPr>
            <w:r w:rsidRPr="00035E62">
              <w:t>Intervention n/N (%)</w:t>
            </w:r>
          </w:p>
        </w:tc>
        <w:tc>
          <w:tcPr>
            <w:tcW w:w="1113" w:type="dxa"/>
            <w:vAlign w:val="center"/>
          </w:tcPr>
          <w:p w14:paraId="5E3FEC4E" w14:textId="77777777" w:rsidR="003945AF" w:rsidRPr="00035E62" w:rsidRDefault="003945AF" w:rsidP="00393B57">
            <w:pPr>
              <w:pStyle w:val="In-tableHeading"/>
              <w:jc w:val="center"/>
              <w:rPr>
                <w:lang w:val="en-AU"/>
              </w:rPr>
            </w:pPr>
            <w:r w:rsidRPr="00035E62">
              <w:t>Placebo n/N (%)</w:t>
            </w:r>
          </w:p>
        </w:tc>
        <w:tc>
          <w:tcPr>
            <w:tcW w:w="1542" w:type="dxa"/>
            <w:vAlign w:val="center"/>
          </w:tcPr>
          <w:p w14:paraId="55595409" w14:textId="77777777" w:rsidR="003945AF" w:rsidRPr="00035E62" w:rsidRDefault="003945AF" w:rsidP="00393B57">
            <w:pPr>
              <w:pStyle w:val="In-tableHeading"/>
              <w:jc w:val="center"/>
              <w:rPr>
                <w:vertAlign w:val="superscript"/>
                <w:lang w:val="en-AU"/>
              </w:rPr>
            </w:pPr>
            <w:r w:rsidRPr="00035E62">
              <w:t>RR (95% CI)</w:t>
            </w:r>
            <w:r w:rsidRPr="00035E62">
              <w:rPr>
                <w:vertAlign w:val="superscript"/>
              </w:rPr>
              <w:t>a</w:t>
            </w:r>
          </w:p>
        </w:tc>
        <w:tc>
          <w:tcPr>
            <w:tcW w:w="1542" w:type="dxa"/>
            <w:vAlign w:val="center"/>
          </w:tcPr>
          <w:p w14:paraId="5EF9C618" w14:textId="77777777" w:rsidR="003945AF" w:rsidRPr="00035E62" w:rsidRDefault="003945AF" w:rsidP="00393B57">
            <w:pPr>
              <w:pStyle w:val="In-tableHeading"/>
              <w:jc w:val="center"/>
              <w:rPr>
                <w:vertAlign w:val="superscript"/>
                <w:lang w:val="en-AU"/>
              </w:rPr>
            </w:pPr>
            <w:r w:rsidRPr="00035E62">
              <w:t>OR (95% CI)</w:t>
            </w:r>
            <w:r w:rsidRPr="00035E62">
              <w:rPr>
                <w:vertAlign w:val="superscript"/>
              </w:rPr>
              <w:t>b</w:t>
            </w:r>
          </w:p>
        </w:tc>
        <w:tc>
          <w:tcPr>
            <w:tcW w:w="1543" w:type="dxa"/>
            <w:vAlign w:val="center"/>
          </w:tcPr>
          <w:p w14:paraId="2F3164FB" w14:textId="77777777" w:rsidR="003945AF" w:rsidRPr="00035E62" w:rsidRDefault="003945AF" w:rsidP="00393B57">
            <w:pPr>
              <w:pStyle w:val="In-tableHeading"/>
              <w:jc w:val="center"/>
              <w:rPr>
                <w:vertAlign w:val="superscript"/>
                <w:lang w:val="en-AU"/>
              </w:rPr>
            </w:pPr>
            <w:r w:rsidRPr="00035E62">
              <w:t>RD (95% CI)</w:t>
            </w:r>
            <w:r w:rsidRPr="00035E62">
              <w:rPr>
                <w:vertAlign w:val="superscript"/>
              </w:rPr>
              <w:t>c</w:t>
            </w:r>
          </w:p>
        </w:tc>
      </w:tr>
      <w:tr w:rsidR="003945AF" w:rsidRPr="00035E62" w14:paraId="6207525B" w14:textId="77777777" w:rsidTr="00393B57">
        <w:tc>
          <w:tcPr>
            <w:tcW w:w="9017" w:type="dxa"/>
            <w:gridSpan w:val="7"/>
            <w:vAlign w:val="center"/>
          </w:tcPr>
          <w:p w14:paraId="17CE57B4" w14:textId="77777777" w:rsidR="003945AF" w:rsidRPr="00035E62" w:rsidRDefault="003945AF" w:rsidP="00393B57">
            <w:pPr>
              <w:pStyle w:val="In-tableHeading"/>
              <w:rPr>
                <w:bCs/>
                <w:szCs w:val="20"/>
                <w:lang w:val="en-AU"/>
              </w:rPr>
            </w:pPr>
            <w:r w:rsidRPr="00035E62">
              <w:rPr>
                <w:bCs/>
                <w:szCs w:val="20"/>
                <w:lang w:val="en-AU"/>
              </w:rPr>
              <w:t>ASAS20</w:t>
            </w:r>
          </w:p>
        </w:tc>
      </w:tr>
      <w:tr w:rsidR="003945AF" w:rsidRPr="00035E62" w14:paraId="46CAC685" w14:textId="77777777" w:rsidTr="00393B57">
        <w:tc>
          <w:tcPr>
            <w:tcW w:w="1149" w:type="dxa"/>
            <w:vAlign w:val="center"/>
          </w:tcPr>
          <w:p w14:paraId="4DEF4F37" w14:textId="77777777" w:rsidR="003945AF" w:rsidRPr="00035E62" w:rsidRDefault="003945AF" w:rsidP="00393B57">
            <w:pPr>
              <w:pStyle w:val="In-tableHeading"/>
              <w:jc w:val="center"/>
              <w:rPr>
                <w:b w:val="0"/>
                <w:szCs w:val="20"/>
                <w:lang w:val="en-AU"/>
              </w:rPr>
            </w:pPr>
            <w:r w:rsidRPr="00035E62">
              <w:rPr>
                <w:b w:val="0"/>
                <w:szCs w:val="20"/>
              </w:rPr>
              <w:t>UPA vs PBO</w:t>
            </w:r>
          </w:p>
        </w:tc>
        <w:tc>
          <w:tcPr>
            <w:tcW w:w="973" w:type="dxa"/>
            <w:vAlign w:val="center"/>
          </w:tcPr>
          <w:p w14:paraId="70BEC8DE" w14:textId="77777777" w:rsidR="003945AF" w:rsidRPr="00035E62" w:rsidRDefault="003945AF" w:rsidP="00393B57">
            <w:pPr>
              <w:pStyle w:val="In-tableHeading"/>
              <w:jc w:val="center"/>
              <w:rPr>
                <w:b w:val="0"/>
                <w:szCs w:val="20"/>
                <w:lang w:val="en-AU"/>
              </w:rPr>
            </w:pPr>
            <w:r w:rsidRPr="00035E62">
              <w:rPr>
                <w:rFonts w:cstheme="minorHAnsi"/>
                <w:b w:val="0"/>
                <w:szCs w:val="20"/>
              </w:rPr>
              <w:t>SELECT-AXIS 2</w:t>
            </w:r>
          </w:p>
        </w:tc>
        <w:tc>
          <w:tcPr>
            <w:tcW w:w="1155" w:type="dxa"/>
            <w:vAlign w:val="center"/>
          </w:tcPr>
          <w:p w14:paraId="622CEF52" w14:textId="77777777" w:rsidR="003945AF" w:rsidRPr="00035E62" w:rsidRDefault="003945AF" w:rsidP="00393B57">
            <w:pPr>
              <w:pStyle w:val="In-tableHeading"/>
              <w:jc w:val="center"/>
              <w:rPr>
                <w:b w:val="0"/>
                <w:szCs w:val="20"/>
                <w:lang w:val="en-AU"/>
              </w:rPr>
            </w:pPr>
            <w:r w:rsidRPr="00035E62">
              <w:rPr>
                <w:b w:val="0"/>
                <w:szCs w:val="20"/>
              </w:rPr>
              <w:t>104/156 (67)</w:t>
            </w:r>
          </w:p>
        </w:tc>
        <w:tc>
          <w:tcPr>
            <w:tcW w:w="1113" w:type="dxa"/>
            <w:vAlign w:val="center"/>
          </w:tcPr>
          <w:p w14:paraId="70E61499" w14:textId="77777777" w:rsidR="003945AF" w:rsidRPr="00035E62" w:rsidRDefault="003945AF" w:rsidP="00393B57">
            <w:pPr>
              <w:pStyle w:val="In-tableHeading"/>
              <w:jc w:val="center"/>
              <w:rPr>
                <w:b w:val="0"/>
                <w:szCs w:val="20"/>
                <w:lang w:val="en-AU"/>
              </w:rPr>
            </w:pPr>
            <w:r w:rsidRPr="00035E62">
              <w:rPr>
                <w:b w:val="0"/>
                <w:szCs w:val="20"/>
              </w:rPr>
              <w:t>69/157 (44)</w:t>
            </w:r>
          </w:p>
        </w:tc>
        <w:tc>
          <w:tcPr>
            <w:tcW w:w="1542" w:type="dxa"/>
            <w:vAlign w:val="center"/>
          </w:tcPr>
          <w:p w14:paraId="45B11C6E" w14:textId="77777777" w:rsidR="003945AF" w:rsidRPr="00035E62" w:rsidRDefault="003945AF" w:rsidP="00393B57">
            <w:pPr>
              <w:pStyle w:val="In-tableHeading"/>
              <w:jc w:val="center"/>
              <w:rPr>
                <w:b w:val="0"/>
                <w:szCs w:val="20"/>
                <w:lang w:val="en-AU"/>
              </w:rPr>
            </w:pPr>
            <w:r w:rsidRPr="00035E62">
              <w:rPr>
                <w:b w:val="0"/>
                <w:szCs w:val="20"/>
              </w:rPr>
              <w:t>1.52 (1.23, 1.87)</w:t>
            </w:r>
          </w:p>
        </w:tc>
        <w:tc>
          <w:tcPr>
            <w:tcW w:w="1542" w:type="dxa"/>
            <w:vAlign w:val="center"/>
          </w:tcPr>
          <w:p w14:paraId="369C82B3" w14:textId="77777777" w:rsidR="003945AF" w:rsidRPr="00035E62" w:rsidRDefault="003945AF" w:rsidP="00393B57">
            <w:pPr>
              <w:pStyle w:val="In-tableHeading"/>
              <w:jc w:val="center"/>
              <w:rPr>
                <w:b w:val="0"/>
                <w:szCs w:val="20"/>
                <w:lang w:val="en-AU"/>
              </w:rPr>
            </w:pPr>
            <w:r w:rsidRPr="00035E62">
              <w:rPr>
                <w:b w:val="0"/>
                <w:szCs w:val="20"/>
              </w:rPr>
              <w:t>2.55 (1.61, 4.03)</w:t>
            </w:r>
          </w:p>
        </w:tc>
        <w:tc>
          <w:tcPr>
            <w:tcW w:w="1543" w:type="dxa"/>
            <w:vAlign w:val="center"/>
          </w:tcPr>
          <w:p w14:paraId="2D4EE598" w14:textId="77777777" w:rsidR="003945AF" w:rsidRPr="00035E62" w:rsidRDefault="003945AF" w:rsidP="00393B57">
            <w:pPr>
              <w:pStyle w:val="In-tableHeading"/>
              <w:jc w:val="center"/>
              <w:rPr>
                <w:b w:val="0"/>
                <w:szCs w:val="20"/>
                <w:lang w:val="en-AU"/>
              </w:rPr>
            </w:pPr>
            <w:r w:rsidRPr="00035E62">
              <w:rPr>
                <w:b w:val="0"/>
                <w:szCs w:val="20"/>
              </w:rPr>
              <w:t>0.23 (0.12, 0.33)</w:t>
            </w:r>
          </w:p>
        </w:tc>
      </w:tr>
      <w:tr w:rsidR="003945AF" w:rsidRPr="00035E62" w14:paraId="0D908DFA" w14:textId="77777777" w:rsidTr="00393B57">
        <w:tc>
          <w:tcPr>
            <w:tcW w:w="1149" w:type="dxa"/>
            <w:vAlign w:val="center"/>
          </w:tcPr>
          <w:p w14:paraId="6C2EAF09" w14:textId="77777777" w:rsidR="003945AF" w:rsidRPr="00035E62" w:rsidRDefault="003945AF" w:rsidP="00393B57">
            <w:pPr>
              <w:pStyle w:val="In-tableHeading"/>
              <w:jc w:val="center"/>
              <w:rPr>
                <w:b w:val="0"/>
                <w:szCs w:val="20"/>
                <w:lang w:val="en-AU"/>
              </w:rPr>
            </w:pPr>
            <w:r w:rsidRPr="00035E62">
              <w:rPr>
                <w:rFonts w:cstheme="minorHAnsi"/>
                <w:b w:val="0"/>
                <w:szCs w:val="20"/>
              </w:rPr>
              <w:t>GLM vs PBO</w:t>
            </w:r>
          </w:p>
        </w:tc>
        <w:tc>
          <w:tcPr>
            <w:tcW w:w="973" w:type="dxa"/>
            <w:vAlign w:val="center"/>
          </w:tcPr>
          <w:p w14:paraId="55FDDA7D" w14:textId="77777777" w:rsidR="003945AF" w:rsidRPr="00035E62" w:rsidRDefault="003945AF" w:rsidP="00393B57">
            <w:pPr>
              <w:pStyle w:val="In-tableHeading"/>
              <w:jc w:val="center"/>
              <w:rPr>
                <w:b w:val="0"/>
                <w:szCs w:val="20"/>
                <w:lang w:val="en-AU"/>
              </w:rPr>
            </w:pPr>
            <w:r w:rsidRPr="00035E62">
              <w:rPr>
                <w:rFonts w:cstheme="minorHAnsi"/>
                <w:b w:val="0"/>
                <w:szCs w:val="20"/>
              </w:rPr>
              <w:t>GO-AHEAD</w:t>
            </w:r>
          </w:p>
        </w:tc>
        <w:tc>
          <w:tcPr>
            <w:tcW w:w="1155" w:type="dxa"/>
            <w:vAlign w:val="center"/>
          </w:tcPr>
          <w:p w14:paraId="06B3CEBF" w14:textId="77777777" w:rsidR="003945AF" w:rsidRPr="00035E62" w:rsidRDefault="003945AF" w:rsidP="00393B57">
            <w:pPr>
              <w:pStyle w:val="In-tableHeading"/>
              <w:jc w:val="center"/>
              <w:rPr>
                <w:b w:val="0"/>
                <w:szCs w:val="20"/>
                <w:lang w:val="en-AU"/>
              </w:rPr>
            </w:pPr>
            <w:r w:rsidRPr="00035E62">
              <w:rPr>
                <w:rFonts w:cstheme="minorHAnsi"/>
                <w:b w:val="0"/>
                <w:szCs w:val="20"/>
              </w:rPr>
              <w:t>69/97 (71)</w:t>
            </w:r>
          </w:p>
        </w:tc>
        <w:tc>
          <w:tcPr>
            <w:tcW w:w="1113" w:type="dxa"/>
            <w:vAlign w:val="center"/>
          </w:tcPr>
          <w:p w14:paraId="3B0F26FD" w14:textId="77777777" w:rsidR="003945AF" w:rsidRPr="00035E62" w:rsidRDefault="003945AF" w:rsidP="00393B57">
            <w:pPr>
              <w:pStyle w:val="In-tableHeading"/>
              <w:jc w:val="center"/>
              <w:rPr>
                <w:b w:val="0"/>
                <w:szCs w:val="20"/>
                <w:lang w:val="en-AU"/>
              </w:rPr>
            </w:pPr>
            <w:r w:rsidRPr="00035E62">
              <w:rPr>
                <w:rFonts w:cstheme="minorHAnsi"/>
                <w:b w:val="0"/>
                <w:szCs w:val="20"/>
              </w:rPr>
              <w:t>40/100 (40)</w:t>
            </w:r>
          </w:p>
        </w:tc>
        <w:tc>
          <w:tcPr>
            <w:tcW w:w="1542" w:type="dxa"/>
            <w:vAlign w:val="center"/>
          </w:tcPr>
          <w:p w14:paraId="4F579B31" w14:textId="77777777" w:rsidR="003945AF" w:rsidRPr="00035E62" w:rsidRDefault="003945AF" w:rsidP="00393B57">
            <w:pPr>
              <w:pStyle w:val="In-tableHeading"/>
              <w:jc w:val="center"/>
              <w:rPr>
                <w:b w:val="0"/>
                <w:szCs w:val="20"/>
                <w:lang w:val="en-AU"/>
              </w:rPr>
            </w:pPr>
            <w:r w:rsidRPr="00035E62">
              <w:rPr>
                <w:b w:val="0"/>
                <w:szCs w:val="20"/>
              </w:rPr>
              <w:t>1.78 (1.35, 2.33)</w:t>
            </w:r>
          </w:p>
        </w:tc>
        <w:tc>
          <w:tcPr>
            <w:tcW w:w="1542" w:type="dxa"/>
            <w:vAlign w:val="center"/>
          </w:tcPr>
          <w:p w14:paraId="6EE97420" w14:textId="77777777" w:rsidR="003945AF" w:rsidRPr="00035E62" w:rsidRDefault="003945AF" w:rsidP="00393B57">
            <w:pPr>
              <w:pStyle w:val="In-tableHeading"/>
              <w:jc w:val="center"/>
              <w:rPr>
                <w:b w:val="0"/>
                <w:szCs w:val="20"/>
                <w:lang w:val="en-AU"/>
              </w:rPr>
            </w:pPr>
            <w:r w:rsidRPr="00035E62">
              <w:rPr>
                <w:b w:val="0"/>
                <w:szCs w:val="20"/>
              </w:rPr>
              <w:t>3.69 (2.04, 6.68)</w:t>
            </w:r>
          </w:p>
        </w:tc>
        <w:tc>
          <w:tcPr>
            <w:tcW w:w="1543" w:type="dxa"/>
            <w:vAlign w:val="center"/>
          </w:tcPr>
          <w:p w14:paraId="0D18DADA" w14:textId="77777777" w:rsidR="003945AF" w:rsidRPr="00035E62" w:rsidRDefault="003945AF" w:rsidP="00393B57">
            <w:pPr>
              <w:pStyle w:val="In-tableHeading"/>
              <w:jc w:val="center"/>
              <w:rPr>
                <w:b w:val="0"/>
                <w:szCs w:val="20"/>
                <w:lang w:val="en-AU"/>
              </w:rPr>
            </w:pPr>
            <w:r w:rsidRPr="00035E62">
              <w:rPr>
                <w:b w:val="0"/>
                <w:szCs w:val="20"/>
              </w:rPr>
              <w:t>0.31 (0.18, 0.44)</w:t>
            </w:r>
          </w:p>
        </w:tc>
      </w:tr>
      <w:tr w:rsidR="003945AF" w:rsidRPr="00035E62" w14:paraId="573D40F6" w14:textId="77777777" w:rsidTr="00393B57">
        <w:tc>
          <w:tcPr>
            <w:tcW w:w="4390" w:type="dxa"/>
            <w:gridSpan w:val="4"/>
            <w:vAlign w:val="center"/>
          </w:tcPr>
          <w:p w14:paraId="7DA36CCF" w14:textId="77777777" w:rsidR="003945AF" w:rsidRPr="00035E62" w:rsidRDefault="003945AF" w:rsidP="00393B57">
            <w:pPr>
              <w:pStyle w:val="In-tableHeading"/>
              <w:jc w:val="right"/>
              <w:rPr>
                <w:bCs/>
                <w:szCs w:val="20"/>
                <w:lang w:val="en-AU"/>
              </w:rPr>
            </w:pPr>
            <w:r w:rsidRPr="00035E62">
              <w:rPr>
                <w:bCs/>
                <w:szCs w:val="20"/>
                <w:lang w:val="en-AU"/>
              </w:rPr>
              <w:t>Indirect comparison effect UPA vs GLM</w:t>
            </w:r>
          </w:p>
        </w:tc>
        <w:tc>
          <w:tcPr>
            <w:tcW w:w="1542" w:type="dxa"/>
            <w:vAlign w:val="center"/>
          </w:tcPr>
          <w:p w14:paraId="01923BDC" w14:textId="77777777" w:rsidR="003945AF" w:rsidRPr="00035E62" w:rsidRDefault="003945AF" w:rsidP="00393B57">
            <w:pPr>
              <w:pStyle w:val="In-tableHeading"/>
              <w:jc w:val="center"/>
              <w:rPr>
                <w:b w:val="0"/>
                <w:szCs w:val="20"/>
                <w:lang w:val="en-AU"/>
              </w:rPr>
            </w:pPr>
            <w:r w:rsidRPr="00035E62">
              <w:rPr>
                <w:b w:val="0"/>
                <w:szCs w:val="20"/>
              </w:rPr>
              <w:t>0.85 (0.61, 1.20)</w:t>
            </w:r>
          </w:p>
        </w:tc>
        <w:tc>
          <w:tcPr>
            <w:tcW w:w="1542" w:type="dxa"/>
            <w:vAlign w:val="center"/>
          </w:tcPr>
          <w:p w14:paraId="620F27BC" w14:textId="77777777" w:rsidR="003945AF" w:rsidRPr="00035E62" w:rsidRDefault="003945AF" w:rsidP="00393B57">
            <w:pPr>
              <w:pStyle w:val="In-tableHeading"/>
              <w:jc w:val="center"/>
              <w:rPr>
                <w:b w:val="0"/>
                <w:szCs w:val="20"/>
                <w:lang w:val="en-AU"/>
              </w:rPr>
            </w:pPr>
            <w:r w:rsidRPr="00035E62">
              <w:rPr>
                <w:b w:val="0"/>
                <w:szCs w:val="20"/>
              </w:rPr>
              <w:t>0.69 (0.33, 1.46)</w:t>
            </w:r>
          </w:p>
        </w:tc>
        <w:tc>
          <w:tcPr>
            <w:tcW w:w="1543" w:type="dxa"/>
            <w:vAlign w:val="center"/>
          </w:tcPr>
          <w:p w14:paraId="7A7435B4" w14:textId="77777777" w:rsidR="003945AF" w:rsidRPr="00035E62" w:rsidRDefault="003945AF" w:rsidP="00393B57">
            <w:pPr>
              <w:pStyle w:val="In-tableHeading"/>
              <w:jc w:val="center"/>
              <w:rPr>
                <w:b w:val="0"/>
                <w:szCs w:val="20"/>
                <w:lang w:val="en-AU"/>
              </w:rPr>
            </w:pPr>
            <w:r w:rsidRPr="00035E62">
              <w:rPr>
                <w:b w:val="0"/>
                <w:szCs w:val="20"/>
              </w:rPr>
              <w:t>-0.08 (-0.25, 0.09)</w:t>
            </w:r>
          </w:p>
        </w:tc>
      </w:tr>
      <w:tr w:rsidR="003945AF" w:rsidRPr="00035E62" w14:paraId="55F2EEEC" w14:textId="77777777" w:rsidTr="00393B57">
        <w:tc>
          <w:tcPr>
            <w:tcW w:w="9017" w:type="dxa"/>
            <w:gridSpan w:val="7"/>
          </w:tcPr>
          <w:p w14:paraId="63F1FFE5" w14:textId="77777777" w:rsidR="003945AF" w:rsidRPr="00035E62" w:rsidRDefault="003945AF" w:rsidP="00393B57">
            <w:pPr>
              <w:pStyle w:val="In-tableHeading"/>
              <w:rPr>
                <w:bCs/>
                <w:szCs w:val="20"/>
                <w:lang w:val="en-AU"/>
              </w:rPr>
            </w:pPr>
            <w:r w:rsidRPr="00035E62">
              <w:rPr>
                <w:bCs/>
                <w:szCs w:val="20"/>
                <w:lang w:val="en-AU"/>
              </w:rPr>
              <w:t>ASAS40</w:t>
            </w:r>
          </w:p>
        </w:tc>
      </w:tr>
      <w:tr w:rsidR="003945AF" w:rsidRPr="00035E62" w14:paraId="39AB28B4" w14:textId="77777777" w:rsidTr="00393B57">
        <w:tc>
          <w:tcPr>
            <w:tcW w:w="1149" w:type="dxa"/>
            <w:vAlign w:val="center"/>
          </w:tcPr>
          <w:p w14:paraId="63C4C1CD" w14:textId="77777777" w:rsidR="003945AF" w:rsidRPr="00035E62" w:rsidRDefault="003945AF" w:rsidP="00393B57">
            <w:pPr>
              <w:pStyle w:val="In-tableHeading"/>
              <w:jc w:val="center"/>
              <w:rPr>
                <w:b w:val="0"/>
                <w:szCs w:val="20"/>
                <w:lang w:val="en-AU"/>
              </w:rPr>
            </w:pPr>
            <w:r w:rsidRPr="00035E62">
              <w:rPr>
                <w:b w:val="0"/>
                <w:szCs w:val="20"/>
              </w:rPr>
              <w:t>UPA vs PBO</w:t>
            </w:r>
          </w:p>
        </w:tc>
        <w:tc>
          <w:tcPr>
            <w:tcW w:w="973" w:type="dxa"/>
            <w:vAlign w:val="center"/>
          </w:tcPr>
          <w:p w14:paraId="0E4BCF29" w14:textId="77777777" w:rsidR="003945AF" w:rsidRPr="00035E62" w:rsidRDefault="003945AF" w:rsidP="00393B57">
            <w:pPr>
              <w:pStyle w:val="In-tableHeading"/>
              <w:jc w:val="center"/>
              <w:rPr>
                <w:b w:val="0"/>
                <w:szCs w:val="20"/>
                <w:lang w:val="en-AU"/>
              </w:rPr>
            </w:pPr>
            <w:r w:rsidRPr="00035E62">
              <w:rPr>
                <w:rFonts w:cstheme="minorHAnsi"/>
                <w:b w:val="0"/>
                <w:szCs w:val="20"/>
              </w:rPr>
              <w:t>SELECT-AXIS 2</w:t>
            </w:r>
          </w:p>
        </w:tc>
        <w:tc>
          <w:tcPr>
            <w:tcW w:w="1155" w:type="dxa"/>
            <w:vAlign w:val="center"/>
          </w:tcPr>
          <w:p w14:paraId="0D570AC6" w14:textId="77777777" w:rsidR="003945AF" w:rsidRPr="00035E62" w:rsidRDefault="003945AF" w:rsidP="00393B57">
            <w:pPr>
              <w:pStyle w:val="In-tableHeading"/>
              <w:jc w:val="center"/>
              <w:rPr>
                <w:b w:val="0"/>
                <w:szCs w:val="20"/>
                <w:lang w:val="en-AU"/>
              </w:rPr>
            </w:pPr>
            <w:r w:rsidRPr="00035E62">
              <w:rPr>
                <w:rFonts w:cstheme="minorHAnsi"/>
                <w:b w:val="0"/>
                <w:szCs w:val="20"/>
              </w:rPr>
              <w:t>70/156 (45)</w:t>
            </w:r>
          </w:p>
        </w:tc>
        <w:tc>
          <w:tcPr>
            <w:tcW w:w="1113" w:type="dxa"/>
            <w:vAlign w:val="center"/>
          </w:tcPr>
          <w:p w14:paraId="5F450E37" w14:textId="77777777" w:rsidR="003945AF" w:rsidRPr="00035E62" w:rsidRDefault="003945AF" w:rsidP="00393B57">
            <w:pPr>
              <w:pStyle w:val="In-tableHeading"/>
              <w:jc w:val="center"/>
              <w:rPr>
                <w:b w:val="0"/>
                <w:szCs w:val="20"/>
                <w:lang w:val="en-AU"/>
              </w:rPr>
            </w:pPr>
            <w:r w:rsidRPr="00035E62">
              <w:rPr>
                <w:rFonts w:cstheme="minorHAnsi"/>
                <w:b w:val="0"/>
                <w:szCs w:val="20"/>
              </w:rPr>
              <w:t>35/157 (22)</w:t>
            </w:r>
          </w:p>
        </w:tc>
        <w:tc>
          <w:tcPr>
            <w:tcW w:w="1542" w:type="dxa"/>
            <w:vAlign w:val="center"/>
          </w:tcPr>
          <w:p w14:paraId="773F4E56" w14:textId="77777777" w:rsidR="003945AF" w:rsidRPr="00035E62" w:rsidRDefault="003945AF" w:rsidP="00393B57">
            <w:pPr>
              <w:pStyle w:val="In-tableHeading"/>
              <w:jc w:val="center"/>
              <w:rPr>
                <w:b w:val="0"/>
                <w:szCs w:val="20"/>
                <w:lang w:val="en-AU"/>
              </w:rPr>
            </w:pPr>
            <w:r w:rsidRPr="00035E62">
              <w:rPr>
                <w:b w:val="0"/>
                <w:szCs w:val="20"/>
              </w:rPr>
              <w:t>1.76 (1.44, 2.15)</w:t>
            </w:r>
          </w:p>
        </w:tc>
        <w:tc>
          <w:tcPr>
            <w:tcW w:w="1542" w:type="dxa"/>
            <w:vAlign w:val="center"/>
          </w:tcPr>
          <w:p w14:paraId="52AD2AD5" w14:textId="77777777" w:rsidR="003945AF" w:rsidRPr="00035E62" w:rsidRDefault="003945AF" w:rsidP="00393B57">
            <w:pPr>
              <w:pStyle w:val="In-tableHeading"/>
              <w:jc w:val="center"/>
              <w:rPr>
                <w:b w:val="0"/>
                <w:szCs w:val="20"/>
                <w:lang w:val="en-AU"/>
              </w:rPr>
            </w:pPr>
            <w:r w:rsidRPr="00035E62">
              <w:rPr>
                <w:b w:val="0"/>
                <w:szCs w:val="20"/>
              </w:rPr>
              <w:t>1.76 (1.44, 2.15)</w:t>
            </w:r>
          </w:p>
        </w:tc>
        <w:tc>
          <w:tcPr>
            <w:tcW w:w="1543" w:type="dxa"/>
            <w:vAlign w:val="center"/>
          </w:tcPr>
          <w:p w14:paraId="5851154E" w14:textId="77777777" w:rsidR="003945AF" w:rsidRPr="00035E62" w:rsidRDefault="003945AF" w:rsidP="00393B57">
            <w:pPr>
              <w:pStyle w:val="In-tableHeading"/>
              <w:jc w:val="center"/>
              <w:rPr>
                <w:b w:val="0"/>
                <w:szCs w:val="20"/>
                <w:lang w:val="en-AU"/>
              </w:rPr>
            </w:pPr>
            <w:r w:rsidRPr="00035E62">
              <w:rPr>
                <w:b w:val="0"/>
                <w:szCs w:val="20"/>
              </w:rPr>
              <w:t>1.76 (1.44, 2.15)</w:t>
            </w:r>
          </w:p>
        </w:tc>
      </w:tr>
      <w:tr w:rsidR="003945AF" w:rsidRPr="00035E62" w14:paraId="65A94EB1" w14:textId="77777777" w:rsidTr="00393B57">
        <w:tc>
          <w:tcPr>
            <w:tcW w:w="1149" w:type="dxa"/>
            <w:vAlign w:val="center"/>
          </w:tcPr>
          <w:p w14:paraId="76455349" w14:textId="77777777" w:rsidR="003945AF" w:rsidRPr="00035E62" w:rsidRDefault="003945AF" w:rsidP="00393B57">
            <w:pPr>
              <w:pStyle w:val="In-tableHeading"/>
              <w:jc w:val="center"/>
              <w:rPr>
                <w:b w:val="0"/>
                <w:szCs w:val="20"/>
                <w:lang w:val="en-AU"/>
              </w:rPr>
            </w:pPr>
            <w:r w:rsidRPr="00035E62">
              <w:rPr>
                <w:rFonts w:cstheme="minorHAnsi"/>
                <w:b w:val="0"/>
                <w:szCs w:val="20"/>
              </w:rPr>
              <w:t>GLM vs PBO</w:t>
            </w:r>
          </w:p>
        </w:tc>
        <w:tc>
          <w:tcPr>
            <w:tcW w:w="973" w:type="dxa"/>
            <w:vAlign w:val="center"/>
          </w:tcPr>
          <w:p w14:paraId="5C9905D0" w14:textId="77777777" w:rsidR="003945AF" w:rsidRPr="00035E62" w:rsidRDefault="003945AF" w:rsidP="00393B57">
            <w:pPr>
              <w:pStyle w:val="In-tableHeading"/>
              <w:jc w:val="center"/>
              <w:rPr>
                <w:b w:val="0"/>
                <w:szCs w:val="20"/>
                <w:lang w:val="en-AU"/>
              </w:rPr>
            </w:pPr>
            <w:r w:rsidRPr="00035E62">
              <w:rPr>
                <w:rFonts w:cstheme="minorHAnsi"/>
                <w:b w:val="0"/>
                <w:szCs w:val="20"/>
              </w:rPr>
              <w:t>GO-AHEAD</w:t>
            </w:r>
          </w:p>
        </w:tc>
        <w:tc>
          <w:tcPr>
            <w:tcW w:w="1155" w:type="dxa"/>
            <w:vAlign w:val="center"/>
          </w:tcPr>
          <w:p w14:paraId="7580E4C9" w14:textId="77777777" w:rsidR="003945AF" w:rsidRPr="00035E62" w:rsidRDefault="003945AF" w:rsidP="00393B57">
            <w:pPr>
              <w:pStyle w:val="In-tableHeading"/>
              <w:jc w:val="center"/>
              <w:rPr>
                <w:b w:val="0"/>
                <w:szCs w:val="20"/>
                <w:lang w:val="en-AU"/>
              </w:rPr>
            </w:pPr>
            <w:r w:rsidRPr="00035E62">
              <w:rPr>
                <w:rFonts w:cstheme="minorHAnsi"/>
                <w:b w:val="0"/>
                <w:szCs w:val="20"/>
              </w:rPr>
              <w:t>55/97 (57)</w:t>
            </w:r>
          </w:p>
        </w:tc>
        <w:tc>
          <w:tcPr>
            <w:tcW w:w="1113" w:type="dxa"/>
            <w:vAlign w:val="center"/>
          </w:tcPr>
          <w:p w14:paraId="6CD5E642" w14:textId="77777777" w:rsidR="003945AF" w:rsidRPr="00035E62" w:rsidRDefault="003945AF" w:rsidP="00393B57">
            <w:pPr>
              <w:pStyle w:val="In-tableHeading"/>
              <w:jc w:val="center"/>
              <w:rPr>
                <w:b w:val="0"/>
                <w:szCs w:val="20"/>
                <w:lang w:val="en-AU"/>
              </w:rPr>
            </w:pPr>
            <w:r w:rsidRPr="00035E62">
              <w:rPr>
                <w:rFonts w:cstheme="minorHAnsi"/>
                <w:b w:val="0"/>
                <w:szCs w:val="20"/>
              </w:rPr>
              <w:t>23/100 (23)</w:t>
            </w:r>
          </w:p>
        </w:tc>
        <w:tc>
          <w:tcPr>
            <w:tcW w:w="1542" w:type="dxa"/>
            <w:vAlign w:val="center"/>
          </w:tcPr>
          <w:p w14:paraId="64EF59E6" w14:textId="77777777" w:rsidR="003945AF" w:rsidRPr="00035E62" w:rsidRDefault="003945AF" w:rsidP="00393B57">
            <w:pPr>
              <w:pStyle w:val="In-tableHeading"/>
              <w:jc w:val="center"/>
              <w:rPr>
                <w:b w:val="0"/>
                <w:szCs w:val="20"/>
                <w:lang w:val="en-AU"/>
              </w:rPr>
            </w:pPr>
            <w:r w:rsidRPr="00035E62">
              <w:rPr>
                <w:b w:val="0"/>
                <w:szCs w:val="20"/>
              </w:rPr>
              <w:t>2.39 (1.79, 3.19)</w:t>
            </w:r>
          </w:p>
        </w:tc>
        <w:tc>
          <w:tcPr>
            <w:tcW w:w="1542" w:type="dxa"/>
            <w:vAlign w:val="center"/>
          </w:tcPr>
          <w:p w14:paraId="4D58CA5C" w14:textId="77777777" w:rsidR="003945AF" w:rsidRPr="00035E62" w:rsidRDefault="003945AF" w:rsidP="00393B57">
            <w:pPr>
              <w:pStyle w:val="In-tableHeading"/>
              <w:jc w:val="center"/>
              <w:rPr>
                <w:b w:val="0"/>
                <w:szCs w:val="20"/>
                <w:lang w:val="en-AU"/>
              </w:rPr>
            </w:pPr>
            <w:r w:rsidRPr="00035E62">
              <w:rPr>
                <w:b w:val="0"/>
                <w:szCs w:val="20"/>
              </w:rPr>
              <w:t>2.39 (1.79, 3.19)</w:t>
            </w:r>
          </w:p>
        </w:tc>
        <w:tc>
          <w:tcPr>
            <w:tcW w:w="1543" w:type="dxa"/>
            <w:vAlign w:val="center"/>
          </w:tcPr>
          <w:p w14:paraId="62580449" w14:textId="77777777" w:rsidR="003945AF" w:rsidRPr="00035E62" w:rsidRDefault="003945AF" w:rsidP="00393B57">
            <w:pPr>
              <w:pStyle w:val="In-tableHeading"/>
              <w:jc w:val="center"/>
              <w:rPr>
                <w:b w:val="0"/>
                <w:szCs w:val="20"/>
                <w:lang w:val="en-AU"/>
              </w:rPr>
            </w:pPr>
            <w:r w:rsidRPr="00035E62">
              <w:rPr>
                <w:b w:val="0"/>
                <w:szCs w:val="20"/>
              </w:rPr>
              <w:t>2.39 (1.79, 3.19)</w:t>
            </w:r>
          </w:p>
        </w:tc>
      </w:tr>
      <w:tr w:rsidR="003945AF" w:rsidRPr="00035E62" w14:paraId="2A7339C8" w14:textId="77777777" w:rsidTr="00393B57">
        <w:tc>
          <w:tcPr>
            <w:tcW w:w="4390" w:type="dxa"/>
            <w:gridSpan w:val="4"/>
            <w:vAlign w:val="center"/>
          </w:tcPr>
          <w:p w14:paraId="2B3CC4E7" w14:textId="77777777" w:rsidR="003945AF" w:rsidRPr="00035E62" w:rsidRDefault="003945AF" w:rsidP="00393B57">
            <w:pPr>
              <w:pStyle w:val="In-tableHeading"/>
              <w:jc w:val="right"/>
              <w:rPr>
                <w:bCs/>
                <w:szCs w:val="20"/>
                <w:lang w:val="en-AU"/>
              </w:rPr>
            </w:pPr>
            <w:r w:rsidRPr="00035E62">
              <w:rPr>
                <w:bCs/>
                <w:szCs w:val="20"/>
                <w:lang w:val="en-AU"/>
              </w:rPr>
              <w:t>Indirect comparison effect UPA vs GLM</w:t>
            </w:r>
          </w:p>
        </w:tc>
        <w:tc>
          <w:tcPr>
            <w:tcW w:w="1542" w:type="dxa"/>
            <w:vAlign w:val="center"/>
          </w:tcPr>
          <w:p w14:paraId="555A9B46" w14:textId="77777777" w:rsidR="003945AF" w:rsidRPr="00035E62" w:rsidRDefault="003945AF" w:rsidP="00393B57">
            <w:pPr>
              <w:pStyle w:val="In-tableHeading"/>
              <w:jc w:val="center"/>
              <w:rPr>
                <w:b w:val="0"/>
                <w:szCs w:val="20"/>
                <w:lang w:val="en-AU"/>
              </w:rPr>
            </w:pPr>
            <w:r w:rsidRPr="00035E62">
              <w:rPr>
                <w:b w:val="0"/>
                <w:szCs w:val="20"/>
              </w:rPr>
              <w:t>0.82 (0.48, 1.38)</w:t>
            </w:r>
          </w:p>
        </w:tc>
        <w:tc>
          <w:tcPr>
            <w:tcW w:w="1542" w:type="dxa"/>
            <w:vAlign w:val="center"/>
          </w:tcPr>
          <w:p w14:paraId="10039F9A" w14:textId="77777777" w:rsidR="003945AF" w:rsidRPr="00035E62" w:rsidRDefault="003945AF" w:rsidP="00393B57">
            <w:pPr>
              <w:pStyle w:val="In-tableHeading"/>
              <w:jc w:val="center"/>
              <w:rPr>
                <w:b w:val="0"/>
                <w:szCs w:val="20"/>
                <w:lang w:val="en-AU"/>
              </w:rPr>
            </w:pPr>
            <w:r w:rsidRPr="00035E62">
              <w:rPr>
                <w:b w:val="0"/>
                <w:szCs w:val="20"/>
              </w:rPr>
              <w:t>0.65 (0.29, 1.42)</w:t>
            </w:r>
          </w:p>
        </w:tc>
        <w:tc>
          <w:tcPr>
            <w:tcW w:w="1543" w:type="dxa"/>
            <w:vAlign w:val="center"/>
          </w:tcPr>
          <w:p w14:paraId="760EA23F" w14:textId="77777777" w:rsidR="003945AF" w:rsidRPr="00035E62" w:rsidRDefault="003945AF" w:rsidP="00393B57">
            <w:pPr>
              <w:pStyle w:val="In-tableHeading"/>
              <w:jc w:val="center"/>
              <w:rPr>
                <w:b w:val="0"/>
                <w:szCs w:val="20"/>
                <w:lang w:val="en-AU"/>
              </w:rPr>
            </w:pPr>
            <w:r w:rsidRPr="00035E62">
              <w:rPr>
                <w:b w:val="0"/>
                <w:szCs w:val="20"/>
              </w:rPr>
              <w:t>-0.11 (-0.28, 0.05)</w:t>
            </w:r>
          </w:p>
        </w:tc>
      </w:tr>
      <w:tr w:rsidR="003945AF" w:rsidRPr="00035E62" w14:paraId="4069F031" w14:textId="77777777" w:rsidTr="00393B57">
        <w:tc>
          <w:tcPr>
            <w:tcW w:w="9017" w:type="dxa"/>
            <w:gridSpan w:val="7"/>
          </w:tcPr>
          <w:p w14:paraId="217C80E7" w14:textId="77777777" w:rsidR="003945AF" w:rsidRPr="00035E62" w:rsidRDefault="003945AF" w:rsidP="00393B57">
            <w:pPr>
              <w:pStyle w:val="In-tableHeading"/>
              <w:rPr>
                <w:bCs/>
                <w:szCs w:val="20"/>
                <w:lang w:val="en-AU"/>
              </w:rPr>
            </w:pPr>
            <w:r w:rsidRPr="00035E62">
              <w:rPr>
                <w:bCs/>
                <w:szCs w:val="20"/>
                <w:lang w:val="en-AU"/>
              </w:rPr>
              <w:t>BASDAI50</w:t>
            </w:r>
          </w:p>
        </w:tc>
      </w:tr>
      <w:tr w:rsidR="003945AF" w:rsidRPr="00035E62" w14:paraId="5D869BDA" w14:textId="77777777" w:rsidTr="00393B57">
        <w:tc>
          <w:tcPr>
            <w:tcW w:w="1149" w:type="dxa"/>
            <w:vAlign w:val="center"/>
          </w:tcPr>
          <w:p w14:paraId="3B304C36" w14:textId="77777777" w:rsidR="003945AF" w:rsidRPr="00035E62" w:rsidRDefault="003945AF" w:rsidP="00393B57">
            <w:pPr>
              <w:pStyle w:val="In-tableHeading"/>
              <w:jc w:val="center"/>
              <w:rPr>
                <w:b w:val="0"/>
                <w:szCs w:val="20"/>
                <w:lang w:val="en-AU"/>
              </w:rPr>
            </w:pPr>
            <w:r w:rsidRPr="00035E62">
              <w:rPr>
                <w:b w:val="0"/>
                <w:szCs w:val="20"/>
              </w:rPr>
              <w:t>UPA vs PBO</w:t>
            </w:r>
          </w:p>
        </w:tc>
        <w:tc>
          <w:tcPr>
            <w:tcW w:w="973" w:type="dxa"/>
            <w:vAlign w:val="center"/>
          </w:tcPr>
          <w:p w14:paraId="46E8873D" w14:textId="77777777" w:rsidR="003945AF" w:rsidRPr="00035E62" w:rsidRDefault="003945AF" w:rsidP="00393B57">
            <w:pPr>
              <w:pStyle w:val="In-tableHeading"/>
              <w:jc w:val="center"/>
              <w:rPr>
                <w:b w:val="0"/>
                <w:szCs w:val="20"/>
                <w:lang w:val="en-AU"/>
              </w:rPr>
            </w:pPr>
            <w:r w:rsidRPr="00035E62">
              <w:rPr>
                <w:rFonts w:cstheme="minorHAnsi"/>
                <w:b w:val="0"/>
                <w:szCs w:val="20"/>
              </w:rPr>
              <w:t>SELECT-AXIS 2</w:t>
            </w:r>
          </w:p>
        </w:tc>
        <w:tc>
          <w:tcPr>
            <w:tcW w:w="1155" w:type="dxa"/>
            <w:vAlign w:val="center"/>
          </w:tcPr>
          <w:p w14:paraId="6198FDE8" w14:textId="77777777" w:rsidR="003945AF" w:rsidRPr="00035E62" w:rsidRDefault="003945AF" w:rsidP="00393B57">
            <w:pPr>
              <w:pStyle w:val="In-tableHeading"/>
              <w:jc w:val="center"/>
              <w:rPr>
                <w:b w:val="0"/>
                <w:szCs w:val="20"/>
                <w:lang w:val="en-AU"/>
              </w:rPr>
            </w:pPr>
            <w:r w:rsidRPr="00035E62">
              <w:rPr>
                <w:rFonts w:cstheme="minorHAnsi"/>
                <w:b w:val="0"/>
                <w:szCs w:val="20"/>
              </w:rPr>
              <w:t>66/156 (42)</w:t>
            </w:r>
          </w:p>
        </w:tc>
        <w:tc>
          <w:tcPr>
            <w:tcW w:w="1113" w:type="dxa"/>
            <w:vAlign w:val="center"/>
          </w:tcPr>
          <w:p w14:paraId="4551A9D0" w14:textId="77777777" w:rsidR="003945AF" w:rsidRPr="00035E62" w:rsidRDefault="003945AF" w:rsidP="00393B57">
            <w:pPr>
              <w:pStyle w:val="In-tableHeading"/>
              <w:jc w:val="center"/>
              <w:rPr>
                <w:b w:val="0"/>
                <w:szCs w:val="20"/>
                <w:lang w:val="en-AU"/>
              </w:rPr>
            </w:pPr>
            <w:r w:rsidRPr="00035E62">
              <w:rPr>
                <w:rFonts w:cstheme="minorHAnsi"/>
                <w:b w:val="0"/>
                <w:szCs w:val="20"/>
              </w:rPr>
              <w:t>35/157 (22)</w:t>
            </w:r>
          </w:p>
        </w:tc>
        <w:tc>
          <w:tcPr>
            <w:tcW w:w="1542" w:type="dxa"/>
            <w:vAlign w:val="center"/>
          </w:tcPr>
          <w:p w14:paraId="68EC660E" w14:textId="77777777" w:rsidR="003945AF" w:rsidRPr="00035E62" w:rsidRDefault="003945AF" w:rsidP="00393B57">
            <w:pPr>
              <w:pStyle w:val="In-tableHeading"/>
              <w:jc w:val="center"/>
              <w:rPr>
                <w:b w:val="0"/>
                <w:szCs w:val="20"/>
                <w:lang w:val="en-AU"/>
              </w:rPr>
            </w:pPr>
            <w:r w:rsidRPr="00035E62">
              <w:rPr>
                <w:b w:val="0"/>
                <w:szCs w:val="20"/>
              </w:rPr>
              <w:t>1.90 (1.34, 2.68)</w:t>
            </w:r>
          </w:p>
        </w:tc>
        <w:tc>
          <w:tcPr>
            <w:tcW w:w="1542" w:type="dxa"/>
            <w:vAlign w:val="center"/>
          </w:tcPr>
          <w:p w14:paraId="50140A97" w14:textId="77777777" w:rsidR="003945AF" w:rsidRPr="00035E62" w:rsidRDefault="003945AF" w:rsidP="00393B57">
            <w:pPr>
              <w:pStyle w:val="In-tableHeading"/>
              <w:jc w:val="center"/>
              <w:rPr>
                <w:b w:val="0"/>
                <w:szCs w:val="20"/>
                <w:lang w:val="en-AU"/>
              </w:rPr>
            </w:pPr>
            <w:r w:rsidRPr="00035E62">
              <w:rPr>
                <w:b w:val="0"/>
                <w:szCs w:val="20"/>
              </w:rPr>
              <w:t>1.90 (1.34, 2.68)</w:t>
            </w:r>
          </w:p>
        </w:tc>
        <w:tc>
          <w:tcPr>
            <w:tcW w:w="1543" w:type="dxa"/>
            <w:vAlign w:val="center"/>
          </w:tcPr>
          <w:p w14:paraId="2BE72517" w14:textId="77777777" w:rsidR="003945AF" w:rsidRPr="00035E62" w:rsidRDefault="003945AF" w:rsidP="00393B57">
            <w:pPr>
              <w:pStyle w:val="In-tableHeading"/>
              <w:jc w:val="center"/>
              <w:rPr>
                <w:b w:val="0"/>
                <w:szCs w:val="20"/>
                <w:lang w:val="en-AU"/>
              </w:rPr>
            </w:pPr>
            <w:r w:rsidRPr="00035E62">
              <w:rPr>
                <w:b w:val="0"/>
                <w:szCs w:val="20"/>
              </w:rPr>
              <w:t>1.90 (1.34, 2.68)</w:t>
            </w:r>
          </w:p>
        </w:tc>
      </w:tr>
      <w:tr w:rsidR="003945AF" w:rsidRPr="00035E62" w14:paraId="70E91D50" w14:textId="77777777" w:rsidTr="00393B57">
        <w:tc>
          <w:tcPr>
            <w:tcW w:w="1149" w:type="dxa"/>
            <w:vAlign w:val="center"/>
          </w:tcPr>
          <w:p w14:paraId="1015D264" w14:textId="77777777" w:rsidR="003945AF" w:rsidRPr="00035E62" w:rsidRDefault="003945AF" w:rsidP="00393B57">
            <w:pPr>
              <w:pStyle w:val="In-tableHeading"/>
              <w:jc w:val="center"/>
              <w:rPr>
                <w:b w:val="0"/>
                <w:szCs w:val="20"/>
                <w:lang w:val="en-AU"/>
              </w:rPr>
            </w:pPr>
            <w:r w:rsidRPr="00035E62">
              <w:rPr>
                <w:rFonts w:cstheme="minorHAnsi"/>
                <w:b w:val="0"/>
                <w:szCs w:val="20"/>
              </w:rPr>
              <w:t>GLM vs PBO</w:t>
            </w:r>
          </w:p>
        </w:tc>
        <w:tc>
          <w:tcPr>
            <w:tcW w:w="973" w:type="dxa"/>
            <w:vAlign w:val="center"/>
          </w:tcPr>
          <w:p w14:paraId="3034F1CA" w14:textId="77777777" w:rsidR="003945AF" w:rsidRPr="00035E62" w:rsidRDefault="003945AF" w:rsidP="00393B57">
            <w:pPr>
              <w:pStyle w:val="In-tableHeading"/>
              <w:jc w:val="center"/>
              <w:rPr>
                <w:b w:val="0"/>
                <w:szCs w:val="20"/>
                <w:lang w:val="en-AU"/>
              </w:rPr>
            </w:pPr>
            <w:r w:rsidRPr="00035E62">
              <w:rPr>
                <w:rFonts w:cstheme="minorHAnsi"/>
                <w:b w:val="0"/>
                <w:szCs w:val="20"/>
              </w:rPr>
              <w:t>GO-AHEAD</w:t>
            </w:r>
          </w:p>
        </w:tc>
        <w:tc>
          <w:tcPr>
            <w:tcW w:w="1155" w:type="dxa"/>
            <w:vAlign w:val="center"/>
          </w:tcPr>
          <w:p w14:paraId="7A2C9358" w14:textId="77777777" w:rsidR="003945AF" w:rsidRPr="00035E62" w:rsidRDefault="003945AF" w:rsidP="00393B57">
            <w:pPr>
              <w:pStyle w:val="In-tableHeading"/>
              <w:jc w:val="center"/>
              <w:rPr>
                <w:b w:val="0"/>
                <w:szCs w:val="20"/>
                <w:lang w:val="en-AU"/>
              </w:rPr>
            </w:pPr>
            <w:r w:rsidRPr="00035E62">
              <w:rPr>
                <w:rFonts w:cstheme="minorHAnsi"/>
                <w:b w:val="0"/>
                <w:szCs w:val="20"/>
              </w:rPr>
              <w:t>56/97 (58)</w:t>
            </w:r>
          </w:p>
        </w:tc>
        <w:tc>
          <w:tcPr>
            <w:tcW w:w="1113" w:type="dxa"/>
            <w:vAlign w:val="center"/>
          </w:tcPr>
          <w:p w14:paraId="1B1D8351" w14:textId="77777777" w:rsidR="003945AF" w:rsidRPr="00035E62" w:rsidRDefault="003945AF" w:rsidP="00393B57">
            <w:pPr>
              <w:pStyle w:val="In-tableHeading"/>
              <w:jc w:val="center"/>
              <w:rPr>
                <w:b w:val="0"/>
                <w:szCs w:val="20"/>
                <w:lang w:val="en-AU"/>
              </w:rPr>
            </w:pPr>
            <w:r w:rsidRPr="00035E62">
              <w:rPr>
                <w:rFonts w:cstheme="minorHAnsi"/>
                <w:b w:val="0"/>
                <w:szCs w:val="20"/>
              </w:rPr>
              <w:t>30/100 (30)</w:t>
            </w:r>
          </w:p>
        </w:tc>
        <w:tc>
          <w:tcPr>
            <w:tcW w:w="1542" w:type="dxa"/>
            <w:vAlign w:val="center"/>
          </w:tcPr>
          <w:p w14:paraId="56438714" w14:textId="77777777" w:rsidR="003945AF" w:rsidRPr="00035E62" w:rsidRDefault="003945AF" w:rsidP="00393B57">
            <w:pPr>
              <w:pStyle w:val="In-tableHeading"/>
              <w:jc w:val="center"/>
              <w:rPr>
                <w:b w:val="0"/>
                <w:szCs w:val="20"/>
                <w:lang w:val="en-AU"/>
              </w:rPr>
            </w:pPr>
            <w:r w:rsidRPr="00035E62">
              <w:rPr>
                <w:b w:val="0"/>
                <w:szCs w:val="20"/>
              </w:rPr>
              <w:t>2.56 (1.56, 4.18)</w:t>
            </w:r>
          </w:p>
        </w:tc>
        <w:tc>
          <w:tcPr>
            <w:tcW w:w="1542" w:type="dxa"/>
            <w:vAlign w:val="center"/>
          </w:tcPr>
          <w:p w14:paraId="77A1DD22" w14:textId="77777777" w:rsidR="003945AF" w:rsidRPr="00035E62" w:rsidRDefault="003945AF" w:rsidP="00393B57">
            <w:pPr>
              <w:pStyle w:val="In-tableHeading"/>
              <w:jc w:val="center"/>
              <w:rPr>
                <w:b w:val="0"/>
                <w:szCs w:val="20"/>
                <w:lang w:val="en-AU"/>
              </w:rPr>
            </w:pPr>
            <w:r w:rsidRPr="00035E62">
              <w:rPr>
                <w:b w:val="0"/>
                <w:szCs w:val="20"/>
              </w:rPr>
              <w:t>2.56 (1.56, 4.18)</w:t>
            </w:r>
          </w:p>
        </w:tc>
        <w:tc>
          <w:tcPr>
            <w:tcW w:w="1543" w:type="dxa"/>
            <w:vAlign w:val="center"/>
          </w:tcPr>
          <w:p w14:paraId="17AD5D83" w14:textId="77777777" w:rsidR="003945AF" w:rsidRPr="00035E62" w:rsidRDefault="003945AF" w:rsidP="00393B57">
            <w:pPr>
              <w:pStyle w:val="In-tableHeading"/>
              <w:jc w:val="center"/>
              <w:rPr>
                <w:b w:val="0"/>
                <w:szCs w:val="20"/>
                <w:lang w:val="en-AU"/>
              </w:rPr>
            </w:pPr>
            <w:r w:rsidRPr="00035E62">
              <w:rPr>
                <w:b w:val="0"/>
                <w:szCs w:val="20"/>
              </w:rPr>
              <w:t>2.56 (1.56, 4.18)</w:t>
            </w:r>
          </w:p>
        </w:tc>
      </w:tr>
      <w:tr w:rsidR="003945AF" w:rsidRPr="00035E62" w14:paraId="03D0A9AF" w14:textId="77777777" w:rsidTr="00393B57">
        <w:tc>
          <w:tcPr>
            <w:tcW w:w="4390" w:type="dxa"/>
            <w:gridSpan w:val="4"/>
            <w:vAlign w:val="center"/>
          </w:tcPr>
          <w:p w14:paraId="3A168524" w14:textId="77777777" w:rsidR="003945AF" w:rsidRPr="00035E62" w:rsidRDefault="003945AF" w:rsidP="00393B57">
            <w:pPr>
              <w:pStyle w:val="In-tableHeading"/>
              <w:jc w:val="right"/>
              <w:rPr>
                <w:bCs/>
                <w:szCs w:val="20"/>
                <w:lang w:val="en-AU"/>
              </w:rPr>
            </w:pPr>
            <w:r w:rsidRPr="00035E62">
              <w:rPr>
                <w:bCs/>
                <w:szCs w:val="20"/>
                <w:lang w:val="en-AU"/>
              </w:rPr>
              <w:t>Indirect comparison effect UPA vs GLM</w:t>
            </w:r>
          </w:p>
        </w:tc>
        <w:tc>
          <w:tcPr>
            <w:tcW w:w="1542" w:type="dxa"/>
            <w:vAlign w:val="center"/>
          </w:tcPr>
          <w:p w14:paraId="0CFE9251" w14:textId="77777777" w:rsidR="003945AF" w:rsidRPr="00035E62" w:rsidRDefault="003945AF" w:rsidP="00393B57">
            <w:pPr>
              <w:pStyle w:val="In-tableHeading"/>
              <w:jc w:val="center"/>
              <w:rPr>
                <w:b w:val="0"/>
                <w:szCs w:val="20"/>
                <w:lang w:val="en-AU"/>
              </w:rPr>
            </w:pPr>
            <w:r w:rsidRPr="00035E62">
              <w:rPr>
                <w:b w:val="0"/>
                <w:szCs w:val="20"/>
              </w:rPr>
              <w:t>0.99 (0.61, 1.61)</w:t>
            </w:r>
          </w:p>
        </w:tc>
        <w:tc>
          <w:tcPr>
            <w:tcW w:w="1542" w:type="dxa"/>
            <w:vAlign w:val="center"/>
          </w:tcPr>
          <w:p w14:paraId="1D3FF7E8" w14:textId="77777777" w:rsidR="003945AF" w:rsidRPr="00035E62" w:rsidRDefault="003945AF" w:rsidP="00393B57">
            <w:pPr>
              <w:pStyle w:val="In-tableHeading"/>
              <w:jc w:val="center"/>
              <w:rPr>
                <w:b w:val="0"/>
                <w:szCs w:val="20"/>
                <w:lang w:val="en-AU"/>
              </w:rPr>
            </w:pPr>
            <w:r w:rsidRPr="00035E62">
              <w:rPr>
                <w:b w:val="0"/>
                <w:szCs w:val="20"/>
              </w:rPr>
              <w:t>0.80 (0.37, 1.73)</w:t>
            </w:r>
          </w:p>
        </w:tc>
        <w:tc>
          <w:tcPr>
            <w:tcW w:w="1543" w:type="dxa"/>
            <w:vAlign w:val="center"/>
          </w:tcPr>
          <w:p w14:paraId="3A1647E3" w14:textId="77777777" w:rsidR="003945AF" w:rsidRPr="00035E62" w:rsidRDefault="003945AF" w:rsidP="00393B57">
            <w:pPr>
              <w:pStyle w:val="In-tableHeading"/>
              <w:jc w:val="center"/>
              <w:rPr>
                <w:b w:val="0"/>
                <w:szCs w:val="20"/>
                <w:lang w:val="en-AU"/>
              </w:rPr>
            </w:pPr>
            <w:r w:rsidRPr="00035E62">
              <w:rPr>
                <w:b w:val="0"/>
                <w:szCs w:val="20"/>
              </w:rPr>
              <w:t>-0.08 (-0.24, 0.09)</w:t>
            </w:r>
          </w:p>
        </w:tc>
      </w:tr>
    </w:tbl>
    <w:p w14:paraId="770A465C" w14:textId="77777777" w:rsidR="003945AF" w:rsidRPr="00035E62" w:rsidRDefault="003945AF" w:rsidP="003945AF">
      <w:pPr>
        <w:pStyle w:val="FooterTableFigure"/>
      </w:pPr>
      <w:r w:rsidRPr="00035E62">
        <w:t xml:space="preserve">Source: Table 2.19, p87 of the submission. </w:t>
      </w:r>
    </w:p>
    <w:p w14:paraId="603A2291" w14:textId="77777777" w:rsidR="003945AF" w:rsidRPr="00035E62" w:rsidRDefault="003945AF" w:rsidP="003945AF">
      <w:pPr>
        <w:pStyle w:val="FooterTableFigure"/>
        <w:rPr>
          <w:rFonts w:eastAsia="Calibri"/>
        </w:rPr>
      </w:pPr>
      <w:r w:rsidRPr="00035E62">
        <w:rPr>
          <w:rFonts w:eastAsia="Calibri"/>
        </w:rPr>
        <w:t>ASAS20 = Assessment of Spondyloarthritis International Society 20, ASAS40 = Assessment of Spondyloarthritis International Society 40, BASDAI50 = bath ankylosing spondylitis disease activity index 50, CI = confidence interval, GLM = golimumab, n = number of participants with event, N = total participants in group, OR = odds ratio, PBO – placebo, RD = risk difference, RR = risk ratio, UPA = upadacitinib.</w:t>
      </w:r>
    </w:p>
    <w:p w14:paraId="314D0B4A" w14:textId="77777777" w:rsidR="003945AF" w:rsidRPr="00035E62" w:rsidRDefault="003945AF" w:rsidP="003945AF">
      <w:pPr>
        <w:pStyle w:val="FooterTableFigure"/>
        <w:rPr>
          <w:rFonts w:eastAsia="Calibri"/>
        </w:rPr>
      </w:pPr>
      <w:r w:rsidRPr="00035E62">
        <w:rPr>
          <w:rFonts w:eastAsia="Calibri"/>
          <w:vertAlign w:val="superscript"/>
        </w:rPr>
        <w:t>a</w:t>
      </w:r>
      <w:r w:rsidRPr="00035E62">
        <w:rPr>
          <w:rFonts w:eastAsia="Calibri"/>
        </w:rPr>
        <w:t xml:space="preserve"> RR &lt; 1 favours upadacitinib.</w:t>
      </w:r>
    </w:p>
    <w:p w14:paraId="73B6DDF6" w14:textId="77777777" w:rsidR="003945AF" w:rsidRPr="00035E62" w:rsidRDefault="003945AF" w:rsidP="003945AF">
      <w:pPr>
        <w:pStyle w:val="FooterTableFigure"/>
        <w:rPr>
          <w:rFonts w:eastAsia="Calibri"/>
        </w:rPr>
      </w:pPr>
      <w:r w:rsidRPr="00035E62">
        <w:rPr>
          <w:rFonts w:eastAsia="Calibri"/>
          <w:vertAlign w:val="superscript"/>
        </w:rPr>
        <w:t>b</w:t>
      </w:r>
      <w:r w:rsidRPr="00035E62">
        <w:rPr>
          <w:rFonts w:eastAsia="Calibri"/>
        </w:rPr>
        <w:t xml:space="preserve"> OR &lt; 1 favours upadacitinib.</w:t>
      </w:r>
    </w:p>
    <w:p w14:paraId="28593FB8" w14:textId="2A207B2C" w:rsidR="002C2775" w:rsidRPr="00035E62" w:rsidRDefault="003945AF" w:rsidP="003945AF">
      <w:pPr>
        <w:pStyle w:val="FooterTableFigure"/>
        <w:rPr>
          <w:rFonts w:eastAsia="Calibri"/>
        </w:rPr>
      </w:pPr>
      <w:r w:rsidRPr="00035E62">
        <w:rPr>
          <w:rFonts w:eastAsia="Calibri"/>
          <w:vertAlign w:val="superscript"/>
        </w:rPr>
        <w:t>c</w:t>
      </w:r>
      <w:r w:rsidRPr="00035E62">
        <w:rPr>
          <w:rFonts w:eastAsia="Calibri"/>
        </w:rPr>
        <w:t xml:space="preserve"> RD &lt; 0 favours upadacitinib.</w:t>
      </w:r>
    </w:p>
    <w:p w14:paraId="0214C206" w14:textId="5B19CD17" w:rsidR="003945AF" w:rsidRPr="00035E62" w:rsidRDefault="003945AF" w:rsidP="003945AF">
      <w:pPr>
        <w:pStyle w:val="3-BodyText"/>
        <w:rPr>
          <w:snapToGrid/>
          <w:color w:val="000000" w:themeColor="text1"/>
          <w:lang w:val="en-US"/>
        </w:rPr>
      </w:pPr>
      <w:r w:rsidRPr="00035E62">
        <w:rPr>
          <w:snapToGrid/>
          <w:color w:val="000000" w:themeColor="text1"/>
          <w:lang w:val="en-US"/>
        </w:rPr>
        <w:t>There were no significant differences in response rates between upadacitinib and golimumab for any outcome after 14/16 weeks of treatment in the full trial population. Using the non-inferiority margin on the relative risk for ASAS20, as previously accepted by the PBAC, upadacitinib was non-inferior to golimumab as the lower bound of the RR 95% CI was greater than 0.43 (RR [95% CI]: 0.85 [0.61, 1.20]). There were no significant differences between upadacitinib and golimumab for ASAS40 and BASDAI50 response rates.</w:t>
      </w:r>
    </w:p>
    <w:p w14:paraId="71641779" w14:textId="65B03317" w:rsidR="003945AF" w:rsidRPr="00035E62" w:rsidRDefault="00DA1332" w:rsidP="003945AF">
      <w:pPr>
        <w:pStyle w:val="3-BodyText"/>
        <w:rPr>
          <w:snapToGrid/>
          <w:color w:val="000000" w:themeColor="text1"/>
          <w:lang w:val="en-US"/>
        </w:rPr>
      </w:pPr>
      <w:r w:rsidRPr="00035E62">
        <w:rPr>
          <w:snapToGrid/>
          <w:color w:val="000000" w:themeColor="text1"/>
          <w:lang w:val="en-US"/>
        </w:rPr>
        <w:fldChar w:fldCharType="begin" w:fldLock="1"/>
      </w:r>
      <w:r w:rsidRPr="00035E62">
        <w:rPr>
          <w:snapToGrid/>
          <w:color w:val="000000" w:themeColor="text1"/>
          <w:lang w:val="en-US"/>
        </w:rPr>
        <w:instrText xml:space="preserve"> REF _Ref114049703 \h </w:instrText>
      </w:r>
      <w:r w:rsidR="00035E62" w:rsidRPr="00035E62">
        <w:rPr>
          <w:snapToGrid/>
          <w:color w:val="000000" w:themeColor="text1"/>
          <w:lang w:val="en-US"/>
        </w:rPr>
        <w:instrText xml:space="preserve"> \* MERGEFORMAT </w:instrText>
      </w:r>
      <w:r w:rsidRPr="00035E62">
        <w:rPr>
          <w:snapToGrid/>
          <w:color w:val="000000" w:themeColor="text1"/>
          <w:lang w:val="en-US"/>
        </w:rPr>
      </w:r>
      <w:r w:rsidRPr="00035E62">
        <w:rPr>
          <w:snapToGrid/>
          <w:color w:val="000000" w:themeColor="text1"/>
          <w:lang w:val="en-US"/>
        </w:rPr>
        <w:fldChar w:fldCharType="separate"/>
      </w:r>
      <w:r w:rsidR="00903417" w:rsidRPr="00035E62">
        <w:t xml:space="preserve">Table </w:t>
      </w:r>
      <w:r w:rsidR="00903417">
        <w:rPr>
          <w:noProof/>
        </w:rPr>
        <w:t>7</w:t>
      </w:r>
      <w:r w:rsidRPr="00035E62">
        <w:rPr>
          <w:snapToGrid/>
          <w:color w:val="000000" w:themeColor="text1"/>
          <w:lang w:val="en-US"/>
        </w:rPr>
        <w:fldChar w:fldCharType="end"/>
      </w:r>
      <w:r w:rsidR="003945AF" w:rsidRPr="00035E62">
        <w:rPr>
          <w:snapToGrid/>
          <w:color w:val="000000" w:themeColor="text1"/>
          <w:lang w:val="en-US"/>
        </w:rPr>
        <w:t xml:space="preserve"> presents the efficacy results for the indirect treatment comparison of upadacitinib versus golimumab after 14/16 weeks of treatment for the PBS sub-population (positive MRI and CRP </w:t>
      </w:r>
      <w:r w:rsidR="00497CE6" w:rsidRPr="00035E62">
        <w:rPr>
          <w:snapToGrid/>
          <w:color w:val="000000" w:themeColor="text1"/>
          <w:lang w:val="en-US"/>
        </w:rPr>
        <w:t>&gt;</w:t>
      </w:r>
      <w:r w:rsidR="00497CE6">
        <w:rPr>
          <w:snapToGrid/>
          <w:color w:val="000000" w:themeColor="text1"/>
          <w:lang w:val="en-US"/>
        </w:rPr>
        <w:t> </w:t>
      </w:r>
      <w:r w:rsidR="003945AF" w:rsidRPr="00035E62">
        <w:rPr>
          <w:snapToGrid/>
          <w:color w:val="000000" w:themeColor="text1"/>
          <w:lang w:val="en-US"/>
        </w:rPr>
        <w:t>9</w:t>
      </w:r>
      <w:r w:rsidR="00497CE6">
        <w:rPr>
          <w:snapToGrid/>
          <w:color w:val="000000" w:themeColor="text1"/>
          <w:lang w:val="en-US"/>
        </w:rPr>
        <w:t> </w:t>
      </w:r>
      <w:r w:rsidR="003945AF" w:rsidRPr="00035E62">
        <w:rPr>
          <w:snapToGrid/>
          <w:color w:val="000000" w:themeColor="text1"/>
          <w:lang w:val="en-US"/>
        </w:rPr>
        <w:t>mg/L).</w:t>
      </w:r>
    </w:p>
    <w:p w14:paraId="35922C87" w14:textId="001A7D15" w:rsidR="003945AF" w:rsidRPr="00035E62" w:rsidRDefault="00036376" w:rsidP="00036376">
      <w:pPr>
        <w:pStyle w:val="Caption"/>
        <w:jc w:val="left"/>
        <w:rPr>
          <w:rStyle w:val="CommentReference"/>
          <w:b/>
          <w:szCs w:val="18"/>
        </w:rPr>
      </w:pPr>
      <w:bookmarkStart w:id="26" w:name="_Ref114049703"/>
      <w:bookmarkStart w:id="27" w:name="_Ref114049699"/>
      <w:r w:rsidRPr="00035E62">
        <w:lastRenderedPageBreak/>
        <w:t xml:space="preserve">Table </w:t>
      </w:r>
      <w:r w:rsidRPr="00035E62">
        <w:fldChar w:fldCharType="begin" w:fldLock="1"/>
      </w:r>
      <w:r w:rsidRPr="00035E62">
        <w:instrText>SEQ Table \* ARABIC</w:instrText>
      </w:r>
      <w:r w:rsidRPr="00035E62">
        <w:fldChar w:fldCharType="separate"/>
      </w:r>
      <w:r w:rsidR="00903417">
        <w:rPr>
          <w:noProof/>
        </w:rPr>
        <w:t>7</w:t>
      </w:r>
      <w:r w:rsidRPr="00035E62">
        <w:fldChar w:fldCharType="end"/>
      </w:r>
      <w:bookmarkEnd w:id="26"/>
      <w:r w:rsidR="003945AF" w:rsidRPr="00035E62">
        <w:rPr>
          <w:rStyle w:val="CommentReference"/>
          <w:b/>
          <w:szCs w:val="24"/>
        </w:rPr>
        <w:t>: Indirect treatment comparisons of upadacitinib versus golimumab at Week 14/16 via placebo for PBS sub-population (positive MRI and CRP &gt;</w:t>
      </w:r>
      <w:r w:rsidR="00497CE6">
        <w:rPr>
          <w:rStyle w:val="CommentReference"/>
          <w:b/>
          <w:szCs w:val="24"/>
        </w:rPr>
        <w:t> </w:t>
      </w:r>
      <w:r w:rsidR="003945AF" w:rsidRPr="00035E62">
        <w:rPr>
          <w:rStyle w:val="CommentReference"/>
          <w:b/>
          <w:szCs w:val="24"/>
        </w:rPr>
        <w:t>9</w:t>
      </w:r>
      <w:r w:rsidR="00497CE6">
        <w:rPr>
          <w:rStyle w:val="CommentReference"/>
          <w:b/>
          <w:szCs w:val="24"/>
        </w:rPr>
        <w:t> </w:t>
      </w:r>
      <w:r w:rsidR="003945AF" w:rsidRPr="00035E62">
        <w:rPr>
          <w:rStyle w:val="CommentReference"/>
          <w:b/>
          <w:szCs w:val="24"/>
        </w:rPr>
        <w:t>mg/L)</w:t>
      </w:r>
      <w:bookmarkEnd w:id="27"/>
    </w:p>
    <w:tbl>
      <w:tblPr>
        <w:tblStyle w:val="TableGrid"/>
        <w:tblW w:w="0" w:type="auto"/>
        <w:tblLook w:val="04A0" w:firstRow="1" w:lastRow="0" w:firstColumn="1" w:lastColumn="0" w:noHBand="0" w:noVBand="1"/>
      </w:tblPr>
      <w:tblGrid>
        <w:gridCol w:w="1149"/>
        <w:gridCol w:w="973"/>
        <w:gridCol w:w="1155"/>
        <w:gridCol w:w="1113"/>
        <w:gridCol w:w="1542"/>
        <w:gridCol w:w="1542"/>
        <w:gridCol w:w="1543"/>
      </w:tblGrid>
      <w:tr w:rsidR="00D94C7A" w:rsidRPr="00035E62" w14:paraId="72381B8D" w14:textId="77777777" w:rsidTr="00393B57">
        <w:tc>
          <w:tcPr>
            <w:tcW w:w="1149" w:type="dxa"/>
          </w:tcPr>
          <w:p w14:paraId="0EC432FB" w14:textId="77777777" w:rsidR="00D94C7A" w:rsidRPr="00035E62" w:rsidRDefault="00D94C7A" w:rsidP="00393B57">
            <w:pPr>
              <w:pStyle w:val="In-tableHeading"/>
              <w:jc w:val="center"/>
              <w:rPr>
                <w:b w:val="0"/>
                <w:bCs/>
                <w:lang w:val="en-AU"/>
              </w:rPr>
            </w:pPr>
            <w:r w:rsidRPr="00035E62">
              <w:rPr>
                <w:bCs/>
                <w:szCs w:val="20"/>
              </w:rPr>
              <w:t>Trial type or estimate</w:t>
            </w:r>
          </w:p>
        </w:tc>
        <w:tc>
          <w:tcPr>
            <w:tcW w:w="973" w:type="dxa"/>
            <w:vAlign w:val="center"/>
          </w:tcPr>
          <w:p w14:paraId="17E47EEF" w14:textId="77777777" w:rsidR="00D94C7A" w:rsidRPr="00035E62" w:rsidRDefault="00D94C7A" w:rsidP="00393B57">
            <w:pPr>
              <w:pStyle w:val="In-tableHeading"/>
              <w:jc w:val="center"/>
              <w:rPr>
                <w:lang w:val="en-AU"/>
              </w:rPr>
            </w:pPr>
            <w:r w:rsidRPr="00035E62">
              <w:rPr>
                <w:lang w:val="en-AU"/>
              </w:rPr>
              <w:t>Trial ID</w:t>
            </w:r>
          </w:p>
        </w:tc>
        <w:tc>
          <w:tcPr>
            <w:tcW w:w="1155" w:type="dxa"/>
            <w:vAlign w:val="center"/>
          </w:tcPr>
          <w:p w14:paraId="33E64FB2" w14:textId="77777777" w:rsidR="00D94C7A" w:rsidRPr="00035E62" w:rsidRDefault="00D94C7A" w:rsidP="00393B57">
            <w:pPr>
              <w:pStyle w:val="In-tableHeading"/>
              <w:jc w:val="center"/>
              <w:rPr>
                <w:lang w:val="en-AU"/>
              </w:rPr>
            </w:pPr>
            <w:r w:rsidRPr="00035E62">
              <w:t>Intervention n/N (%)</w:t>
            </w:r>
          </w:p>
        </w:tc>
        <w:tc>
          <w:tcPr>
            <w:tcW w:w="1113" w:type="dxa"/>
            <w:vAlign w:val="center"/>
          </w:tcPr>
          <w:p w14:paraId="258C3456" w14:textId="77777777" w:rsidR="00D94C7A" w:rsidRPr="00035E62" w:rsidRDefault="00D94C7A" w:rsidP="00393B57">
            <w:pPr>
              <w:pStyle w:val="In-tableHeading"/>
              <w:jc w:val="center"/>
              <w:rPr>
                <w:lang w:val="en-AU"/>
              </w:rPr>
            </w:pPr>
            <w:r w:rsidRPr="00035E62">
              <w:t>Placebo n/N (%)</w:t>
            </w:r>
          </w:p>
        </w:tc>
        <w:tc>
          <w:tcPr>
            <w:tcW w:w="1542" w:type="dxa"/>
            <w:vAlign w:val="center"/>
          </w:tcPr>
          <w:p w14:paraId="0EC08476" w14:textId="77777777" w:rsidR="00D94C7A" w:rsidRPr="00035E62" w:rsidRDefault="00D94C7A" w:rsidP="00393B57">
            <w:pPr>
              <w:pStyle w:val="In-tableHeading"/>
              <w:jc w:val="center"/>
              <w:rPr>
                <w:vertAlign w:val="superscript"/>
                <w:lang w:val="en-AU"/>
              </w:rPr>
            </w:pPr>
            <w:r w:rsidRPr="00035E62">
              <w:t>RR (95% CI)</w:t>
            </w:r>
            <w:r w:rsidRPr="00035E62">
              <w:rPr>
                <w:vertAlign w:val="superscript"/>
              </w:rPr>
              <w:t>a</w:t>
            </w:r>
          </w:p>
        </w:tc>
        <w:tc>
          <w:tcPr>
            <w:tcW w:w="1542" w:type="dxa"/>
            <w:vAlign w:val="center"/>
          </w:tcPr>
          <w:p w14:paraId="0AA665B5" w14:textId="77777777" w:rsidR="00D94C7A" w:rsidRPr="00035E62" w:rsidRDefault="00D94C7A" w:rsidP="00393B57">
            <w:pPr>
              <w:pStyle w:val="In-tableHeading"/>
              <w:jc w:val="center"/>
              <w:rPr>
                <w:vertAlign w:val="superscript"/>
                <w:lang w:val="en-AU"/>
              </w:rPr>
            </w:pPr>
            <w:r w:rsidRPr="00035E62">
              <w:t>OR (95% CI)</w:t>
            </w:r>
            <w:r w:rsidRPr="00035E62">
              <w:rPr>
                <w:vertAlign w:val="superscript"/>
              </w:rPr>
              <w:t>b</w:t>
            </w:r>
          </w:p>
        </w:tc>
        <w:tc>
          <w:tcPr>
            <w:tcW w:w="1543" w:type="dxa"/>
            <w:vAlign w:val="center"/>
          </w:tcPr>
          <w:p w14:paraId="2C988521" w14:textId="77777777" w:rsidR="00D94C7A" w:rsidRPr="00035E62" w:rsidRDefault="00D94C7A" w:rsidP="00393B57">
            <w:pPr>
              <w:pStyle w:val="In-tableHeading"/>
              <w:jc w:val="center"/>
              <w:rPr>
                <w:vertAlign w:val="superscript"/>
                <w:lang w:val="en-AU"/>
              </w:rPr>
            </w:pPr>
            <w:r w:rsidRPr="00035E62">
              <w:t>RD (95% CI)</w:t>
            </w:r>
            <w:r w:rsidRPr="00035E62">
              <w:rPr>
                <w:vertAlign w:val="superscript"/>
              </w:rPr>
              <w:t>c</w:t>
            </w:r>
          </w:p>
        </w:tc>
      </w:tr>
      <w:tr w:rsidR="00D94C7A" w:rsidRPr="00035E62" w14:paraId="44AAAB43" w14:textId="77777777" w:rsidTr="00393B57">
        <w:tc>
          <w:tcPr>
            <w:tcW w:w="9017" w:type="dxa"/>
            <w:gridSpan w:val="7"/>
            <w:vAlign w:val="center"/>
          </w:tcPr>
          <w:p w14:paraId="6D85E4E2" w14:textId="77777777" w:rsidR="00D94C7A" w:rsidRPr="00035E62" w:rsidRDefault="00D94C7A" w:rsidP="00393B57">
            <w:pPr>
              <w:pStyle w:val="In-tableHeading"/>
              <w:rPr>
                <w:bCs/>
                <w:szCs w:val="20"/>
                <w:lang w:val="en-AU"/>
              </w:rPr>
            </w:pPr>
            <w:r w:rsidRPr="00035E62">
              <w:rPr>
                <w:bCs/>
                <w:szCs w:val="20"/>
                <w:lang w:val="en-AU"/>
              </w:rPr>
              <w:t>ASAS20</w:t>
            </w:r>
          </w:p>
        </w:tc>
      </w:tr>
      <w:tr w:rsidR="00D94C7A" w:rsidRPr="00035E62" w14:paraId="6BE8037B" w14:textId="77777777" w:rsidTr="00393B57">
        <w:tc>
          <w:tcPr>
            <w:tcW w:w="1149" w:type="dxa"/>
            <w:vAlign w:val="center"/>
          </w:tcPr>
          <w:p w14:paraId="6278F83D" w14:textId="77777777" w:rsidR="00D94C7A" w:rsidRPr="00035E62" w:rsidRDefault="00D94C7A" w:rsidP="00393B57">
            <w:pPr>
              <w:pStyle w:val="In-tableHeading"/>
              <w:jc w:val="center"/>
              <w:rPr>
                <w:b w:val="0"/>
                <w:szCs w:val="20"/>
                <w:lang w:val="en-AU"/>
              </w:rPr>
            </w:pPr>
            <w:r w:rsidRPr="00035E62">
              <w:rPr>
                <w:b w:val="0"/>
                <w:szCs w:val="20"/>
              </w:rPr>
              <w:t>UPA vs PBO</w:t>
            </w:r>
          </w:p>
        </w:tc>
        <w:tc>
          <w:tcPr>
            <w:tcW w:w="973" w:type="dxa"/>
            <w:vAlign w:val="center"/>
          </w:tcPr>
          <w:p w14:paraId="55D82043" w14:textId="77777777" w:rsidR="00D94C7A" w:rsidRPr="00035E62" w:rsidRDefault="00D94C7A" w:rsidP="00393B57">
            <w:pPr>
              <w:pStyle w:val="In-tableHeading"/>
              <w:jc w:val="center"/>
              <w:rPr>
                <w:b w:val="0"/>
                <w:szCs w:val="20"/>
                <w:lang w:val="en-AU"/>
              </w:rPr>
            </w:pPr>
            <w:r w:rsidRPr="00035E62">
              <w:rPr>
                <w:rFonts w:cstheme="minorHAnsi"/>
                <w:b w:val="0"/>
                <w:szCs w:val="20"/>
              </w:rPr>
              <w:t>SELECT-AXIS 2</w:t>
            </w:r>
          </w:p>
        </w:tc>
        <w:tc>
          <w:tcPr>
            <w:tcW w:w="1155" w:type="dxa"/>
            <w:vAlign w:val="center"/>
          </w:tcPr>
          <w:p w14:paraId="5F5A9DF4" w14:textId="77777777" w:rsidR="00D94C7A" w:rsidRPr="00035E62" w:rsidRDefault="00D94C7A" w:rsidP="00393B57">
            <w:pPr>
              <w:pStyle w:val="In-tableHeading"/>
              <w:jc w:val="center"/>
              <w:rPr>
                <w:b w:val="0"/>
                <w:szCs w:val="20"/>
                <w:lang w:val="en-AU"/>
              </w:rPr>
            </w:pPr>
            <w:r w:rsidRPr="00035E62">
              <w:rPr>
                <w:rFonts w:cstheme="minorHAnsi"/>
                <w:b w:val="0"/>
                <w:szCs w:val="20"/>
              </w:rPr>
              <w:t>16/19 (84)</w:t>
            </w:r>
          </w:p>
        </w:tc>
        <w:tc>
          <w:tcPr>
            <w:tcW w:w="1113" w:type="dxa"/>
            <w:vAlign w:val="center"/>
          </w:tcPr>
          <w:p w14:paraId="326A7DE5" w14:textId="10F89320" w:rsidR="00D94C7A" w:rsidRPr="00035E62" w:rsidRDefault="00D94C7A" w:rsidP="00393B57">
            <w:pPr>
              <w:pStyle w:val="In-tableHeading"/>
              <w:jc w:val="center"/>
              <w:rPr>
                <w:b w:val="0"/>
                <w:color w:val="000000" w:themeColor="text1"/>
                <w:szCs w:val="20"/>
                <w:vertAlign w:val="superscript"/>
                <w:lang w:val="en-AU"/>
              </w:rPr>
            </w:pPr>
            <w:r w:rsidRPr="00035E62">
              <w:rPr>
                <w:rFonts w:cstheme="minorHAnsi"/>
                <w:b w:val="0"/>
                <w:color w:val="000000" w:themeColor="text1"/>
                <w:szCs w:val="20"/>
              </w:rPr>
              <w:t>8/16 (50)</w:t>
            </w:r>
          </w:p>
        </w:tc>
        <w:tc>
          <w:tcPr>
            <w:tcW w:w="1542" w:type="dxa"/>
            <w:vAlign w:val="center"/>
          </w:tcPr>
          <w:p w14:paraId="3A6C9561" w14:textId="77777777" w:rsidR="00D94C7A" w:rsidRPr="00035E62" w:rsidRDefault="00D94C7A" w:rsidP="00393B57">
            <w:pPr>
              <w:pStyle w:val="In-tableHeading"/>
              <w:jc w:val="center"/>
              <w:rPr>
                <w:b w:val="0"/>
                <w:szCs w:val="20"/>
                <w:lang w:val="en-AU"/>
              </w:rPr>
            </w:pPr>
            <w:r w:rsidRPr="00035E62">
              <w:rPr>
                <w:b w:val="0"/>
                <w:szCs w:val="20"/>
              </w:rPr>
              <w:t>1.68 (0.99, 2.85)</w:t>
            </w:r>
          </w:p>
        </w:tc>
        <w:tc>
          <w:tcPr>
            <w:tcW w:w="1542" w:type="dxa"/>
            <w:vAlign w:val="center"/>
          </w:tcPr>
          <w:p w14:paraId="72AB863F" w14:textId="77777777" w:rsidR="00D94C7A" w:rsidRPr="00035E62" w:rsidRDefault="00D94C7A" w:rsidP="00393B57">
            <w:pPr>
              <w:pStyle w:val="In-tableHeading"/>
              <w:jc w:val="center"/>
              <w:rPr>
                <w:b w:val="0"/>
                <w:szCs w:val="20"/>
                <w:lang w:val="en-AU"/>
              </w:rPr>
            </w:pPr>
            <w:r w:rsidRPr="00035E62">
              <w:rPr>
                <w:b w:val="0"/>
                <w:szCs w:val="20"/>
              </w:rPr>
              <w:t>5.33 (1.10, 25.77)</w:t>
            </w:r>
          </w:p>
        </w:tc>
        <w:tc>
          <w:tcPr>
            <w:tcW w:w="1543" w:type="dxa"/>
            <w:vAlign w:val="center"/>
          </w:tcPr>
          <w:p w14:paraId="394A2130" w14:textId="77777777" w:rsidR="00D94C7A" w:rsidRPr="00035E62" w:rsidRDefault="00D94C7A" w:rsidP="00393B57">
            <w:pPr>
              <w:pStyle w:val="In-tableHeading"/>
              <w:jc w:val="center"/>
              <w:rPr>
                <w:b w:val="0"/>
                <w:szCs w:val="20"/>
                <w:lang w:val="en-AU"/>
              </w:rPr>
            </w:pPr>
            <w:r w:rsidRPr="00035E62">
              <w:rPr>
                <w:b w:val="0"/>
                <w:szCs w:val="20"/>
              </w:rPr>
              <w:t>0.34 (0.05, 0.64)</w:t>
            </w:r>
          </w:p>
        </w:tc>
      </w:tr>
      <w:tr w:rsidR="00D94C7A" w:rsidRPr="00035E62" w14:paraId="6A92EE52" w14:textId="77777777" w:rsidTr="00393B57">
        <w:tc>
          <w:tcPr>
            <w:tcW w:w="1149" w:type="dxa"/>
            <w:vAlign w:val="center"/>
          </w:tcPr>
          <w:p w14:paraId="3EDA65BE" w14:textId="77777777" w:rsidR="00D94C7A" w:rsidRPr="00035E62" w:rsidRDefault="00D94C7A" w:rsidP="00393B57">
            <w:pPr>
              <w:pStyle w:val="In-tableHeading"/>
              <w:jc w:val="center"/>
              <w:rPr>
                <w:b w:val="0"/>
                <w:szCs w:val="20"/>
                <w:lang w:val="en-AU"/>
              </w:rPr>
            </w:pPr>
            <w:r w:rsidRPr="00035E62">
              <w:rPr>
                <w:rFonts w:cstheme="minorHAnsi"/>
                <w:b w:val="0"/>
                <w:szCs w:val="20"/>
              </w:rPr>
              <w:t>GLM vs PBO</w:t>
            </w:r>
          </w:p>
        </w:tc>
        <w:tc>
          <w:tcPr>
            <w:tcW w:w="973" w:type="dxa"/>
            <w:vAlign w:val="center"/>
          </w:tcPr>
          <w:p w14:paraId="5B7DFEC4" w14:textId="77777777" w:rsidR="00D94C7A" w:rsidRPr="00035E62" w:rsidRDefault="00D94C7A" w:rsidP="00393B57">
            <w:pPr>
              <w:pStyle w:val="In-tableHeading"/>
              <w:jc w:val="center"/>
              <w:rPr>
                <w:b w:val="0"/>
                <w:szCs w:val="20"/>
                <w:lang w:val="en-AU"/>
              </w:rPr>
            </w:pPr>
            <w:r w:rsidRPr="00035E62">
              <w:rPr>
                <w:rFonts w:cstheme="minorHAnsi"/>
                <w:b w:val="0"/>
                <w:szCs w:val="20"/>
              </w:rPr>
              <w:t>GO-AHEAD</w:t>
            </w:r>
          </w:p>
        </w:tc>
        <w:tc>
          <w:tcPr>
            <w:tcW w:w="1155" w:type="dxa"/>
            <w:vAlign w:val="center"/>
          </w:tcPr>
          <w:p w14:paraId="0BA38FC1" w14:textId="77777777" w:rsidR="00D94C7A" w:rsidRPr="00035E62" w:rsidRDefault="00D94C7A" w:rsidP="00393B57">
            <w:pPr>
              <w:pStyle w:val="In-tableHeading"/>
              <w:jc w:val="center"/>
              <w:rPr>
                <w:b w:val="0"/>
                <w:szCs w:val="20"/>
                <w:lang w:val="en-AU"/>
              </w:rPr>
            </w:pPr>
            <w:r w:rsidRPr="00035E62">
              <w:rPr>
                <w:rFonts w:cstheme="minorHAnsi"/>
                <w:b w:val="0"/>
                <w:szCs w:val="20"/>
              </w:rPr>
              <w:t>22/26 (85)</w:t>
            </w:r>
          </w:p>
        </w:tc>
        <w:tc>
          <w:tcPr>
            <w:tcW w:w="1113" w:type="dxa"/>
            <w:vAlign w:val="center"/>
          </w:tcPr>
          <w:p w14:paraId="1CCE9DD5" w14:textId="77777777" w:rsidR="00D94C7A" w:rsidRPr="00035E62" w:rsidRDefault="00D94C7A" w:rsidP="00393B57">
            <w:pPr>
              <w:pStyle w:val="In-tableHeading"/>
              <w:jc w:val="center"/>
              <w:rPr>
                <w:b w:val="0"/>
                <w:color w:val="000000" w:themeColor="text1"/>
                <w:szCs w:val="20"/>
                <w:lang w:val="en-AU"/>
              </w:rPr>
            </w:pPr>
            <w:r w:rsidRPr="00035E62">
              <w:rPr>
                <w:rFonts w:cstheme="minorHAnsi"/>
                <w:b w:val="0"/>
                <w:color w:val="000000" w:themeColor="text1"/>
                <w:szCs w:val="20"/>
              </w:rPr>
              <w:t>10/27 (37)</w:t>
            </w:r>
          </w:p>
        </w:tc>
        <w:tc>
          <w:tcPr>
            <w:tcW w:w="1542" w:type="dxa"/>
            <w:vAlign w:val="center"/>
          </w:tcPr>
          <w:p w14:paraId="3D89A921" w14:textId="77777777" w:rsidR="00D94C7A" w:rsidRPr="00035E62" w:rsidRDefault="00D94C7A" w:rsidP="00393B57">
            <w:pPr>
              <w:pStyle w:val="In-tableHeading"/>
              <w:jc w:val="center"/>
              <w:rPr>
                <w:b w:val="0"/>
                <w:szCs w:val="20"/>
              </w:rPr>
            </w:pPr>
            <w:r w:rsidRPr="00035E62">
              <w:rPr>
                <w:b w:val="0"/>
                <w:szCs w:val="20"/>
              </w:rPr>
              <w:t>2.28 (1.36, 3.84)</w:t>
            </w:r>
          </w:p>
        </w:tc>
        <w:tc>
          <w:tcPr>
            <w:tcW w:w="1542" w:type="dxa"/>
            <w:vAlign w:val="center"/>
          </w:tcPr>
          <w:p w14:paraId="652A2C08" w14:textId="77777777" w:rsidR="00D94C7A" w:rsidRPr="00035E62" w:rsidRDefault="00D94C7A" w:rsidP="00393B57">
            <w:pPr>
              <w:pStyle w:val="In-tableHeading"/>
              <w:jc w:val="center"/>
              <w:rPr>
                <w:b w:val="0"/>
                <w:szCs w:val="20"/>
                <w:lang w:val="en-AU"/>
              </w:rPr>
            </w:pPr>
            <w:r w:rsidRPr="00035E62">
              <w:rPr>
                <w:b w:val="0"/>
                <w:szCs w:val="20"/>
              </w:rPr>
              <w:t>9.35 (2.50, 35.04)</w:t>
            </w:r>
          </w:p>
        </w:tc>
        <w:tc>
          <w:tcPr>
            <w:tcW w:w="1543" w:type="dxa"/>
            <w:vAlign w:val="center"/>
          </w:tcPr>
          <w:p w14:paraId="1DE80EF7" w14:textId="77777777" w:rsidR="00D94C7A" w:rsidRPr="00035E62" w:rsidRDefault="00D94C7A" w:rsidP="00393B57">
            <w:pPr>
              <w:pStyle w:val="In-tableHeading"/>
              <w:jc w:val="center"/>
              <w:rPr>
                <w:b w:val="0"/>
                <w:szCs w:val="20"/>
                <w:lang w:val="en-AU"/>
              </w:rPr>
            </w:pPr>
            <w:r w:rsidRPr="00035E62">
              <w:rPr>
                <w:b w:val="0"/>
                <w:szCs w:val="20"/>
              </w:rPr>
              <w:t>0.48 (0.25, 0.70)</w:t>
            </w:r>
          </w:p>
        </w:tc>
      </w:tr>
      <w:tr w:rsidR="00D94C7A" w:rsidRPr="00035E62" w14:paraId="45921F89" w14:textId="77777777" w:rsidTr="00393B57">
        <w:tc>
          <w:tcPr>
            <w:tcW w:w="4390" w:type="dxa"/>
            <w:gridSpan w:val="4"/>
            <w:vAlign w:val="center"/>
          </w:tcPr>
          <w:p w14:paraId="21CDC2C4" w14:textId="77777777" w:rsidR="00D94C7A" w:rsidRPr="00035E62" w:rsidRDefault="00D94C7A" w:rsidP="00393B57">
            <w:pPr>
              <w:pStyle w:val="In-tableHeading"/>
              <w:jc w:val="right"/>
              <w:rPr>
                <w:bCs/>
                <w:color w:val="000000" w:themeColor="text1"/>
                <w:szCs w:val="20"/>
                <w:lang w:val="en-AU"/>
              </w:rPr>
            </w:pPr>
            <w:r w:rsidRPr="00035E62">
              <w:rPr>
                <w:bCs/>
                <w:color w:val="000000" w:themeColor="text1"/>
                <w:szCs w:val="20"/>
                <w:lang w:val="en-AU"/>
              </w:rPr>
              <w:t>Indirect comparison effect UPA vs GLM</w:t>
            </w:r>
          </w:p>
        </w:tc>
        <w:tc>
          <w:tcPr>
            <w:tcW w:w="1542" w:type="dxa"/>
          </w:tcPr>
          <w:p w14:paraId="6DB5A028" w14:textId="77777777" w:rsidR="00D94C7A" w:rsidRPr="00035E62" w:rsidRDefault="00D94C7A" w:rsidP="00393B57">
            <w:pPr>
              <w:pStyle w:val="In-tableHeading"/>
              <w:jc w:val="center"/>
              <w:rPr>
                <w:b w:val="0"/>
                <w:szCs w:val="20"/>
                <w:lang w:val="en-AU"/>
              </w:rPr>
            </w:pPr>
            <w:r w:rsidRPr="00035E62">
              <w:rPr>
                <w:b w:val="0"/>
                <w:szCs w:val="20"/>
              </w:rPr>
              <w:t>0.74 (0.35, 1.54)</w:t>
            </w:r>
          </w:p>
        </w:tc>
        <w:tc>
          <w:tcPr>
            <w:tcW w:w="1542" w:type="dxa"/>
          </w:tcPr>
          <w:p w14:paraId="6BCE1F41" w14:textId="77777777" w:rsidR="00D94C7A" w:rsidRPr="00035E62" w:rsidRDefault="00D94C7A" w:rsidP="00393B57">
            <w:pPr>
              <w:pStyle w:val="In-tableHeading"/>
              <w:jc w:val="center"/>
              <w:rPr>
                <w:b w:val="0"/>
                <w:szCs w:val="20"/>
                <w:lang w:val="en-AU"/>
              </w:rPr>
            </w:pPr>
            <w:r w:rsidRPr="00035E62">
              <w:rPr>
                <w:b w:val="0"/>
                <w:szCs w:val="20"/>
              </w:rPr>
              <w:t>0.57 (0.07, 4.46)</w:t>
            </w:r>
          </w:p>
        </w:tc>
        <w:tc>
          <w:tcPr>
            <w:tcW w:w="1543" w:type="dxa"/>
          </w:tcPr>
          <w:p w14:paraId="5D920336" w14:textId="77777777" w:rsidR="00D94C7A" w:rsidRPr="00035E62" w:rsidRDefault="00D94C7A" w:rsidP="00393B57">
            <w:pPr>
              <w:pStyle w:val="In-tableHeading"/>
              <w:jc w:val="center"/>
              <w:rPr>
                <w:b w:val="0"/>
                <w:szCs w:val="20"/>
                <w:lang w:val="en-AU"/>
              </w:rPr>
            </w:pPr>
            <w:r w:rsidRPr="00035E62">
              <w:rPr>
                <w:b w:val="0"/>
                <w:szCs w:val="20"/>
              </w:rPr>
              <w:t>-0.13 (-0.51, 0.24)</w:t>
            </w:r>
          </w:p>
        </w:tc>
      </w:tr>
      <w:tr w:rsidR="00D94C7A" w:rsidRPr="00035E62" w14:paraId="0ABDF811" w14:textId="77777777" w:rsidTr="00393B57">
        <w:tc>
          <w:tcPr>
            <w:tcW w:w="9017" w:type="dxa"/>
            <w:gridSpan w:val="7"/>
          </w:tcPr>
          <w:p w14:paraId="11D09A59" w14:textId="77777777" w:rsidR="00D94C7A" w:rsidRPr="00035E62" w:rsidRDefault="00D94C7A" w:rsidP="00393B57">
            <w:pPr>
              <w:pStyle w:val="In-tableHeading"/>
              <w:rPr>
                <w:bCs/>
                <w:color w:val="000000" w:themeColor="text1"/>
                <w:szCs w:val="20"/>
                <w:lang w:val="en-AU"/>
              </w:rPr>
            </w:pPr>
            <w:r w:rsidRPr="00035E62">
              <w:rPr>
                <w:bCs/>
                <w:color w:val="000000" w:themeColor="text1"/>
                <w:szCs w:val="20"/>
                <w:lang w:val="en-AU"/>
              </w:rPr>
              <w:t>ASAS40</w:t>
            </w:r>
          </w:p>
        </w:tc>
      </w:tr>
      <w:tr w:rsidR="00D94C7A" w:rsidRPr="00035E62" w14:paraId="55CEE7B7" w14:textId="77777777" w:rsidTr="00393B57">
        <w:tc>
          <w:tcPr>
            <w:tcW w:w="1149" w:type="dxa"/>
            <w:vAlign w:val="center"/>
          </w:tcPr>
          <w:p w14:paraId="34E24C57" w14:textId="77777777" w:rsidR="00D94C7A" w:rsidRPr="00035E62" w:rsidRDefault="00D94C7A" w:rsidP="00393B57">
            <w:pPr>
              <w:pStyle w:val="In-tableHeading"/>
              <w:jc w:val="center"/>
              <w:rPr>
                <w:b w:val="0"/>
                <w:szCs w:val="20"/>
                <w:lang w:val="en-AU"/>
              </w:rPr>
            </w:pPr>
            <w:r w:rsidRPr="00035E62">
              <w:rPr>
                <w:b w:val="0"/>
                <w:szCs w:val="20"/>
              </w:rPr>
              <w:t>UPA vs PBO</w:t>
            </w:r>
          </w:p>
        </w:tc>
        <w:tc>
          <w:tcPr>
            <w:tcW w:w="973" w:type="dxa"/>
            <w:vAlign w:val="center"/>
          </w:tcPr>
          <w:p w14:paraId="689766DE" w14:textId="77777777" w:rsidR="00D94C7A" w:rsidRPr="00035E62" w:rsidRDefault="00D94C7A" w:rsidP="00393B57">
            <w:pPr>
              <w:pStyle w:val="In-tableHeading"/>
              <w:jc w:val="center"/>
              <w:rPr>
                <w:b w:val="0"/>
                <w:szCs w:val="20"/>
                <w:lang w:val="en-AU"/>
              </w:rPr>
            </w:pPr>
            <w:r w:rsidRPr="00035E62">
              <w:rPr>
                <w:rFonts w:cstheme="minorHAnsi"/>
                <w:b w:val="0"/>
                <w:szCs w:val="20"/>
              </w:rPr>
              <w:t>SELECT-AXIS 2</w:t>
            </w:r>
          </w:p>
        </w:tc>
        <w:tc>
          <w:tcPr>
            <w:tcW w:w="1155" w:type="dxa"/>
            <w:vAlign w:val="center"/>
          </w:tcPr>
          <w:p w14:paraId="13523482" w14:textId="77777777" w:rsidR="00D94C7A" w:rsidRPr="00035E62" w:rsidRDefault="00D94C7A" w:rsidP="00393B57">
            <w:pPr>
              <w:pStyle w:val="In-tableHeading"/>
              <w:jc w:val="center"/>
              <w:rPr>
                <w:b w:val="0"/>
                <w:szCs w:val="20"/>
                <w:lang w:val="en-AU"/>
              </w:rPr>
            </w:pPr>
            <w:r w:rsidRPr="00035E62">
              <w:rPr>
                <w:rFonts w:cstheme="minorHAnsi"/>
                <w:b w:val="0"/>
                <w:szCs w:val="20"/>
              </w:rPr>
              <w:t>12/19 (63)</w:t>
            </w:r>
          </w:p>
        </w:tc>
        <w:tc>
          <w:tcPr>
            <w:tcW w:w="1113" w:type="dxa"/>
            <w:vAlign w:val="center"/>
          </w:tcPr>
          <w:p w14:paraId="53B51B3E" w14:textId="012559F4" w:rsidR="00D94C7A" w:rsidRPr="00035E62" w:rsidRDefault="00D94C7A" w:rsidP="00393B57">
            <w:pPr>
              <w:pStyle w:val="In-tableHeading"/>
              <w:jc w:val="center"/>
              <w:rPr>
                <w:rFonts w:cstheme="minorHAnsi"/>
                <w:b w:val="0"/>
                <w:color w:val="000000" w:themeColor="text1"/>
                <w:szCs w:val="20"/>
                <w:vertAlign w:val="superscript"/>
              </w:rPr>
            </w:pPr>
            <w:r w:rsidRPr="00035E62">
              <w:rPr>
                <w:rFonts w:cstheme="minorHAnsi"/>
                <w:b w:val="0"/>
                <w:color w:val="000000" w:themeColor="text1"/>
                <w:szCs w:val="20"/>
              </w:rPr>
              <w:t>3/16 (19)</w:t>
            </w:r>
          </w:p>
        </w:tc>
        <w:tc>
          <w:tcPr>
            <w:tcW w:w="1542" w:type="dxa"/>
            <w:vAlign w:val="center"/>
          </w:tcPr>
          <w:p w14:paraId="65E30651" w14:textId="77777777" w:rsidR="00D94C7A" w:rsidRPr="00035E62" w:rsidRDefault="00D94C7A" w:rsidP="00393B57">
            <w:pPr>
              <w:pStyle w:val="In-tableHeading"/>
              <w:jc w:val="center"/>
              <w:rPr>
                <w:b w:val="0"/>
                <w:szCs w:val="20"/>
                <w:lang w:val="en-AU"/>
              </w:rPr>
            </w:pPr>
            <w:r w:rsidRPr="00035E62">
              <w:rPr>
                <w:b w:val="0"/>
                <w:szCs w:val="20"/>
              </w:rPr>
              <w:t>3.37 (1.15, 9.88)</w:t>
            </w:r>
          </w:p>
        </w:tc>
        <w:tc>
          <w:tcPr>
            <w:tcW w:w="1542" w:type="dxa"/>
            <w:vAlign w:val="center"/>
          </w:tcPr>
          <w:p w14:paraId="517647BD" w14:textId="77777777" w:rsidR="00D94C7A" w:rsidRPr="00035E62" w:rsidRDefault="00D94C7A" w:rsidP="00393B57">
            <w:pPr>
              <w:pStyle w:val="In-tableHeading"/>
              <w:jc w:val="center"/>
              <w:rPr>
                <w:b w:val="0"/>
                <w:szCs w:val="20"/>
                <w:lang w:val="en-AU"/>
              </w:rPr>
            </w:pPr>
            <w:r w:rsidRPr="00035E62">
              <w:rPr>
                <w:b w:val="0"/>
                <w:szCs w:val="20"/>
              </w:rPr>
              <w:t>7.43 (1.56, 35.48)</w:t>
            </w:r>
          </w:p>
        </w:tc>
        <w:tc>
          <w:tcPr>
            <w:tcW w:w="1543" w:type="dxa"/>
            <w:vAlign w:val="center"/>
          </w:tcPr>
          <w:p w14:paraId="41AAF03B" w14:textId="77777777" w:rsidR="00D94C7A" w:rsidRPr="00035E62" w:rsidRDefault="00D94C7A" w:rsidP="00393B57">
            <w:pPr>
              <w:pStyle w:val="In-tableHeading"/>
              <w:jc w:val="center"/>
              <w:rPr>
                <w:b w:val="0"/>
                <w:szCs w:val="20"/>
                <w:lang w:val="en-AU"/>
              </w:rPr>
            </w:pPr>
            <w:r w:rsidRPr="00035E62">
              <w:rPr>
                <w:b w:val="0"/>
                <w:szCs w:val="20"/>
              </w:rPr>
              <w:t>0.44 (0.15, 0.73)</w:t>
            </w:r>
          </w:p>
        </w:tc>
      </w:tr>
      <w:tr w:rsidR="00D94C7A" w:rsidRPr="00035E62" w14:paraId="3E839A8D" w14:textId="77777777" w:rsidTr="00393B57">
        <w:tc>
          <w:tcPr>
            <w:tcW w:w="1149" w:type="dxa"/>
            <w:vAlign w:val="center"/>
          </w:tcPr>
          <w:p w14:paraId="7D9C40FA" w14:textId="77777777" w:rsidR="00D94C7A" w:rsidRPr="00035E62" w:rsidRDefault="00D94C7A" w:rsidP="00393B57">
            <w:pPr>
              <w:pStyle w:val="In-tableHeading"/>
              <w:jc w:val="center"/>
              <w:rPr>
                <w:b w:val="0"/>
                <w:szCs w:val="20"/>
                <w:lang w:val="en-AU"/>
              </w:rPr>
            </w:pPr>
            <w:r w:rsidRPr="00035E62">
              <w:rPr>
                <w:rFonts w:cstheme="minorHAnsi"/>
                <w:b w:val="0"/>
                <w:szCs w:val="20"/>
              </w:rPr>
              <w:t>GLM vs PBO</w:t>
            </w:r>
          </w:p>
        </w:tc>
        <w:tc>
          <w:tcPr>
            <w:tcW w:w="973" w:type="dxa"/>
            <w:vAlign w:val="center"/>
          </w:tcPr>
          <w:p w14:paraId="6E75AD6E" w14:textId="77777777" w:rsidR="00D94C7A" w:rsidRPr="00035E62" w:rsidRDefault="00D94C7A" w:rsidP="00393B57">
            <w:pPr>
              <w:pStyle w:val="In-tableHeading"/>
              <w:jc w:val="center"/>
              <w:rPr>
                <w:b w:val="0"/>
                <w:szCs w:val="20"/>
                <w:lang w:val="en-AU"/>
              </w:rPr>
            </w:pPr>
            <w:r w:rsidRPr="00035E62">
              <w:rPr>
                <w:rFonts w:cstheme="minorHAnsi"/>
                <w:b w:val="0"/>
                <w:szCs w:val="20"/>
              </w:rPr>
              <w:t>GO-AHEAD</w:t>
            </w:r>
          </w:p>
        </w:tc>
        <w:tc>
          <w:tcPr>
            <w:tcW w:w="1155" w:type="dxa"/>
            <w:vAlign w:val="center"/>
          </w:tcPr>
          <w:p w14:paraId="338B437B" w14:textId="77777777" w:rsidR="00D94C7A" w:rsidRPr="00035E62" w:rsidRDefault="00D94C7A" w:rsidP="00393B57">
            <w:pPr>
              <w:pStyle w:val="In-tableHeading"/>
              <w:jc w:val="center"/>
              <w:rPr>
                <w:b w:val="0"/>
                <w:szCs w:val="20"/>
                <w:lang w:val="en-AU"/>
              </w:rPr>
            </w:pPr>
            <w:r w:rsidRPr="00035E62">
              <w:rPr>
                <w:rFonts w:cstheme="minorHAnsi"/>
                <w:b w:val="0"/>
                <w:szCs w:val="20"/>
              </w:rPr>
              <w:t>18/26 (69)</w:t>
            </w:r>
          </w:p>
        </w:tc>
        <w:tc>
          <w:tcPr>
            <w:tcW w:w="1113" w:type="dxa"/>
            <w:vAlign w:val="center"/>
          </w:tcPr>
          <w:p w14:paraId="00A89C88" w14:textId="77777777" w:rsidR="00D94C7A" w:rsidRPr="00035E62" w:rsidRDefault="00D94C7A" w:rsidP="00393B57">
            <w:pPr>
              <w:pStyle w:val="In-tableHeading"/>
              <w:jc w:val="center"/>
              <w:rPr>
                <w:b w:val="0"/>
                <w:color w:val="000000" w:themeColor="text1"/>
                <w:szCs w:val="20"/>
                <w:lang w:val="en-AU"/>
              </w:rPr>
            </w:pPr>
            <w:r w:rsidRPr="00035E62">
              <w:rPr>
                <w:rFonts w:cstheme="minorHAnsi"/>
                <w:b w:val="0"/>
                <w:color w:val="000000" w:themeColor="text1"/>
                <w:szCs w:val="20"/>
              </w:rPr>
              <w:t>7/27 (26)</w:t>
            </w:r>
          </w:p>
        </w:tc>
        <w:tc>
          <w:tcPr>
            <w:tcW w:w="1542" w:type="dxa"/>
            <w:vAlign w:val="center"/>
          </w:tcPr>
          <w:p w14:paraId="5F89AE86" w14:textId="77777777" w:rsidR="00D94C7A" w:rsidRPr="00035E62" w:rsidRDefault="00D94C7A" w:rsidP="00393B57">
            <w:pPr>
              <w:pStyle w:val="In-tableHeading"/>
              <w:jc w:val="center"/>
              <w:rPr>
                <w:b w:val="0"/>
                <w:szCs w:val="20"/>
                <w:lang w:val="en-AU"/>
              </w:rPr>
            </w:pPr>
            <w:r w:rsidRPr="00035E62">
              <w:rPr>
                <w:b w:val="0"/>
                <w:szCs w:val="20"/>
              </w:rPr>
              <w:t>2.67 (1.34, 5.31)</w:t>
            </w:r>
          </w:p>
        </w:tc>
        <w:tc>
          <w:tcPr>
            <w:tcW w:w="1542" w:type="dxa"/>
            <w:vAlign w:val="center"/>
          </w:tcPr>
          <w:p w14:paraId="3FF92F76" w14:textId="77777777" w:rsidR="00D94C7A" w:rsidRPr="00035E62" w:rsidRDefault="00D94C7A" w:rsidP="00393B57">
            <w:pPr>
              <w:pStyle w:val="In-tableHeading"/>
              <w:jc w:val="center"/>
              <w:rPr>
                <w:b w:val="0"/>
                <w:szCs w:val="20"/>
                <w:lang w:val="en-AU"/>
              </w:rPr>
            </w:pPr>
            <w:r w:rsidRPr="00035E62">
              <w:rPr>
                <w:b w:val="0"/>
                <w:szCs w:val="20"/>
              </w:rPr>
              <w:t>6.43 (1.94, 21.29)</w:t>
            </w:r>
          </w:p>
        </w:tc>
        <w:tc>
          <w:tcPr>
            <w:tcW w:w="1543" w:type="dxa"/>
            <w:vAlign w:val="center"/>
          </w:tcPr>
          <w:p w14:paraId="559E8C92" w14:textId="77777777" w:rsidR="00D94C7A" w:rsidRPr="00035E62" w:rsidRDefault="00D94C7A" w:rsidP="00393B57">
            <w:pPr>
              <w:pStyle w:val="In-tableHeading"/>
              <w:jc w:val="center"/>
              <w:rPr>
                <w:b w:val="0"/>
                <w:szCs w:val="20"/>
                <w:lang w:val="en-AU"/>
              </w:rPr>
            </w:pPr>
            <w:r w:rsidRPr="00035E62">
              <w:rPr>
                <w:b w:val="0"/>
                <w:szCs w:val="20"/>
              </w:rPr>
              <w:t>0.43 (0.19, 0.68)</w:t>
            </w:r>
          </w:p>
        </w:tc>
      </w:tr>
      <w:tr w:rsidR="00D94C7A" w:rsidRPr="00035E62" w14:paraId="697CADB8" w14:textId="77777777" w:rsidTr="00393B57">
        <w:tc>
          <w:tcPr>
            <w:tcW w:w="4390" w:type="dxa"/>
            <w:gridSpan w:val="4"/>
            <w:vAlign w:val="center"/>
          </w:tcPr>
          <w:p w14:paraId="59CCE112" w14:textId="77777777" w:rsidR="00D94C7A" w:rsidRPr="00035E62" w:rsidRDefault="00D94C7A" w:rsidP="00393B57">
            <w:pPr>
              <w:pStyle w:val="In-tableHeading"/>
              <w:jc w:val="right"/>
              <w:rPr>
                <w:bCs/>
                <w:szCs w:val="20"/>
                <w:lang w:val="en-AU"/>
              </w:rPr>
            </w:pPr>
            <w:r w:rsidRPr="00035E62">
              <w:rPr>
                <w:bCs/>
                <w:szCs w:val="20"/>
                <w:lang w:val="en-AU"/>
              </w:rPr>
              <w:t>Indirect comparison effect UPA vs GLM</w:t>
            </w:r>
          </w:p>
        </w:tc>
        <w:tc>
          <w:tcPr>
            <w:tcW w:w="1542" w:type="dxa"/>
            <w:vAlign w:val="center"/>
          </w:tcPr>
          <w:p w14:paraId="23E3652E" w14:textId="77777777" w:rsidR="00D94C7A" w:rsidRPr="00035E62" w:rsidRDefault="00D94C7A" w:rsidP="00393B57">
            <w:pPr>
              <w:pStyle w:val="In-tableHeading"/>
              <w:jc w:val="center"/>
              <w:rPr>
                <w:b w:val="0"/>
                <w:szCs w:val="20"/>
                <w:lang w:val="en-AU"/>
              </w:rPr>
            </w:pPr>
            <w:r w:rsidRPr="00035E62">
              <w:rPr>
                <w:b w:val="0"/>
                <w:szCs w:val="20"/>
              </w:rPr>
              <w:t>1.26 (0.35, 4.52)</w:t>
            </w:r>
          </w:p>
        </w:tc>
        <w:tc>
          <w:tcPr>
            <w:tcW w:w="1542" w:type="dxa"/>
            <w:vAlign w:val="center"/>
          </w:tcPr>
          <w:p w14:paraId="65AD4FEE" w14:textId="77777777" w:rsidR="00D94C7A" w:rsidRPr="00035E62" w:rsidRDefault="00D94C7A" w:rsidP="00393B57">
            <w:pPr>
              <w:pStyle w:val="In-tableHeading"/>
              <w:jc w:val="center"/>
              <w:rPr>
                <w:b w:val="0"/>
                <w:szCs w:val="20"/>
                <w:lang w:val="en-AU"/>
              </w:rPr>
            </w:pPr>
            <w:r w:rsidRPr="00035E62">
              <w:rPr>
                <w:b w:val="0"/>
                <w:szCs w:val="20"/>
              </w:rPr>
              <w:t>1.16 (0.16, 8.28)</w:t>
            </w:r>
          </w:p>
        </w:tc>
        <w:tc>
          <w:tcPr>
            <w:tcW w:w="1543" w:type="dxa"/>
            <w:vAlign w:val="center"/>
          </w:tcPr>
          <w:p w14:paraId="44E03C78" w14:textId="77777777" w:rsidR="00D94C7A" w:rsidRPr="00035E62" w:rsidRDefault="00D94C7A" w:rsidP="00393B57">
            <w:pPr>
              <w:pStyle w:val="In-tableHeading"/>
              <w:jc w:val="center"/>
              <w:rPr>
                <w:b w:val="0"/>
                <w:szCs w:val="20"/>
                <w:lang w:val="en-AU"/>
              </w:rPr>
            </w:pPr>
            <w:r w:rsidRPr="00035E62">
              <w:rPr>
                <w:b w:val="0"/>
                <w:szCs w:val="20"/>
              </w:rPr>
              <w:t>0.01 (-0.37, 0.39)</w:t>
            </w:r>
          </w:p>
        </w:tc>
      </w:tr>
      <w:tr w:rsidR="00D94C7A" w:rsidRPr="00035E62" w14:paraId="6DCB1618" w14:textId="77777777" w:rsidTr="00393B57">
        <w:tc>
          <w:tcPr>
            <w:tcW w:w="9017" w:type="dxa"/>
            <w:gridSpan w:val="7"/>
          </w:tcPr>
          <w:p w14:paraId="6F215BC9" w14:textId="77777777" w:rsidR="00D94C7A" w:rsidRPr="00035E62" w:rsidRDefault="00D94C7A" w:rsidP="00393B57">
            <w:pPr>
              <w:pStyle w:val="In-tableHeading"/>
              <w:rPr>
                <w:bCs/>
                <w:szCs w:val="20"/>
                <w:lang w:val="en-AU"/>
              </w:rPr>
            </w:pPr>
            <w:r w:rsidRPr="00035E62">
              <w:rPr>
                <w:bCs/>
                <w:szCs w:val="20"/>
                <w:lang w:val="en-AU"/>
              </w:rPr>
              <w:t>BASDAI50</w:t>
            </w:r>
          </w:p>
        </w:tc>
      </w:tr>
      <w:tr w:rsidR="00D94C7A" w:rsidRPr="00035E62" w14:paraId="03EF5074" w14:textId="77777777" w:rsidTr="00393B57">
        <w:tc>
          <w:tcPr>
            <w:tcW w:w="1149" w:type="dxa"/>
            <w:vAlign w:val="center"/>
          </w:tcPr>
          <w:p w14:paraId="231B7C19" w14:textId="77777777" w:rsidR="00D94C7A" w:rsidRPr="00035E62" w:rsidRDefault="00D94C7A" w:rsidP="00393B57">
            <w:pPr>
              <w:pStyle w:val="In-tableHeading"/>
              <w:jc w:val="center"/>
              <w:rPr>
                <w:b w:val="0"/>
                <w:szCs w:val="20"/>
                <w:lang w:val="en-AU"/>
              </w:rPr>
            </w:pPr>
            <w:r w:rsidRPr="00035E62">
              <w:rPr>
                <w:b w:val="0"/>
                <w:szCs w:val="20"/>
              </w:rPr>
              <w:t>UPA vs PBO</w:t>
            </w:r>
          </w:p>
        </w:tc>
        <w:tc>
          <w:tcPr>
            <w:tcW w:w="973" w:type="dxa"/>
            <w:vAlign w:val="center"/>
          </w:tcPr>
          <w:p w14:paraId="70749BC7" w14:textId="77777777" w:rsidR="00D94C7A" w:rsidRPr="00035E62" w:rsidRDefault="00D94C7A" w:rsidP="00393B57">
            <w:pPr>
              <w:pStyle w:val="In-tableHeading"/>
              <w:jc w:val="center"/>
              <w:rPr>
                <w:b w:val="0"/>
                <w:szCs w:val="20"/>
                <w:lang w:val="en-AU"/>
              </w:rPr>
            </w:pPr>
            <w:r w:rsidRPr="00035E62">
              <w:rPr>
                <w:rFonts w:cstheme="minorHAnsi"/>
                <w:b w:val="0"/>
                <w:szCs w:val="20"/>
              </w:rPr>
              <w:t>SELECT-AXIS 2</w:t>
            </w:r>
          </w:p>
        </w:tc>
        <w:tc>
          <w:tcPr>
            <w:tcW w:w="1155" w:type="dxa"/>
            <w:vAlign w:val="center"/>
          </w:tcPr>
          <w:p w14:paraId="4489132F" w14:textId="77777777" w:rsidR="00D94C7A" w:rsidRPr="00035E62" w:rsidRDefault="00D94C7A" w:rsidP="00393B57">
            <w:pPr>
              <w:pStyle w:val="In-tableHeading"/>
              <w:jc w:val="center"/>
              <w:rPr>
                <w:b w:val="0"/>
                <w:szCs w:val="20"/>
                <w:lang w:val="en-AU"/>
              </w:rPr>
            </w:pPr>
            <w:r w:rsidRPr="00035E62">
              <w:rPr>
                <w:rFonts w:cstheme="minorHAnsi"/>
                <w:b w:val="0"/>
                <w:szCs w:val="20"/>
              </w:rPr>
              <w:t>11/19 (58)</w:t>
            </w:r>
          </w:p>
        </w:tc>
        <w:tc>
          <w:tcPr>
            <w:tcW w:w="1113" w:type="dxa"/>
            <w:vAlign w:val="center"/>
          </w:tcPr>
          <w:p w14:paraId="59B1CF82" w14:textId="77777777" w:rsidR="00D94C7A" w:rsidRPr="00035E62" w:rsidRDefault="00D94C7A" w:rsidP="00393B57">
            <w:pPr>
              <w:pStyle w:val="In-tableHeading"/>
              <w:jc w:val="center"/>
              <w:rPr>
                <w:b w:val="0"/>
                <w:szCs w:val="20"/>
                <w:lang w:val="en-AU"/>
              </w:rPr>
            </w:pPr>
            <w:r w:rsidRPr="00035E62">
              <w:rPr>
                <w:rFonts w:cstheme="minorHAnsi"/>
                <w:b w:val="0"/>
                <w:szCs w:val="20"/>
              </w:rPr>
              <w:t>3/16 (19)</w:t>
            </w:r>
          </w:p>
        </w:tc>
        <w:tc>
          <w:tcPr>
            <w:tcW w:w="1542" w:type="dxa"/>
            <w:vAlign w:val="center"/>
          </w:tcPr>
          <w:p w14:paraId="15729B7A" w14:textId="77777777" w:rsidR="00D94C7A" w:rsidRPr="00035E62" w:rsidRDefault="00D94C7A" w:rsidP="00393B57">
            <w:pPr>
              <w:pStyle w:val="In-tableHeading"/>
              <w:jc w:val="center"/>
              <w:rPr>
                <w:b w:val="0"/>
                <w:szCs w:val="20"/>
                <w:lang w:val="en-AU"/>
              </w:rPr>
            </w:pPr>
            <w:r w:rsidRPr="00035E62">
              <w:rPr>
                <w:b w:val="0"/>
                <w:szCs w:val="20"/>
              </w:rPr>
              <w:t>3.09 (1.04, 9.18)</w:t>
            </w:r>
          </w:p>
        </w:tc>
        <w:tc>
          <w:tcPr>
            <w:tcW w:w="1542" w:type="dxa"/>
            <w:vAlign w:val="center"/>
          </w:tcPr>
          <w:p w14:paraId="68C3445A" w14:textId="77777777" w:rsidR="00D94C7A" w:rsidRPr="00035E62" w:rsidRDefault="00D94C7A" w:rsidP="00393B57">
            <w:pPr>
              <w:pStyle w:val="In-tableHeading"/>
              <w:jc w:val="center"/>
              <w:rPr>
                <w:b w:val="0"/>
                <w:szCs w:val="20"/>
                <w:lang w:val="en-AU"/>
              </w:rPr>
            </w:pPr>
            <w:r w:rsidRPr="00035E62">
              <w:rPr>
                <w:b w:val="0"/>
                <w:szCs w:val="20"/>
              </w:rPr>
              <w:t>5.96 (1.26, 28.10)</w:t>
            </w:r>
          </w:p>
        </w:tc>
        <w:tc>
          <w:tcPr>
            <w:tcW w:w="1543" w:type="dxa"/>
            <w:vAlign w:val="center"/>
          </w:tcPr>
          <w:p w14:paraId="262210E8" w14:textId="77777777" w:rsidR="00D94C7A" w:rsidRPr="00035E62" w:rsidRDefault="00D94C7A" w:rsidP="00393B57">
            <w:pPr>
              <w:pStyle w:val="In-tableHeading"/>
              <w:jc w:val="center"/>
              <w:rPr>
                <w:b w:val="0"/>
                <w:szCs w:val="20"/>
                <w:lang w:val="en-AU"/>
              </w:rPr>
            </w:pPr>
            <w:r w:rsidRPr="00035E62">
              <w:rPr>
                <w:b w:val="0"/>
                <w:szCs w:val="20"/>
              </w:rPr>
              <w:t>0.39 (0.10, 0.68)</w:t>
            </w:r>
          </w:p>
        </w:tc>
      </w:tr>
      <w:tr w:rsidR="00D94C7A" w:rsidRPr="00035E62" w14:paraId="469CB5FB" w14:textId="77777777" w:rsidTr="00393B57">
        <w:tc>
          <w:tcPr>
            <w:tcW w:w="1149" w:type="dxa"/>
            <w:vAlign w:val="center"/>
          </w:tcPr>
          <w:p w14:paraId="0EEE2026" w14:textId="77777777" w:rsidR="00D94C7A" w:rsidRPr="00035E62" w:rsidRDefault="00D94C7A" w:rsidP="00393B57">
            <w:pPr>
              <w:pStyle w:val="In-tableHeading"/>
              <w:jc w:val="center"/>
              <w:rPr>
                <w:b w:val="0"/>
                <w:szCs w:val="20"/>
                <w:lang w:val="en-AU"/>
              </w:rPr>
            </w:pPr>
            <w:r w:rsidRPr="00035E62">
              <w:rPr>
                <w:rFonts w:cstheme="minorHAnsi"/>
                <w:b w:val="0"/>
                <w:szCs w:val="20"/>
              </w:rPr>
              <w:t>GLM vs PBO</w:t>
            </w:r>
          </w:p>
        </w:tc>
        <w:tc>
          <w:tcPr>
            <w:tcW w:w="973" w:type="dxa"/>
            <w:vAlign w:val="center"/>
          </w:tcPr>
          <w:p w14:paraId="60541982" w14:textId="77777777" w:rsidR="00D94C7A" w:rsidRPr="00035E62" w:rsidRDefault="00D94C7A" w:rsidP="00393B57">
            <w:pPr>
              <w:pStyle w:val="In-tableHeading"/>
              <w:jc w:val="center"/>
              <w:rPr>
                <w:b w:val="0"/>
                <w:szCs w:val="20"/>
                <w:lang w:val="en-AU"/>
              </w:rPr>
            </w:pPr>
            <w:r w:rsidRPr="00035E62">
              <w:rPr>
                <w:rFonts w:cstheme="minorHAnsi"/>
                <w:b w:val="0"/>
                <w:szCs w:val="20"/>
              </w:rPr>
              <w:t>GO-AHEAD</w:t>
            </w:r>
          </w:p>
        </w:tc>
        <w:tc>
          <w:tcPr>
            <w:tcW w:w="1155" w:type="dxa"/>
            <w:vAlign w:val="center"/>
          </w:tcPr>
          <w:p w14:paraId="156389EA" w14:textId="77777777" w:rsidR="00D94C7A" w:rsidRPr="00035E62" w:rsidRDefault="00D94C7A" w:rsidP="00393B57">
            <w:pPr>
              <w:pStyle w:val="In-tableHeading"/>
              <w:jc w:val="center"/>
              <w:rPr>
                <w:b w:val="0"/>
                <w:szCs w:val="20"/>
                <w:lang w:val="en-AU"/>
              </w:rPr>
            </w:pPr>
            <w:r w:rsidRPr="00035E62">
              <w:rPr>
                <w:rFonts w:cstheme="minorHAnsi"/>
                <w:b w:val="0"/>
                <w:szCs w:val="20"/>
              </w:rPr>
              <w:t>18/26 (69)</w:t>
            </w:r>
          </w:p>
        </w:tc>
        <w:tc>
          <w:tcPr>
            <w:tcW w:w="1113" w:type="dxa"/>
            <w:vAlign w:val="center"/>
          </w:tcPr>
          <w:p w14:paraId="26AE88E3" w14:textId="77777777" w:rsidR="00D94C7A" w:rsidRPr="00035E62" w:rsidRDefault="00D94C7A" w:rsidP="00393B57">
            <w:pPr>
              <w:pStyle w:val="In-tableHeading"/>
              <w:jc w:val="center"/>
              <w:rPr>
                <w:b w:val="0"/>
                <w:szCs w:val="20"/>
                <w:lang w:val="en-AU"/>
              </w:rPr>
            </w:pPr>
            <w:r w:rsidRPr="00035E62">
              <w:rPr>
                <w:rFonts w:cstheme="minorHAnsi"/>
                <w:b w:val="0"/>
                <w:szCs w:val="20"/>
              </w:rPr>
              <w:t>10/27 (37)</w:t>
            </w:r>
          </w:p>
        </w:tc>
        <w:tc>
          <w:tcPr>
            <w:tcW w:w="1542" w:type="dxa"/>
            <w:vAlign w:val="center"/>
          </w:tcPr>
          <w:p w14:paraId="10C62CC2" w14:textId="77777777" w:rsidR="00D94C7A" w:rsidRPr="00035E62" w:rsidRDefault="00D94C7A" w:rsidP="00393B57">
            <w:pPr>
              <w:pStyle w:val="In-tableHeading"/>
              <w:jc w:val="center"/>
              <w:rPr>
                <w:b w:val="0"/>
                <w:szCs w:val="20"/>
                <w:lang w:val="en-AU"/>
              </w:rPr>
            </w:pPr>
            <w:r w:rsidRPr="00035E62">
              <w:rPr>
                <w:b w:val="0"/>
                <w:szCs w:val="20"/>
              </w:rPr>
              <w:t>1.87 (1.07, 3.25)</w:t>
            </w:r>
          </w:p>
        </w:tc>
        <w:tc>
          <w:tcPr>
            <w:tcW w:w="1542" w:type="dxa"/>
            <w:vAlign w:val="center"/>
          </w:tcPr>
          <w:p w14:paraId="1DAFBC1C" w14:textId="77777777" w:rsidR="00D94C7A" w:rsidRPr="00035E62" w:rsidRDefault="00D94C7A" w:rsidP="00393B57">
            <w:pPr>
              <w:pStyle w:val="In-tableHeading"/>
              <w:jc w:val="center"/>
              <w:rPr>
                <w:b w:val="0"/>
                <w:szCs w:val="20"/>
                <w:lang w:val="en-AU"/>
              </w:rPr>
            </w:pPr>
            <w:r w:rsidRPr="00035E62">
              <w:rPr>
                <w:b w:val="0"/>
                <w:szCs w:val="20"/>
              </w:rPr>
              <w:t>3.83 (1.22, 11.98)</w:t>
            </w:r>
          </w:p>
        </w:tc>
        <w:tc>
          <w:tcPr>
            <w:tcW w:w="1543" w:type="dxa"/>
            <w:vAlign w:val="center"/>
          </w:tcPr>
          <w:p w14:paraId="79D04966" w14:textId="77777777" w:rsidR="00D94C7A" w:rsidRPr="00035E62" w:rsidRDefault="00D94C7A" w:rsidP="00393B57">
            <w:pPr>
              <w:pStyle w:val="In-tableHeading"/>
              <w:jc w:val="center"/>
              <w:rPr>
                <w:b w:val="0"/>
                <w:szCs w:val="20"/>
                <w:lang w:val="en-AU"/>
              </w:rPr>
            </w:pPr>
            <w:r w:rsidRPr="00035E62">
              <w:rPr>
                <w:b w:val="0"/>
                <w:szCs w:val="20"/>
              </w:rPr>
              <w:t>0.32 (0.07, 0.58)</w:t>
            </w:r>
          </w:p>
        </w:tc>
      </w:tr>
      <w:tr w:rsidR="00D94C7A" w:rsidRPr="00035E62" w14:paraId="3C0F89CA" w14:textId="77777777" w:rsidTr="00393B57">
        <w:tc>
          <w:tcPr>
            <w:tcW w:w="4390" w:type="dxa"/>
            <w:gridSpan w:val="4"/>
            <w:vAlign w:val="center"/>
          </w:tcPr>
          <w:p w14:paraId="04FE35A1" w14:textId="77777777" w:rsidR="00D94C7A" w:rsidRPr="00035E62" w:rsidRDefault="00D94C7A" w:rsidP="00393B57">
            <w:pPr>
              <w:pStyle w:val="In-tableHeading"/>
              <w:jc w:val="right"/>
              <w:rPr>
                <w:bCs/>
                <w:szCs w:val="20"/>
                <w:lang w:val="en-AU"/>
              </w:rPr>
            </w:pPr>
            <w:r w:rsidRPr="00035E62">
              <w:rPr>
                <w:bCs/>
                <w:szCs w:val="20"/>
                <w:lang w:val="en-AU"/>
              </w:rPr>
              <w:t>Indirect comparison effect UPA vs GLM</w:t>
            </w:r>
          </w:p>
        </w:tc>
        <w:tc>
          <w:tcPr>
            <w:tcW w:w="1542" w:type="dxa"/>
            <w:vAlign w:val="center"/>
          </w:tcPr>
          <w:p w14:paraId="275C13FE" w14:textId="77777777" w:rsidR="00D94C7A" w:rsidRPr="00035E62" w:rsidRDefault="00D94C7A" w:rsidP="00393B57">
            <w:pPr>
              <w:pStyle w:val="In-tableHeading"/>
              <w:jc w:val="center"/>
              <w:rPr>
                <w:b w:val="0"/>
                <w:szCs w:val="20"/>
                <w:lang w:val="en-AU"/>
              </w:rPr>
            </w:pPr>
            <w:r w:rsidRPr="00035E62">
              <w:rPr>
                <w:b w:val="0"/>
                <w:szCs w:val="20"/>
              </w:rPr>
              <w:t>1.65 (0.49, 5.61)</w:t>
            </w:r>
          </w:p>
        </w:tc>
        <w:tc>
          <w:tcPr>
            <w:tcW w:w="1542" w:type="dxa"/>
            <w:vAlign w:val="center"/>
          </w:tcPr>
          <w:p w14:paraId="1277BB16" w14:textId="77777777" w:rsidR="00D94C7A" w:rsidRPr="00035E62" w:rsidRDefault="00D94C7A" w:rsidP="00393B57">
            <w:pPr>
              <w:pStyle w:val="In-tableHeading"/>
              <w:jc w:val="center"/>
              <w:rPr>
                <w:b w:val="0"/>
                <w:szCs w:val="20"/>
                <w:lang w:val="en-AU"/>
              </w:rPr>
            </w:pPr>
            <w:r w:rsidRPr="00035E62">
              <w:rPr>
                <w:b w:val="0"/>
                <w:szCs w:val="20"/>
              </w:rPr>
              <w:t>1.56 (0.23, 10.69)</w:t>
            </w:r>
          </w:p>
        </w:tc>
        <w:tc>
          <w:tcPr>
            <w:tcW w:w="1543" w:type="dxa"/>
            <w:vAlign w:val="center"/>
          </w:tcPr>
          <w:p w14:paraId="1650FD3B" w14:textId="77777777" w:rsidR="00D94C7A" w:rsidRPr="00035E62" w:rsidRDefault="00D94C7A" w:rsidP="00393B57">
            <w:pPr>
              <w:pStyle w:val="In-tableHeading"/>
              <w:jc w:val="center"/>
              <w:rPr>
                <w:b w:val="0"/>
                <w:szCs w:val="20"/>
                <w:lang w:val="en-AU"/>
              </w:rPr>
            </w:pPr>
            <w:r w:rsidRPr="00035E62">
              <w:rPr>
                <w:b w:val="0"/>
                <w:szCs w:val="20"/>
              </w:rPr>
              <w:t>0.07 (-0.32, 0.46)</w:t>
            </w:r>
          </w:p>
        </w:tc>
      </w:tr>
    </w:tbl>
    <w:p w14:paraId="3B25DD8E" w14:textId="77777777" w:rsidR="00D94C7A" w:rsidRPr="00035E62" w:rsidRDefault="00D94C7A" w:rsidP="00D94C7A">
      <w:pPr>
        <w:pStyle w:val="FooterTableFigure"/>
      </w:pPr>
      <w:r w:rsidRPr="00035E62">
        <w:t xml:space="preserve">Source: Table 2.19, p87 of the submission. </w:t>
      </w:r>
    </w:p>
    <w:p w14:paraId="36B15BE4" w14:textId="77777777" w:rsidR="00D94C7A" w:rsidRPr="00035E62" w:rsidRDefault="00D94C7A" w:rsidP="00D94C7A">
      <w:pPr>
        <w:pStyle w:val="FooterTableFigure"/>
        <w:rPr>
          <w:rFonts w:eastAsia="Calibri"/>
        </w:rPr>
      </w:pPr>
      <w:r w:rsidRPr="00035E62">
        <w:rPr>
          <w:rFonts w:eastAsia="Calibri"/>
        </w:rPr>
        <w:t>ASAS20 = Assessment of Spondyloarthritis International Society 20, ASAS40 = Assessment of Spondyloarthritis International Society 40, BASDAI50 = bath ankylosing spondylitis disease activity index 50, CI = confidence interval, GLM = golimumab, n = number of participants with event, N = total participants in group, OR = odds ratio, PBO – placebo, RD = risk difference, RR = risk ratio, UPA = upadacitinib.</w:t>
      </w:r>
    </w:p>
    <w:p w14:paraId="4D1F025C" w14:textId="60AB7DF2" w:rsidR="00D94C7A" w:rsidRPr="00035E62" w:rsidRDefault="00D94C7A" w:rsidP="00D94C7A">
      <w:pPr>
        <w:pStyle w:val="FooterTableFigure"/>
        <w:rPr>
          <w:rFonts w:eastAsia="Calibri"/>
        </w:rPr>
      </w:pPr>
      <w:r w:rsidRPr="00035E62">
        <w:rPr>
          <w:rFonts w:eastAsia="Calibri"/>
          <w:vertAlign w:val="superscript"/>
        </w:rPr>
        <w:t>a</w:t>
      </w:r>
      <w:r w:rsidRPr="00035E62">
        <w:rPr>
          <w:rFonts w:eastAsia="Calibri"/>
        </w:rPr>
        <w:t xml:space="preserve"> RR </w:t>
      </w:r>
      <w:r w:rsidR="003E402B" w:rsidRPr="00035E62">
        <w:rPr>
          <w:rFonts w:eastAsia="Calibri"/>
        </w:rPr>
        <w:t>&gt;</w:t>
      </w:r>
      <w:r w:rsidRPr="00035E62">
        <w:rPr>
          <w:rFonts w:eastAsia="Calibri"/>
        </w:rPr>
        <w:t xml:space="preserve"> 1 favours upadacitinib.</w:t>
      </w:r>
    </w:p>
    <w:p w14:paraId="39AA56AB" w14:textId="2E0BA10E" w:rsidR="00D94C7A" w:rsidRPr="00035E62" w:rsidRDefault="00D94C7A" w:rsidP="00D94C7A">
      <w:pPr>
        <w:pStyle w:val="FooterTableFigure"/>
        <w:rPr>
          <w:rFonts w:eastAsia="Calibri"/>
        </w:rPr>
      </w:pPr>
      <w:r w:rsidRPr="00035E62">
        <w:rPr>
          <w:rFonts w:eastAsia="Calibri"/>
          <w:vertAlign w:val="superscript"/>
        </w:rPr>
        <w:t>b</w:t>
      </w:r>
      <w:r w:rsidRPr="00035E62">
        <w:rPr>
          <w:rFonts w:eastAsia="Calibri"/>
        </w:rPr>
        <w:t xml:space="preserve"> OR </w:t>
      </w:r>
      <w:r w:rsidR="003E402B" w:rsidRPr="00035E62">
        <w:rPr>
          <w:rFonts w:eastAsia="Calibri"/>
        </w:rPr>
        <w:t>&gt;</w:t>
      </w:r>
      <w:r w:rsidRPr="00035E62">
        <w:rPr>
          <w:rFonts w:eastAsia="Calibri"/>
        </w:rPr>
        <w:t xml:space="preserve"> 1 favours upadacitinib.</w:t>
      </w:r>
    </w:p>
    <w:p w14:paraId="56CBB064" w14:textId="0F2E5E65" w:rsidR="00D94C7A" w:rsidRPr="00035E62" w:rsidRDefault="00D94C7A" w:rsidP="00D94C7A">
      <w:pPr>
        <w:pStyle w:val="FooterTableFigure"/>
        <w:rPr>
          <w:rFonts w:eastAsia="Calibri"/>
        </w:rPr>
      </w:pPr>
      <w:r w:rsidRPr="00035E62">
        <w:rPr>
          <w:rFonts w:eastAsia="Calibri"/>
          <w:vertAlign w:val="superscript"/>
        </w:rPr>
        <w:t>c</w:t>
      </w:r>
      <w:r w:rsidRPr="00035E62">
        <w:rPr>
          <w:rFonts w:eastAsia="Calibri"/>
        </w:rPr>
        <w:t xml:space="preserve"> RD </w:t>
      </w:r>
      <w:r w:rsidR="003E402B" w:rsidRPr="00035E62">
        <w:rPr>
          <w:rFonts w:eastAsia="Calibri"/>
        </w:rPr>
        <w:t xml:space="preserve">&gt; </w:t>
      </w:r>
      <w:r w:rsidRPr="00035E62">
        <w:rPr>
          <w:rFonts w:eastAsia="Calibri"/>
        </w:rPr>
        <w:t xml:space="preserve"> 0 favours upadacitinib.</w:t>
      </w:r>
    </w:p>
    <w:p w14:paraId="38A5B0B2" w14:textId="046711DF" w:rsidR="003945AF" w:rsidRPr="00035E62" w:rsidRDefault="00D94C7A" w:rsidP="00D94C7A">
      <w:pPr>
        <w:pStyle w:val="FooterTableFigure"/>
      </w:pPr>
      <w:r w:rsidRPr="00035E62">
        <w:rPr>
          <w:rFonts w:eastAsia="Calibri"/>
        </w:rPr>
        <w:t>Corrected during evaluation as per Table 2.16, p81 of the submission and Attachment 2.8 of the submission.</w:t>
      </w:r>
    </w:p>
    <w:p w14:paraId="2575B990" w14:textId="00E80709" w:rsidR="00D25D7D" w:rsidRPr="00035E62" w:rsidRDefault="00D94C7A" w:rsidP="0045137D">
      <w:pPr>
        <w:pStyle w:val="3-BodyText"/>
      </w:pPr>
      <w:r w:rsidRPr="00035E62">
        <w:t>The results for ASAS20, ASAS40 and BASDAI50 all showed no statistically significant differences in upadacitinib versus golimumab treatment in the PBS sub-population (ASAS20: RR [95% CI]: 0.74 [0.35, 1.54]; ASAS40: RR [95% CI]: 1.26 [0.35, 4.52]; BASDAI50: RR [95% CI]: 1.65 [0.49, 5.61]). The ASAS20 outcome did not meet the non-inferiority margin</w:t>
      </w:r>
      <w:r w:rsidR="00ED77F7" w:rsidRPr="00035E62">
        <w:t xml:space="preserve"> as the lower bound of the RR 95% CI was less than 0.43</w:t>
      </w:r>
    </w:p>
    <w:p w14:paraId="2B6DE5A1" w14:textId="2E63C8D7" w:rsidR="00D94C7A" w:rsidRPr="00035E62" w:rsidRDefault="00EF5F9A" w:rsidP="0045137D">
      <w:pPr>
        <w:pStyle w:val="3-BodyText"/>
      </w:pPr>
      <w:r w:rsidRPr="00035E62">
        <w:t>Th</w:t>
      </w:r>
      <w:r w:rsidR="00D94C7A" w:rsidRPr="00035E62">
        <w:t>ere were variations in the numerical trends across outcomes</w:t>
      </w:r>
      <w:r w:rsidR="00D25D7D" w:rsidRPr="00035E62">
        <w:t xml:space="preserve">. For example, </w:t>
      </w:r>
      <w:r w:rsidR="002E68C5" w:rsidRPr="00035E62">
        <w:t xml:space="preserve">the results observed in the less stringent ASAS20 outcome </w:t>
      </w:r>
      <w:r w:rsidR="00D94C7A" w:rsidRPr="00035E62">
        <w:t xml:space="preserve">favoured </w:t>
      </w:r>
      <w:r w:rsidR="00746D21" w:rsidRPr="00035E62">
        <w:t>golimumab</w:t>
      </w:r>
      <w:r w:rsidR="00D94C7A" w:rsidRPr="00035E62">
        <w:t>, b</w:t>
      </w:r>
      <w:r w:rsidR="00E071BB" w:rsidRPr="00035E62">
        <w:t>ut b</w:t>
      </w:r>
      <w:r w:rsidR="00D94C7A" w:rsidRPr="00035E62">
        <w:t xml:space="preserve">oth the ASAS40 and BASDAI50 outcomes favoured </w:t>
      </w:r>
      <w:r w:rsidR="00746D21" w:rsidRPr="00035E62">
        <w:t>upadacitinib</w:t>
      </w:r>
      <w:r w:rsidR="00D94C7A" w:rsidRPr="00035E62">
        <w:t xml:space="preserve">. </w:t>
      </w:r>
      <w:r w:rsidR="0019192E" w:rsidRPr="00035E62">
        <w:t>This variation</w:t>
      </w:r>
      <w:r w:rsidR="009216D9" w:rsidRPr="00035E62">
        <w:t xml:space="preserve"> and the wide </w:t>
      </w:r>
      <w:r w:rsidR="0019192E" w:rsidRPr="00035E62">
        <w:t>95% C</w:t>
      </w:r>
      <w:r w:rsidR="009216D9" w:rsidRPr="00035E62">
        <w:t xml:space="preserve">Is are likely driven by the </w:t>
      </w:r>
      <w:r w:rsidR="00D94C7A" w:rsidRPr="00035E62">
        <w:t xml:space="preserve">relatively small sample sizes </w:t>
      </w:r>
      <w:r w:rsidR="009216D9" w:rsidRPr="00035E62">
        <w:t xml:space="preserve">thus </w:t>
      </w:r>
      <w:r w:rsidR="00D94C7A" w:rsidRPr="00035E62">
        <w:t>lead to uncertainty regarding the non-inferiority claim in the PBS sub-population.</w:t>
      </w:r>
    </w:p>
    <w:p w14:paraId="320F21BD" w14:textId="2E13AB73" w:rsidR="00497CE6" w:rsidRDefault="00036376" w:rsidP="00D94C7A">
      <w:pPr>
        <w:pStyle w:val="3-BodyText"/>
        <w:rPr>
          <w:color w:val="000000" w:themeColor="text1"/>
        </w:rPr>
      </w:pPr>
      <w:r w:rsidRPr="00035E62">
        <w:rPr>
          <w:color w:val="000000" w:themeColor="text1"/>
        </w:rPr>
        <w:fldChar w:fldCharType="begin" w:fldLock="1"/>
      </w:r>
      <w:r w:rsidRPr="00035E62">
        <w:rPr>
          <w:color w:val="000000" w:themeColor="text1"/>
        </w:rPr>
        <w:instrText xml:space="preserve"> REF _Ref111363674 \h </w:instrText>
      </w:r>
      <w:r w:rsidR="00035E62" w:rsidRPr="00035E62">
        <w:rPr>
          <w:color w:val="000000" w:themeColor="text1"/>
        </w:rPr>
        <w:instrText xml:space="preserve"> \* MERGEFORMAT </w:instrText>
      </w:r>
      <w:r w:rsidRPr="00035E62">
        <w:rPr>
          <w:color w:val="000000" w:themeColor="text1"/>
        </w:rPr>
      </w:r>
      <w:r w:rsidRPr="00035E62">
        <w:rPr>
          <w:color w:val="000000" w:themeColor="text1"/>
        </w:rPr>
        <w:fldChar w:fldCharType="separate"/>
      </w:r>
      <w:r w:rsidR="00903417" w:rsidRPr="00035E62">
        <w:t xml:space="preserve">Table </w:t>
      </w:r>
      <w:r w:rsidR="00903417">
        <w:rPr>
          <w:noProof/>
        </w:rPr>
        <w:t>8</w:t>
      </w:r>
      <w:r w:rsidRPr="00035E62">
        <w:rPr>
          <w:color w:val="000000" w:themeColor="text1"/>
        </w:rPr>
        <w:fldChar w:fldCharType="end"/>
      </w:r>
      <w:r w:rsidRPr="00035E62">
        <w:rPr>
          <w:color w:val="000000" w:themeColor="text1"/>
        </w:rPr>
        <w:t xml:space="preserve"> </w:t>
      </w:r>
      <w:r w:rsidR="00D94C7A" w:rsidRPr="00035E62">
        <w:rPr>
          <w:color w:val="000000" w:themeColor="text1"/>
        </w:rPr>
        <w:t xml:space="preserve">presents the efficacy results for the indirect treatment comparison of upadacitinib versus </w:t>
      </w:r>
      <w:r w:rsidR="00B27464">
        <w:rPr>
          <w:color w:val="000000" w:themeColor="text1"/>
        </w:rPr>
        <w:t xml:space="preserve">certolizumab pegol, secukinumab and </w:t>
      </w:r>
      <w:proofErr w:type="spellStart"/>
      <w:r w:rsidR="00B27464">
        <w:rPr>
          <w:color w:val="000000" w:themeColor="text1"/>
        </w:rPr>
        <w:t>ixekizumab</w:t>
      </w:r>
      <w:proofErr w:type="spellEnd"/>
      <w:r w:rsidR="00D94C7A" w:rsidRPr="00035E62">
        <w:rPr>
          <w:color w:val="000000" w:themeColor="text1"/>
        </w:rPr>
        <w:t xml:space="preserve"> after 12/16 weeks of treatment for the full trial population.</w:t>
      </w:r>
      <w:r w:rsidR="00497CE6">
        <w:rPr>
          <w:color w:val="000000" w:themeColor="text1"/>
        </w:rPr>
        <w:t xml:space="preserve"> </w:t>
      </w:r>
    </w:p>
    <w:p w14:paraId="0B19204D" w14:textId="77777777" w:rsidR="00497CE6" w:rsidRDefault="00497CE6">
      <w:pPr>
        <w:jc w:val="left"/>
        <w:rPr>
          <w:rFonts w:asciiTheme="minorHAnsi" w:hAnsiTheme="minorHAnsi"/>
          <w:snapToGrid w:val="0"/>
          <w:color w:val="000000" w:themeColor="text1"/>
        </w:rPr>
      </w:pPr>
      <w:r>
        <w:rPr>
          <w:color w:val="000000" w:themeColor="text1"/>
        </w:rPr>
        <w:br w:type="page"/>
      </w:r>
    </w:p>
    <w:p w14:paraId="5B779790" w14:textId="499A0B8C" w:rsidR="00D94C7A" w:rsidRPr="00035E62" w:rsidRDefault="00036376" w:rsidP="00036376">
      <w:pPr>
        <w:pStyle w:val="Caption"/>
        <w:jc w:val="left"/>
        <w:rPr>
          <w:rStyle w:val="CommentReference"/>
          <w:b/>
          <w:szCs w:val="18"/>
        </w:rPr>
      </w:pPr>
      <w:bookmarkStart w:id="28" w:name="_Ref111363674"/>
      <w:r w:rsidRPr="00035E62">
        <w:lastRenderedPageBreak/>
        <w:t xml:space="preserve">Table </w:t>
      </w:r>
      <w:r w:rsidRPr="00035E62">
        <w:fldChar w:fldCharType="begin" w:fldLock="1"/>
      </w:r>
      <w:r w:rsidRPr="00035E62">
        <w:instrText>SEQ Table \* ARABIC</w:instrText>
      </w:r>
      <w:r w:rsidRPr="00035E62">
        <w:fldChar w:fldCharType="separate"/>
      </w:r>
      <w:r w:rsidR="00903417">
        <w:rPr>
          <w:noProof/>
        </w:rPr>
        <w:t>8</w:t>
      </w:r>
      <w:r w:rsidRPr="00035E62">
        <w:fldChar w:fldCharType="end"/>
      </w:r>
      <w:bookmarkEnd w:id="28"/>
      <w:r w:rsidR="00D94C7A" w:rsidRPr="00035E62">
        <w:rPr>
          <w:rStyle w:val="CommentReference"/>
          <w:b/>
          <w:szCs w:val="24"/>
        </w:rPr>
        <w:t>: Indirect treatment comparisons of upadacitinib versus secondary and near market comparators at Week 12/16 via placebo for full trial population</w:t>
      </w:r>
    </w:p>
    <w:tbl>
      <w:tblPr>
        <w:tblStyle w:val="TableGrid"/>
        <w:tblW w:w="0" w:type="auto"/>
        <w:tblLook w:val="04A0" w:firstRow="1" w:lastRow="0" w:firstColumn="1" w:lastColumn="0" w:noHBand="0" w:noVBand="1"/>
      </w:tblPr>
      <w:tblGrid>
        <w:gridCol w:w="1146"/>
        <w:gridCol w:w="991"/>
        <w:gridCol w:w="1155"/>
        <w:gridCol w:w="1111"/>
        <w:gridCol w:w="1538"/>
        <w:gridCol w:w="1536"/>
        <w:gridCol w:w="1539"/>
      </w:tblGrid>
      <w:tr w:rsidR="00302FE9" w:rsidRPr="00035E62" w14:paraId="2D9C7AC6" w14:textId="77777777" w:rsidTr="00393B57">
        <w:tc>
          <w:tcPr>
            <w:tcW w:w="1146" w:type="dxa"/>
          </w:tcPr>
          <w:p w14:paraId="4D9919EA" w14:textId="77777777" w:rsidR="00302FE9" w:rsidRPr="00035E62" w:rsidRDefault="00302FE9" w:rsidP="00393B57">
            <w:pPr>
              <w:pStyle w:val="In-tableHeading"/>
              <w:jc w:val="center"/>
              <w:rPr>
                <w:b w:val="0"/>
                <w:bCs/>
                <w:lang w:val="en-AU"/>
              </w:rPr>
            </w:pPr>
            <w:r w:rsidRPr="00035E62">
              <w:rPr>
                <w:bCs/>
                <w:szCs w:val="20"/>
              </w:rPr>
              <w:t>Trial type or estimate</w:t>
            </w:r>
          </w:p>
        </w:tc>
        <w:tc>
          <w:tcPr>
            <w:tcW w:w="991" w:type="dxa"/>
            <w:vAlign w:val="center"/>
          </w:tcPr>
          <w:p w14:paraId="05840DB6" w14:textId="77777777" w:rsidR="00302FE9" w:rsidRPr="00035E62" w:rsidRDefault="00302FE9" w:rsidP="00393B57">
            <w:pPr>
              <w:pStyle w:val="In-tableHeading"/>
              <w:jc w:val="center"/>
              <w:rPr>
                <w:lang w:val="en-AU"/>
              </w:rPr>
            </w:pPr>
            <w:r w:rsidRPr="00035E62">
              <w:rPr>
                <w:lang w:val="en-AU"/>
              </w:rPr>
              <w:t>Trial ID</w:t>
            </w:r>
          </w:p>
        </w:tc>
        <w:tc>
          <w:tcPr>
            <w:tcW w:w="1155" w:type="dxa"/>
            <w:vAlign w:val="center"/>
          </w:tcPr>
          <w:p w14:paraId="360EC194" w14:textId="77777777" w:rsidR="00302FE9" w:rsidRPr="00035E62" w:rsidRDefault="00302FE9" w:rsidP="00393B57">
            <w:pPr>
              <w:pStyle w:val="In-tableHeading"/>
              <w:jc w:val="center"/>
              <w:rPr>
                <w:lang w:val="en-AU"/>
              </w:rPr>
            </w:pPr>
            <w:r w:rsidRPr="00035E62">
              <w:t>Intervention n/N (%)</w:t>
            </w:r>
          </w:p>
        </w:tc>
        <w:tc>
          <w:tcPr>
            <w:tcW w:w="1111" w:type="dxa"/>
            <w:vAlign w:val="center"/>
          </w:tcPr>
          <w:p w14:paraId="6F252906" w14:textId="77777777" w:rsidR="00302FE9" w:rsidRPr="00035E62" w:rsidRDefault="00302FE9" w:rsidP="00393B57">
            <w:pPr>
              <w:pStyle w:val="In-tableHeading"/>
              <w:jc w:val="center"/>
              <w:rPr>
                <w:lang w:val="en-AU"/>
              </w:rPr>
            </w:pPr>
            <w:r w:rsidRPr="00035E62">
              <w:t>Placebo n/N (%)</w:t>
            </w:r>
          </w:p>
        </w:tc>
        <w:tc>
          <w:tcPr>
            <w:tcW w:w="1538" w:type="dxa"/>
            <w:vAlign w:val="center"/>
          </w:tcPr>
          <w:p w14:paraId="7FA3B859" w14:textId="77777777" w:rsidR="00302FE9" w:rsidRPr="00035E62" w:rsidRDefault="00302FE9" w:rsidP="00393B57">
            <w:pPr>
              <w:pStyle w:val="In-tableHeading"/>
              <w:jc w:val="center"/>
              <w:rPr>
                <w:vertAlign w:val="superscript"/>
                <w:lang w:val="en-AU"/>
              </w:rPr>
            </w:pPr>
            <w:r w:rsidRPr="00035E62">
              <w:t>RR (95% CI)</w:t>
            </w:r>
            <w:r w:rsidRPr="00035E62">
              <w:rPr>
                <w:vertAlign w:val="superscript"/>
              </w:rPr>
              <w:t>a</w:t>
            </w:r>
          </w:p>
        </w:tc>
        <w:tc>
          <w:tcPr>
            <w:tcW w:w="1536" w:type="dxa"/>
            <w:vAlign w:val="center"/>
          </w:tcPr>
          <w:p w14:paraId="46E42132" w14:textId="77777777" w:rsidR="00302FE9" w:rsidRPr="00035E62" w:rsidRDefault="00302FE9" w:rsidP="00393B57">
            <w:pPr>
              <w:pStyle w:val="In-tableHeading"/>
              <w:jc w:val="center"/>
              <w:rPr>
                <w:vertAlign w:val="superscript"/>
                <w:lang w:val="en-AU"/>
              </w:rPr>
            </w:pPr>
            <w:r w:rsidRPr="00035E62">
              <w:t>OR (95% CI)</w:t>
            </w:r>
            <w:r w:rsidRPr="00035E62">
              <w:rPr>
                <w:vertAlign w:val="superscript"/>
              </w:rPr>
              <w:t>b</w:t>
            </w:r>
          </w:p>
        </w:tc>
        <w:tc>
          <w:tcPr>
            <w:tcW w:w="1539" w:type="dxa"/>
            <w:vAlign w:val="center"/>
          </w:tcPr>
          <w:p w14:paraId="38DA6689" w14:textId="77777777" w:rsidR="00302FE9" w:rsidRPr="00035E62" w:rsidRDefault="00302FE9" w:rsidP="00393B57">
            <w:pPr>
              <w:pStyle w:val="In-tableHeading"/>
              <w:jc w:val="center"/>
              <w:rPr>
                <w:vertAlign w:val="superscript"/>
                <w:lang w:val="en-AU"/>
              </w:rPr>
            </w:pPr>
            <w:r w:rsidRPr="00035E62">
              <w:t>RD (95% CI)</w:t>
            </w:r>
            <w:r w:rsidRPr="00035E62">
              <w:rPr>
                <w:vertAlign w:val="superscript"/>
              </w:rPr>
              <w:t>c</w:t>
            </w:r>
          </w:p>
        </w:tc>
      </w:tr>
      <w:tr w:rsidR="00302FE9" w:rsidRPr="00035E62" w14:paraId="246DFC12" w14:textId="77777777" w:rsidTr="00393B57">
        <w:tc>
          <w:tcPr>
            <w:tcW w:w="9016" w:type="dxa"/>
            <w:gridSpan w:val="7"/>
            <w:vAlign w:val="center"/>
          </w:tcPr>
          <w:p w14:paraId="671ED212" w14:textId="77777777" w:rsidR="00302FE9" w:rsidRPr="00035E62" w:rsidRDefault="00302FE9" w:rsidP="00393B57">
            <w:pPr>
              <w:pStyle w:val="In-tableHeading"/>
              <w:rPr>
                <w:bCs/>
                <w:szCs w:val="20"/>
                <w:lang w:val="en-AU"/>
              </w:rPr>
            </w:pPr>
            <w:r w:rsidRPr="00035E62">
              <w:rPr>
                <w:bCs/>
                <w:szCs w:val="20"/>
                <w:lang w:val="en-AU"/>
              </w:rPr>
              <w:t>ASAS20</w:t>
            </w:r>
          </w:p>
        </w:tc>
      </w:tr>
      <w:tr w:rsidR="00302FE9" w:rsidRPr="00035E62" w14:paraId="3BD63D1E" w14:textId="77777777" w:rsidTr="00393B57">
        <w:tc>
          <w:tcPr>
            <w:tcW w:w="1146" w:type="dxa"/>
            <w:vAlign w:val="center"/>
          </w:tcPr>
          <w:p w14:paraId="2A6BF7DC"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UPA</w:t>
            </w:r>
          </w:p>
          <w:p w14:paraId="0B108B0B"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vs PBO</w:t>
            </w:r>
          </w:p>
        </w:tc>
        <w:tc>
          <w:tcPr>
            <w:tcW w:w="991" w:type="dxa"/>
            <w:vAlign w:val="center"/>
          </w:tcPr>
          <w:p w14:paraId="14B2C97D" w14:textId="77777777" w:rsidR="00302FE9" w:rsidRPr="00035E62" w:rsidRDefault="00302FE9" w:rsidP="00393B57">
            <w:pPr>
              <w:pStyle w:val="In-tableHeading"/>
              <w:jc w:val="center"/>
              <w:rPr>
                <w:b w:val="0"/>
                <w:szCs w:val="20"/>
                <w:lang w:val="en-AU"/>
              </w:rPr>
            </w:pPr>
            <w:r w:rsidRPr="00035E62">
              <w:rPr>
                <w:rFonts w:cstheme="minorHAnsi"/>
                <w:b w:val="0"/>
                <w:szCs w:val="20"/>
              </w:rPr>
              <w:t>SELECT-AXIS 2</w:t>
            </w:r>
          </w:p>
        </w:tc>
        <w:tc>
          <w:tcPr>
            <w:tcW w:w="1155" w:type="dxa"/>
            <w:vAlign w:val="center"/>
          </w:tcPr>
          <w:p w14:paraId="29E8857F" w14:textId="77777777" w:rsidR="00302FE9" w:rsidRPr="00035E62" w:rsidRDefault="00302FE9" w:rsidP="00393B57">
            <w:pPr>
              <w:pStyle w:val="In-tableHeading"/>
              <w:jc w:val="center"/>
              <w:rPr>
                <w:b w:val="0"/>
                <w:szCs w:val="20"/>
                <w:lang w:val="en-AU"/>
              </w:rPr>
            </w:pPr>
            <w:r w:rsidRPr="00035E62">
              <w:rPr>
                <w:b w:val="0"/>
                <w:szCs w:val="20"/>
              </w:rPr>
              <w:t>104/156</w:t>
            </w:r>
            <w:r w:rsidRPr="00035E62">
              <w:rPr>
                <w:b w:val="0"/>
              </w:rPr>
              <w:t xml:space="preserve"> </w:t>
            </w:r>
            <w:r w:rsidRPr="00035E62">
              <w:rPr>
                <w:b w:val="0"/>
                <w:szCs w:val="20"/>
              </w:rPr>
              <w:t>(67)</w:t>
            </w:r>
          </w:p>
        </w:tc>
        <w:tc>
          <w:tcPr>
            <w:tcW w:w="1111" w:type="dxa"/>
            <w:vAlign w:val="center"/>
          </w:tcPr>
          <w:p w14:paraId="58561EBE" w14:textId="77777777" w:rsidR="00302FE9" w:rsidRPr="00035E62" w:rsidRDefault="00302FE9" w:rsidP="00393B57">
            <w:pPr>
              <w:pStyle w:val="In-tableHeading"/>
              <w:jc w:val="center"/>
              <w:rPr>
                <w:b w:val="0"/>
                <w:szCs w:val="20"/>
                <w:lang w:val="en-AU"/>
              </w:rPr>
            </w:pPr>
            <w:r w:rsidRPr="00035E62">
              <w:rPr>
                <w:b w:val="0"/>
                <w:szCs w:val="20"/>
              </w:rPr>
              <w:t>69/157 (44)</w:t>
            </w:r>
          </w:p>
        </w:tc>
        <w:tc>
          <w:tcPr>
            <w:tcW w:w="1538" w:type="dxa"/>
            <w:vAlign w:val="center"/>
          </w:tcPr>
          <w:p w14:paraId="7AE65568" w14:textId="77777777" w:rsidR="00302FE9" w:rsidRPr="00035E62" w:rsidRDefault="00302FE9" w:rsidP="00393B57">
            <w:pPr>
              <w:pStyle w:val="In-tableHeading"/>
              <w:jc w:val="center"/>
              <w:rPr>
                <w:b w:val="0"/>
                <w:szCs w:val="20"/>
                <w:lang w:val="en-AU"/>
              </w:rPr>
            </w:pPr>
            <w:r w:rsidRPr="00035E62">
              <w:rPr>
                <w:b w:val="0"/>
                <w:szCs w:val="20"/>
              </w:rPr>
              <w:t>1.52 (1.23, 1.87)</w:t>
            </w:r>
          </w:p>
        </w:tc>
        <w:tc>
          <w:tcPr>
            <w:tcW w:w="1536" w:type="dxa"/>
            <w:vAlign w:val="center"/>
          </w:tcPr>
          <w:p w14:paraId="716776AE" w14:textId="77777777" w:rsidR="00302FE9" w:rsidRPr="00035E62" w:rsidRDefault="00302FE9" w:rsidP="00393B57">
            <w:pPr>
              <w:pStyle w:val="In-tableHeading"/>
              <w:jc w:val="center"/>
              <w:rPr>
                <w:b w:val="0"/>
                <w:szCs w:val="20"/>
                <w:lang w:val="en-AU"/>
              </w:rPr>
            </w:pPr>
            <w:r w:rsidRPr="00035E62">
              <w:rPr>
                <w:b w:val="0"/>
                <w:szCs w:val="20"/>
              </w:rPr>
              <w:t>2.55 (1.61, 4.03)</w:t>
            </w:r>
          </w:p>
        </w:tc>
        <w:tc>
          <w:tcPr>
            <w:tcW w:w="1539" w:type="dxa"/>
            <w:vAlign w:val="center"/>
          </w:tcPr>
          <w:p w14:paraId="2940F3D0" w14:textId="77777777" w:rsidR="00302FE9" w:rsidRPr="00035E62" w:rsidRDefault="00302FE9" w:rsidP="00393B57">
            <w:pPr>
              <w:pStyle w:val="In-tableHeading"/>
              <w:jc w:val="center"/>
              <w:rPr>
                <w:b w:val="0"/>
                <w:szCs w:val="20"/>
                <w:lang w:val="en-AU"/>
              </w:rPr>
            </w:pPr>
            <w:r w:rsidRPr="00035E62">
              <w:rPr>
                <w:b w:val="0"/>
                <w:szCs w:val="20"/>
              </w:rPr>
              <w:t>0.23 (0.12, 0.33)</w:t>
            </w:r>
          </w:p>
        </w:tc>
      </w:tr>
      <w:tr w:rsidR="00302FE9" w:rsidRPr="00035E62" w14:paraId="7F0F9A71" w14:textId="77777777" w:rsidTr="00393B57">
        <w:tc>
          <w:tcPr>
            <w:tcW w:w="1146" w:type="dxa"/>
            <w:vAlign w:val="center"/>
          </w:tcPr>
          <w:p w14:paraId="24F37779" w14:textId="77777777" w:rsidR="00302FE9" w:rsidRPr="00035E62" w:rsidRDefault="00302FE9" w:rsidP="00393B57">
            <w:pPr>
              <w:pStyle w:val="In-tableHeading"/>
              <w:jc w:val="center"/>
              <w:rPr>
                <w:b w:val="0"/>
                <w:szCs w:val="20"/>
              </w:rPr>
            </w:pPr>
            <w:r w:rsidRPr="00035E62">
              <w:rPr>
                <w:rFonts w:eastAsia="Times New Roman" w:cstheme="minorHAnsi"/>
                <w:b w:val="0"/>
                <w:szCs w:val="20"/>
              </w:rPr>
              <w:t>CTZ (meta) vs PBO</w:t>
            </w:r>
          </w:p>
        </w:tc>
        <w:tc>
          <w:tcPr>
            <w:tcW w:w="991" w:type="dxa"/>
            <w:vAlign w:val="center"/>
          </w:tcPr>
          <w:p w14:paraId="2B3B330D"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RAPID-</w:t>
            </w:r>
            <w:proofErr w:type="spellStart"/>
            <w:r w:rsidRPr="00035E62">
              <w:rPr>
                <w:rFonts w:eastAsia="Times New Roman" w:cstheme="minorHAnsi"/>
                <w:b w:val="0"/>
                <w:szCs w:val="20"/>
              </w:rPr>
              <w:t>axSpA</w:t>
            </w:r>
            <w:proofErr w:type="spellEnd"/>
            <w:r w:rsidRPr="00035E62">
              <w:rPr>
                <w:rFonts w:eastAsia="Times New Roman" w:cstheme="minorHAnsi"/>
                <w:b w:val="0"/>
                <w:szCs w:val="20"/>
              </w:rPr>
              <w:t xml:space="preserve"> and C-</w:t>
            </w:r>
            <w:proofErr w:type="spellStart"/>
            <w:r w:rsidRPr="00035E62">
              <w:rPr>
                <w:rFonts w:eastAsia="Times New Roman" w:cstheme="minorHAnsi"/>
                <w:b w:val="0"/>
                <w:szCs w:val="20"/>
              </w:rPr>
              <w:t>axSpAnd</w:t>
            </w:r>
            <w:proofErr w:type="spellEnd"/>
          </w:p>
        </w:tc>
        <w:tc>
          <w:tcPr>
            <w:tcW w:w="1155" w:type="dxa"/>
            <w:vAlign w:val="center"/>
          </w:tcPr>
          <w:p w14:paraId="19224840" w14:textId="77777777" w:rsidR="00302FE9" w:rsidRPr="00035E62" w:rsidRDefault="00302FE9" w:rsidP="00393B57">
            <w:pPr>
              <w:pStyle w:val="In-tableHeading"/>
              <w:jc w:val="center"/>
              <w:rPr>
                <w:b w:val="0"/>
                <w:szCs w:val="20"/>
              </w:rPr>
            </w:pPr>
            <w:r w:rsidRPr="00035E62">
              <w:rPr>
                <w:rFonts w:cstheme="minorHAnsi"/>
                <w:b w:val="0"/>
                <w:szCs w:val="20"/>
              </w:rPr>
              <w:t>131/205</w:t>
            </w:r>
            <w:r w:rsidRPr="00035E62">
              <w:rPr>
                <w:rFonts w:cstheme="minorHAnsi"/>
                <w:b w:val="0"/>
              </w:rPr>
              <w:t xml:space="preserve"> </w:t>
            </w:r>
            <w:r w:rsidRPr="00035E62">
              <w:rPr>
                <w:rFonts w:cstheme="minorHAnsi"/>
                <w:b w:val="0"/>
                <w:szCs w:val="20"/>
              </w:rPr>
              <w:t>(63.9)</w:t>
            </w:r>
          </w:p>
        </w:tc>
        <w:tc>
          <w:tcPr>
            <w:tcW w:w="1111" w:type="dxa"/>
            <w:vAlign w:val="center"/>
          </w:tcPr>
          <w:p w14:paraId="533A8083" w14:textId="77777777" w:rsidR="00302FE9" w:rsidRPr="00035E62" w:rsidRDefault="00302FE9" w:rsidP="00393B57">
            <w:pPr>
              <w:pStyle w:val="In-tableHeading"/>
              <w:jc w:val="center"/>
              <w:rPr>
                <w:b w:val="0"/>
                <w:szCs w:val="20"/>
              </w:rPr>
            </w:pPr>
            <w:r w:rsidRPr="00035E62">
              <w:rPr>
                <w:rFonts w:cstheme="minorHAnsi"/>
                <w:b w:val="0"/>
                <w:szCs w:val="20"/>
              </w:rPr>
              <w:t>71/208</w:t>
            </w:r>
            <w:r w:rsidRPr="00035E62">
              <w:rPr>
                <w:rFonts w:cstheme="minorHAnsi"/>
                <w:b w:val="0"/>
              </w:rPr>
              <w:t xml:space="preserve"> </w:t>
            </w:r>
            <w:r w:rsidRPr="00035E62">
              <w:rPr>
                <w:rFonts w:cstheme="minorHAnsi"/>
                <w:b w:val="0"/>
                <w:szCs w:val="20"/>
              </w:rPr>
              <w:t>(34.1)</w:t>
            </w:r>
          </w:p>
        </w:tc>
        <w:tc>
          <w:tcPr>
            <w:tcW w:w="1538" w:type="dxa"/>
            <w:vAlign w:val="center"/>
          </w:tcPr>
          <w:p w14:paraId="06610373" w14:textId="77777777" w:rsidR="00302FE9" w:rsidRPr="00035E62" w:rsidRDefault="00302FE9" w:rsidP="00393B57">
            <w:pPr>
              <w:pStyle w:val="In-tableHeading"/>
              <w:jc w:val="center"/>
              <w:rPr>
                <w:b w:val="0"/>
                <w:szCs w:val="20"/>
              </w:rPr>
            </w:pPr>
            <w:r w:rsidRPr="00035E62">
              <w:rPr>
                <w:rFonts w:cstheme="minorHAnsi"/>
                <w:b w:val="0"/>
                <w:szCs w:val="20"/>
              </w:rPr>
              <w:t>1.87 (1.51, 2.32)</w:t>
            </w:r>
          </w:p>
        </w:tc>
        <w:tc>
          <w:tcPr>
            <w:tcW w:w="1536" w:type="dxa"/>
            <w:vAlign w:val="center"/>
          </w:tcPr>
          <w:p w14:paraId="52CE0ECB" w14:textId="77777777" w:rsidR="00302FE9" w:rsidRPr="00035E62" w:rsidRDefault="00302FE9" w:rsidP="00393B57">
            <w:pPr>
              <w:pStyle w:val="In-tableHeading"/>
              <w:jc w:val="center"/>
              <w:rPr>
                <w:b w:val="0"/>
                <w:szCs w:val="20"/>
              </w:rPr>
            </w:pPr>
            <w:r w:rsidRPr="00035E62">
              <w:rPr>
                <w:rFonts w:eastAsia="Times New Roman" w:cstheme="minorHAnsi"/>
                <w:b w:val="0"/>
                <w:szCs w:val="20"/>
              </w:rPr>
              <w:t>3.42 (2.28, 5.12)</w:t>
            </w:r>
          </w:p>
        </w:tc>
        <w:tc>
          <w:tcPr>
            <w:tcW w:w="1539" w:type="dxa"/>
            <w:vAlign w:val="center"/>
          </w:tcPr>
          <w:p w14:paraId="461A6E8B" w14:textId="77777777" w:rsidR="00302FE9" w:rsidRPr="00035E62" w:rsidRDefault="00302FE9" w:rsidP="00393B57">
            <w:pPr>
              <w:pStyle w:val="In-tableHeading"/>
              <w:jc w:val="center"/>
              <w:rPr>
                <w:b w:val="0"/>
                <w:szCs w:val="20"/>
              </w:rPr>
            </w:pPr>
            <w:r w:rsidRPr="00035E62">
              <w:rPr>
                <w:rFonts w:cstheme="minorHAnsi"/>
                <w:b w:val="0"/>
                <w:szCs w:val="20"/>
              </w:rPr>
              <w:t>0.30 (0.21, 0.39)</w:t>
            </w:r>
          </w:p>
        </w:tc>
      </w:tr>
      <w:tr w:rsidR="00302FE9" w:rsidRPr="00035E62" w14:paraId="11508DC3" w14:textId="77777777" w:rsidTr="00393B57">
        <w:tc>
          <w:tcPr>
            <w:tcW w:w="1146" w:type="dxa"/>
            <w:vAlign w:val="center"/>
          </w:tcPr>
          <w:p w14:paraId="14A4D9FD"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SEC (LD)</w:t>
            </w:r>
          </w:p>
          <w:p w14:paraId="134B78FC" w14:textId="77777777" w:rsidR="00302FE9" w:rsidRPr="00035E62" w:rsidRDefault="00302FE9" w:rsidP="00393B57">
            <w:pPr>
              <w:pStyle w:val="In-tableHeading"/>
              <w:jc w:val="center"/>
              <w:rPr>
                <w:b w:val="0"/>
                <w:szCs w:val="20"/>
              </w:rPr>
            </w:pPr>
            <w:r w:rsidRPr="00035E62">
              <w:rPr>
                <w:rFonts w:eastAsia="Times New Roman" w:cstheme="minorHAnsi"/>
                <w:b w:val="0"/>
                <w:szCs w:val="20"/>
              </w:rPr>
              <w:t>vs PBO</w:t>
            </w:r>
          </w:p>
        </w:tc>
        <w:tc>
          <w:tcPr>
            <w:tcW w:w="991" w:type="dxa"/>
            <w:vAlign w:val="center"/>
          </w:tcPr>
          <w:p w14:paraId="516D0641"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PREVENT</w:t>
            </w:r>
          </w:p>
        </w:tc>
        <w:tc>
          <w:tcPr>
            <w:tcW w:w="1155" w:type="dxa"/>
            <w:vAlign w:val="center"/>
          </w:tcPr>
          <w:p w14:paraId="5E95D9FB" w14:textId="77777777" w:rsidR="00302FE9" w:rsidRPr="00035E62" w:rsidRDefault="00302FE9" w:rsidP="00393B57">
            <w:pPr>
              <w:pStyle w:val="In-tableHeading"/>
              <w:jc w:val="center"/>
              <w:rPr>
                <w:b w:val="0"/>
                <w:szCs w:val="20"/>
              </w:rPr>
            </w:pPr>
            <w:r w:rsidRPr="00035E62">
              <w:rPr>
                <w:rFonts w:cstheme="minorHAnsi"/>
                <w:b w:val="0"/>
                <w:snapToGrid w:val="0"/>
                <w:szCs w:val="20"/>
              </w:rPr>
              <w:t>105/185</w:t>
            </w:r>
            <w:r w:rsidRPr="00035E62">
              <w:rPr>
                <w:rFonts w:cstheme="minorHAnsi"/>
                <w:b w:val="0"/>
                <w:snapToGrid w:val="0"/>
              </w:rPr>
              <w:t xml:space="preserve"> </w:t>
            </w:r>
            <w:r w:rsidRPr="00035E62">
              <w:rPr>
                <w:rFonts w:cstheme="minorHAnsi"/>
                <w:b w:val="0"/>
                <w:snapToGrid w:val="0"/>
                <w:szCs w:val="20"/>
              </w:rPr>
              <w:t>(56.8)</w:t>
            </w:r>
          </w:p>
        </w:tc>
        <w:tc>
          <w:tcPr>
            <w:tcW w:w="1111" w:type="dxa"/>
            <w:vAlign w:val="center"/>
          </w:tcPr>
          <w:p w14:paraId="35D86161" w14:textId="77777777" w:rsidR="00302FE9" w:rsidRPr="00035E62" w:rsidRDefault="00302FE9" w:rsidP="00393B57">
            <w:pPr>
              <w:pStyle w:val="In-tableHeading"/>
              <w:jc w:val="center"/>
              <w:rPr>
                <w:b w:val="0"/>
                <w:szCs w:val="20"/>
              </w:rPr>
            </w:pPr>
            <w:r w:rsidRPr="00035E62">
              <w:rPr>
                <w:rFonts w:cstheme="minorHAnsi"/>
                <w:b w:val="0"/>
                <w:snapToGrid w:val="0"/>
                <w:szCs w:val="20"/>
              </w:rPr>
              <w:t>85/186</w:t>
            </w:r>
            <w:r w:rsidRPr="00035E62">
              <w:rPr>
                <w:rFonts w:cstheme="minorHAnsi"/>
                <w:b w:val="0"/>
                <w:snapToGrid w:val="0"/>
              </w:rPr>
              <w:t xml:space="preserve"> </w:t>
            </w:r>
            <w:r w:rsidRPr="00035E62">
              <w:rPr>
                <w:rFonts w:cstheme="minorHAnsi"/>
                <w:b w:val="0"/>
                <w:snapToGrid w:val="0"/>
                <w:szCs w:val="20"/>
              </w:rPr>
              <w:t>(45.7)</w:t>
            </w:r>
          </w:p>
        </w:tc>
        <w:tc>
          <w:tcPr>
            <w:tcW w:w="1538" w:type="dxa"/>
            <w:vAlign w:val="center"/>
          </w:tcPr>
          <w:p w14:paraId="491C8EFE" w14:textId="77777777" w:rsidR="00302FE9" w:rsidRPr="00035E62" w:rsidRDefault="00302FE9" w:rsidP="00393B57">
            <w:pPr>
              <w:pStyle w:val="In-tableHeading"/>
              <w:jc w:val="center"/>
              <w:rPr>
                <w:b w:val="0"/>
                <w:szCs w:val="20"/>
              </w:rPr>
            </w:pPr>
            <w:r w:rsidRPr="00035E62">
              <w:rPr>
                <w:rFonts w:eastAsia="Times New Roman" w:cstheme="minorHAnsi"/>
                <w:b w:val="0"/>
                <w:szCs w:val="20"/>
              </w:rPr>
              <w:t>1.24 (1.02, 1.55)</w:t>
            </w:r>
          </w:p>
        </w:tc>
        <w:tc>
          <w:tcPr>
            <w:tcW w:w="1536" w:type="dxa"/>
            <w:vAlign w:val="center"/>
          </w:tcPr>
          <w:p w14:paraId="67A68E6C" w14:textId="77777777" w:rsidR="00302FE9" w:rsidRPr="00035E62" w:rsidRDefault="00302FE9" w:rsidP="00393B57">
            <w:pPr>
              <w:pStyle w:val="In-tableHeading"/>
              <w:jc w:val="center"/>
              <w:rPr>
                <w:b w:val="0"/>
                <w:szCs w:val="20"/>
              </w:rPr>
            </w:pPr>
            <w:r w:rsidRPr="00035E62">
              <w:rPr>
                <w:rFonts w:eastAsia="Times New Roman" w:cstheme="minorHAnsi"/>
                <w:b w:val="0"/>
                <w:szCs w:val="20"/>
              </w:rPr>
              <w:t>1.27 (1.04, 1.55)</w:t>
            </w:r>
          </w:p>
        </w:tc>
        <w:tc>
          <w:tcPr>
            <w:tcW w:w="1539" w:type="dxa"/>
            <w:vAlign w:val="center"/>
          </w:tcPr>
          <w:p w14:paraId="7BB2B181" w14:textId="77777777" w:rsidR="00302FE9" w:rsidRPr="00035E62" w:rsidRDefault="00302FE9" w:rsidP="00393B57">
            <w:pPr>
              <w:pStyle w:val="In-tableHeading"/>
              <w:jc w:val="center"/>
              <w:rPr>
                <w:b w:val="0"/>
                <w:szCs w:val="20"/>
              </w:rPr>
            </w:pPr>
            <w:r w:rsidRPr="00035E62">
              <w:rPr>
                <w:rFonts w:eastAsia="Times New Roman" w:cstheme="minorHAnsi"/>
                <w:b w:val="0"/>
                <w:szCs w:val="20"/>
              </w:rPr>
              <w:t>0.11 (0.01, 0.21)</w:t>
            </w:r>
          </w:p>
        </w:tc>
      </w:tr>
      <w:tr w:rsidR="00302FE9" w:rsidRPr="00035E62" w14:paraId="1031C717" w14:textId="77777777" w:rsidTr="00393B57">
        <w:tc>
          <w:tcPr>
            <w:tcW w:w="1146" w:type="dxa"/>
            <w:vAlign w:val="center"/>
          </w:tcPr>
          <w:p w14:paraId="5A5B3AE5"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SEC (NL)</w:t>
            </w:r>
          </w:p>
          <w:p w14:paraId="78EF40D9" w14:textId="77777777" w:rsidR="00302FE9" w:rsidRPr="00035E62" w:rsidRDefault="00302FE9" w:rsidP="00393B57">
            <w:pPr>
              <w:pStyle w:val="In-tableHeading"/>
              <w:jc w:val="center"/>
              <w:rPr>
                <w:b w:val="0"/>
                <w:szCs w:val="20"/>
              </w:rPr>
            </w:pPr>
            <w:r w:rsidRPr="00035E62">
              <w:rPr>
                <w:rFonts w:eastAsia="Times New Roman" w:cstheme="minorHAnsi"/>
                <w:b w:val="0"/>
                <w:szCs w:val="20"/>
              </w:rPr>
              <w:t>vs PBO</w:t>
            </w:r>
          </w:p>
        </w:tc>
        <w:tc>
          <w:tcPr>
            <w:tcW w:w="991" w:type="dxa"/>
            <w:vAlign w:val="center"/>
          </w:tcPr>
          <w:p w14:paraId="0D97C6FC"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PREVENT</w:t>
            </w:r>
          </w:p>
        </w:tc>
        <w:tc>
          <w:tcPr>
            <w:tcW w:w="1155" w:type="dxa"/>
            <w:vAlign w:val="center"/>
          </w:tcPr>
          <w:p w14:paraId="12B978A8" w14:textId="77777777" w:rsidR="00302FE9" w:rsidRPr="00035E62" w:rsidRDefault="00302FE9" w:rsidP="00393B57">
            <w:pPr>
              <w:pStyle w:val="In-tableHeading"/>
              <w:jc w:val="center"/>
              <w:rPr>
                <w:b w:val="0"/>
                <w:szCs w:val="20"/>
              </w:rPr>
            </w:pPr>
            <w:r w:rsidRPr="00035E62">
              <w:rPr>
                <w:rFonts w:cstheme="minorHAnsi"/>
                <w:b w:val="0"/>
                <w:snapToGrid w:val="0"/>
                <w:szCs w:val="20"/>
              </w:rPr>
              <w:t>107/184</w:t>
            </w:r>
            <w:r w:rsidRPr="00035E62">
              <w:rPr>
                <w:rFonts w:cstheme="minorHAnsi"/>
                <w:b w:val="0"/>
                <w:snapToGrid w:val="0"/>
              </w:rPr>
              <w:t xml:space="preserve"> </w:t>
            </w:r>
            <w:r w:rsidRPr="00035E62">
              <w:rPr>
                <w:rFonts w:cstheme="minorHAnsi"/>
                <w:b w:val="0"/>
                <w:snapToGrid w:val="0"/>
                <w:szCs w:val="20"/>
              </w:rPr>
              <w:t>(58.2)</w:t>
            </w:r>
          </w:p>
        </w:tc>
        <w:tc>
          <w:tcPr>
            <w:tcW w:w="1111" w:type="dxa"/>
            <w:vAlign w:val="center"/>
          </w:tcPr>
          <w:p w14:paraId="705686F7" w14:textId="77777777" w:rsidR="00302FE9" w:rsidRPr="00035E62" w:rsidRDefault="00302FE9" w:rsidP="00393B57">
            <w:pPr>
              <w:pStyle w:val="In-tableHeading"/>
              <w:jc w:val="center"/>
              <w:rPr>
                <w:b w:val="0"/>
                <w:szCs w:val="20"/>
              </w:rPr>
            </w:pPr>
            <w:r w:rsidRPr="00035E62">
              <w:rPr>
                <w:rFonts w:cstheme="minorHAnsi"/>
                <w:b w:val="0"/>
                <w:snapToGrid w:val="0"/>
                <w:szCs w:val="20"/>
              </w:rPr>
              <w:t>85/186</w:t>
            </w:r>
            <w:r w:rsidRPr="00035E62">
              <w:rPr>
                <w:rFonts w:cstheme="minorHAnsi"/>
                <w:b w:val="0"/>
                <w:snapToGrid w:val="0"/>
              </w:rPr>
              <w:t xml:space="preserve"> </w:t>
            </w:r>
            <w:r w:rsidRPr="00035E62">
              <w:rPr>
                <w:rFonts w:cstheme="minorHAnsi"/>
                <w:b w:val="0"/>
                <w:snapToGrid w:val="0"/>
                <w:szCs w:val="20"/>
              </w:rPr>
              <w:t>(45.7)</w:t>
            </w:r>
          </w:p>
        </w:tc>
        <w:tc>
          <w:tcPr>
            <w:tcW w:w="1538" w:type="dxa"/>
            <w:vAlign w:val="center"/>
          </w:tcPr>
          <w:p w14:paraId="4284ABF0" w14:textId="77777777" w:rsidR="00302FE9" w:rsidRPr="00035E62" w:rsidRDefault="00302FE9" w:rsidP="00393B57">
            <w:pPr>
              <w:pStyle w:val="In-tableHeading"/>
              <w:jc w:val="center"/>
              <w:rPr>
                <w:b w:val="0"/>
                <w:szCs w:val="20"/>
              </w:rPr>
            </w:pPr>
            <w:r w:rsidRPr="00035E62">
              <w:rPr>
                <w:rFonts w:eastAsia="Times New Roman" w:cstheme="minorHAnsi"/>
                <w:b w:val="0"/>
                <w:szCs w:val="20"/>
              </w:rPr>
              <w:t>1.27 (1.04, 1.55)</w:t>
            </w:r>
          </w:p>
        </w:tc>
        <w:tc>
          <w:tcPr>
            <w:tcW w:w="1536" w:type="dxa"/>
            <w:vAlign w:val="center"/>
          </w:tcPr>
          <w:p w14:paraId="76C4F9EA" w14:textId="77777777" w:rsidR="00302FE9" w:rsidRPr="00035E62" w:rsidRDefault="00302FE9" w:rsidP="00393B57">
            <w:pPr>
              <w:pStyle w:val="In-tableHeading"/>
              <w:jc w:val="center"/>
              <w:rPr>
                <w:b w:val="0"/>
                <w:szCs w:val="20"/>
              </w:rPr>
            </w:pPr>
            <w:r w:rsidRPr="00035E62">
              <w:rPr>
                <w:rFonts w:eastAsia="Times New Roman" w:cstheme="minorHAnsi"/>
                <w:b w:val="0"/>
                <w:szCs w:val="20"/>
              </w:rPr>
              <w:t>1.65 (1.10, 2.50)</w:t>
            </w:r>
          </w:p>
        </w:tc>
        <w:tc>
          <w:tcPr>
            <w:tcW w:w="1539" w:type="dxa"/>
            <w:vAlign w:val="center"/>
          </w:tcPr>
          <w:p w14:paraId="7DB47D24" w14:textId="77777777" w:rsidR="00302FE9" w:rsidRPr="00035E62" w:rsidRDefault="00302FE9" w:rsidP="00393B57">
            <w:pPr>
              <w:pStyle w:val="In-tableHeading"/>
              <w:jc w:val="center"/>
              <w:rPr>
                <w:b w:val="0"/>
                <w:szCs w:val="20"/>
              </w:rPr>
            </w:pPr>
            <w:r w:rsidRPr="00035E62">
              <w:rPr>
                <w:rFonts w:eastAsia="Times New Roman" w:cstheme="minorHAnsi"/>
                <w:b w:val="0"/>
                <w:szCs w:val="20"/>
              </w:rPr>
              <w:t>0.13 (0.02, 0.23)</w:t>
            </w:r>
          </w:p>
        </w:tc>
      </w:tr>
      <w:tr w:rsidR="00302FE9" w:rsidRPr="00035E62" w14:paraId="69F305FD" w14:textId="77777777" w:rsidTr="00393B57">
        <w:tc>
          <w:tcPr>
            <w:tcW w:w="1146" w:type="dxa"/>
            <w:vAlign w:val="center"/>
          </w:tcPr>
          <w:p w14:paraId="60AF7E51"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IXE</w:t>
            </w:r>
          </w:p>
          <w:p w14:paraId="478DD5C6"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vs PBO</w:t>
            </w:r>
          </w:p>
        </w:tc>
        <w:tc>
          <w:tcPr>
            <w:tcW w:w="991" w:type="dxa"/>
            <w:vAlign w:val="center"/>
          </w:tcPr>
          <w:p w14:paraId="274ED96F"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COAST-X</w:t>
            </w:r>
          </w:p>
        </w:tc>
        <w:tc>
          <w:tcPr>
            <w:tcW w:w="1155" w:type="dxa"/>
            <w:vAlign w:val="center"/>
          </w:tcPr>
          <w:p w14:paraId="16F83C43" w14:textId="77777777" w:rsidR="00302FE9" w:rsidRPr="00035E62" w:rsidRDefault="00302FE9" w:rsidP="00393B57">
            <w:pPr>
              <w:pStyle w:val="In-tableHeading"/>
              <w:jc w:val="center"/>
              <w:rPr>
                <w:b w:val="0"/>
                <w:szCs w:val="20"/>
                <w:lang w:val="en-AU"/>
              </w:rPr>
            </w:pPr>
            <w:r w:rsidRPr="00035E62">
              <w:rPr>
                <w:rFonts w:cstheme="minorHAnsi"/>
                <w:b w:val="0"/>
                <w:snapToGrid w:val="0"/>
                <w:szCs w:val="20"/>
              </w:rPr>
              <w:t>52/96</w:t>
            </w:r>
            <w:r w:rsidRPr="00035E62">
              <w:rPr>
                <w:rFonts w:cstheme="minorHAnsi"/>
                <w:b w:val="0"/>
                <w:snapToGrid w:val="0"/>
              </w:rPr>
              <w:t xml:space="preserve"> </w:t>
            </w:r>
            <w:r w:rsidRPr="00035E62">
              <w:rPr>
                <w:rFonts w:cstheme="minorHAnsi"/>
                <w:b w:val="0"/>
                <w:snapToGrid w:val="0"/>
                <w:szCs w:val="20"/>
              </w:rPr>
              <w:t>(54.2)</w:t>
            </w:r>
          </w:p>
        </w:tc>
        <w:tc>
          <w:tcPr>
            <w:tcW w:w="1111" w:type="dxa"/>
            <w:vAlign w:val="center"/>
          </w:tcPr>
          <w:p w14:paraId="4C2C8E03" w14:textId="77777777" w:rsidR="00302FE9" w:rsidRPr="00035E62" w:rsidRDefault="00302FE9" w:rsidP="00393B57">
            <w:pPr>
              <w:pStyle w:val="In-tableHeading"/>
              <w:jc w:val="center"/>
              <w:rPr>
                <w:b w:val="0"/>
                <w:szCs w:val="20"/>
                <w:lang w:val="en-AU"/>
              </w:rPr>
            </w:pPr>
            <w:r w:rsidRPr="00035E62">
              <w:rPr>
                <w:rFonts w:cstheme="minorHAnsi"/>
                <w:b w:val="0"/>
                <w:snapToGrid w:val="0"/>
                <w:szCs w:val="20"/>
              </w:rPr>
              <w:t>41/105</w:t>
            </w:r>
            <w:r w:rsidRPr="00035E62">
              <w:rPr>
                <w:rFonts w:cstheme="minorHAnsi"/>
                <w:b w:val="0"/>
                <w:snapToGrid w:val="0"/>
              </w:rPr>
              <w:t xml:space="preserve"> </w:t>
            </w:r>
            <w:r w:rsidRPr="00035E62">
              <w:rPr>
                <w:rFonts w:cstheme="minorHAnsi"/>
                <w:b w:val="0"/>
                <w:snapToGrid w:val="0"/>
                <w:szCs w:val="20"/>
              </w:rPr>
              <w:t>(39.0)</w:t>
            </w:r>
          </w:p>
        </w:tc>
        <w:tc>
          <w:tcPr>
            <w:tcW w:w="1538" w:type="dxa"/>
            <w:vAlign w:val="center"/>
          </w:tcPr>
          <w:p w14:paraId="6450E15A"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1.39 (1.03, 1.88)</w:t>
            </w:r>
          </w:p>
        </w:tc>
        <w:tc>
          <w:tcPr>
            <w:tcW w:w="1536" w:type="dxa"/>
            <w:vAlign w:val="center"/>
          </w:tcPr>
          <w:p w14:paraId="0DE238DA"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1.84 (1.05, 3.23)</w:t>
            </w:r>
          </w:p>
        </w:tc>
        <w:tc>
          <w:tcPr>
            <w:tcW w:w="1539" w:type="dxa"/>
            <w:vAlign w:val="center"/>
          </w:tcPr>
          <w:p w14:paraId="3AABC00A"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0.15 (0.01, 0.29)</w:t>
            </w:r>
          </w:p>
        </w:tc>
      </w:tr>
      <w:tr w:rsidR="00302FE9" w:rsidRPr="00035E62" w14:paraId="7B817259" w14:textId="77777777" w:rsidTr="00393B57">
        <w:tc>
          <w:tcPr>
            <w:tcW w:w="4403" w:type="dxa"/>
            <w:gridSpan w:val="4"/>
          </w:tcPr>
          <w:p w14:paraId="2B39AA41"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CTZ (meta) </w:t>
            </w:r>
          </w:p>
        </w:tc>
        <w:tc>
          <w:tcPr>
            <w:tcW w:w="1538" w:type="dxa"/>
            <w:vAlign w:val="center"/>
          </w:tcPr>
          <w:p w14:paraId="5E45564E" w14:textId="77777777" w:rsidR="00302FE9" w:rsidRPr="00035E62" w:rsidRDefault="00302FE9" w:rsidP="00393B57">
            <w:pPr>
              <w:pStyle w:val="In-tableHeading"/>
              <w:jc w:val="center"/>
              <w:rPr>
                <w:b w:val="0"/>
                <w:szCs w:val="20"/>
                <w:lang w:val="en-AU"/>
              </w:rPr>
            </w:pPr>
            <w:r w:rsidRPr="00035E62">
              <w:rPr>
                <w:rFonts w:cstheme="minorHAnsi"/>
                <w:b w:val="0"/>
                <w:color w:val="000000"/>
                <w:szCs w:val="20"/>
              </w:rPr>
              <w:t>0.81 (0.60, 1.09)</w:t>
            </w:r>
          </w:p>
        </w:tc>
        <w:tc>
          <w:tcPr>
            <w:tcW w:w="1536" w:type="dxa"/>
            <w:vAlign w:val="center"/>
          </w:tcPr>
          <w:p w14:paraId="250CCE3F" w14:textId="77777777" w:rsidR="00302FE9" w:rsidRPr="00035E62" w:rsidRDefault="00302FE9" w:rsidP="00393B57">
            <w:pPr>
              <w:pStyle w:val="In-tableHeading"/>
              <w:jc w:val="center"/>
              <w:rPr>
                <w:b w:val="0"/>
                <w:szCs w:val="20"/>
                <w:lang w:val="en-AU"/>
              </w:rPr>
            </w:pPr>
            <w:r w:rsidRPr="00035E62">
              <w:rPr>
                <w:rFonts w:cstheme="minorHAnsi"/>
                <w:b w:val="0"/>
                <w:color w:val="000000"/>
                <w:szCs w:val="20"/>
              </w:rPr>
              <w:t>0.75 (0.41, 1.38)</w:t>
            </w:r>
          </w:p>
        </w:tc>
        <w:tc>
          <w:tcPr>
            <w:tcW w:w="1539" w:type="dxa"/>
            <w:vAlign w:val="center"/>
          </w:tcPr>
          <w:p w14:paraId="77510D8B" w14:textId="77777777" w:rsidR="00302FE9" w:rsidRPr="00035E62" w:rsidRDefault="00302FE9" w:rsidP="00393B57">
            <w:pPr>
              <w:pStyle w:val="In-tableHeading"/>
              <w:jc w:val="center"/>
              <w:rPr>
                <w:b w:val="0"/>
                <w:szCs w:val="20"/>
                <w:lang w:val="en-AU"/>
              </w:rPr>
            </w:pPr>
            <w:r w:rsidRPr="00035E62">
              <w:rPr>
                <w:rFonts w:cstheme="minorHAnsi"/>
                <w:b w:val="0"/>
                <w:color w:val="000000"/>
                <w:szCs w:val="20"/>
              </w:rPr>
              <w:t>-0.07 (-0.21, 0.07)</w:t>
            </w:r>
          </w:p>
        </w:tc>
      </w:tr>
      <w:tr w:rsidR="00302FE9" w:rsidRPr="00035E62" w14:paraId="71CBF18C" w14:textId="77777777" w:rsidTr="00393B57">
        <w:tc>
          <w:tcPr>
            <w:tcW w:w="4403" w:type="dxa"/>
            <w:gridSpan w:val="4"/>
          </w:tcPr>
          <w:p w14:paraId="300CAD0E"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SEC (LD) </w:t>
            </w:r>
          </w:p>
        </w:tc>
        <w:tc>
          <w:tcPr>
            <w:tcW w:w="1538" w:type="dxa"/>
            <w:vAlign w:val="center"/>
          </w:tcPr>
          <w:p w14:paraId="7157BB23" w14:textId="77777777" w:rsidR="00302FE9" w:rsidRPr="00035E62" w:rsidRDefault="00302FE9" w:rsidP="00393B57">
            <w:pPr>
              <w:pStyle w:val="In-tableHeading"/>
              <w:jc w:val="center"/>
              <w:rPr>
                <w:b w:val="0"/>
                <w:szCs w:val="20"/>
              </w:rPr>
            </w:pPr>
            <w:r w:rsidRPr="00035E62">
              <w:rPr>
                <w:rFonts w:cstheme="minorHAnsi"/>
                <w:b w:val="0"/>
                <w:color w:val="000000"/>
                <w:szCs w:val="20"/>
              </w:rPr>
              <w:t>1.22 (0.91, 1.63)</w:t>
            </w:r>
          </w:p>
        </w:tc>
        <w:tc>
          <w:tcPr>
            <w:tcW w:w="1536" w:type="dxa"/>
            <w:vAlign w:val="center"/>
          </w:tcPr>
          <w:p w14:paraId="4DB331BD" w14:textId="77777777" w:rsidR="00302FE9" w:rsidRPr="00035E62" w:rsidRDefault="00302FE9" w:rsidP="00393B57">
            <w:pPr>
              <w:pStyle w:val="In-tableHeading"/>
              <w:jc w:val="center"/>
              <w:rPr>
                <w:b w:val="0"/>
                <w:szCs w:val="20"/>
              </w:rPr>
            </w:pPr>
            <w:r w:rsidRPr="00035E62">
              <w:rPr>
                <w:rFonts w:cstheme="minorHAnsi"/>
                <w:b w:val="0"/>
                <w:color w:val="000000"/>
                <w:szCs w:val="20"/>
              </w:rPr>
              <w:t>1.63 (0.88, 3.02)</w:t>
            </w:r>
          </w:p>
        </w:tc>
        <w:tc>
          <w:tcPr>
            <w:tcW w:w="1539" w:type="dxa"/>
            <w:vAlign w:val="center"/>
          </w:tcPr>
          <w:p w14:paraId="6E87FB98" w14:textId="77777777" w:rsidR="00302FE9" w:rsidRPr="00035E62" w:rsidRDefault="00302FE9" w:rsidP="00393B57">
            <w:pPr>
              <w:pStyle w:val="In-tableHeading"/>
              <w:jc w:val="center"/>
              <w:rPr>
                <w:b w:val="0"/>
                <w:szCs w:val="20"/>
              </w:rPr>
            </w:pPr>
            <w:r w:rsidRPr="00035E62">
              <w:rPr>
                <w:rFonts w:cstheme="minorHAnsi"/>
                <w:b w:val="0"/>
                <w:color w:val="000000"/>
                <w:szCs w:val="20"/>
              </w:rPr>
              <w:t>0.12 (-0.03, 0.26)</w:t>
            </w:r>
          </w:p>
        </w:tc>
      </w:tr>
      <w:tr w:rsidR="00302FE9" w:rsidRPr="00035E62" w14:paraId="18256904" w14:textId="77777777" w:rsidTr="00393B57">
        <w:trPr>
          <w:trHeight w:val="73"/>
        </w:trPr>
        <w:tc>
          <w:tcPr>
            <w:tcW w:w="4403" w:type="dxa"/>
            <w:gridSpan w:val="4"/>
          </w:tcPr>
          <w:p w14:paraId="37FE8777"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SEC (NL) </w:t>
            </w:r>
          </w:p>
        </w:tc>
        <w:tc>
          <w:tcPr>
            <w:tcW w:w="1538" w:type="dxa"/>
            <w:vAlign w:val="center"/>
          </w:tcPr>
          <w:p w14:paraId="3A9FA098" w14:textId="77777777" w:rsidR="00302FE9" w:rsidRPr="00035E62" w:rsidRDefault="00302FE9" w:rsidP="00393B57">
            <w:pPr>
              <w:pStyle w:val="In-tableHeading"/>
              <w:jc w:val="center"/>
              <w:rPr>
                <w:b w:val="0"/>
                <w:szCs w:val="20"/>
              </w:rPr>
            </w:pPr>
            <w:r w:rsidRPr="00035E62">
              <w:rPr>
                <w:rFonts w:cstheme="minorHAnsi"/>
                <w:b w:val="0"/>
                <w:color w:val="000000"/>
                <w:szCs w:val="20"/>
              </w:rPr>
              <w:t>1.19 (0.89, 1.59)</w:t>
            </w:r>
          </w:p>
        </w:tc>
        <w:tc>
          <w:tcPr>
            <w:tcW w:w="1536" w:type="dxa"/>
            <w:vAlign w:val="center"/>
          </w:tcPr>
          <w:p w14:paraId="18E0C22F" w14:textId="77777777" w:rsidR="00302FE9" w:rsidRPr="00035E62" w:rsidRDefault="00302FE9" w:rsidP="00393B57">
            <w:pPr>
              <w:pStyle w:val="In-tableHeading"/>
              <w:jc w:val="center"/>
              <w:rPr>
                <w:b w:val="0"/>
                <w:szCs w:val="20"/>
              </w:rPr>
            </w:pPr>
            <w:r w:rsidRPr="00035E62">
              <w:rPr>
                <w:rFonts w:cstheme="minorHAnsi"/>
                <w:b w:val="0"/>
                <w:color w:val="000000"/>
                <w:szCs w:val="20"/>
              </w:rPr>
              <w:t>1.54 (0.83, 2.85)</w:t>
            </w:r>
          </w:p>
        </w:tc>
        <w:tc>
          <w:tcPr>
            <w:tcW w:w="1539" w:type="dxa"/>
            <w:vAlign w:val="center"/>
          </w:tcPr>
          <w:p w14:paraId="01864C2F" w14:textId="77777777" w:rsidR="00302FE9" w:rsidRPr="00035E62" w:rsidRDefault="00302FE9" w:rsidP="00393B57">
            <w:pPr>
              <w:pStyle w:val="In-tableHeading"/>
              <w:jc w:val="center"/>
              <w:rPr>
                <w:b w:val="0"/>
                <w:szCs w:val="20"/>
              </w:rPr>
            </w:pPr>
            <w:r w:rsidRPr="00035E62">
              <w:rPr>
                <w:rFonts w:cstheme="minorHAnsi"/>
                <w:b w:val="0"/>
                <w:color w:val="000000"/>
                <w:szCs w:val="20"/>
              </w:rPr>
              <w:t>0.10 (-0.05, 0.25)</w:t>
            </w:r>
          </w:p>
        </w:tc>
      </w:tr>
      <w:tr w:rsidR="00302FE9" w:rsidRPr="00035E62" w14:paraId="05C4128F" w14:textId="77777777" w:rsidTr="00393B57">
        <w:tc>
          <w:tcPr>
            <w:tcW w:w="4403" w:type="dxa"/>
            <w:gridSpan w:val="4"/>
          </w:tcPr>
          <w:p w14:paraId="6E3A6BEF"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IXE </w:t>
            </w:r>
          </w:p>
        </w:tc>
        <w:tc>
          <w:tcPr>
            <w:tcW w:w="1538" w:type="dxa"/>
            <w:vAlign w:val="center"/>
          </w:tcPr>
          <w:p w14:paraId="524B9EFB" w14:textId="77777777" w:rsidR="00302FE9" w:rsidRPr="00035E62" w:rsidRDefault="00302FE9" w:rsidP="00393B57">
            <w:pPr>
              <w:pStyle w:val="In-tableHeading"/>
              <w:jc w:val="center"/>
              <w:rPr>
                <w:b w:val="0"/>
                <w:szCs w:val="20"/>
              </w:rPr>
            </w:pPr>
            <w:r w:rsidRPr="00035E62">
              <w:rPr>
                <w:rFonts w:cstheme="minorHAnsi"/>
                <w:b w:val="0"/>
                <w:color w:val="000000"/>
                <w:szCs w:val="20"/>
              </w:rPr>
              <w:t>1.09 (0.76, 1.58)</w:t>
            </w:r>
          </w:p>
        </w:tc>
        <w:tc>
          <w:tcPr>
            <w:tcW w:w="1536" w:type="dxa"/>
            <w:vAlign w:val="center"/>
          </w:tcPr>
          <w:p w14:paraId="3A1EDBAD" w14:textId="77777777" w:rsidR="00302FE9" w:rsidRPr="00035E62" w:rsidRDefault="00302FE9" w:rsidP="00393B57">
            <w:pPr>
              <w:pStyle w:val="In-tableHeading"/>
              <w:jc w:val="center"/>
              <w:rPr>
                <w:b w:val="0"/>
                <w:szCs w:val="20"/>
              </w:rPr>
            </w:pPr>
            <w:r w:rsidRPr="00035E62">
              <w:rPr>
                <w:rFonts w:cstheme="minorHAnsi"/>
                <w:b w:val="0"/>
                <w:color w:val="000000"/>
                <w:szCs w:val="20"/>
              </w:rPr>
              <w:t>1.38 (0.67, 2.85)</w:t>
            </w:r>
          </w:p>
        </w:tc>
        <w:tc>
          <w:tcPr>
            <w:tcW w:w="1539" w:type="dxa"/>
            <w:vAlign w:val="center"/>
          </w:tcPr>
          <w:p w14:paraId="4CDE432E" w14:textId="77777777" w:rsidR="00302FE9" w:rsidRPr="00035E62" w:rsidRDefault="00302FE9" w:rsidP="00393B57">
            <w:pPr>
              <w:pStyle w:val="In-tableHeading"/>
              <w:jc w:val="center"/>
              <w:rPr>
                <w:b w:val="0"/>
                <w:szCs w:val="20"/>
              </w:rPr>
            </w:pPr>
            <w:r w:rsidRPr="00035E62">
              <w:rPr>
                <w:rFonts w:cstheme="minorHAnsi"/>
                <w:b w:val="0"/>
                <w:color w:val="000000"/>
                <w:szCs w:val="20"/>
              </w:rPr>
              <w:t>0.08 (-0.10, 0.25)</w:t>
            </w:r>
          </w:p>
        </w:tc>
      </w:tr>
      <w:tr w:rsidR="00302FE9" w:rsidRPr="00035E62" w14:paraId="3AE505F4" w14:textId="77777777" w:rsidTr="00393B57">
        <w:tc>
          <w:tcPr>
            <w:tcW w:w="9016" w:type="dxa"/>
            <w:gridSpan w:val="7"/>
            <w:vAlign w:val="center"/>
          </w:tcPr>
          <w:p w14:paraId="4E089911" w14:textId="77777777" w:rsidR="00302FE9" w:rsidRPr="00035E62" w:rsidRDefault="00302FE9" w:rsidP="00393B57">
            <w:pPr>
              <w:pStyle w:val="In-tableHeading"/>
              <w:rPr>
                <w:bCs/>
                <w:szCs w:val="20"/>
                <w:lang w:val="en-AU"/>
              </w:rPr>
            </w:pPr>
            <w:r w:rsidRPr="00035E62">
              <w:rPr>
                <w:bCs/>
                <w:szCs w:val="20"/>
                <w:lang w:val="en-AU"/>
              </w:rPr>
              <w:t>ASAS</w:t>
            </w:r>
            <w:r w:rsidRPr="00035E62">
              <w:rPr>
                <w:bCs/>
                <w:lang w:val="en-AU"/>
              </w:rPr>
              <w:t>40</w:t>
            </w:r>
          </w:p>
        </w:tc>
      </w:tr>
      <w:tr w:rsidR="00302FE9" w:rsidRPr="00035E62" w14:paraId="4392A332" w14:textId="77777777" w:rsidTr="00393B57">
        <w:tc>
          <w:tcPr>
            <w:tcW w:w="1146" w:type="dxa"/>
            <w:vAlign w:val="center"/>
          </w:tcPr>
          <w:p w14:paraId="7F22473D"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UPA</w:t>
            </w:r>
          </w:p>
          <w:p w14:paraId="6113FB0D"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vs PBO</w:t>
            </w:r>
          </w:p>
        </w:tc>
        <w:tc>
          <w:tcPr>
            <w:tcW w:w="991" w:type="dxa"/>
            <w:vAlign w:val="center"/>
          </w:tcPr>
          <w:p w14:paraId="5693005B"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SELECT-AXIS 2</w:t>
            </w:r>
          </w:p>
        </w:tc>
        <w:tc>
          <w:tcPr>
            <w:tcW w:w="1155" w:type="dxa"/>
            <w:vAlign w:val="center"/>
          </w:tcPr>
          <w:p w14:paraId="60818CB5"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70/156 (45)</w:t>
            </w:r>
          </w:p>
        </w:tc>
        <w:tc>
          <w:tcPr>
            <w:tcW w:w="1111" w:type="dxa"/>
            <w:vAlign w:val="center"/>
          </w:tcPr>
          <w:p w14:paraId="64FFD9F0"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35/157 (22)</w:t>
            </w:r>
          </w:p>
        </w:tc>
        <w:tc>
          <w:tcPr>
            <w:tcW w:w="1538" w:type="dxa"/>
            <w:vAlign w:val="center"/>
          </w:tcPr>
          <w:p w14:paraId="4658B264"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2.01 (1.43, 2.83)</w:t>
            </w:r>
          </w:p>
        </w:tc>
        <w:tc>
          <w:tcPr>
            <w:tcW w:w="1536" w:type="dxa"/>
            <w:vAlign w:val="center"/>
          </w:tcPr>
          <w:p w14:paraId="53C076E0"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2.84 (1.74, 4.63)</w:t>
            </w:r>
          </w:p>
        </w:tc>
        <w:tc>
          <w:tcPr>
            <w:tcW w:w="1539" w:type="dxa"/>
            <w:vAlign w:val="center"/>
          </w:tcPr>
          <w:p w14:paraId="199D5355"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0.23 (0.12, 0.33)</w:t>
            </w:r>
          </w:p>
        </w:tc>
      </w:tr>
      <w:tr w:rsidR="00302FE9" w:rsidRPr="00035E62" w14:paraId="00963D84" w14:textId="77777777" w:rsidTr="00393B57">
        <w:tc>
          <w:tcPr>
            <w:tcW w:w="1146" w:type="dxa"/>
            <w:vAlign w:val="center"/>
          </w:tcPr>
          <w:p w14:paraId="6B8B7B4B" w14:textId="77777777" w:rsidR="00302FE9" w:rsidRPr="00035E62" w:rsidRDefault="00302FE9" w:rsidP="00393B57">
            <w:pPr>
              <w:pStyle w:val="In-tableHeading"/>
              <w:jc w:val="center"/>
              <w:rPr>
                <w:b w:val="0"/>
                <w:szCs w:val="20"/>
              </w:rPr>
            </w:pPr>
            <w:r w:rsidRPr="00035E62">
              <w:rPr>
                <w:rFonts w:eastAsia="Times New Roman" w:cstheme="minorHAnsi"/>
                <w:b w:val="0"/>
                <w:szCs w:val="20"/>
              </w:rPr>
              <w:t>CTZ (meta) vs PBO</w:t>
            </w:r>
          </w:p>
        </w:tc>
        <w:tc>
          <w:tcPr>
            <w:tcW w:w="991" w:type="dxa"/>
            <w:vAlign w:val="center"/>
          </w:tcPr>
          <w:p w14:paraId="6105ED0C"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RAPID-</w:t>
            </w:r>
            <w:proofErr w:type="spellStart"/>
            <w:r w:rsidRPr="00035E62">
              <w:rPr>
                <w:rFonts w:eastAsia="Times New Roman" w:cstheme="minorHAnsi"/>
                <w:b w:val="0"/>
                <w:szCs w:val="20"/>
              </w:rPr>
              <w:t>axSpA</w:t>
            </w:r>
            <w:proofErr w:type="spellEnd"/>
            <w:r w:rsidRPr="00035E62">
              <w:rPr>
                <w:rFonts w:eastAsia="Times New Roman" w:cstheme="minorHAnsi"/>
                <w:b w:val="0"/>
                <w:szCs w:val="20"/>
              </w:rPr>
              <w:t xml:space="preserve"> and C-</w:t>
            </w:r>
            <w:proofErr w:type="spellStart"/>
            <w:r w:rsidRPr="00035E62">
              <w:rPr>
                <w:rFonts w:eastAsia="Times New Roman" w:cstheme="minorHAnsi"/>
                <w:b w:val="0"/>
                <w:szCs w:val="20"/>
              </w:rPr>
              <w:t>axSpAnd</w:t>
            </w:r>
            <w:proofErr w:type="spellEnd"/>
          </w:p>
        </w:tc>
        <w:tc>
          <w:tcPr>
            <w:tcW w:w="1155" w:type="dxa"/>
            <w:vAlign w:val="center"/>
          </w:tcPr>
          <w:p w14:paraId="3B63C87D" w14:textId="77777777" w:rsidR="00302FE9" w:rsidRPr="00035E62" w:rsidRDefault="00302FE9" w:rsidP="00393B57">
            <w:pPr>
              <w:pStyle w:val="In-tableHeading"/>
              <w:jc w:val="center"/>
              <w:rPr>
                <w:b w:val="0"/>
                <w:szCs w:val="20"/>
              </w:rPr>
            </w:pPr>
            <w:r w:rsidRPr="00035E62">
              <w:rPr>
                <w:rFonts w:eastAsia="Times New Roman" w:cstheme="minorHAnsi"/>
                <w:b w:val="0"/>
                <w:szCs w:val="20"/>
              </w:rPr>
              <w:t>NA</w:t>
            </w:r>
          </w:p>
        </w:tc>
        <w:tc>
          <w:tcPr>
            <w:tcW w:w="1111" w:type="dxa"/>
            <w:vAlign w:val="center"/>
          </w:tcPr>
          <w:p w14:paraId="7E0F4929" w14:textId="77777777" w:rsidR="00302FE9" w:rsidRPr="00035E62" w:rsidRDefault="00302FE9" w:rsidP="00393B57">
            <w:pPr>
              <w:pStyle w:val="In-tableHeading"/>
              <w:jc w:val="center"/>
              <w:rPr>
                <w:b w:val="0"/>
                <w:szCs w:val="20"/>
              </w:rPr>
            </w:pPr>
            <w:r w:rsidRPr="00035E62">
              <w:rPr>
                <w:rFonts w:eastAsia="Times New Roman" w:cstheme="minorHAnsi"/>
                <w:b w:val="0"/>
                <w:szCs w:val="20"/>
              </w:rPr>
              <w:t>NA</w:t>
            </w:r>
          </w:p>
        </w:tc>
        <w:tc>
          <w:tcPr>
            <w:tcW w:w="1538" w:type="dxa"/>
            <w:vAlign w:val="center"/>
          </w:tcPr>
          <w:p w14:paraId="2B769D5C" w14:textId="77777777" w:rsidR="00302FE9" w:rsidRPr="00035E62" w:rsidRDefault="00302FE9" w:rsidP="00393B57">
            <w:pPr>
              <w:pStyle w:val="In-tableHeading"/>
              <w:jc w:val="center"/>
              <w:rPr>
                <w:b w:val="0"/>
                <w:szCs w:val="20"/>
              </w:rPr>
            </w:pPr>
            <w:r w:rsidRPr="00035E62">
              <w:rPr>
                <w:rFonts w:eastAsia="Times New Roman" w:cstheme="minorHAnsi"/>
                <w:b w:val="0"/>
                <w:szCs w:val="20"/>
              </w:rPr>
              <w:t>-</w:t>
            </w:r>
          </w:p>
        </w:tc>
        <w:tc>
          <w:tcPr>
            <w:tcW w:w="1536" w:type="dxa"/>
            <w:vAlign w:val="center"/>
          </w:tcPr>
          <w:p w14:paraId="007FA8D2" w14:textId="77777777" w:rsidR="00302FE9" w:rsidRPr="00035E62" w:rsidRDefault="00302FE9" w:rsidP="00393B57">
            <w:pPr>
              <w:pStyle w:val="In-tableHeading"/>
              <w:jc w:val="center"/>
              <w:rPr>
                <w:b w:val="0"/>
                <w:szCs w:val="20"/>
              </w:rPr>
            </w:pPr>
            <w:r w:rsidRPr="00035E62">
              <w:rPr>
                <w:rFonts w:eastAsia="Times New Roman" w:cstheme="minorHAnsi"/>
                <w:b w:val="0"/>
                <w:szCs w:val="20"/>
              </w:rPr>
              <w:t>-</w:t>
            </w:r>
          </w:p>
        </w:tc>
        <w:tc>
          <w:tcPr>
            <w:tcW w:w="1539" w:type="dxa"/>
            <w:vAlign w:val="center"/>
          </w:tcPr>
          <w:p w14:paraId="3C7C1DF6" w14:textId="77777777" w:rsidR="00302FE9" w:rsidRPr="00035E62" w:rsidRDefault="00302FE9" w:rsidP="00393B57">
            <w:pPr>
              <w:pStyle w:val="In-tableHeading"/>
              <w:jc w:val="center"/>
              <w:rPr>
                <w:b w:val="0"/>
                <w:szCs w:val="20"/>
              </w:rPr>
            </w:pPr>
            <w:r w:rsidRPr="00035E62">
              <w:rPr>
                <w:rFonts w:eastAsia="Times New Roman" w:cstheme="minorHAnsi"/>
                <w:b w:val="0"/>
                <w:szCs w:val="20"/>
              </w:rPr>
              <w:t>-</w:t>
            </w:r>
          </w:p>
        </w:tc>
      </w:tr>
      <w:tr w:rsidR="00302FE9" w:rsidRPr="00035E62" w14:paraId="7F0CBF45" w14:textId="77777777" w:rsidTr="00393B57">
        <w:tc>
          <w:tcPr>
            <w:tcW w:w="1146" w:type="dxa"/>
            <w:vAlign w:val="center"/>
          </w:tcPr>
          <w:p w14:paraId="1EC2930C"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SEC (LD)</w:t>
            </w:r>
          </w:p>
          <w:p w14:paraId="298FFFA4" w14:textId="77777777" w:rsidR="00302FE9" w:rsidRPr="00035E62" w:rsidRDefault="00302FE9" w:rsidP="00393B57">
            <w:pPr>
              <w:pStyle w:val="In-tableHeading"/>
              <w:jc w:val="center"/>
              <w:rPr>
                <w:b w:val="0"/>
                <w:szCs w:val="20"/>
              </w:rPr>
            </w:pPr>
            <w:r w:rsidRPr="00035E62">
              <w:rPr>
                <w:rFonts w:eastAsia="Times New Roman" w:cstheme="minorHAnsi"/>
                <w:b w:val="0"/>
                <w:szCs w:val="20"/>
              </w:rPr>
              <w:t>vs PBO</w:t>
            </w:r>
          </w:p>
        </w:tc>
        <w:tc>
          <w:tcPr>
            <w:tcW w:w="991" w:type="dxa"/>
            <w:vAlign w:val="center"/>
          </w:tcPr>
          <w:p w14:paraId="144EF21D"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PREVENT</w:t>
            </w:r>
          </w:p>
        </w:tc>
        <w:tc>
          <w:tcPr>
            <w:tcW w:w="1155" w:type="dxa"/>
            <w:vAlign w:val="center"/>
          </w:tcPr>
          <w:p w14:paraId="33AAEEDB" w14:textId="77777777" w:rsidR="00302FE9" w:rsidRPr="00035E62" w:rsidRDefault="00302FE9" w:rsidP="00393B57">
            <w:pPr>
              <w:pStyle w:val="In-tableHeading"/>
              <w:jc w:val="center"/>
              <w:rPr>
                <w:b w:val="0"/>
                <w:szCs w:val="20"/>
              </w:rPr>
            </w:pPr>
            <w:r w:rsidRPr="00035E62">
              <w:rPr>
                <w:rFonts w:cstheme="minorHAnsi"/>
                <w:b w:val="0"/>
                <w:szCs w:val="20"/>
              </w:rPr>
              <w:t>74/185</w:t>
            </w:r>
            <w:r w:rsidRPr="00035E62">
              <w:rPr>
                <w:rFonts w:cstheme="minorHAnsi"/>
                <w:b w:val="0"/>
              </w:rPr>
              <w:t xml:space="preserve"> </w:t>
            </w:r>
            <w:r w:rsidRPr="00035E62">
              <w:rPr>
                <w:rFonts w:cstheme="minorHAnsi"/>
                <w:b w:val="0"/>
                <w:szCs w:val="20"/>
              </w:rPr>
              <w:t>(40.0)</w:t>
            </w:r>
          </w:p>
        </w:tc>
        <w:tc>
          <w:tcPr>
            <w:tcW w:w="1111" w:type="dxa"/>
            <w:vAlign w:val="center"/>
          </w:tcPr>
          <w:p w14:paraId="3F9A1F1D" w14:textId="77777777" w:rsidR="00302FE9" w:rsidRPr="00035E62" w:rsidRDefault="00302FE9" w:rsidP="00393B57">
            <w:pPr>
              <w:pStyle w:val="In-tableHeading"/>
              <w:jc w:val="center"/>
              <w:rPr>
                <w:b w:val="0"/>
                <w:szCs w:val="20"/>
              </w:rPr>
            </w:pPr>
            <w:r w:rsidRPr="00035E62">
              <w:rPr>
                <w:rFonts w:cstheme="minorHAnsi"/>
                <w:b w:val="0"/>
                <w:szCs w:val="20"/>
              </w:rPr>
              <w:t>52/186</w:t>
            </w:r>
            <w:r w:rsidRPr="00035E62">
              <w:rPr>
                <w:rFonts w:cstheme="minorHAnsi"/>
                <w:b w:val="0"/>
              </w:rPr>
              <w:t xml:space="preserve"> </w:t>
            </w:r>
            <w:r w:rsidRPr="00035E62">
              <w:rPr>
                <w:rFonts w:cstheme="minorHAnsi"/>
                <w:b w:val="0"/>
                <w:szCs w:val="20"/>
              </w:rPr>
              <w:t>(28.0)</w:t>
            </w:r>
          </w:p>
        </w:tc>
        <w:tc>
          <w:tcPr>
            <w:tcW w:w="1538" w:type="dxa"/>
            <w:vAlign w:val="center"/>
          </w:tcPr>
          <w:p w14:paraId="16A86BAC" w14:textId="77777777" w:rsidR="00302FE9" w:rsidRPr="00035E62" w:rsidRDefault="00302FE9" w:rsidP="00393B57">
            <w:pPr>
              <w:pStyle w:val="In-tableHeading"/>
              <w:jc w:val="center"/>
              <w:rPr>
                <w:b w:val="0"/>
                <w:szCs w:val="20"/>
              </w:rPr>
            </w:pPr>
            <w:r w:rsidRPr="00035E62">
              <w:rPr>
                <w:rFonts w:eastAsia="Times New Roman" w:cstheme="minorHAnsi"/>
                <w:b w:val="0"/>
                <w:szCs w:val="20"/>
              </w:rPr>
              <w:t>1.43 (1.07, 1.91)</w:t>
            </w:r>
          </w:p>
        </w:tc>
        <w:tc>
          <w:tcPr>
            <w:tcW w:w="1536" w:type="dxa"/>
            <w:vAlign w:val="center"/>
          </w:tcPr>
          <w:p w14:paraId="56377642" w14:textId="77777777" w:rsidR="00302FE9" w:rsidRPr="00035E62" w:rsidRDefault="00302FE9" w:rsidP="00393B57">
            <w:pPr>
              <w:pStyle w:val="In-tableHeading"/>
              <w:jc w:val="center"/>
              <w:rPr>
                <w:b w:val="0"/>
                <w:szCs w:val="20"/>
              </w:rPr>
            </w:pPr>
            <w:r w:rsidRPr="00035E62">
              <w:rPr>
                <w:rFonts w:eastAsia="Times New Roman" w:cstheme="minorHAnsi"/>
                <w:b w:val="0"/>
                <w:szCs w:val="20"/>
              </w:rPr>
              <w:t>1.71 (1.11, 2.65)</w:t>
            </w:r>
          </w:p>
        </w:tc>
        <w:tc>
          <w:tcPr>
            <w:tcW w:w="1539" w:type="dxa"/>
            <w:vAlign w:val="center"/>
          </w:tcPr>
          <w:p w14:paraId="28C09479" w14:textId="77777777" w:rsidR="00302FE9" w:rsidRPr="00035E62" w:rsidRDefault="00302FE9" w:rsidP="00393B57">
            <w:pPr>
              <w:pStyle w:val="In-tableHeading"/>
              <w:jc w:val="center"/>
              <w:rPr>
                <w:b w:val="0"/>
                <w:szCs w:val="20"/>
              </w:rPr>
            </w:pPr>
            <w:r w:rsidRPr="00035E62">
              <w:rPr>
                <w:rFonts w:eastAsia="Times New Roman" w:cstheme="minorHAnsi"/>
                <w:b w:val="0"/>
                <w:szCs w:val="20"/>
              </w:rPr>
              <w:t>0.12 (0.02, 0.22)</w:t>
            </w:r>
          </w:p>
        </w:tc>
      </w:tr>
      <w:tr w:rsidR="00302FE9" w:rsidRPr="00035E62" w14:paraId="1C0A30E3" w14:textId="77777777" w:rsidTr="00393B57">
        <w:tc>
          <w:tcPr>
            <w:tcW w:w="1146" w:type="dxa"/>
            <w:vAlign w:val="center"/>
          </w:tcPr>
          <w:p w14:paraId="2712A7B0"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SEC (NL)</w:t>
            </w:r>
          </w:p>
          <w:p w14:paraId="11B7DAE4" w14:textId="77777777" w:rsidR="00302FE9" w:rsidRPr="00035E62" w:rsidRDefault="00302FE9" w:rsidP="00393B57">
            <w:pPr>
              <w:pStyle w:val="In-tableHeading"/>
              <w:jc w:val="center"/>
              <w:rPr>
                <w:b w:val="0"/>
                <w:szCs w:val="20"/>
              </w:rPr>
            </w:pPr>
            <w:r w:rsidRPr="00035E62">
              <w:rPr>
                <w:rFonts w:eastAsia="Times New Roman" w:cstheme="minorHAnsi"/>
                <w:b w:val="0"/>
                <w:szCs w:val="20"/>
              </w:rPr>
              <w:t>vs PBO</w:t>
            </w:r>
          </w:p>
        </w:tc>
        <w:tc>
          <w:tcPr>
            <w:tcW w:w="991" w:type="dxa"/>
            <w:vAlign w:val="center"/>
          </w:tcPr>
          <w:p w14:paraId="55550909"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PREVENT</w:t>
            </w:r>
          </w:p>
        </w:tc>
        <w:tc>
          <w:tcPr>
            <w:tcW w:w="1155" w:type="dxa"/>
            <w:vAlign w:val="center"/>
          </w:tcPr>
          <w:p w14:paraId="3A487E8E" w14:textId="77777777" w:rsidR="00302FE9" w:rsidRPr="00035E62" w:rsidRDefault="00302FE9" w:rsidP="00393B57">
            <w:pPr>
              <w:pStyle w:val="In-tableHeading"/>
              <w:jc w:val="center"/>
              <w:rPr>
                <w:b w:val="0"/>
                <w:szCs w:val="20"/>
              </w:rPr>
            </w:pPr>
            <w:r w:rsidRPr="00035E62">
              <w:rPr>
                <w:rFonts w:cstheme="minorHAnsi"/>
                <w:b w:val="0"/>
                <w:snapToGrid w:val="0"/>
                <w:szCs w:val="20"/>
              </w:rPr>
              <w:t>75/184</w:t>
            </w:r>
            <w:r w:rsidRPr="00035E62">
              <w:rPr>
                <w:rFonts w:cstheme="minorHAnsi"/>
                <w:b w:val="0"/>
                <w:snapToGrid w:val="0"/>
              </w:rPr>
              <w:t xml:space="preserve"> </w:t>
            </w:r>
            <w:r w:rsidRPr="00035E62">
              <w:rPr>
                <w:rFonts w:cstheme="minorHAnsi"/>
                <w:b w:val="0"/>
                <w:snapToGrid w:val="0"/>
                <w:szCs w:val="20"/>
              </w:rPr>
              <w:t>(40.8)</w:t>
            </w:r>
          </w:p>
        </w:tc>
        <w:tc>
          <w:tcPr>
            <w:tcW w:w="1111" w:type="dxa"/>
            <w:vAlign w:val="center"/>
          </w:tcPr>
          <w:p w14:paraId="0A2BD0BA" w14:textId="77777777" w:rsidR="00302FE9" w:rsidRPr="00035E62" w:rsidRDefault="00302FE9" w:rsidP="00393B57">
            <w:pPr>
              <w:pStyle w:val="In-tableHeading"/>
              <w:jc w:val="center"/>
              <w:rPr>
                <w:b w:val="0"/>
                <w:szCs w:val="20"/>
              </w:rPr>
            </w:pPr>
            <w:r w:rsidRPr="00035E62">
              <w:rPr>
                <w:rFonts w:cstheme="minorHAnsi"/>
                <w:b w:val="0"/>
                <w:snapToGrid w:val="0"/>
                <w:szCs w:val="20"/>
              </w:rPr>
              <w:t>52/186</w:t>
            </w:r>
            <w:r w:rsidRPr="00035E62">
              <w:rPr>
                <w:rFonts w:cstheme="minorHAnsi"/>
                <w:b w:val="0"/>
                <w:snapToGrid w:val="0"/>
              </w:rPr>
              <w:t xml:space="preserve"> </w:t>
            </w:r>
            <w:r w:rsidRPr="00035E62">
              <w:rPr>
                <w:rFonts w:cstheme="minorHAnsi"/>
                <w:b w:val="0"/>
                <w:snapToGrid w:val="0"/>
                <w:szCs w:val="20"/>
              </w:rPr>
              <w:t>(28.0)</w:t>
            </w:r>
          </w:p>
        </w:tc>
        <w:tc>
          <w:tcPr>
            <w:tcW w:w="1538" w:type="dxa"/>
            <w:vAlign w:val="center"/>
          </w:tcPr>
          <w:p w14:paraId="4DF31974" w14:textId="77777777" w:rsidR="00302FE9" w:rsidRPr="00035E62" w:rsidRDefault="00302FE9" w:rsidP="00393B57">
            <w:pPr>
              <w:pStyle w:val="In-tableHeading"/>
              <w:jc w:val="center"/>
              <w:rPr>
                <w:b w:val="0"/>
                <w:szCs w:val="20"/>
              </w:rPr>
            </w:pPr>
            <w:r w:rsidRPr="00035E62">
              <w:rPr>
                <w:rFonts w:eastAsia="Times New Roman" w:cstheme="minorHAnsi"/>
                <w:b w:val="0"/>
                <w:szCs w:val="20"/>
              </w:rPr>
              <w:t>1.46 (1.09, 1.95)</w:t>
            </w:r>
          </w:p>
        </w:tc>
        <w:tc>
          <w:tcPr>
            <w:tcW w:w="1536" w:type="dxa"/>
            <w:vAlign w:val="center"/>
          </w:tcPr>
          <w:p w14:paraId="02246597" w14:textId="77777777" w:rsidR="00302FE9" w:rsidRPr="00035E62" w:rsidRDefault="00302FE9" w:rsidP="00393B57">
            <w:pPr>
              <w:pStyle w:val="In-tableHeading"/>
              <w:jc w:val="center"/>
              <w:rPr>
                <w:b w:val="0"/>
                <w:szCs w:val="20"/>
              </w:rPr>
            </w:pPr>
            <w:r w:rsidRPr="00035E62">
              <w:rPr>
                <w:rFonts w:eastAsia="Times New Roman" w:cstheme="minorHAnsi"/>
                <w:b w:val="0"/>
                <w:szCs w:val="20"/>
              </w:rPr>
              <w:t>1.77 (1.15, 2.74)</w:t>
            </w:r>
          </w:p>
        </w:tc>
        <w:tc>
          <w:tcPr>
            <w:tcW w:w="1539" w:type="dxa"/>
            <w:vAlign w:val="center"/>
          </w:tcPr>
          <w:p w14:paraId="4959FB4A" w14:textId="77777777" w:rsidR="00302FE9" w:rsidRPr="00035E62" w:rsidRDefault="00302FE9" w:rsidP="00393B57">
            <w:pPr>
              <w:pStyle w:val="In-tableHeading"/>
              <w:jc w:val="center"/>
              <w:rPr>
                <w:b w:val="0"/>
                <w:szCs w:val="20"/>
              </w:rPr>
            </w:pPr>
            <w:r w:rsidRPr="00035E62">
              <w:rPr>
                <w:rFonts w:eastAsia="Times New Roman" w:cstheme="minorHAnsi"/>
                <w:b w:val="0"/>
                <w:szCs w:val="20"/>
              </w:rPr>
              <w:t>0.13 (0.03, 0.22)</w:t>
            </w:r>
          </w:p>
        </w:tc>
      </w:tr>
      <w:tr w:rsidR="00302FE9" w:rsidRPr="00035E62" w14:paraId="0758D2E6" w14:textId="77777777" w:rsidTr="00393B57">
        <w:tc>
          <w:tcPr>
            <w:tcW w:w="1146" w:type="dxa"/>
            <w:vAlign w:val="center"/>
          </w:tcPr>
          <w:p w14:paraId="4E022744"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IXE</w:t>
            </w:r>
          </w:p>
          <w:p w14:paraId="43A93B63"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vs PBO</w:t>
            </w:r>
          </w:p>
        </w:tc>
        <w:tc>
          <w:tcPr>
            <w:tcW w:w="991" w:type="dxa"/>
            <w:vAlign w:val="center"/>
          </w:tcPr>
          <w:p w14:paraId="4E581D14"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COAST-X</w:t>
            </w:r>
          </w:p>
        </w:tc>
        <w:tc>
          <w:tcPr>
            <w:tcW w:w="1155" w:type="dxa"/>
            <w:vAlign w:val="center"/>
          </w:tcPr>
          <w:p w14:paraId="2560797C" w14:textId="77777777" w:rsidR="00302FE9" w:rsidRPr="00035E62" w:rsidRDefault="00302FE9" w:rsidP="00393B57">
            <w:pPr>
              <w:pStyle w:val="In-tableHeading"/>
              <w:jc w:val="center"/>
              <w:rPr>
                <w:b w:val="0"/>
                <w:szCs w:val="20"/>
                <w:lang w:val="en-AU"/>
              </w:rPr>
            </w:pPr>
            <w:r w:rsidRPr="00035E62">
              <w:rPr>
                <w:rFonts w:cstheme="minorHAnsi"/>
                <w:b w:val="0"/>
                <w:snapToGrid w:val="0"/>
                <w:szCs w:val="20"/>
              </w:rPr>
              <w:t>34/96 (35.4)</w:t>
            </w:r>
          </w:p>
        </w:tc>
        <w:tc>
          <w:tcPr>
            <w:tcW w:w="1111" w:type="dxa"/>
            <w:vAlign w:val="center"/>
          </w:tcPr>
          <w:p w14:paraId="01214F23" w14:textId="77777777" w:rsidR="00302FE9" w:rsidRPr="00035E62" w:rsidRDefault="00302FE9" w:rsidP="00393B57">
            <w:pPr>
              <w:pStyle w:val="In-tableHeading"/>
              <w:jc w:val="center"/>
              <w:rPr>
                <w:b w:val="0"/>
                <w:szCs w:val="20"/>
                <w:lang w:val="en-AU"/>
              </w:rPr>
            </w:pPr>
            <w:r w:rsidRPr="00035E62">
              <w:rPr>
                <w:rFonts w:cstheme="minorHAnsi"/>
                <w:b w:val="0"/>
                <w:snapToGrid w:val="0"/>
                <w:szCs w:val="20"/>
              </w:rPr>
              <w:t>20/105</w:t>
            </w:r>
            <w:r w:rsidRPr="00035E62">
              <w:rPr>
                <w:rFonts w:cstheme="minorHAnsi"/>
                <w:b w:val="0"/>
                <w:snapToGrid w:val="0"/>
              </w:rPr>
              <w:t xml:space="preserve"> </w:t>
            </w:r>
            <w:r w:rsidRPr="00035E62">
              <w:rPr>
                <w:rFonts w:cstheme="minorHAnsi"/>
                <w:b w:val="0"/>
                <w:snapToGrid w:val="0"/>
                <w:szCs w:val="20"/>
              </w:rPr>
              <w:t>(19.0)</w:t>
            </w:r>
          </w:p>
        </w:tc>
        <w:tc>
          <w:tcPr>
            <w:tcW w:w="1538" w:type="dxa"/>
            <w:vAlign w:val="center"/>
          </w:tcPr>
          <w:p w14:paraId="75E590F5"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1.86 (1.15, 3.00)</w:t>
            </w:r>
          </w:p>
        </w:tc>
        <w:tc>
          <w:tcPr>
            <w:tcW w:w="1536" w:type="dxa"/>
            <w:vAlign w:val="center"/>
          </w:tcPr>
          <w:p w14:paraId="02F6FD65"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2.33 (1.23, 4.42)</w:t>
            </w:r>
          </w:p>
        </w:tc>
        <w:tc>
          <w:tcPr>
            <w:tcW w:w="1539" w:type="dxa"/>
            <w:vAlign w:val="center"/>
          </w:tcPr>
          <w:p w14:paraId="5863CA68"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0.16 (0.04, 0.29)</w:t>
            </w:r>
          </w:p>
        </w:tc>
      </w:tr>
      <w:tr w:rsidR="00302FE9" w:rsidRPr="00035E62" w14:paraId="6D8BEAC9" w14:textId="77777777" w:rsidTr="00393B57">
        <w:tc>
          <w:tcPr>
            <w:tcW w:w="4403" w:type="dxa"/>
            <w:gridSpan w:val="4"/>
          </w:tcPr>
          <w:p w14:paraId="759F873C"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CTZ (meta)</w:t>
            </w:r>
          </w:p>
        </w:tc>
        <w:tc>
          <w:tcPr>
            <w:tcW w:w="1538" w:type="dxa"/>
            <w:vAlign w:val="center"/>
          </w:tcPr>
          <w:p w14:paraId="04140628"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NA</w:t>
            </w:r>
          </w:p>
        </w:tc>
        <w:tc>
          <w:tcPr>
            <w:tcW w:w="1536" w:type="dxa"/>
            <w:vAlign w:val="center"/>
          </w:tcPr>
          <w:p w14:paraId="0F3CDBAA"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NA</w:t>
            </w:r>
          </w:p>
        </w:tc>
        <w:tc>
          <w:tcPr>
            <w:tcW w:w="1539" w:type="dxa"/>
            <w:vAlign w:val="center"/>
          </w:tcPr>
          <w:p w14:paraId="2CC3C5E7"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NA</w:t>
            </w:r>
          </w:p>
        </w:tc>
      </w:tr>
      <w:tr w:rsidR="00302FE9" w:rsidRPr="00035E62" w14:paraId="3B1A9E70" w14:textId="77777777" w:rsidTr="00393B57">
        <w:tc>
          <w:tcPr>
            <w:tcW w:w="4403" w:type="dxa"/>
            <w:gridSpan w:val="4"/>
          </w:tcPr>
          <w:p w14:paraId="2BBAFFE1"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SEC (LD)</w:t>
            </w:r>
          </w:p>
        </w:tc>
        <w:tc>
          <w:tcPr>
            <w:tcW w:w="1538" w:type="dxa"/>
            <w:vAlign w:val="center"/>
          </w:tcPr>
          <w:p w14:paraId="3FF73314" w14:textId="77777777" w:rsidR="00302FE9" w:rsidRPr="00035E62" w:rsidRDefault="00302FE9" w:rsidP="00393B57">
            <w:pPr>
              <w:pStyle w:val="In-tableHeading"/>
              <w:jc w:val="center"/>
              <w:rPr>
                <w:b w:val="0"/>
                <w:szCs w:val="20"/>
              </w:rPr>
            </w:pPr>
            <w:r w:rsidRPr="00035E62">
              <w:rPr>
                <w:rFonts w:cstheme="minorHAnsi"/>
                <w:b w:val="0"/>
                <w:color w:val="000000"/>
                <w:szCs w:val="20"/>
              </w:rPr>
              <w:t>1.41 (0.90, 2.20)</w:t>
            </w:r>
          </w:p>
        </w:tc>
        <w:tc>
          <w:tcPr>
            <w:tcW w:w="1536" w:type="dxa"/>
            <w:vAlign w:val="center"/>
          </w:tcPr>
          <w:p w14:paraId="096F6607" w14:textId="77777777" w:rsidR="00302FE9" w:rsidRPr="00035E62" w:rsidRDefault="00302FE9" w:rsidP="00393B57">
            <w:pPr>
              <w:pStyle w:val="In-tableHeading"/>
              <w:jc w:val="center"/>
              <w:rPr>
                <w:b w:val="0"/>
                <w:szCs w:val="20"/>
              </w:rPr>
            </w:pPr>
            <w:r w:rsidRPr="00035E62">
              <w:rPr>
                <w:rFonts w:cstheme="minorHAnsi"/>
                <w:b w:val="0"/>
                <w:color w:val="000000"/>
                <w:szCs w:val="20"/>
              </w:rPr>
              <w:t>1.66 (0.86, 3.19)</w:t>
            </w:r>
          </w:p>
        </w:tc>
        <w:tc>
          <w:tcPr>
            <w:tcW w:w="1539" w:type="dxa"/>
            <w:vAlign w:val="center"/>
          </w:tcPr>
          <w:p w14:paraId="11A9D344" w14:textId="77777777" w:rsidR="00302FE9" w:rsidRPr="00035E62" w:rsidRDefault="00302FE9" w:rsidP="00393B57">
            <w:pPr>
              <w:pStyle w:val="In-tableHeading"/>
              <w:jc w:val="center"/>
              <w:rPr>
                <w:b w:val="0"/>
                <w:szCs w:val="20"/>
              </w:rPr>
            </w:pPr>
            <w:r w:rsidRPr="00035E62">
              <w:rPr>
                <w:rFonts w:cstheme="minorHAnsi"/>
                <w:b w:val="0"/>
                <w:color w:val="000000"/>
                <w:szCs w:val="20"/>
              </w:rPr>
              <w:t>0.11 (-0.03, 0.25)</w:t>
            </w:r>
          </w:p>
        </w:tc>
      </w:tr>
      <w:tr w:rsidR="00302FE9" w:rsidRPr="00035E62" w14:paraId="0911C18D" w14:textId="77777777" w:rsidTr="00393B57">
        <w:tc>
          <w:tcPr>
            <w:tcW w:w="4403" w:type="dxa"/>
            <w:gridSpan w:val="4"/>
          </w:tcPr>
          <w:p w14:paraId="073CF426"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SEC (NL)</w:t>
            </w:r>
          </w:p>
        </w:tc>
        <w:tc>
          <w:tcPr>
            <w:tcW w:w="1538" w:type="dxa"/>
            <w:vAlign w:val="center"/>
          </w:tcPr>
          <w:p w14:paraId="486F17E4" w14:textId="77777777" w:rsidR="00302FE9" w:rsidRPr="00035E62" w:rsidRDefault="00302FE9" w:rsidP="00393B57">
            <w:pPr>
              <w:pStyle w:val="In-tableHeading"/>
              <w:jc w:val="center"/>
              <w:rPr>
                <w:b w:val="0"/>
                <w:szCs w:val="20"/>
              </w:rPr>
            </w:pPr>
            <w:r w:rsidRPr="00035E62">
              <w:rPr>
                <w:rFonts w:cstheme="minorHAnsi"/>
                <w:b w:val="0"/>
                <w:color w:val="000000"/>
                <w:szCs w:val="20"/>
              </w:rPr>
              <w:t>1.38 (0.88, 2.16)</w:t>
            </w:r>
          </w:p>
        </w:tc>
        <w:tc>
          <w:tcPr>
            <w:tcW w:w="1536" w:type="dxa"/>
            <w:vAlign w:val="center"/>
          </w:tcPr>
          <w:p w14:paraId="68F4679B" w14:textId="77777777" w:rsidR="00302FE9" w:rsidRPr="00035E62" w:rsidRDefault="00302FE9" w:rsidP="00393B57">
            <w:pPr>
              <w:pStyle w:val="In-tableHeading"/>
              <w:jc w:val="center"/>
              <w:rPr>
                <w:b w:val="0"/>
                <w:szCs w:val="20"/>
              </w:rPr>
            </w:pPr>
            <w:r w:rsidRPr="00035E62">
              <w:rPr>
                <w:rFonts w:cstheme="minorHAnsi"/>
                <w:b w:val="0"/>
                <w:color w:val="000000"/>
                <w:szCs w:val="20"/>
              </w:rPr>
              <w:t>1.60 (0.83, 3.08)</w:t>
            </w:r>
          </w:p>
        </w:tc>
        <w:tc>
          <w:tcPr>
            <w:tcW w:w="1539" w:type="dxa"/>
            <w:vAlign w:val="center"/>
          </w:tcPr>
          <w:p w14:paraId="0337A717" w14:textId="77777777" w:rsidR="00302FE9" w:rsidRPr="00035E62" w:rsidRDefault="00302FE9" w:rsidP="00393B57">
            <w:pPr>
              <w:pStyle w:val="In-tableHeading"/>
              <w:jc w:val="center"/>
              <w:rPr>
                <w:b w:val="0"/>
                <w:szCs w:val="20"/>
              </w:rPr>
            </w:pPr>
            <w:r w:rsidRPr="00035E62">
              <w:rPr>
                <w:rFonts w:cstheme="minorHAnsi"/>
                <w:b w:val="0"/>
                <w:color w:val="000000"/>
                <w:szCs w:val="20"/>
              </w:rPr>
              <w:t>0.10 (-0.04, 0.24)</w:t>
            </w:r>
          </w:p>
        </w:tc>
      </w:tr>
      <w:tr w:rsidR="00302FE9" w:rsidRPr="00035E62" w14:paraId="509A6590" w14:textId="77777777" w:rsidTr="00393B57">
        <w:tc>
          <w:tcPr>
            <w:tcW w:w="4403" w:type="dxa"/>
            <w:gridSpan w:val="4"/>
          </w:tcPr>
          <w:p w14:paraId="093AE770"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IXE</w:t>
            </w:r>
          </w:p>
        </w:tc>
        <w:tc>
          <w:tcPr>
            <w:tcW w:w="1538" w:type="dxa"/>
            <w:vAlign w:val="center"/>
          </w:tcPr>
          <w:p w14:paraId="33CD7A69" w14:textId="77777777" w:rsidR="00302FE9" w:rsidRPr="00035E62" w:rsidRDefault="00302FE9" w:rsidP="00393B57">
            <w:pPr>
              <w:pStyle w:val="In-tableHeading"/>
              <w:jc w:val="center"/>
              <w:rPr>
                <w:b w:val="0"/>
                <w:szCs w:val="20"/>
              </w:rPr>
            </w:pPr>
            <w:r w:rsidRPr="00035E62">
              <w:rPr>
                <w:rFonts w:cstheme="minorHAnsi"/>
                <w:b w:val="0"/>
                <w:color w:val="000000"/>
                <w:szCs w:val="20"/>
              </w:rPr>
              <w:t>1.08 (0.60, 1.95)</w:t>
            </w:r>
          </w:p>
        </w:tc>
        <w:tc>
          <w:tcPr>
            <w:tcW w:w="1536" w:type="dxa"/>
            <w:vAlign w:val="center"/>
          </w:tcPr>
          <w:p w14:paraId="6CDDEAB5" w14:textId="77777777" w:rsidR="00302FE9" w:rsidRPr="00035E62" w:rsidRDefault="00302FE9" w:rsidP="00393B57">
            <w:pPr>
              <w:pStyle w:val="In-tableHeading"/>
              <w:jc w:val="center"/>
              <w:rPr>
                <w:b w:val="0"/>
                <w:szCs w:val="20"/>
              </w:rPr>
            </w:pPr>
            <w:r w:rsidRPr="00035E62">
              <w:rPr>
                <w:rFonts w:cstheme="minorHAnsi"/>
                <w:b w:val="0"/>
                <w:color w:val="000000"/>
                <w:szCs w:val="20"/>
              </w:rPr>
              <w:t>1.22 (0.54, 2.73)</w:t>
            </w:r>
          </w:p>
        </w:tc>
        <w:tc>
          <w:tcPr>
            <w:tcW w:w="1539" w:type="dxa"/>
            <w:vAlign w:val="center"/>
          </w:tcPr>
          <w:p w14:paraId="18820F87" w14:textId="77777777" w:rsidR="00302FE9" w:rsidRPr="00035E62" w:rsidRDefault="00302FE9" w:rsidP="00393B57">
            <w:pPr>
              <w:pStyle w:val="In-tableHeading"/>
              <w:jc w:val="center"/>
              <w:rPr>
                <w:b w:val="0"/>
                <w:szCs w:val="20"/>
              </w:rPr>
            </w:pPr>
            <w:r w:rsidRPr="00035E62">
              <w:rPr>
                <w:rFonts w:cstheme="minorHAnsi"/>
                <w:b w:val="0"/>
                <w:color w:val="000000"/>
                <w:szCs w:val="20"/>
              </w:rPr>
              <w:t>0.06 (-0.10, 0.22)</w:t>
            </w:r>
          </w:p>
        </w:tc>
      </w:tr>
      <w:tr w:rsidR="00302FE9" w:rsidRPr="00035E62" w14:paraId="371FA565" w14:textId="77777777" w:rsidTr="00393B57">
        <w:tc>
          <w:tcPr>
            <w:tcW w:w="9016" w:type="dxa"/>
            <w:gridSpan w:val="7"/>
            <w:vAlign w:val="center"/>
          </w:tcPr>
          <w:p w14:paraId="4E373601" w14:textId="77777777" w:rsidR="00302FE9" w:rsidRPr="00035E62" w:rsidRDefault="00302FE9" w:rsidP="00393B57">
            <w:pPr>
              <w:pStyle w:val="In-tableHeading"/>
              <w:rPr>
                <w:bCs/>
                <w:szCs w:val="20"/>
                <w:lang w:val="en-AU"/>
              </w:rPr>
            </w:pPr>
            <w:r w:rsidRPr="00035E62">
              <w:rPr>
                <w:bCs/>
                <w:lang w:val="en-AU"/>
              </w:rPr>
              <w:t>BASDAI50</w:t>
            </w:r>
          </w:p>
        </w:tc>
      </w:tr>
      <w:tr w:rsidR="00302FE9" w:rsidRPr="00035E62" w14:paraId="466C8B99" w14:textId="77777777" w:rsidTr="00393B57">
        <w:tc>
          <w:tcPr>
            <w:tcW w:w="1146" w:type="dxa"/>
            <w:vAlign w:val="center"/>
          </w:tcPr>
          <w:p w14:paraId="5418F625"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UPA</w:t>
            </w:r>
          </w:p>
          <w:p w14:paraId="5CA7DD34"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vs PBO</w:t>
            </w:r>
          </w:p>
        </w:tc>
        <w:tc>
          <w:tcPr>
            <w:tcW w:w="991" w:type="dxa"/>
            <w:vAlign w:val="center"/>
          </w:tcPr>
          <w:p w14:paraId="2EDE0615"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SELECT-AXIS 2</w:t>
            </w:r>
          </w:p>
        </w:tc>
        <w:tc>
          <w:tcPr>
            <w:tcW w:w="1155" w:type="dxa"/>
            <w:vAlign w:val="center"/>
          </w:tcPr>
          <w:p w14:paraId="169C2694"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66/156 (42)</w:t>
            </w:r>
          </w:p>
        </w:tc>
        <w:tc>
          <w:tcPr>
            <w:tcW w:w="1111" w:type="dxa"/>
            <w:vAlign w:val="center"/>
          </w:tcPr>
          <w:p w14:paraId="7F80B229"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35/157 (22)</w:t>
            </w:r>
          </w:p>
        </w:tc>
        <w:tc>
          <w:tcPr>
            <w:tcW w:w="1538" w:type="dxa"/>
            <w:vAlign w:val="center"/>
          </w:tcPr>
          <w:p w14:paraId="073FCA28"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1.90 (1.34, 2.68)</w:t>
            </w:r>
          </w:p>
        </w:tc>
        <w:tc>
          <w:tcPr>
            <w:tcW w:w="1536" w:type="dxa"/>
            <w:vAlign w:val="center"/>
          </w:tcPr>
          <w:p w14:paraId="353B0C5E"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2.56 (1.56, 4.18)</w:t>
            </w:r>
          </w:p>
        </w:tc>
        <w:tc>
          <w:tcPr>
            <w:tcW w:w="1539" w:type="dxa"/>
            <w:vAlign w:val="center"/>
          </w:tcPr>
          <w:p w14:paraId="35562F97"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0.20 (0.10, 0.30)</w:t>
            </w:r>
          </w:p>
        </w:tc>
      </w:tr>
      <w:tr w:rsidR="00302FE9" w:rsidRPr="00035E62" w14:paraId="7696EF07" w14:textId="77777777" w:rsidTr="00393B57">
        <w:tc>
          <w:tcPr>
            <w:tcW w:w="1146" w:type="dxa"/>
            <w:vAlign w:val="center"/>
          </w:tcPr>
          <w:p w14:paraId="4D343AF5" w14:textId="77777777" w:rsidR="00302FE9" w:rsidRPr="00035E62" w:rsidRDefault="00302FE9" w:rsidP="00393B57">
            <w:pPr>
              <w:pStyle w:val="In-tableHeading"/>
              <w:jc w:val="center"/>
              <w:rPr>
                <w:b w:val="0"/>
                <w:szCs w:val="20"/>
              </w:rPr>
            </w:pPr>
            <w:r w:rsidRPr="00035E62">
              <w:rPr>
                <w:rFonts w:eastAsia="Times New Roman" w:cstheme="minorHAnsi"/>
                <w:b w:val="0"/>
                <w:szCs w:val="20"/>
              </w:rPr>
              <w:t>CTZ (meta) vs PBO</w:t>
            </w:r>
          </w:p>
        </w:tc>
        <w:tc>
          <w:tcPr>
            <w:tcW w:w="991" w:type="dxa"/>
            <w:vAlign w:val="center"/>
          </w:tcPr>
          <w:p w14:paraId="67C6A2B1"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RAPID-</w:t>
            </w:r>
            <w:proofErr w:type="spellStart"/>
            <w:r w:rsidRPr="00035E62">
              <w:rPr>
                <w:rFonts w:eastAsia="Times New Roman" w:cstheme="minorHAnsi"/>
                <w:b w:val="0"/>
                <w:szCs w:val="20"/>
              </w:rPr>
              <w:t>axSpA</w:t>
            </w:r>
            <w:proofErr w:type="spellEnd"/>
            <w:r w:rsidRPr="00035E62">
              <w:rPr>
                <w:rFonts w:eastAsia="Times New Roman" w:cstheme="minorHAnsi"/>
                <w:b w:val="0"/>
                <w:szCs w:val="20"/>
              </w:rPr>
              <w:t xml:space="preserve"> and C-</w:t>
            </w:r>
            <w:proofErr w:type="spellStart"/>
            <w:r w:rsidRPr="00035E62">
              <w:rPr>
                <w:rFonts w:eastAsia="Times New Roman" w:cstheme="minorHAnsi"/>
                <w:b w:val="0"/>
                <w:szCs w:val="20"/>
              </w:rPr>
              <w:t>axSpAnd</w:t>
            </w:r>
            <w:proofErr w:type="spellEnd"/>
          </w:p>
        </w:tc>
        <w:tc>
          <w:tcPr>
            <w:tcW w:w="1155" w:type="dxa"/>
            <w:vAlign w:val="center"/>
          </w:tcPr>
          <w:p w14:paraId="4A5C4A66" w14:textId="3580B422" w:rsidR="00302FE9" w:rsidRPr="00035E62" w:rsidRDefault="00302FE9" w:rsidP="00393B57">
            <w:pPr>
              <w:pStyle w:val="In-tableHeading"/>
              <w:jc w:val="center"/>
              <w:rPr>
                <w:b w:val="0"/>
                <w:szCs w:val="20"/>
                <w:vertAlign w:val="superscript"/>
              </w:rPr>
            </w:pPr>
            <w:r w:rsidRPr="00035E62">
              <w:rPr>
                <w:rFonts w:cstheme="minorHAnsi"/>
                <w:b w:val="0"/>
                <w:snapToGrid w:val="0"/>
                <w:szCs w:val="20"/>
              </w:rPr>
              <w:t>80/205</w:t>
            </w:r>
            <w:r w:rsidRPr="00035E62">
              <w:rPr>
                <w:rFonts w:cstheme="minorHAnsi"/>
                <w:b w:val="0"/>
                <w:snapToGrid w:val="0"/>
              </w:rPr>
              <w:t xml:space="preserve"> </w:t>
            </w:r>
            <w:r w:rsidRPr="00035E62">
              <w:rPr>
                <w:rFonts w:cstheme="minorHAnsi"/>
                <w:b w:val="0"/>
                <w:snapToGrid w:val="0"/>
                <w:szCs w:val="20"/>
              </w:rPr>
              <w:t>(39.0)</w:t>
            </w:r>
          </w:p>
        </w:tc>
        <w:tc>
          <w:tcPr>
            <w:tcW w:w="1111" w:type="dxa"/>
            <w:vAlign w:val="center"/>
          </w:tcPr>
          <w:p w14:paraId="519F0CAF" w14:textId="77777777" w:rsidR="00302FE9" w:rsidRPr="00035E62" w:rsidRDefault="00302FE9" w:rsidP="00393B57">
            <w:pPr>
              <w:pStyle w:val="In-tableHeading"/>
              <w:jc w:val="center"/>
              <w:rPr>
                <w:b w:val="0"/>
                <w:szCs w:val="20"/>
              </w:rPr>
            </w:pPr>
            <w:r w:rsidRPr="00035E62">
              <w:rPr>
                <w:rFonts w:cstheme="minorHAnsi"/>
                <w:b w:val="0"/>
                <w:snapToGrid w:val="0"/>
                <w:szCs w:val="20"/>
              </w:rPr>
              <w:t>31/208</w:t>
            </w:r>
            <w:r w:rsidRPr="00035E62">
              <w:rPr>
                <w:rFonts w:cstheme="minorHAnsi"/>
                <w:b w:val="0"/>
                <w:snapToGrid w:val="0"/>
              </w:rPr>
              <w:t xml:space="preserve"> </w:t>
            </w:r>
            <w:r w:rsidRPr="00035E62">
              <w:rPr>
                <w:rFonts w:cstheme="minorHAnsi"/>
                <w:b w:val="0"/>
                <w:snapToGrid w:val="0"/>
                <w:szCs w:val="20"/>
              </w:rPr>
              <w:t>(14.9)</w:t>
            </w:r>
          </w:p>
        </w:tc>
        <w:tc>
          <w:tcPr>
            <w:tcW w:w="1538" w:type="dxa"/>
            <w:vAlign w:val="center"/>
          </w:tcPr>
          <w:p w14:paraId="5DB68969" w14:textId="77777777" w:rsidR="00302FE9" w:rsidRPr="00035E62" w:rsidRDefault="00302FE9" w:rsidP="00393B57">
            <w:pPr>
              <w:pStyle w:val="In-tableHeading"/>
              <w:jc w:val="center"/>
              <w:rPr>
                <w:b w:val="0"/>
                <w:szCs w:val="20"/>
              </w:rPr>
            </w:pPr>
            <w:r w:rsidRPr="00035E62">
              <w:rPr>
                <w:rFonts w:eastAsia="Times New Roman" w:cstheme="minorHAnsi"/>
                <w:b w:val="0"/>
                <w:szCs w:val="20"/>
              </w:rPr>
              <w:t>2.62 (1.81, 3.78)</w:t>
            </w:r>
          </w:p>
        </w:tc>
        <w:tc>
          <w:tcPr>
            <w:tcW w:w="1536" w:type="dxa"/>
            <w:vAlign w:val="center"/>
          </w:tcPr>
          <w:p w14:paraId="3EC27A4E" w14:textId="77777777" w:rsidR="00302FE9" w:rsidRPr="00035E62" w:rsidRDefault="00302FE9" w:rsidP="00393B57">
            <w:pPr>
              <w:pStyle w:val="In-tableHeading"/>
              <w:jc w:val="center"/>
              <w:rPr>
                <w:b w:val="0"/>
                <w:szCs w:val="20"/>
              </w:rPr>
            </w:pPr>
            <w:r w:rsidRPr="00035E62">
              <w:rPr>
                <w:rFonts w:eastAsia="Times New Roman" w:cstheme="minorHAnsi"/>
                <w:b w:val="0"/>
                <w:szCs w:val="20"/>
              </w:rPr>
              <w:t>3.65 (2.28, 5.86)</w:t>
            </w:r>
          </w:p>
        </w:tc>
        <w:tc>
          <w:tcPr>
            <w:tcW w:w="1539" w:type="dxa"/>
            <w:vAlign w:val="center"/>
          </w:tcPr>
          <w:p w14:paraId="45DAD129" w14:textId="77777777" w:rsidR="00302FE9" w:rsidRPr="00035E62" w:rsidRDefault="00302FE9" w:rsidP="00393B57">
            <w:pPr>
              <w:pStyle w:val="In-tableHeading"/>
              <w:jc w:val="center"/>
              <w:rPr>
                <w:b w:val="0"/>
                <w:szCs w:val="20"/>
              </w:rPr>
            </w:pPr>
            <w:r w:rsidRPr="00035E62">
              <w:rPr>
                <w:rFonts w:eastAsia="Times New Roman" w:cstheme="minorHAnsi"/>
                <w:b w:val="0"/>
                <w:szCs w:val="20"/>
              </w:rPr>
              <w:t>0.24 (0.16, 0.32)</w:t>
            </w:r>
          </w:p>
        </w:tc>
      </w:tr>
      <w:tr w:rsidR="00302FE9" w:rsidRPr="00035E62" w14:paraId="3BC18E3D" w14:textId="77777777" w:rsidTr="00393B57">
        <w:tc>
          <w:tcPr>
            <w:tcW w:w="1146" w:type="dxa"/>
            <w:vAlign w:val="center"/>
          </w:tcPr>
          <w:p w14:paraId="175CD748"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SEC (LD)</w:t>
            </w:r>
          </w:p>
          <w:p w14:paraId="5FBBA2D2" w14:textId="77777777" w:rsidR="00302FE9" w:rsidRPr="00035E62" w:rsidRDefault="00302FE9" w:rsidP="00393B57">
            <w:pPr>
              <w:pStyle w:val="In-tableHeading"/>
              <w:jc w:val="center"/>
              <w:rPr>
                <w:b w:val="0"/>
                <w:szCs w:val="20"/>
              </w:rPr>
            </w:pPr>
            <w:r w:rsidRPr="00035E62">
              <w:rPr>
                <w:rFonts w:eastAsia="Times New Roman" w:cstheme="minorHAnsi"/>
                <w:b w:val="0"/>
                <w:szCs w:val="20"/>
              </w:rPr>
              <w:t>vs PBO</w:t>
            </w:r>
          </w:p>
        </w:tc>
        <w:tc>
          <w:tcPr>
            <w:tcW w:w="991" w:type="dxa"/>
            <w:vAlign w:val="center"/>
          </w:tcPr>
          <w:p w14:paraId="3C623EF0"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PREVENT</w:t>
            </w:r>
          </w:p>
        </w:tc>
        <w:tc>
          <w:tcPr>
            <w:tcW w:w="1155" w:type="dxa"/>
            <w:vAlign w:val="center"/>
          </w:tcPr>
          <w:p w14:paraId="20153F34" w14:textId="77777777" w:rsidR="00302FE9" w:rsidRPr="00035E62" w:rsidRDefault="00302FE9" w:rsidP="00393B57">
            <w:pPr>
              <w:pStyle w:val="In-tableHeading"/>
              <w:jc w:val="center"/>
              <w:rPr>
                <w:b w:val="0"/>
                <w:szCs w:val="20"/>
              </w:rPr>
            </w:pPr>
            <w:r w:rsidRPr="00035E62">
              <w:rPr>
                <w:rFonts w:cstheme="minorHAnsi"/>
                <w:b w:val="0"/>
                <w:snapToGrid w:val="0"/>
                <w:szCs w:val="20"/>
              </w:rPr>
              <w:t>69/185</w:t>
            </w:r>
            <w:r w:rsidRPr="00035E62">
              <w:rPr>
                <w:rFonts w:cstheme="minorHAnsi"/>
                <w:b w:val="0"/>
                <w:snapToGrid w:val="0"/>
              </w:rPr>
              <w:t xml:space="preserve"> </w:t>
            </w:r>
            <w:r w:rsidRPr="00035E62">
              <w:rPr>
                <w:rFonts w:cstheme="minorHAnsi"/>
                <w:b w:val="0"/>
                <w:snapToGrid w:val="0"/>
                <w:szCs w:val="20"/>
              </w:rPr>
              <w:t>(37.3)</w:t>
            </w:r>
          </w:p>
        </w:tc>
        <w:tc>
          <w:tcPr>
            <w:tcW w:w="1111" w:type="dxa"/>
            <w:vAlign w:val="center"/>
          </w:tcPr>
          <w:p w14:paraId="6A266257" w14:textId="77777777" w:rsidR="00302FE9" w:rsidRPr="00035E62" w:rsidRDefault="00302FE9" w:rsidP="00393B57">
            <w:pPr>
              <w:pStyle w:val="In-tableHeading"/>
              <w:jc w:val="center"/>
              <w:rPr>
                <w:b w:val="0"/>
                <w:szCs w:val="20"/>
              </w:rPr>
            </w:pPr>
            <w:r w:rsidRPr="00035E62">
              <w:rPr>
                <w:rFonts w:cstheme="minorHAnsi"/>
                <w:b w:val="0"/>
                <w:snapToGrid w:val="0"/>
                <w:szCs w:val="20"/>
              </w:rPr>
              <w:t>39/186</w:t>
            </w:r>
            <w:r w:rsidRPr="00035E62">
              <w:rPr>
                <w:rFonts w:cstheme="minorHAnsi"/>
                <w:b w:val="0"/>
                <w:snapToGrid w:val="0"/>
              </w:rPr>
              <w:t xml:space="preserve"> </w:t>
            </w:r>
            <w:r w:rsidRPr="00035E62">
              <w:rPr>
                <w:rFonts w:cstheme="minorHAnsi"/>
                <w:b w:val="0"/>
                <w:snapToGrid w:val="0"/>
                <w:szCs w:val="20"/>
              </w:rPr>
              <w:t>(21.0)</w:t>
            </w:r>
          </w:p>
        </w:tc>
        <w:tc>
          <w:tcPr>
            <w:tcW w:w="1538" w:type="dxa"/>
            <w:vAlign w:val="center"/>
          </w:tcPr>
          <w:p w14:paraId="5D978323" w14:textId="77777777" w:rsidR="00302FE9" w:rsidRPr="00035E62" w:rsidRDefault="00302FE9" w:rsidP="00393B57">
            <w:pPr>
              <w:pStyle w:val="In-tableHeading"/>
              <w:jc w:val="center"/>
              <w:rPr>
                <w:b w:val="0"/>
                <w:szCs w:val="20"/>
              </w:rPr>
            </w:pPr>
            <w:r w:rsidRPr="00035E62">
              <w:rPr>
                <w:rFonts w:eastAsia="Times New Roman" w:cstheme="minorHAnsi"/>
                <w:b w:val="0"/>
                <w:szCs w:val="20"/>
              </w:rPr>
              <w:t>1.78 (1.27 2.48)</w:t>
            </w:r>
          </w:p>
        </w:tc>
        <w:tc>
          <w:tcPr>
            <w:tcW w:w="1536" w:type="dxa"/>
            <w:vAlign w:val="center"/>
          </w:tcPr>
          <w:p w14:paraId="188EC643" w14:textId="77777777" w:rsidR="00302FE9" w:rsidRPr="00035E62" w:rsidRDefault="00302FE9" w:rsidP="00393B57">
            <w:pPr>
              <w:pStyle w:val="In-tableHeading"/>
              <w:jc w:val="center"/>
              <w:rPr>
                <w:b w:val="0"/>
                <w:szCs w:val="20"/>
              </w:rPr>
            </w:pPr>
            <w:r w:rsidRPr="00035E62">
              <w:rPr>
                <w:rFonts w:eastAsia="Times New Roman" w:cstheme="minorHAnsi"/>
                <w:b w:val="0"/>
                <w:szCs w:val="20"/>
              </w:rPr>
              <w:t>2.24 (1.41, 3.55)</w:t>
            </w:r>
          </w:p>
        </w:tc>
        <w:tc>
          <w:tcPr>
            <w:tcW w:w="1539" w:type="dxa"/>
            <w:vAlign w:val="center"/>
          </w:tcPr>
          <w:p w14:paraId="3858A513" w14:textId="77777777" w:rsidR="00302FE9" w:rsidRPr="00035E62" w:rsidRDefault="00302FE9" w:rsidP="00393B57">
            <w:pPr>
              <w:pStyle w:val="In-tableHeading"/>
              <w:jc w:val="center"/>
              <w:rPr>
                <w:b w:val="0"/>
                <w:szCs w:val="20"/>
              </w:rPr>
            </w:pPr>
            <w:r w:rsidRPr="00035E62">
              <w:rPr>
                <w:rFonts w:eastAsia="Times New Roman" w:cstheme="minorHAnsi"/>
                <w:b w:val="0"/>
                <w:szCs w:val="20"/>
              </w:rPr>
              <w:t>0.16 (0.07, 0.25)</w:t>
            </w:r>
          </w:p>
        </w:tc>
      </w:tr>
      <w:tr w:rsidR="00302FE9" w:rsidRPr="00035E62" w14:paraId="162AF649" w14:textId="77777777" w:rsidTr="00393B57">
        <w:tc>
          <w:tcPr>
            <w:tcW w:w="1146" w:type="dxa"/>
            <w:vAlign w:val="center"/>
          </w:tcPr>
          <w:p w14:paraId="0B7A86D1"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SEC (NL)</w:t>
            </w:r>
          </w:p>
          <w:p w14:paraId="7692AC6E" w14:textId="77777777" w:rsidR="00302FE9" w:rsidRPr="00035E62" w:rsidRDefault="00302FE9" w:rsidP="00393B57">
            <w:pPr>
              <w:pStyle w:val="In-tableHeading"/>
              <w:jc w:val="center"/>
              <w:rPr>
                <w:b w:val="0"/>
                <w:szCs w:val="20"/>
              </w:rPr>
            </w:pPr>
            <w:r w:rsidRPr="00035E62">
              <w:rPr>
                <w:rFonts w:eastAsia="Times New Roman" w:cstheme="minorHAnsi"/>
                <w:b w:val="0"/>
                <w:szCs w:val="20"/>
              </w:rPr>
              <w:t>vs PBO</w:t>
            </w:r>
          </w:p>
        </w:tc>
        <w:tc>
          <w:tcPr>
            <w:tcW w:w="991" w:type="dxa"/>
            <w:vAlign w:val="center"/>
          </w:tcPr>
          <w:p w14:paraId="73EDF41D" w14:textId="77777777" w:rsidR="00302FE9" w:rsidRPr="00035E62" w:rsidRDefault="00302FE9" w:rsidP="00393B57">
            <w:pPr>
              <w:pStyle w:val="In-tableHeading"/>
              <w:jc w:val="center"/>
              <w:rPr>
                <w:rFonts w:cstheme="minorHAnsi"/>
                <w:b w:val="0"/>
                <w:szCs w:val="20"/>
              </w:rPr>
            </w:pPr>
            <w:r w:rsidRPr="00035E62">
              <w:rPr>
                <w:rFonts w:eastAsia="Times New Roman" w:cstheme="minorHAnsi"/>
                <w:b w:val="0"/>
                <w:szCs w:val="20"/>
              </w:rPr>
              <w:t>PREVENT</w:t>
            </w:r>
          </w:p>
        </w:tc>
        <w:tc>
          <w:tcPr>
            <w:tcW w:w="1155" w:type="dxa"/>
            <w:vAlign w:val="center"/>
          </w:tcPr>
          <w:p w14:paraId="0ABAFBFE" w14:textId="77777777" w:rsidR="00302FE9" w:rsidRPr="00035E62" w:rsidRDefault="00302FE9" w:rsidP="00393B57">
            <w:pPr>
              <w:pStyle w:val="In-tableHeading"/>
              <w:jc w:val="center"/>
              <w:rPr>
                <w:b w:val="0"/>
                <w:szCs w:val="20"/>
              </w:rPr>
            </w:pPr>
            <w:r w:rsidRPr="00035E62">
              <w:rPr>
                <w:rFonts w:cstheme="minorHAnsi"/>
                <w:b w:val="0"/>
                <w:snapToGrid w:val="0"/>
                <w:szCs w:val="20"/>
              </w:rPr>
              <w:t>69/184</w:t>
            </w:r>
            <w:r w:rsidRPr="00035E62">
              <w:rPr>
                <w:rFonts w:cstheme="minorHAnsi"/>
                <w:b w:val="0"/>
                <w:snapToGrid w:val="0"/>
              </w:rPr>
              <w:t xml:space="preserve"> </w:t>
            </w:r>
            <w:r w:rsidRPr="00035E62">
              <w:rPr>
                <w:rFonts w:cstheme="minorHAnsi"/>
                <w:b w:val="0"/>
                <w:snapToGrid w:val="0"/>
                <w:szCs w:val="20"/>
              </w:rPr>
              <w:t>(37.5)</w:t>
            </w:r>
          </w:p>
        </w:tc>
        <w:tc>
          <w:tcPr>
            <w:tcW w:w="1111" w:type="dxa"/>
            <w:vAlign w:val="center"/>
          </w:tcPr>
          <w:p w14:paraId="4261F1B3" w14:textId="77777777" w:rsidR="00302FE9" w:rsidRPr="00035E62" w:rsidRDefault="00302FE9" w:rsidP="00393B57">
            <w:pPr>
              <w:pStyle w:val="In-tableHeading"/>
              <w:jc w:val="center"/>
              <w:rPr>
                <w:b w:val="0"/>
                <w:szCs w:val="20"/>
              </w:rPr>
            </w:pPr>
            <w:r w:rsidRPr="00035E62">
              <w:rPr>
                <w:rFonts w:cstheme="minorHAnsi"/>
                <w:b w:val="0"/>
                <w:snapToGrid w:val="0"/>
                <w:szCs w:val="20"/>
              </w:rPr>
              <w:t>39/186</w:t>
            </w:r>
            <w:r w:rsidRPr="00035E62">
              <w:rPr>
                <w:rFonts w:cstheme="minorHAnsi"/>
                <w:b w:val="0"/>
                <w:snapToGrid w:val="0"/>
              </w:rPr>
              <w:t xml:space="preserve"> </w:t>
            </w:r>
            <w:r w:rsidRPr="00035E62">
              <w:rPr>
                <w:rFonts w:cstheme="minorHAnsi"/>
                <w:b w:val="0"/>
                <w:snapToGrid w:val="0"/>
                <w:szCs w:val="20"/>
              </w:rPr>
              <w:t>(21.0)</w:t>
            </w:r>
          </w:p>
        </w:tc>
        <w:tc>
          <w:tcPr>
            <w:tcW w:w="1538" w:type="dxa"/>
            <w:vAlign w:val="center"/>
          </w:tcPr>
          <w:p w14:paraId="4282433C" w14:textId="77777777" w:rsidR="00302FE9" w:rsidRPr="00035E62" w:rsidRDefault="00302FE9" w:rsidP="00393B57">
            <w:pPr>
              <w:pStyle w:val="In-tableHeading"/>
              <w:jc w:val="center"/>
              <w:rPr>
                <w:b w:val="0"/>
                <w:szCs w:val="20"/>
              </w:rPr>
            </w:pPr>
            <w:r w:rsidRPr="00035E62">
              <w:rPr>
                <w:rFonts w:eastAsia="Times New Roman" w:cstheme="minorHAnsi"/>
                <w:b w:val="0"/>
                <w:szCs w:val="20"/>
              </w:rPr>
              <w:t>1.79 (1.28, 2.50)</w:t>
            </w:r>
          </w:p>
        </w:tc>
        <w:tc>
          <w:tcPr>
            <w:tcW w:w="1536" w:type="dxa"/>
            <w:vAlign w:val="center"/>
          </w:tcPr>
          <w:p w14:paraId="1A5A1B28" w14:textId="77777777" w:rsidR="00302FE9" w:rsidRPr="00035E62" w:rsidRDefault="00302FE9" w:rsidP="00393B57">
            <w:pPr>
              <w:pStyle w:val="In-tableHeading"/>
              <w:jc w:val="center"/>
              <w:rPr>
                <w:b w:val="0"/>
                <w:szCs w:val="20"/>
              </w:rPr>
            </w:pPr>
            <w:r w:rsidRPr="00035E62">
              <w:rPr>
                <w:rFonts w:eastAsia="Times New Roman" w:cstheme="minorHAnsi"/>
                <w:b w:val="0"/>
                <w:szCs w:val="20"/>
              </w:rPr>
              <w:t>2.26 (1.42, 3.58)</w:t>
            </w:r>
          </w:p>
        </w:tc>
        <w:tc>
          <w:tcPr>
            <w:tcW w:w="1539" w:type="dxa"/>
            <w:vAlign w:val="center"/>
          </w:tcPr>
          <w:p w14:paraId="0DD09684" w14:textId="77777777" w:rsidR="00302FE9" w:rsidRPr="00035E62" w:rsidRDefault="00302FE9" w:rsidP="00393B57">
            <w:pPr>
              <w:pStyle w:val="In-tableHeading"/>
              <w:jc w:val="center"/>
              <w:rPr>
                <w:b w:val="0"/>
                <w:szCs w:val="20"/>
              </w:rPr>
            </w:pPr>
            <w:r w:rsidRPr="00035E62">
              <w:rPr>
                <w:rFonts w:eastAsia="Times New Roman" w:cstheme="minorHAnsi"/>
                <w:b w:val="0"/>
                <w:szCs w:val="20"/>
              </w:rPr>
              <w:t>0.17 (0.07, 0.26)</w:t>
            </w:r>
          </w:p>
        </w:tc>
      </w:tr>
      <w:tr w:rsidR="00302FE9" w:rsidRPr="00035E62" w14:paraId="6B5DE37E" w14:textId="77777777" w:rsidTr="00393B57">
        <w:tc>
          <w:tcPr>
            <w:tcW w:w="1146" w:type="dxa"/>
            <w:vAlign w:val="center"/>
          </w:tcPr>
          <w:p w14:paraId="09370811" w14:textId="77777777" w:rsidR="00302FE9" w:rsidRPr="00035E62" w:rsidRDefault="00302FE9" w:rsidP="00393B57">
            <w:pPr>
              <w:jc w:val="center"/>
              <w:textAlignment w:val="baseline"/>
              <w:rPr>
                <w:rFonts w:ascii="Arial Narrow" w:hAnsi="Arial Narrow" w:cstheme="minorHAnsi"/>
                <w:sz w:val="20"/>
                <w:szCs w:val="20"/>
              </w:rPr>
            </w:pPr>
            <w:r w:rsidRPr="00035E62">
              <w:rPr>
                <w:rFonts w:ascii="Arial Narrow" w:hAnsi="Arial Narrow" w:cstheme="minorHAnsi"/>
                <w:sz w:val="20"/>
                <w:szCs w:val="20"/>
              </w:rPr>
              <w:t>IXE</w:t>
            </w:r>
          </w:p>
          <w:p w14:paraId="1F3D3AD6"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vs PBO</w:t>
            </w:r>
          </w:p>
        </w:tc>
        <w:tc>
          <w:tcPr>
            <w:tcW w:w="991" w:type="dxa"/>
            <w:vAlign w:val="center"/>
          </w:tcPr>
          <w:p w14:paraId="0B06E23C"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COAST-X</w:t>
            </w:r>
          </w:p>
        </w:tc>
        <w:tc>
          <w:tcPr>
            <w:tcW w:w="1155" w:type="dxa"/>
            <w:vAlign w:val="center"/>
          </w:tcPr>
          <w:p w14:paraId="2221DE02" w14:textId="77777777" w:rsidR="00302FE9" w:rsidRPr="00035E62" w:rsidRDefault="00302FE9" w:rsidP="00393B57">
            <w:pPr>
              <w:pStyle w:val="In-tableHeading"/>
              <w:jc w:val="center"/>
              <w:rPr>
                <w:b w:val="0"/>
                <w:szCs w:val="20"/>
                <w:lang w:val="en-AU"/>
              </w:rPr>
            </w:pPr>
            <w:r w:rsidRPr="00035E62">
              <w:rPr>
                <w:rFonts w:cstheme="minorHAnsi"/>
                <w:b w:val="0"/>
                <w:snapToGrid w:val="0"/>
                <w:szCs w:val="20"/>
              </w:rPr>
              <w:t>30/96 (31.3)</w:t>
            </w:r>
          </w:p>
        </w:tc>
        <w:tc>
          <w:tcPr>
            <w:tcW w:w="1111" w:type="dxa"/>
            <w:vAlign w:val="center"/>
          </w:tcPr>
          <w:p w14:paraId="084EADC6" w14:textId="77777777" w:rsidR="00302FE9" w:rsidRPr="00035E62" w:rsidRDefault="00302FE9" w:rsidP="00393B57">
            <w:pPr>
              <w:pStyle w:val="In-tableHeading"/>
              <w:jc w:val="center"/>
              <w:rPr>
                <w:b w:val="0"/>
                <w:szCs w:val="20"/>
                <w:lang w:val="en-AU"/>
              </w:rPr>
            </w:pPr>
            <w:r w:rsidRPr="00035E62">
              <w:rPr>
                <w:rFonts w:cstheme="minorHAnsi"/>
                <w:b w:val="0"/>
                <w:snapToGrid w:val="0"/>
                <w:szCs w:val="20"/>
              </w:rPr>
              <w:t>15/105</w:t>
            </w:r>
            <w:r w:rsidRPr="00035E62">
              <w:rPr>
                <w:rFonts w:cstheme="minorHAnsi"/>
                <w:b w:val="0"/>
                <w:snapToGrid w:val="0"/>
              </w:rPr>
              <w:t xml:space="preserve"> </w:t>
            </w:r>
            <w:r w:rsidRPr="00035E62">
              <w:rPr>
                <w:rFonts w:cstheme="minorHAnsi"/>
                <w:b w:val="0"/>
                <w:snapToGrid w:val="0"/>
                <w:szCs w:val="20"/>
              </w:rPr>
              <w:t>(14.3)</w:t>
            </w:r>
          </w:p>
        </w:tc>
        <w:tc>
          <w:tcPr>
            <w:tcW w:w="1538" w:type="dxa"/>
            <w:vAlign w:val="center"/>
          </w:tcPr>
          <w:p w14:paraId="4D6D3D80"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2.19 (1.26, 3.81)</w:t>
            </w:r>
          </w:p>
        </w:tc>
        <w:tc>
          <w:tcPr>
            <w:tcW w:w="1536" w:type="dxa"/>
            <w:vAlign w:val="center"/>
          </w:tcPr>
          <w:p w14:paraId="72DD36A8"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2.72 (1.36, 5.47)</w:t>
            </w:r>
          </w:p>
        </w:tc>
        <w:tc>
          <w:tcPr>
            <w:tcW w:w="1539" w:type="dxa"/>
            <w:vAlign w:val="center"/>
          </w:tcPr>
          <w:p w14:paraId="2B86BF19" w14:textId="77777777" w:rsidR="00302FE9" w:rsidRPr="00035E62" w:rsidRDefault="00302FE9" w:rsidP="00393B57">
            <w:pPr>
              <w:pStyle w:val="In-tableHeading"/>
              <w:jc w:val="center"/>
              <w:rPr>
                <w:b w:val="0"/>
                <w:szCs w:val="20"/>
                <w:lang w:val="en-AU"/>
              </w:rPr>
            </w:pPr>
            <w:r w:rsidRPr="00035E62">
              <w:rPr>
                <w:rFonts w:eastAsia="Times New Roman" w:cstheme="minorHAnsi"/>
                <w:b w:val="0"/>
                <w:szCs w:val="20"/>
              </w:rPr>
              <w:t>0.17 (0.06, 0.28)</w:t>
            </w:r>
          </w:p>
        </w:tc>
      </w:tr>
      <w:tr w:rsidR="00302FE9" w:rsidRPr="00035E62" w14:paraId="3C8E4AFD" w14:textId="77777777" w:rsidTr="00393B57">
        <w:tc>
          <w:tcPr>
            <w:tcW w:w="4403" w:type="dxa"/>
            <w:gridSpan w:val="4"/>
            <w:vAlign w:val="center"/>
          </w:tcPr>
          <w:p w14:paraId="0BED4892"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lastRenderedPageBreak/>
              <w:t>Indirect comparison effect UPA vs CTZ (meta)</w:t>
            </w:r>
          </w:p>
        </w:tc>
        <w:tc>
          <w:tcPr>
            <w:tcW w:w="1538" w:type="dxa"/>
            <w:vAlign w:val="center"/>
          </w:tcPr>
          <w:p w14:paraId="2905BCD1" w14:textId="77777777" w:rsidR="00302FE9" w:rsidRPr="00035E62" w:rsidRDefault="00302FE9" w:rsidP="00393B57">
            <w:pPr>
              <w:pStyle w:val="In-tableHeading"/>
              <w:jc w:val="center"/>
              <w:rPr>
                <w:b w:val="0"/>
                <w:szCs w:val="20"/>
                <w:lang w:val="en-AU"/>
              </w:rPr>
            </w:pPr>
            <w:r w:rsidRPr="00035E62">
              <w:rPr>
                <w:rFonts w:cstheme="minorHAnsi"/>
                <w:b w:val="0"/>
                <w:color w:val="000000"/>
                <w:szCs w:val="20"/>
              </w:rPr>
              <w:t>0.72 (0.44, 1.20)</w:t>
            </w:r>
          </w:p>
        </w:tc>
        <w:tc>
          <w:tcPr>
            <w:tcW w:w="1536" w:type="dxa"/>
            <w:vAlign w:val="center"/>
          </w:tcPr>
          <w:p w14:paraId="5C29651B" w14:textId="77777777" w:rsidR="00302FE9" w:rsidRPr="00035E62" w:rsidRDefault="00302FE9" w:rsidP="00393B57">
            <w:pPr>
              <w:pStyle w:val="In-tableHeading"/>
              <w:jc w:val="center"/>
              <w:rPr>
                <w:b w:val="0"/>
                <w:szCs w:val="20"/>
                <w:lang w:val="en-AU"/>
              </w:rPr>
            </w:pPr>
            <w:r w:rsidRPr="00035E62">
              <w:rPr>
                <w:rFonts w:cstheme="minorHAnsi"/>
                <w:b w:val="0"/>
                <w:color w:val="000000"/>
                <w:szCs w:val="20"/>
              </w:rPr>
              <w:t>0.70 (0.35, 1.38)</w:t>
            </w:r>
          </w:p>
        </w:tc>
        <w:tc>
          <w:tcPr>
            <w:tcW w:w="1539" w:type="dxa"/>
            <w:vAlign w:val="center"/>
          </w:tcPr>
          <w:p w14:paraId="3B18AC14" w14:textId="77777777" w:rsidR="00302FE9" w:rsidRPr="00035E62" w:rsidRDefault="00302FE9" w:rsidP="00393B57">
            <w:pPr>
              <w:pStyle w:val="In-tableHeading"/>
              <w:jc w:val="center"/>
              <w:rPr>
                <w:b w:val="0"/>
                <w:szCs w:val="20"/>
                <w:lang w:val="en-AU"/>
              </w:rPr>
            </w:pPr>
            <w:r w:rsidRPr="00035E62">
              <w:rPr>
                <w:rFonts w:cstheme="minorHAnsi"/>
                <w:b w:val="0"/>
                <w:color w:val="000000"/>
                <w:szCs w:val="20"/>
              </w:rPr>
              <w:t xml:space="preserve">-0.04 </w:t>
            </w:r>
            <w:r w:rsidRPr="00035E62">
              <w:rPr>
                <w:rFonts w:cstheme="minorHAnsi"/>
                <w:b w:val="0"/>
                <w:color w:val="000000"/>
                <w:szCs w:val="20"/>
              </w:rPr>
              <w:br/>
              <w:t>(-0.17, 0.09)</w:t>
            </w:r>
          </w:p>
        </w:tc>
      </w:tr>
      <w:tr w:rsidR="00302FE9" w:rsidRPr="00035E62" w14:paraId="790D4AA1" w14:textId="77777777" w:rsidTr="00393B57">
        <w:tc>
          <w:tcPr>
            <w:tcW w:w="4403" w:type="dxa"/>
            <w:gridSpan w:val="4"/>
          </w:tcPr>
          <w:p w14:paraId="39DFAFF1"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SEC (LD) </w:t>
            </w:r>
          </w:p>
        </w:tc>
        <w:tc>
          <w:tcPr>
            <w:tcW w:w="1538" w:type="dxa"/>
            <w:vAlign w:val="center"/>
          </w:tcPr>
          <w:p w14:paraId="556D76D5" w14:textId="77777777" w:rsidR="00302FE9" w:rsidRPr="00035E62" w:rsidRDefault="00302FE9" w:rsidP="00393B57">
            <w:pPr>
              <w:pStyle w:val="In-tableHeading"/>
              <w:jc w:val="center"/>
              <w:rPr>
                <w:b w:val="0"/>
                <w:szCs w:val="20"/>
              </w:rPr>
            </w:pPr>
            <w:r w:rsidRPr="00035E62">
              <w:rPr>
                <w:rFonts w:cstheme="minorHAnsi"/>
                <w:b w:val="0"/>
                <w:color w:val="000000"/>
                <w:szCs w:val="20"/>
              </w:rPr>
              <w:t>1.07 (0.66, 1.73)</w:t>
            </w:r>
          </w:p>
        </w:tc>
        <w:tc>
          <w:tcPr>
            <w:tcW w:w="1536" w:type="dxa"/>
            <w:vAlign w:val="center"/>
          </w:tcPr>
          <w:p w14:paraId="6374B1C1" w14:textId="77777777" w:rsidR="00302FE9" w:rsidRPr="00035E62" w:rsidRDefault="00302FE9" w:rsidP="00393B57">
            <w:pPr>
              <w:pStyle w:val="In-tableHeading"/>
              <w:jc w:val="center"/>
              <w:rPr>
                <w:b w:val="0"/>
                <w:szCs w:val="20"/>
              </w:rPr>
            </w:pPr>
            <w:r w:rsidRPr="00035E62">
              <w:rPr>
                <w:rFonts w:cstheme="minorHAnsi"/>
                <w:b w:val="0"/>
                <w:color w:val="000000"/>
                <w:szCs w:val="20"/>
              </w:rPr>
              <w:t>1.14 (0.58, 2.24)</w:t>
            </w:r>
          </w:p>
        </w:tc>
        <w:tc>
          <w:tcPr>
            <w:tcW w:w="1539" w:type="dxa"/>
            <w:vAlign w:val="center"/>
          </w:tcPr>
          <w:p w14:paraId="0ED413EE" w14:textId="77777777" w:rsidR="00302FE9" w:rsidRPr="00035E62" w:rsidRDefault="00302FE9" w:rsidP="00393B57">
            <w:pPr>
              <w:pStyle w:val="In-tableHeading"/>
              <w:jc w:val="center"/>
              <w:rPr>
                <w:b w:val="0"/>
                <w:szCs w:val="20"/>
              </w:rPr>
            </w:pPr>
            <w:r w:rsidRPr="00035E62">
              <w:rPr>
                <w:rFonts w:cstheme="minorHAnsi"/>
                <w:b w:val="0"/>
                <w:color w:val="000000"/>
                <w:szCs w:val="20"/>
              </w:rPr>
              <w:t>0.04 (-0.10, 0.17)</w:t>
            </w:r>
          </w:p>
        </w:tc>
      </w:tr>
      <w:tr w:rsidR="00302FE9" w:rsidRPr="00035E62" w14:paraId="7D59847C" w14:textId="77777777" w:rsidTr="00393B57">
        <w:trPr>
          <w:trHeight w:val="73"/>
        </w:trPr>
        <w:tc>
          <w:tcPr>
            <w:tcW w:w="4403" w:type="dxa"/>
            <w:gridSpan w:val="4"/>
          </w:tcPr>
          <w:p w14:paraId="0DF4F309"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SEC (NL) </w:t>
            </w:r>
          </w:p>
        </w:tc>
        <w:tc>
          <w:tcPr>
            <w:tcW w:w="1538" w:type="dxa"/>
            <w:vAlign w:val="center"/>
          </w:tcPr>
          <w:p w14:paraId="091C4D28" w14:textId="77777777" w:rsidR="00302FE9" w:rsidRPr="00035E62" w:rsidRDefault="00302FE9" w:rsidP="00393B57">
            <w:pPr>
              <w:pStyle w:val="In-tableHeading"/>
              <w:jc w:val="center"/>
              <w:rPr>
                <w:b w:val="0"/>
                <w:szCs w:val="20"/>
              </w:rPr>
            </w:pPr>
            <w:r w:rsidRPr="00035E62">
              <w:rPr>
                <w:rFonts w:cstheme="minorHAnsi"/>
                <w:b w:val="0"/>
                <w:color w:val="000000"/>
                <w:szCs w:val="20"/>
              </w:rPr>
              <w:t>1.06 (0.66, 1.72)</w:t>
            </w:r>
          </w:p>
        </w:tc>
        <w:tc>
          <w:tcPr>
            <w:tcW w:w="1536" w:type="dxa"/>
            <w:vAlign w:val="center"/>
          </w:tcPr>
          <w:p w14:paraId="1DC8A371" w14:textId="77777777" w:rsidR="00302FE9" w:rsidRPr="00035E62" w:rsidRDefault="00302FE9" w:rsidP="00393B57">
            <w:pPr>
              <w:pStyle w:val="In-tableHeading"/>
              <w:jc w:val="center"/>
              <w:rPr>
                <w:b w:val="0"/>
                <w:szCs w:val="20"/>
              </w:rPr>
            </w:pPr>
            <w:r w:rsidRPr="00035E62">
              <w:rPr>
                <w:rFonts w:cstheme="minorHAnsi"/>
                <w:b w:val="0"/>
                <w:color w:val="000000"/>
                <w:szCs w:val="20"/>
              </w:rPr>
              <w:t>1.13 (0.58, 2.22)</w:t>
            </w:r>
          </w:p>
        </w:tc>
        <w:tc>
          <w:tcPr>
            <w:tcW w:w="1539" w:type="dxa"/>
            <w:vAlign w:val="center"/>
          </w:tcPr>
          <w:p w14:paraId="3532EA76" w14:textId="77777777" w:rsidR="00302FE9" w:rsidRPr="00035E62" w:rsidRDefault="00302FE9" w:rsidP="00393B57">
            <w:pPr>
              <w:pStyle w:val="In-tableHeading"/>
              <w:jc w:val="center"/>
              <w:rPr>
                <w:b w:val="0"/>
                <w:szCs w:val="20"/>
              </w:rPr>
            </w:pPr>
            <w:r w:rsidRPr="00035E62">
              <w:rPr>
                <w:rFonts w:cstheme="minorHAnsi"/>
                <w:b w:val="0"/>
                <w:color w:val="000000"/>
                <w:szCs w:val="20"/>
              </w:rPr>
              <w:t>0.04 (-0.10, 0.17)</w:t>
            </w:r>
          </w:p>
        </w:tc>
      </w:tr>
      <w:tr w:rsidR="00302FE9" w:rsidRPr="00035E62" w14:paraId="5F8F5394" w14:textId="77777777" w:rsidTr="00393B57">
        <w:tc>
          <w:tcPr>
            <w:tcW w:w="4403" w:type="dxa"/>
            <w:gridSpan w:val="4"/>
          </w:tcPr>
          <w:p w14:paraId="6E3C7E28" w14:textId="77777777" w:rsidR="00302FE9" w:rsidRPr="00035E62" w:rsidRDefault="00302FE9" w:rsidP="00393B57">
            <w:pPr>
              <w:pStyle w:val="In-tableHeading"/>
              <w:jc w:val="right"/>
              <w:rPr>
                <w:bCs/>
                <w:szCs w:val="20"/>
                <w:lang w:val="en-AU"/>
              </w:rPr>
            </w:pPr>
            <w:r w:rsidRPr="00035E62">
              <w:rPr>
                <w:rFonts w:eastAsia="Times New Roman" w:cstheme="minorHAnsi"/>
                <w:bCs/>
                <w:szCs w:val="20"/>
              </w:rPr>
              <w:t>Indirect comparison effect UPA vs IXE </w:t>
            </w:r>
          </w:p>
        </w:tc>
        <w:tc>
          <w:tcPr>
            <w:tcW w:w="1538" w:type="dxa"/>
            <w:vAlign w:val="center"/>
          </w:tcPr>
          <w:p w14:paraId="21C0C124" w14:textId="77777777" w:rsidR="00302FE9" w:rsidRPr="00035E62" w:rsidRDefault="00302FE9" w:rsidP="00393B57">
            <w:pPr>
              <w:pStyle w:val="In-tableHeading"/>
              <w:jc w:val="center"/>
              <w:rPr>
                <w:b w:val="0"/>
                <w:szCs w:val="20"/>
              </w:rPr>
            </w:pPr>
            <w:r w:rsidRPr="00035E62">
              <w:rPr>
                <w:rFonts w:cstheme="minorHAnsi"/>
                <w:b w:val="0"/>
                <w:color w:val="000000"/>
                <w:szCs w:val="20"/>
              </w:rPr>
              <w:t>0.87 (0.45, 1.67)</w:t>
            </w:r>
          </w:p>
        </w:tc>
        <w:tc>
          <w:tcPr>
            <w:tcW w:w="1536" w:type="dxa"/>
            <w:vAlign w:val="center"/>
          </w:tcPr>
          <w:p w14:paraId="7ABE383F" w14:textId="77777777" w:rsidR="00302FE9" w:rsidRPr="00035E62" w:rsidRDefault="00302FE9" w:rsidP="00393B57">
            <w:pPr>
              <w:pStyle w:val="In-tableHeading"/>
              <w:jc w:val="center"/>
              <w:rPr>
                <w:b w:val="0"/>
                <w:szCs w:val="20"/>
              </w:rPr>
            </w:pPr>
            <w:r w:rsidRPr="00035E62">
              <w:rPr>
                <w:rFonts w:cstheme="minorHAnsi"/>
                <w:b w:val="0"/>
                <w:color w:val="000000"/>
                <w:szCs w:val="20"/>
              </w:rPr>
              <w:t>0.94 (0.40, 2.20)</w:t>
            </w:r>
          </w:p>
        </w:tc>
        <w:tc>
          <w:tcPr>
            <w:tcW w:w="1539" w:type="dxa"/>
            <w:vAlign w:val="center"/>
          </w:tcPr>
          <w:p w14:paraId="6E80D599" w14:textId="77777777" w:rsidR="00302FE9" w:rsidRPr="00035E62" w:rsidRDefault="00302FE9" w:rsidP="00393B57">
            <w:pPr>
              <w:pStyle w:val="In-tableHeading"/>
              <w:jc w:val="center"/>
              <w:rPr>
                <w:b w:val="0"/>
                <w:szCs w:val="20"/>
              </w:rPr>
            </w:pPr>
            <w:r w:rsidRPr="00035E62">
              <w:rPr>
                <w:rFonts w:cstheme="minorHAnsi"/>
                <w:b w:val="0"/>
                <w:color w:val="000000"/>
                <w:szCs w:val="20"/>
              </w:rPr>
              <w:t>0.03 (-0.12, 0.18)</w:t>
            </w:r>
          </w:p>
        </w:tc>
      </w:tr>
    </w:tbl>
    <w:p w14:paraId="18863E7E" w14:textId="77777777" w:rsidR="00302FE9" w:rsidRPr="00035E62" w:rsidRDefault="00302FE9" w:rsidP="00302FE9">
      <w:pPr>
        <w:pStyle w:val="FooterTableFigure"/>
      </w:pPr>
      <w:r w:rsidRPr="00035E62">
        <w:t xml:space="preserve">Source: Table 2.20, p88 of the submission. </w:t>
      </w:r>
    </w:p>
    <w:p w14:paraId="71182690" w14:textId="77777777" w:rsidR="00302FE9" w:rsidRPr="00035E62" w:rsidRDefault="00302FE9" w:rsidP="00302FE9">
      <w:pPr>
        <w:pStyle w:val="FooterTableFigure"/>
        <w:rPr>
          <w:rFonts w:eastAsia="Calibri"/>
        </w:rPr>
      </w:pPr>
      <w:r w:rsidRPr="00035E62">
        <w:rPr>
          <w:rFonts w:eastAsia="Calibri"/>
        </w:rPr>
        <w:t xml:space="preserve">ASAS20 = Assessment of Spondyloarthritis International Society 20, ASAS40 = Assessment of Spondyloarthritis International Society 40, BASDAI50 = bath ankylosing spondylitis disease activity index 50, CI = confidence interval, CTZ = certolizumab pegol, IXE = </w:t>
      </w:r>
      <w:proofErr w:type="spellStart"/>
      <w:r w:rsidRPr="00035E62">
        <w:rPr>
          <w:rFonts w:eastAsia="Calibri"/>
        </w:rPr>
        <w:t>ixekizumab</w:t>
      </w:r>
      <w:proofErr w:type="spellEnd"/>
      <w:r w:rsidRPr="00035E62">
        <w:rPr>
          <w:rFonts w:eastAsia="Calibri"/>
        </w:rPr>
        <w:t xml:space="preserve">, LD = loading dose, meta = meta-analysed, n = number of participants with event, N = total participants in group, </w:t>
      </w:r>
      <w:r w:rsidRPr="00035E62">
        <w:t xml:space="preserve">NA = not applicable, NL = no loading dose, </w:t>
      </w:r>
      <w:r w:rsidRPr="00035E62">
        <w:rPr>
          <w:rFonts w:eastAsia="Calibri"/>
        </w:rPr>
        <w:t xml:space="preserve">OR = odds ratio, PBO = placebo, RD = risk difference, RR = risk ratio, SEC = secukinumab, UPA - upadacitinib. </w:t>
      </w:r>
    </w:p>
    <w:p w14:paraId="468C4465" w14:textId="451CA650" w:rsidR="00302FE9" w:rsidRPr="00035E62" w:rsidRDefault="00302FE9" w:rsidP="00302FE9">
      <w:pPr>
        <w:pStyle w:val="FooterTableFigure"/>
        <w:rPr>
          <w:rFonts w:eastAsia="Calibri"/>
        </w:rPr>
      </w:pPr>
      <w:r w:rsidRPr="00035E62">
        <w:rPr>
          <w:rFonts w:eastAsia="Calibri"/>
          <w:vertAlign w:val="superscript"/>
        </w:rPr>
        <w:t>a</w:t>
      </w:r>
      <w:r w:rsidRPr="00035E62">
        <w:rPr>
          <w:rFonts w:eastAsia="Calibri"/>
        </w:rPr>
        <w:t xml:space="preserve"> RR </w:t>
      </w:r>
      <w:r w:rsidR="00E071BB" w:rsidRPr="00035E62">
        <w:rPr>
          <w:rFonts w:eastAsia="Calibri"/>
        </w:rPr>
        <w:t>&gt;</w:t>
      </w:r>
      <w:r w:rsidRPr="00035E62">
        <w:rPr>
          <w:rFonts w:eastAsia="Calibri"/>
        </w:rPr>
        <w:t xml:space="preserve"> 1 favours upadacitinib.</w:t>
      </w:r>
    </w:p>
    <w:p w14:paraId="0E28A7B1" w14:textId="77252C77" w:rsidR="00302FE9" w:rsidRPr="00035E62" w:rsidRDefault="00302FE9" w:rsidP="00302FE9">
      <w:pPr>
        <w:pStyle w:val="FooterTableFigure"/>
        <w:rPr>
          <w:rFonts w:eastAsia="Calibri"/>
        </w:rPr>
      </w:pPr>
      <w:r w:rsidRPr="00035E62">
        <w:rPr>
          <w:rFonts w:eastAsia="Calibri"/>
          <w:vertAlign w:val="superscript"/>
        </w:rPr>
        <w:t>b</w:t>
      </w:r>
      <w:r w:rsidRPr="00035E62">
        <w:rPr>
          <w:rFonts w:eastAsia="Calibri"/>
        </w:rPr>
        <w:t xml:space="preserve"> OR </w:t>
      </w:r>
      <w:r w:rsidR="00E071BB" w:rsidRPr="00035E62">
        <w:rPr>
          <w:rFonts w:eastAsia="Calibri"/>
        </w:rPr>
        <w:t>&gt;</w:t>
      </w:r>
      <w:r w:rsidRPr="00035E62">
        <w:rPr>
          <w:rFonts w:eastAsia="Calibri"/>
        </w:rPr>
        <w:t xml:space="preserve"> 1 favours upadacitinib.</w:t>
      </w:r>
    </w:p>
    <w:p w14:paraId="48B5F257" w14:textId="6827D687" w:rsidR="00302FE9" w:rsidRPr="00035E62" w:rsidRDefault="00302FE9" w:rsidP="00302FE9">
      <w:pPr>
        <w:pStyle w:val="FooterTableFigure"/>
        <w:rPr>
          <w:rFonts w:eastAsia="Calibri"/>
        </w:rPr>
      </w:pPr>
      <w:r w:rsidRPr="00035E62">
        <w:rPr>
          <w:rFonts w:eastAsia="Calibri"/>
          <w:vertAlign w:val="superscript"/>
        </w:rPr>
        <w:t>c</w:t>
      </w:r>
      <w:r w:rsidRPr="00035E62">
        <w:rPr>
          <w:rFonts w:eastAsia="Calibri"/>
        </w:rPr>
        <w:t xml:space="preserve"> RD </w:t>
      </w:r>
      <w:r w:rsidR="00E071BB" w:rsidRPr="00035E62">
        <w:rPr>
          <w:rFonts w:eastAsia="Calibri"/>
        </w:rPr>
        <w:t xml:space="preserve">&gt; </w:t>
      </w:r>
      <w:r w:rsidRPr="00035E62">
        <w:rPr>
          <w:rFonts w:eastAsia="Calibri"/>
        </w:rPr>
        <w:t>0 favours upadacitinib.</w:t>
      </w:r>
    </w:p>
    <w:p w14:paraId="440C600E" w14:textId="3AD6EC3C" w:rsidR="00302FE9" w:rsidRPr="00035E62" w:rsidRDefault="00302FE9" w:rsidP="004B056C">
      <w:pPr>
        <w:pStyle w:val="FooterTableFigure"/>
      </w:pPr>
      <w:r w:rsidRPr="00035E62">
        <w:rPr>
          <w:rFonts w:eastAsia="Calibri"/>
        </w:rPr>
        <w:t>Corrected during evaluation as per Attachment 2.8 of the submission.</w:t>
      </w:r>
    </w:p>
    <w:p w14:paraId="14516687" w14:textId="73125C9D" w:rsidR="00D94C7A" w:rsidRPr="00035E62" w:rsidRDefault="00D94C7A" w:rsidP="00D94C7A">
      <w:pPr>
        <w:pStyle w:val="3-BodyText"/>
        <w:rPr>
          <w:color w:val="000000" w:themeColor="text1"/>
        </w:rPr>
      </w:pPr>
      <w:bookmarkStart w:id="29" w:name="_Ref124415788"/>
      <w:r w:rsidRPr="00035E62">
        <w:rPr>
          <w:color w:val="000000" w:themeColor="text1"/>
        </w:rPr>
        <w:t xml:space="preserve">There were no significant differences in response rates between upadacitinib and </w:t>
      </w:r>
      <w:r w:rsidR="00B27464">
        <w:rPr>
          <w:color w:val="000000" w:themeColor="text1"/>
        </w:rPr>
        <w:t xml:space="preserve">certolizumab pegol, secukinumab and </w:t>
      </w:r>
      <w:proofErr w:type="spellStart"/>
      <w:r w:rsidR="00B27464">
        <w:rPr>
          <w:color w:val="000000" w:themeColor="text1"/>
        </w:rPr>
        <w:t>ixekizumab</w:t>
      </w:r>
      <w:proofErr w:type="spellEnd"/>
      <w:r w:rsidR="00B27464">
        <w:rPr>
          <w:color w:val="000000" w:themeColor="text1"/>
        </w:rPr>
        <w:t xml:space="preserve"> </w:t>
      </w:r>
      <w:r w:rsidRPr="00035E62">
        <w:rPr>
          <w:color w:val="000000" w:themeColor="text1"/>
        </w:rPr>
        <w:t>for any outcomes after 12/16 weeks of treatment in the full trial population. Applying the non-inferiority margin to the risk ratio for ASAS20 upadacitinib was non-inferior to all comparators as the lower bound of the RR 95% CI was greater than 0.43 (upadacitinib vs certolizumab pegol RR [95% CI]: 0.81 [0.60, 1.09]; upadacitinib vs secukinumab [loading dose] RR [95% CI]: 1.22 [0.91, 1.63]; upadacitinib vs secukinumab [no l</w:t>
      </w:r>
      <w:r w:rsidR="00C54110" w:rsidRPr="00035E62">
        <w:rPr>
          <w:color w:val="000000" w:themeColor="text1"/>
        </w:rPr>
        <w:t>o</w:t>
      </w:r>
      <w:r w:rsidRPr="00035E62">
        <w:rPr>
          <w:color w:val="000000" w:themeColor="text1"/>
        </w:rPr>
        <w:t xml:space="preserve">ading dose] RR [95% CI]: 1.19 [0.89, 1.59]; upadacitinib vs </w:t>
      </w:r>
      <w:proofErr w:type="spellStart"/>
      <w:r w:rsidRPr="00035E62">
        <w:rPr>
          <w:color w:val="000000" w:themeColor="text1"/>
        </w:rPr>
        <w:t>ixekizumab</w:t>
      </w:r>
      <w:proofErr w:type="spellEnd"/>
      <w:r w:rsidRPr="00035E62">
        <w:rPr>
          <w:color w:val="000000" w:themeColor="text1"/>
        </w:rPr>
        <w:t xml:space="preserve"> RR [95% CI]: 1.09 [0.76, 1.58]). There were no significant differences between upadacitinib and </w:t>
      </w:r>
      <w:r w:rsidR="00B27464">
        <w:rPr>
          <w:color w:val="000000" w:themeColor="text1"/>
        </w:rPr>
        <w:t xml:space="preserve">certolizumab pegol, secukinumab and </w:t>
      </w:r>
      <w:proofErr w:type="spellStart"/>
      <w:r w:rsidR="00B27464">
        <w:rPr>
          <w:color w:val="000000" w:themeColor="text1"/>
        </w:rPr>
        <w:t>ixekizumab</w:t>
      </w:r>
      <w:proofErr w:type="spellEnd"/>
      <w:r w:rsidR="00B27464">
        <w:rPr>
          <w:color w:val="000000" w:themeColor="text1"/>
        </w:rPr>
        <w:t xml:space="preserve"> </w:t>
      </w:r>
      <w:r w:rsidRPr="00035E62">
        <w:rPr>
          <w:color w:val="000000" w:themeColor="text1"/>
        </w:rPr>
        <w:t>for ASAS40 or BASDAI50 response rates.</w:t>
      </w:r>
      <w:bookmarkEnd w:id="29"/>
    </w:p>
    <w:p w14:paraId="11D6F7E0" w14:textId="25BDFAA1" w:rsidR="00D94C7A" w:rsidRDefault="00D94C7A" w:rsidP="00D94C7A">
      <w:pPr>
        <w:pStyle w:val="3-BodyText"/>
        <w:rPr>
          <w:color w:val="000000" w:themeColor="text1"/>
        </w:rPr>
      </w:pPr>
      <w:r w:rsidRPr="00035E62">
        <w:rPr>
          <w:color w:val="000000" w:themeColor="text1"/>
        </w:rPr>
        <w:t xml:space="preserve">The efficacy results for the indirect treatment comparison of upadacitinib versus </w:t>
      </w:r>
      <w:r w:rsidR="00B27464">
        <w:rPr>
          <w:color w:val="000000" w:themeColor="text1"/>
        </w:rPr>
        <w:t xml:space="preserve">certolizumab pegol, secukinumab and </w:t>
      </w:r>
      <w:proofErr w:type="spellStart"/>
      <w:r w:rsidR="00B27464">
        <w:rPr>
          <w:color w:val="000000" w:themeColor="text1"/>
        </w:rPr>
        <w:t>ixekizumab</w:t>
      </w:r>
      <w:proofErr w:type="spellEnd"/>
      <w:r w:rsidR="00B27464">
        <w:rPr>
          <w:color w:val="000000" w:themeColor="text1"/>
        </w:rPr>
        <w:t xml:space="preserve"> </w:t>
      </w:r>
      <w:r w:rsidRPr="00035E62">
        <w:rPr>
          <w:color w:val="000000" w:themeColor="text1"/>
        </w:rPr>
        <w:t xml:space="preserve">after 12/16 weeks of treatment for the PBS sub-population </w:t>
      </w:r>
      <w:r w:rsidR="00502122" w:rsidRPr="00035E62">
        <w:rPr>
          <w:color w:val="000000" w:themeColor="text1"/>
        </w:rPr>
        <w:t>were</w:t>
      </w:r>
      <w:r w:rsidRPr="00035E62">
        <w:rPr>
          <w:color w:val="000000" w:themeColor="text1"/>
        </w:rPr>
        <w:t xml:space="preserve"> presented in the submission. To account for discrepancies</w:t>
      </w:r>
      <w:r w:rsidR="00FC290C" w:rsidRPr="00035E62">
        <w:rPr>
          <w:color w:val="000000" w:themeColor="text1"/>
        </w:rPr>
        <w:t xml:space="preserve"> for the ULN</w:t>
      </w:r>
      <w:r w:rsidRPr="00035E62">
        <w:rPr>
          <w:color w:val="000000" w:themeColor="text1"/>
        </w:rPr>
        <w:t xml:space="preserve"> between trials that were used to inform the analysis, the PBS sub-populations were either patients with a positive MRI and an elevated CRP level </w:t>
      </w:r>
      <w:r w:rsidR="00774631" w:rsidRPr="00035E62">
        <w:rPr>
          <w:color w:val="000000" w:themeColor="text1"/>
        </w:rPr>
        <w:t>&gt;</w:t>
      </w:r>
      <w:r w:rsidR="00774631">
        <w:rPr>
          <w:color w:val="000000" w:themeColor="text1"/>
        </w:rPr>
        <w:t> </w:t>
      </w:r>
      <w:r w:rsidRPr="00035E62">
        <w:rPr>
          <w:color w:val="000000" w:themeColor="text1"/>
        </w:rPr>
        <w:t xml:space="preserve">ULN of </w:t>
      </w:r>
      <w:r w:rsidR="00774631" w:rsidRPr="00035E62">
        <w:rPr>
          <w:color w:val="000000" w:themeColor="text1"/>
        </w:rPr>
        <w:t>9</w:t>
      </w:r>
      <w:r w:rsidR="00774631">
        <w:rPr>
          <w:color w:val="000000" w:themeColor="text1"/>
        </w:rPr>
        <w:t> </w:t>
      </w:r>
      <w:r w:rsidRPr="00035E62">
        <w:rPr>
          <w:color w:val="000000" w:themeColor="text1"/>
        </w:rPr>
        <w:t>mg/L at baseline or patients with a positive MRI and an elevated CRP level &gt;</w:t>
      </w:r>
      <w:r w:rsidR="00774631">
        <w:rPr>
          <w:color w:val="000000" w:themeColor="text1"/>
        </w:rPr>
        <w:t> </w:t>
      </w:r>
      <w:r w:rsidRPr="00035E62">
        <w:rPr>
          <w:color w:val="000000" w:themeColor="text1"/>
        </w:rPr>
        <w:t>ULN of 5</w:t>
      </w:r>
      <w:r w:rsidR="00774631">
        <w:rPr>
          <w:color w:val="000000" w:themeColor="text1"/>
        </w:rPr>
        <w:t> </w:t>
      </w:r>
      <w:r w:rsidRPr="00035E62">
        <w:rPr>
          <w:color w:val="000000" w:themeColor="text1"/>
        </w:rPr>
        <w:t xml:space="preserve">mg/L at baseline. </w:t>
      </w:r>
      <w:r w:rsidR="00381F0F" w:rsidRPr="00035E62">
        <w:rPr>
          <w:color w:val="000000" w:themeColor="text1"/>
        </w:rPr>
        <w:t>The</w:t>
      </w:r>
      <w:r w:rsidRPr="00035E62">
        <w:rPr>
          <w:color w:val="000000" w:themeColor="text1"/>
        </w:rPr>
        <w:t xml:space="preserve"> indirect treatment comparisons in the PBS sub-population did not meet the ASAS20 non-inferiority margin. </w:t>
      </w:r>
    </w:p>
    <w:p w14:paraId="1EA63F6E" w14:textId="5E5124D5" w:rsidR="00EC2469" w:rsidRPr="00FF13EE" w:rsidRDefault="00EC2469" w:rsidP="00D94C7A">
      <w:pPr>
        <w:pStyle w:val="3-BodyText"/>
        <w:rPr>
          <w:color w:val="000000" w:themeColor="text1"/>
        </w:rPr>
      </w:pPr>
      <w:bookmarkStart w:id="30" w:name="_Ref119575027"/>
      <w:r w:rsidRPr="00FF13EE">
        <w:t>The PSCR</w:t>
      </w:r>
      <w:r w:rsidR="00CA6ED3">
        <w:t xml:space="preserve"> </w:t>
      </w:r>
      <w:r w:rsidRPr="00FF13EE">
        <w:t xml:space="preserve">acknowledged the limitations of the post-hoc subgroup analysis of the PBS population, and argued the trials were not powered to support the claim in the PBS population and the wide 95% confidence intervals observed were likely driven by the small sample sizes. The ESC agreed with the evaluation and PSCR and considered the claim of non-inferior comparative effectiveness to </w:t>
      </w:r>
      <w:r w:rsidR="00B27464" w:rsidRPr="00FF13EE">
        <w:rPr>
          <w:color w:val="000000" w:themeColor="text1"/>
        </w:rPr>
        <w:t xml:space="preserve">certolizumab pegol, secukinumab and </w:t>
      </w:r>
      <w:proofErr w:type="spellStart"/>
      <w:r w:rsidR="00B27464" w:rsidRPr="00FF13EE">
        <w:rPr>
          <w:color w:val="000000" w:themeColor="text1"/>
        </w:rPr>
        <w:t>ixekizumab</w:t>
      </w:r>
      <w:proofErr w:type="spellEnd"/>
      <w:r w:rsidR="00B27464" w:rsidRPr="00FF13EE">
        <w:rPr>
          <w:color w:val="000000" w:themeColor="text1"/>
        </w:rPr>
        <w:t xml:space="preserve"> </w:t>
      </w:r>
      <w:r w:rsidRPr="00FF13EE">
        <w:t>was likely to be reasonable.</w:t>
      </w:r>
      <w:bookmarkEnd w:id="30"/>
    </w:p>
    <w:p w14:paraId="1452C351" w14:textId="0D19F1B0" w:rsidR="00B60939" w:rsidRPr="00035E62" w:rsidRDefault="00B60939" w:rsidP="00035E62">
      <w:pPr>
        <w:pStyle w:val="4-SubsectionHeading"/>
      </w:pPr>
      <w:bookmarkStart w:id="31" w:name="_Toc22897642"/>
      <w:bookmarkStart w:id="32" w:name="_Toc114049825"/>
      <w:r w:rsidRPr="00035E62">
        <w:t>Comparative harms</w:t>
      </w:r>
      <w:bookmarkEnd w:id="31"/>
      <w:bookmarkEnd w:id="32"/>
    </w:p>
    <w:p w14:paraId="13C7AB27" w14:textId="766ACDF5" w:rsidR="00FC290C" w:rsidRPr="00035E62" w:rsidRDefault="00FC290C" w:rsidP="00FC290C">
      <w:pPr>
        <w:pStyle w:val="3-BodyText"/>
        <w:rPr>
          <w:color w:val="000000" w:themeColor="text1"/>
        </w:rPr>
      </w:pPr>
      <w:r w:rsidRPr="00035E62">
        <w:rPr>
          <w:color w:val="000000" w:themeColor="text1"/>
        </w:rPr>
        <w:t xml:space="preserve">The submission presented the longer-term safety data from the SELECT-AXIS 2 trial. The submission reported no statistically significant differences in safety outcomes between upadacitinib and placebo. However, the treatment emergent adverse events (TEAE) of special interest had higher rates in upadacitinib versus placebo </w:t>
      </w:r>
      <w:r w:rsidR="00F84802">
        <w:rPr>
          <w:color w:val="000000" w:themeColor="text1"/>
        </w:rPr>
        <w:t>for</w:t>
      </w:r>
      <w:r w:rsidRPr="00035E62">
        <w:rPr>
          <w:color w:val="000000" w:themeColor="text1"/>
        </w:rPr>
        <w:t xml:space="preserve"> any serious infection (1.3% vs 0.6%), herpes zoster (2.6% vs 0.6%) and neutropenia (4.5% </w:t>
      </w:r>
      <w:r w:rsidRPr="00035E62">
        <w:rPr>
          <w:color w:val="000000" w:themeColor="text1"/>
        </w:rPr>
        <w:lastRenderedPageBreak/>
        <w:t xml:space="preserve">vs 0.6%) based on Week 52 trial data. These TEAE are consistent with known safety profile of upadacitinib, as described in the proposed PI. </w:t>
      </w:r>
    </w:p>
    <w:p w14:paraId="6DFDAA0B" w14:textId="7A9C116E" w:rsidR="00FC290C" w:rsidRPr="00035E62" w:rsidRDefault="00FC290C" w:rsidP="00FC290C">
      <w:pPr>
        <w:pStyle w:val="3-BodyText"/>
        <w:rPr>
          <w:color w:val="000000" w:themeColor="text1"/>
        </w:rPr>
      </w:pPr>
      <w:r w:rsidRPr="00035E62">
        <w:rPr>
          <w:color w:val="000000" w:themeColor="text1"/>
        </w:rPr>
        <w:t>Several serious AE were identified in the clinical study report (CSR) of the SELECT-AXIS 2 trial by Week 52 including COVID-19 pneumonia, pyelonephritis, foot fracture, osteoarthritis, ureterolithiasis, and nasal polyps.</w:t>
      </w:r>
      <w:r w:rsidR="00F84802">
        <w:rPr>
          <w:color w:val="000000" w:themeColor="text1"/>
        </w:rPr>
        <w:t xml:space="preserve"> </w:t>
      </w:r>
      <w:r w:rsidR="00F84802" w:rsidRPr="00035E62">
        <w:t>However, the number of patient events were small.</w:t>
      </w:r>
    </w:p>
    <w:p w14:paraId="2DAF16D1" w14:textId="4B4A2F88" w:rsidR="00B60939" w:rsidRPr="00035E62" w:rsidRDefault="00036376" w:rsidP="00FC290C">
      <w:pPr>
        <w:pStyle w:val="3-BodyText"/>
        <w:rPr>
          <w:color w:val="000000" w:themeColor="text1"/>
        </w:rPr>
      </w:pPr>
      <w:r w:rsidRPr="00035E62">
        <w:rPr>
          <w:color w:val="000000" w:themeColor="text1"/>
        </w:rPr>
        <w:fldChar w:fldCharType="begin" w:fldLock="1"/>
      </w:r>
      <w:r w:rsidRPr="00035E62">
        <w:rPr>
          <w:color w:val="000000" w:themeColor="text1"/>
        </w:rPr>
        <w:instrText xml:space="preserve"> REF _Ref111363700 \h </w:instrText>
      </w:r>
      <w:r w:rsidR="00035E62" w:rsidRPr="00035E62">
        <w:rPr>
          <w:color w:val="000000" w:themeColor="text1"/>
        </w:rPr>
        <w:instrText xml:space="preserve"> \* MERGEFORMAT </w:instrText>
      </w:r>
      <w:r w:rsidRPr="00035E62">
        <w:rPr>
          <w:color w:val="000000" w:themeColor="text1"/>
        </w:rPr>
      </w:r>
      <w:r w:rsidRPr="00035E62">
        <w:rPr>
          <w:color w:val="000000" w:themeColor="text1"/>
        </w:rPr>
        <w:fldChar w:fldCharType="separate"/>
      </w:r>
      <w:r w:rsidR="00903417" w:rsidRPr="00035E62">
        <w:t xml:space="preserve">Table </w:t>
      </w:r>
      <w:r w:rsidR="00903417">
        <w:rPr>
          <w:noProof/>
        </w:rPr>
        <w:t>9</w:t>
      </w:r>
      <w:r w:rsidRPr="00035E62">
        <w:rPr>
          <w:color w:val="000000" w:themeColor="text1"/>
        </w:rPr>
        <w:fldChar w:fldCharType="end"/>
      </w:r>
      <w:r w:rsidRPr="00035E62">
        <w:rPr>
          <w:color w:val="000000" w:themeColor="text1"/>
        </w:rPr>
        <w:t xml:space="preserve"> </w:t>
      </w:r>
      <w:r w:rsidR="00FC290C" w:rsidRPr="00035E62">
        <w:rPr>
          <w:color w:val="000000" w:themeColor="text1"/>
        </w:rPr>
        <w:t xml:space="preserve">presents the safety results for the indirect treatment comparison of upadacitinib versus golimumab after 14/16 weeks of treatment for the full trial population. </w:t>
      </w:r>
    </w:p>
    <w:p w14:paraId="2CB85AE5" w14:textId="33AFE624" w:rsidR="00FC290C" w:rsidRPr="00035E62" w:rsidRDefault="00036376" w:rsidP="00036376">
      <w:pPr>
        <w:pStyle w:val="Caption"/>
        <w:jc w:val="left"/>
        <w:rPr>
          <w:rStyle w:val="CommentReference"/>
          <w:b/>
          <w:szCs w:val="18"/>
        </w:rPr>
      </w:pPr>
      <w:bookmarkStart w:id="33" w:name="_Ref111363700"/>
      <w:r w:rsidRPr="00035E62">
        <w:t xml:space="preserve">Table </w:t>
      </w:r>
      <w:r w:rsidRPr="00035E62">
        <w:fldChar w:fldCharType="begin" w:fldLock="1"/>
      </w:r>
      <w:r w:rsidRPr="00035E62">
        <w:instrText>SEQ Table \* ARABIC</w:instrText>
      </w:r>
      <w:r w:rsidRPr="00035E62">
        <w:fldChar w:fldCharType="separate"/>
      </w:r>
      <w:r w:rsidR="00903417">
        <w:rPr>
          <w:noProof/>
        </w:rPr>
        <w:t>9</w:t>
      </w:r>
      <w:r w:rsidRPr="00035E62">
        <w:fldChar w:fldCharType="end"/>
      </w:r>
      <w:bookmarkEnd w:id="33"/>
      <w:r w:rsidR="00FC290C" w:rsidRPr="00035E62">
        <w:rPr>
          <w:rStyle w:val="CommentReference"/>
          <w:b/>
          <w:szCs w:val="24"/>
        </w:rPr>
        <w:t>: Summary of the safety indirect comparison: upadacitinib versus golimumab at Week 14/16 full trial population</w:t>
      </w:r>
    </w:p>
    <w:tbl>
      <w:tblPr>
        <w:tblStyle w:val="TableGrid"/>
        <w:tblW w:w="0" w:type="auto"/>
        <w:tblLook w:val="04A0" w:firstRow="1" w:lastRow="0" w:firstColumn="1" w:lastColumn="0" w:noHBand="0" w:noVBand="1"/>
      </w:tblPr>
      <w:tblGrid>
        <w:gridCol w:w="1009"/>
        <w:gridCol w:w="1113"/>
        <w:gridCol w:w="850"/>
        <w:gridCol w:w="851"/>
        <w:gridCol w:w="1731"/>
        <w:gridCol w:w="1731"/>
        <w:gridCol w:w="1732"/>
      </w:tblGrid>
      <w:tr w:rsidR="00FC290C" w:rsidRPr="00035E62" w14:paraId="6473F7A8" w14:textId="77777777" w:rsidTr="00393B57">
        <w:tc>
          <w:tcPr>
            <w:tcW w:w="1009" w:type="dxa"/>
            <w:vAlign w:val="center"/>
          </w:tcPr>
          <w:p w14:paraId="2FEC67AA" w14:textId="77777777" w:rsidR="00FC290C" w:rsidRPr="00035E62" w:rsidRDefault="00FC290C" w:rsidP="00393B57">
            <w:pPr>
              <w:pStyle w:val="In-tableHeading"/>
              <w:jc w:val="center"/>
              <w:rPr>
                <w:bCs/>
                <w:szCs w:val="20"/>
                <w:lang w:val="en-AU"/>
              </w:rPr>
            </w:pPr>
            <w:r w:rsidRPr="00035E62">
              <w:rPr>
                <w:bCs/>
                <w:szCs w:val="20"/>
                <w:lang w:val="en-AU"/>
              </w:rPr>
              <w:t>Treatment</w:t>
            </w:r>
          </w:p>
        </w:tc>
        <w:tc>
          <w:tcPr>
            <w:tcW w:w="1113" w:type="dxa"/>
            <w:vAlign w:val="center"/>
          </w:tcPr>
          <w:p w14:paraId="1B51BFCC" w14:textId="77777777" w:rsidR="00FC290C" w:rsidRPr="00035E62" w:rsidRDefault="00FC290C" w:rsidP="00393B57">
            <w:pPr>
              <w:pStyle w:val="In-tableHeading"/>
              <w:jc w:val="center"/>
              <w:rPr>
                <w:bCs/>
                <w:szCs w:val="20"/>
                <w:lang w:val="en-AU"/>
              </w:rPr>
            </w:pPr>
            <w:r w:rsidRPr="00035E62">
              <w:rPr>
                <w:bCs/>
                <w:szCs w:val="20"/>
                <w:lang w:val="en-AU"/>
              </w:rPr>
              <w:t>Trial ID</w:t>
            </w:r>
          </w:p>
        </w:tc>
        <w:tc>
          <w:tcPr>
            <w:tcW w:w="850" w:type="dxa"/>
            <w:vAlign w:val="center"/>
          </w:tcPr>
          <w:p w14:paraId="2A37C330" w14:textId="77777777" w:rsidR="00FC290C" w:rsidRPr="00035E62" w:rsidRDefault="00FC290C" w:rsidP="00393B57">
            <w:pPr>
              <w:pStyle w:val="In-tableHeading"/>
              <w:jc w:val="center"/>
              <w:rPr>
                <w:bCs/>
                <w:szCs w:val="20"/>
                <w:lang w:val="en-AU"/>
              </w:rPr>
            </w:pPr>
            <w:r w:rsidRPr="00035E62">
              <w:rPr>
                <w:bCs/>
                <w:szCs w:val="20"/>
              </w:rPr>
              <w:t>UPA n/N (%)</w:t>
            </w:r>
          </w:p>
        </w:tc>
        <w:tc>
          <w:tcPr>
            <w:tcW w:w="851" w:type="dxa"/>
            <w:vAlign w:val="center"/>
          </w:tcPr>
          <w:p w14:paraId="3847C641" w14:textId="77777777" w:rsidR="00FC290C" w:rsidRPr="00035E62" w:rsidRDefault="00FC290C" w:rsidP="00393B57">
            <w:pPr>
              <w:pStyle w:val="In-tableHeading"/>
              <w:jc w:val="center"/>
              <w:rPr>
                <w:bCs/>
                <w:szCs w:val="20"/>
                <w:lang w:val="en-AU"/>
              </w:rPr>
            </w:pPr>
            <w:r w:rsidRPr="00035E62">
              <w:rPr>
                <w:bCs/>
                <w:szCs w:val="20"/>
              </w:rPr>
              <w:t>PBO n/N (%)</w:t>
            </w:r>
          </w:p>
        </w:tc>
        <w:tc>
          <w:tcPr>
            <w:tcW w:w="1731" w:type="dxa"/>
            <w:vAlign w:val="center"/>
          </w:tcPr>
          <w:p w14:paraId="348D7FD5" w14:textId="77777777" w:rsidR="00FC290C" w:rsidRPr="00035E62" w:rsidRDefault="00FC290C" w:rsidP="00393B57">
            <w:pPr>
              <w:pStyle w:val="In-tableHeading"/>
              <w:jc w:val="center"/>
              <w:rPr>
                <w:bCs/>
                <w:szCs w:val="20"/>
                <w:lang w:val="en-AU"/>
              </w:rPr>
            </w:pPr>
            <w:r w:rsidRPr="00035E62">
              <w:rPr>
                <w:bCs/>
                <w:szCs w:val="20"/>
              </w:rPr>
              <w:t>RR (95% CI)</w:t>
            </w:r>
            <w:r w:rsidRPr="00035E62">
              <w:rPr>
                <w:bCs/>
                <w:szCs w:val="20"/>
                <w:vertAlign w:val="superscript"/>
              </w:rPr>
              <w:t>a</w:t>
            </w:r>
          </w:p>
        </w:tc>
        <w:tc>
          <w:tcPr>
            <w:tcW w:w="1731" w:type="dxa"/>
            <w:vAlign w:val="center"/>
          </w:tcPr>
          <w:p w14:paraId="336DEE83" w14:textId="77777777" w:rsidR="00FC290C" w:rsidRPr="00035E62" w:rsidRDefault="00FC290C" w:rsidP="00393B57">
            <w:pPr>
              <w:pStyle w:val="In-tableHeading"/>
              <w:jc w:val="center"/>
              <w:rPr>
                <w:bCs/>
                <w:szCs w:val="20"/>
                <w:vertAlign w:val="superscript"/>
                <w:lang w:val="en-AU"/>
              </w:rPr>
            </w:pPr>
            <w:r w:rsidRPr="00035E62">
              <w:rPr>
                <w:bCs/>
                <w:szCs w:val="20"/>
              </w:rPr>
              <w:t>OR (95% CI)</w:t>
            </w:r>
            <w:r w:rsidRPr="00035E62">
              <w:rPr>
                <w:bCs/>
                <w:szCs w:val="20"/>
                <w:vertAlign w:val="superscript"/>
              </w:rPr>
              <w:t>b</w:t>
            </w:r>
          </w:p>
        </w:tc>
        <w:tc>
          <w:tcPr>
            <w:tcW w:w="1732" w:type="dxa"/>
            <w:vAlign w:val="center"/>
          </w:tcPr>
          <w:p w14:paraId="1B63F328" w14:textId="77777777" w:rsidR="00FC290C" w:rsidRPr="00035E62" w:rsidRDefault="00FC290C" w:rsidP="00393B57">
            <w:pPr>
              <w:pStyle w:val="In-tableHeading"/>
              <w:jc w:val="center"/>
              <w:rPr>
                <w:bCs/>
                <w:szCs w:val="20"/>
                <w:lang w:val="en-AU"/>
              </w:rPr>
            </w:pPr>
            <w:r w:rsidRPr="00035E62">
              <w:rPr>
                <w:bCs/>
                <w:szCs w:val="20"/>
              </w:rPr>
              <w:t>RD (95% CI)</w:t>
            </w:r>
            <w:r w:rsidRPr="00035E62">
              <w:rPr>
                <w:bCs/>
                <w:szCs w:val="20"/>
                <w:vertAlign w:val="superscript"/>
              </w:rPr>
              <w:t>c</w:t>
            </w:r>
          </w:p>
        </w:tc>
      </w:tr>
      <w:tr w:rsidR="00FC290C" w:rsidRPr="00035E62" w14:paraId="65441769" w14:textId="77777777" w:rsidTr="00393B57">
        <w:tc>
          <w:tcPr>
            <w:tcW w:w="9017" w:type="dxa"/>
            <w:gridSpan w:val="7"/>
            <w:vAlign w:val="center"/>
          </w:tcPr>
          <w:p w14:paraId="4FF0D5BA" w14:textId="77777777" w:rsidR="00FC290C" w:rsidRPr="00035E62" w:rsidRDefault="00FC290C" w:rsidP="00393B57">
            <w:pPr>
              <w:pStyle w:val="In-tableHeading"/>
              <w:rPr>
                <w:bCs/>
                <w:szCs w:val="20"/>
                <w:lang w:val="en-AU"/>
              </w:rPr>
            </w:pPr>
            <w:r w:rsidRPr="00035E62">
              <w:rPr>
                <w:rFonts w:cstheme="minorHAnsi"/>
                <w:bCs/>
                <w:szCs w:val="20"/>
              </w:rPr>
              <w:t>Any AE</w:t>
            </w:r>
          </w:p>
        </w:tc>
      </w:tr>
      <w:tr w:rsidR="00FC290C" w:rsidRPr="00035E62" w14:paraId="23C97744" w14:textId="77777777" w:rsidTr="00393B57">
        <w:tc>
          <w:tcPr>
            <w:tcW w:w="1009" w:type="dxa"/>
            <w:vAlign w:val="center"/>
          </w:tcPr>
          <w:p w14:paraId="004304FE" w14:textId="77777777" w:rsidR="00FC290C" w:rsidRPr="00035E62" w:rsidRDefault="00FC290C" w:rsidP="00393B57">
            <w:pPr>
              <w:pStyle w:val="In-tableHeading"/>
              <w:jc w:val="center"/>
              <w:rPr>
                <w:b w:val="0"/>
                <w:szCs w:val="20"/>
                <w:lang w:val="en-AU"/>
              </w:rPr>
            </w:pPr>
            <w:r w:rsidRPr="00035E62">
              <w:rPr>
                <w:rFonts w:cstheme="minorHAnsi"/>
                <w:b w:val="0"/>
                <w:szCs w:val="20"/>
              </w:rPr>
              <w:t>UPA</w:t>
            </w:r>
          </w:p>
        </w:tc>
        <w:tc>
          <w:tcPr>
            <w:tcW w:w="1113" w:type="dxa"/>
            <w:vAlign w:val="center"/>
          </w:tcPr>
          <w:p w14:paraId="262342B1" w14:textId="77777777" w:rsidR="00FC290C" w:rsidRPr="00035E62" w:rsidRDefault="00FC290C" w:rsidP="00393B57">
            <w:pPr>
              <w:pStyle w:val="In-tableHeading"/>
              <w:jc w:val="center"/>
              <w:rPr>
                <w:b w:val="0"/>
                <w:szCs w:val="20"/>
                <w:lang w:val="en-AU"/>
              </w:rPr>
            </w:pPr>
            <w:r w:rsidRPr="00035E62">
              <w:rPr>
                <w:b w:val="0"/>
                <w:szCs w:val="20"/>
                <w:lang w:val="en-AU"/>
              </w:rPr>
              <w:t>SELECT-AXIS 2</w:t>
            </w:r>
          </w:p>
        </w:tc>
        <w:tc>
          <w:tcPr>
            <w:tcW w:w="850" w:type="dxa"/>
            <w:vAlign w:val="center"/>
          </w:tcPr>
          <w:p w14:paraId="31C23F8B" w14:textId="77777777" w:rsidR="00FC290C" w:rsidRPr="00035E62" w:rsidRDefault="00FC290C" w:rsidP="00393B57">
            <w:pPr>
              <w:pStyle w:val="In-tableHeading"/>
              <w:jc w:val="center"/>
              <w:rPr>
                <w:b w:val="0"/>
                <w:szCs w:val="20"/>
                <w:lang w:val="en-AU"/>
              </w:rPr>
            </w:pPr>
            <w:r w:rsidRPr="00035E62">
              <w:rPr>
                <w:rFonts w:cstheme="minorHAnsi"/>
                <w:b w:val="0"/>
                <w:szCs w:val="20"/>
              </w:rPr>
              <w:t>75/156 (48)</w:t>
            </w:r>
          </w:p>
        </w:tc>
        <w:tc>
          <w:tcPr>
            <w:tcW w:w="851" w:type="dxa"/>
            <w:vAlign w:val="center"/>
          </w:tcPr>
          <w:p w14:paraId="040C850D" w14:textId="77777777" w:rsidR="00FC290C" w:rsidRPr="00035E62" w:rsidRDefault="00FC290C" w:rsidP="00393B57">
            <w:pPr>
              <w:pStyle w:val="In-tableHeading"/>
              <w:jc w:val="center"/>
              <w:rPr>
                <w:b w:val="0"/>
                <w:szCs w:val="20"/>
                <w:lang w:val="en-AU"/>
              </w:rPr>
            </w:pPr>
            <w:r w:rsidRPr="00035E62">
              <w:rPr>
                <w:rFonts w:cstheme="minorHAnsi"/>
                <w:b w:val="0"/>
                <w:szCs w:val="20"/>
              </w:rPr>
              <w:t>72/157 (46)</w:t>
            </w:r>
          </w:p>
        </w:tc>
        <w:tc>
          <w:tcPr>
            <w:tcW w:w="1731" w:type="dxa"/>
            <w:vAlign w:val="center"/>
          </w:tcPr>
          <w:p w14:paraId="6F58F71F" w14:textId="77777777" w:rsidR="00FC290C" w:rsidRPr="00035E62" w:rsidRDefault="00FC290C" w:rsidP="00393B57">
            <w:pPr>
              <w:pStyle w:val="In-tableHeading"/>
              <w:jc w:val="center"/>
              <w:rPr>
                <w:b w:val="0"/>
                <w:szCs w:val="20"/>
                <w:lang w:val="en-AU"/>
              </w:rPr>
            </w:pPr>
            <w:r w:rsidRPr="00035E62">
              <w:rPr>
                <w:b w:val="0"/>
                <w:szCs w:val="20"/>
                <w:lang w:val="en-AU"/>
              </w:rPr>
              <w:t>1.05 (0.83, 1.33)</w:t>
            </w:r>
          </w:p>
        </w:tc>
        <w:tc>
          <w:tcPr>
            <w:tcW w:w="1731" w:type="dxa"/>
            <w:vAlign w:val="center"/>
          </w:tcPr>
          <w:p w14:paraId="430D5154" w14:textId="77777777" w:rsidR="00FC290C" w:rsidRPr="00035E62" w:rsidRDefault="00FC290C" w:rsidP="00393B57">
            <w:pPr>
              <w:pStyle w:val="In-tableHeading"/>
              <w:jc w:val="center"/>
              <w:rPr>
                <w:b w:val="0"/>
                <w:szCs w:val="20"/>
                <w:lang w:val="en-AU"/>
              </w:rPr>
            </w:pPr>
            <w:r w:rsidRPr="00035E62">
              <w:rPr>
                <w:b w:val="0"/>
                <w:szCs w:val="20"/>
              </w:rPr>
              <w:t>1.09 (0.70, 1.70)</w:t>
            </w:r>
          </w:p>
        </w:tc>
        <w:tc>
          <w:tcPr>
            <w:tcW w:w="1732" w:type="dxa"/>
            <w:vAlign w:val="center"/>
          </w:tcPr>
          <w:p w14:paraId="70F5E119" w14:textId="77777777" w:rsidR="00FC290C" w:rsidRPr="00035E62" w:rsidRDefault="00FC290C" w:rsidP="00393B57">
            <w:pPr>
              <w:pStyle w:val="In-tableHeading"/>
              <w:jc w:val="center"/>
              <w:rPr>
                <w:b w:val="0"/>
                <w:szCs w:val="20"/>
                <w:lang w:val="en-AU"/>
              </w:rPr>
            </w:pPr>
            <w:r w:rsidRPr="00035E62">
              <w:rPr>
                <w:b w:val="0"/>
                <w:szCs w:val="20"/>
              </w:rPr>
              <w:t>0.02 (-0.09, 0.13)</w:t>
            </w:r>
          </w:p>
        </w:tc>
      </w:tr>
      <w:tr w:rsidR="00FC290C" w:rsidRPr="00035E62" w14:paraId="12DEF85E" w14:textId="77777777" w:rsidTr="00393B57">
        <w:tc>
          <w:tcPr>
            <w:tcW w:w="1009" w:type="dxa"/>
            <w:vAlign w:val="center"/>
          </w:tcPr>
          <w:p w14:paraId="02F136DC" w14:textId="77777777" w:rsidR="00FC290C" w:rsidRPr="00035E62" w:rsidRDefault="00FC290C" w:rsidP="00393B57">
            <w:pPr>
              <w:pStyle w:val="In-tableHeading"/>
              <w:jc w:val="center"/>
              <w:rPr>
                <w:b w:val="0"/>
                <w:szCs w:val="20"/>
                <w:lang w:val="en-AU"/>
              </w:rPr>
            </w:pPr>
            <w:r w:rsidRPr="00035E62">
              <w:rPr>
                <w:rFonts w:cstheme="minorHAnsi"/>
                <w:b w:val="0"/>
                <w:szCs w:val="20"/>
              </w:rPr>
              <w:t>GLM</w:t>
            </w:r>
          </w:p>
        </w:tc>
        <w:tc>
          <w:tcPr>
            <w:tcW w:w="1113" w:type="dxa"/>
            <w:vAlign w:val="center"/>
          </w:tcPr>
          <w:p w14:paraId="7AD25083" w14:textId="77777777" w:rsidR="00FC290C" w:rsidRPr="00035E62" w:rsidRDefault="00FC290C" w:rsidP="00393B57">
            <w:pPr>
              <w:pStyle w:val="In-tableHeading"/>
              <w:jc w:val="center"/>
              <w:rPr>
                <w:b w:val="0"/>
                <w:szCs w:val="20"/>
                <w:lang w:val="en-AU"/>
              </w:rPr>
            </w:pPr>
            <w:r w:rsidRPr="00035E62">
              <w:rPr>
                <w:b w:val="0"/>
                <w:szCs w:val="20"/>
                <w:lang w:val="en-AU"/>
              </w:rPr>
              <w:t>GO-AHEAD</w:t>
            </w:r>
          </w:p>
        </w:tc>
        <w:tc>
          <w:tcPr>
            <w:tcW w:w="850" w:type="dxa"/>
            <w:vAlign w:val="center"/>
          </w:tcPr>
          <w:p w14:paraId="7167B371" w14:textId="77777777" w:rsidR="00FC290C" w:rsidRPr="00035E62" w:rsidRDefault="00FC290C" w:rsidP="00393B57">
            <w:pPr>
              <w:pStyle w:val="In-tableHeading"/>
              <w:jc w:val="center"/>
              <w:rPr>
                <w:b w:val="0"/>
                <w:szCs w:val="20"/>
                <w:lang w:val="en-AU"/>
              </w:rPr>
            </w:pPr>
            <w:r w:rsidRPr="00035E62">
              <w:rPr>
                <w:rFonts w:cstheme="minorHAnsi"/>
                <w:b w:val="0"/>
                <w:szCs w:val="20"/>
              </w:rPr>
              <w:t>40/97 (41)</w:t>
            </w:r>
          </w:p>
        </w:tc>
        <w:tc>
          <w:tcPr>
            <w:tcW w:w="851" w:type="dxa"/>
            <w:vAlign w:val="center"/>
          </w:tcPr>
          <w:p w14:paraId="325BDE94" w14:textId="77777777" w:rsidR="00FC290C" w:rsidRPr="00035E62" w:rsidRDefault="00FC290C" w:rsidP="00393B57">
            <w:pPr>
              <w:pStyle w:val="In-tableHeading"/>
              <w:jc w:val="center"/>
              <w:rPr>
                <w:b w:val="0"/>
                <w:szCs w:val="20"/>
                <w:lang w:val="en-AU"/>
              </w:rPr>
            </w:pPr>
            <w:r w:rsidRPr="00035E62">
              <w:rPr>
                <w:rFonts w:cstheme="minorHAnsi"/>
                <w:b w:val="0"/>
                <w:szCs w:val="20"/>
              </w:rPr>
              <w:t>47/100 (47)</w:t>
            </w:r>
          </w:p>
        </w:tc>
        <w:tc>
          <w:tcPr>
            <w:tcW w:w="1731" w:type="dxa"/>
            <w:vAlign w:val="center"/>
          </w:tcPr>
          <w:p w14:paraId="0976963B" w14:textId="77777777" w:rsidR="00FC290C" w:rsidRPr="00035E62" w:rsidRDefault="00FC290C" w:rsidP="00393B57">
            <w:pPr>
              <w:pStyle w:val="In-tableHeading"/>
              <w:jc w:val="center"/>
              <w:rPr>
                <w:b w:val="0"/>
                <w:szCs w:val="20"/>
                <w:lang w:val="en-AU"/>
              </w:rPr>
            </w:pPr>
            <w:r w:rsidRPr="00035E62">
              <w:rPr>
                <w:b w:val="0"/>
                <w:szCs w:val="20"/>
                <w:lang w:val="en-AU"/>
              </w:rPr>
              <w:t>0.88 (0.64, 1.20)</w:t>
            </w:r>
            <w:r w:rsidRPr="00035E62" w:rsidDel="001536DA">
              <w:rPr>
                <w:b w:val="0"/>
                <w:szCs w:val="20"/>
                <w:lang w:val="en-AU"/>
              </w:rPr>
              <w:t xml:space="preserve"> </w:t>
            </w:r>
          </w:p>
        </w:tc>
        <w:tc>
          <w:tcPr>
            <w:tcW w:w="1731" w:type="dxa"/>
            <w:vAlign w:val="center"/>
          </w:tcPr>
          <w:p w14:paraId="256E0D55" w14:textId="77777777" w:rsidR="00FC290C" w:rsidRPr="00035E62" w:rsidRDefault="00FC290C" w:rsidP="00393B57">
            <w:pPr>
              <w:pStyle w:val="In-tableHeading"/>
              <w:jc w:val="center"/>
              <w:rPr>
                <w:b w:val="0"/>
                <w:szCs w:val="20"/>
                <w:lang w:val="en-AU"/>
              </w:rPr>
            </w:pPr>
            <w:r w:rsidRPr="00035E62">
              <w:rPr>
                <w:b w:val="0"/>
                <w:szCs w:val="20"/>
              </w:rPr>
              <w:t>0.79 (0.45, 1.39)</w:t>
            </w:r>
          </w:p>
        </w:tc>
        <w:tc>
          <w:tcPr>
            <w:tcW w:w="1732" w:type="dxa"/>
            <w:vAlign w:val="center"/>
          </w:tcPr>
          <w:p w14:paraId="0A023CB1" w14:textId="77777777" w:rsidR="00FC290C" w:rsidRPr="00035E62" w:rsidRDefault="00FC290C" w:rsidP="00393B57">
            <w:pPr>
              <w:pStyle w:val="In-tableHeading"/>
              <w:jc w:val="center"/>
              <w:rPr>
                <w:b w:val="0"/>
                <w:szCs w:val="20"/>
                <w:lang w:val="en-AU"/>
              </w:rPr>
            </w:pPr>
            <w:r w:rsidRPr="00035E62">
              <w:rPr>
                <w:b w:val="0"/>
                <w:szCs w:val="20"/>
              </w:rPr>
              <w:t>-0.06 (-0.20, 0.08)</w:t>
            </w:r>
          </w:p>
        </w:tc>
      </w:tr>
      <w:tr w:rsidR="00FC290C" w:rsidRPr="00035E62" w14:paraId="72D3A9FB" w14:textId="77777777" w:rsidTr="00393B57">
        <w:tc>
          <w:tcPr>
            <w:tcW w:w="3823" w:type="dxa"/>
            <w:gridSpan w:val="4"/>
            <w:vAlign w:val="center"/>
          </w:tcPr>
          <w:p w14:paraId="0EEAEC1E" w14:textId="77777777" w:rsidR="00FC290C" w:rsidRPr="00035E62" w:rsidRDefault="00FC290C" w:rsidP="00393B57">
            <w:pPr>
              <w:pStyle w:val="In-tableHeading"/>
              <w:jc w:val="right"/>
              <w:rPr>
                <w:bCs/>
                <w:szCs w:val="20"/>
                <w:lang w:val="en-AU"/>
              </w:rPr>
            </w:pPr>
            <w:r w:rsidRPr="00035E62">
              <w:rPr>
                <w:rFonts w:eastAsia="Times New Roman" w:cstheme="minorHAnsi"/>
                <w:bCs/>
                <w:szCs w:val="20"/>
              </w:rPr>
              <w:t xml:space="preserve">Indirect comparison effect UPA vs </w:t>
            </w:r>
            <w:r w:rsidRPr="00035E62">
              <w:rPr>
                <w:rFonts w:cstheme="minorHAnsi"/>
                <w:bCs/>
                <w:szCs w:val="20"/>
              </w:rPr>
              <w:t>GLM</w:t>
            </w:r>
          </w:p>
        </w:tc>
        <w:tc>
          <w:tcPr>
            <w:tcW w:w="1731" w:type="dxa"/>
            <w:vAlign w:val="center"/>
          </w:tcPr>
          <w:p w14:paraId="6570F6B0" w14:textId="77777777" w:rsidR="00FC290C" w:rsidRPr="00035E62" w:rsidRDefault="00FC290C" w:rsidP="00393B57">
            <w:pPr>
              <w:pStyle w:val="In-tableHeading"/>
              <w:jc w:val="center"/>
              <w:rPr>
                <w:b w:val="0"/>
                <w:szCs w:val="20"/>
                <w:lang w:val="en-AU"/>
              </w:rPr>
            </w:pPr>
            <w:r w:rsidRPr="00035E62">
              <w:rPr>
                <w:b w:val="0"/>
                <w:szCs w:val="20"/>
              </w:rPr>
              <w:t>1.19 (0.81, 1.77)</w:t>
            </w:r>
          </w:p>
        </w:tc>
        <w:tc>
          <w:tcPr>
            <w:tcW w:w="1731" w:type="dxa"/>
            <w:vAlign w:val="center"/>
          </w:tcPr>
          <w:p w14:paraId="39B4BC31" w14:textId="77777777" w:rsidR="00FC290C" w:rsidRPr="00035E62" w:rsidRDefault="00FC290C" w:rsidP="00393B57">
            <w:pPr>
              <w:pStyle w:val="In-tableHeading"/>
              <w:jc w:val="center"/>
              <w:rPr>
                <w:b w:val="0"/>
                <w:szCs w:val="20"/>
                <w:lang w:val="en-AU"/>
              </w:rPr>
            </w:pPr>
            <w:r w:rsidRPr="00035E62">
              <w:rPr>
                <w:b w:val="0"/>
                <w:szCs w:val="20"/>
              </w:rPr>
              <w:t>1.38 (0.67, 2.83)</w:t>
            </w:r>
          </w:p>
        </w:tc>
        <w:tc>
          <w:tcPr>
            <w:tcW w:w="1732" w:type="dxa"/>
            <w:vAlign w:val="center"/>
          </w:tcPr>
          <w:p w14:paraId="65A4801C" w14:textId="77777777" w:rsidR="00FC290C" w:rsidRPr="00035E62" w:rsidRDefault="00FC290C" w:rsidP="00393B57">
            <w:pPr>
              <w:pStyle w:val="In-tableHeading"/>
              <w:jc w:val="center"/>
              <w:rPr>
                <w:b w:val="0"/>
                <w:szCs w:val="20"/>
                <w:lang w:val="en-AU"/>
              </w:rPr>
            </w:pPr>
            <w:r w:rsidRPr="00035E62">
              <w:rPr>
                <w:b w:val="0"/>
                <w:szCs w:val="20"/>
              </w:rPr>
              <w:t>0.08 (-0.10, 0.26)</w:t>
            </w:r>
          </w:p>
        </w:tc>
      </w:tr>
      <w:tr w:rsidR="00FC290C" w:rsidRPr="00035E62" w14:paraId="7F8E26A4" w14:textId="77777777" w:rsidTr="00393B57">
        <w:tc>
          <w:tcPr>
            <w:tcW w:w="9017" w:type="dxa"/>
            <w:gridSpan w:val="7"/>
            <w:vAlign w:val="center"/>
          </w:tcPr>
          <w:p w14:paraId="3D2CED08" w14:textId="77777777" w:rsidR="00FC290C" w:rsidRPr="00035E62" w:rsidRDefault="00FC290C" w:rsidP="00393B57">
            <w:pPr>
              <w:pStyle w:val="In-tableHeading"/>
              <w:rPr>
                <w:bCs/>
                <w:szCs w:val="20"/>
                <w:lang w:val="en-AU"/>
              </w:rPr>
            </w:pPr>
            <w:r w:rsidRPr="00035E62">
              <w:rPr>
                <w:rFonts w:cstheme="minorHAnsi"/>
                <w:bCs/>
                <w:szCs w:val="20"/>
              </w:rPr>
              <w:t>Serious AE</w:t>
            </w:r>
          </w:p>
        </w:tc>
      </w:tr>
      <w:tr w:rsidR="00FC290C" w:rsidRPr="00035E62" w14:paraId="7E769E2A" w14:textId="77777777" w:rsidTr="00393B57">
        <w:tc>
          <w:tcPr>
            <w:tcW w:w="1009" w:type="dxa"/>
            <w:vAlign w:val="center"/>
          </w:tcPr>
          <w:p w14:paraId="0B6D6083" w14:textId="77777777" w:rsidR="00FC290C" w:rsidRPr="00035E62" w:rsidRDefault="00FC290C" w:rsidP="00393B57">
            <w:pPr>
              <w:pStyle w:val="In-tableHeading"/>
              <w:jc w:val="center"/>
              <w:rPr>
                <w:b w:val="0"/>
                <w:szCs w:val="20"/>
                <w:lang w:val="en-AU"/>
              </w:rPr>
            </w:pPr>
            <w:r w:rsidRPr="00035E62">
              <w:rPr>
                <w:rFonts w:cstheme="minorHAnsi"/>
                <w:b w:val="0"/>
                <w:szCs w:val="20"/>
              </w:rPr>
              <w:t>UPA</w:t>
            </w:r>
          </w:p>
        </w:tc>
        <w:tc>
          <w:tcPr>
            <w:tcW w:w="1113" w:type="dxa"/>
            <w:vAlign w:val="center"/>
          </w:tcPr>
          <w:p w14:paraId="7E1C29AC" w14:textId="77777777" w:rsidR="00FC290C" w:rsidRPr="00035E62" w:rsidRDefault="00FC290C" w:rsidP="00393B57">
            <w:pPr>
              <w:pStyle w:val="In-tableHeading"/>
              <w:jc w:val="center"/>
              <w:rPr>
                <w:b w:val="0"/>
                <w:szCs w:val="20"/>
                <w:lang w:val="en-AU"/>
              </w:rPr>
            </w:pPr>
            <w:r w:rsidRPr="00035E62">
              <w:rPr>
                <w:b w:val="0"/>
                <w:szCs w:val="20"/>
                <w:lang w:val="en-AU"/>
              </w:rPr>
              <w:t>SELECT-AXIS 2</w:t>
            </w:r>
          </w:p>
        </w:tc>
        <w:tc>
          <w:tcPr>
            <w:tcW w:w="850" w:type="dxa"/>
            <w:vAlign w:val="center"/>
          </w:tcPr>
          <w:p w14:paraId="1977B282" w14:textId="77777777" w:rsidR="00FC290C" w:rsidRPr="00035E62" w:rsidRDefault="00FC290C" w:rsidP="00393B57">
            <w:pPr>
              <w:pStyle w:val="In-tableHeading"/>
              <w:jc w:val="center"/>
              <w:rPr>
                <w:b w:val="0"/>
                <w:szCs w:val="20"/>
                <w:lang w:val="en-AU"/>
              </w:rPr>
            </w:pPr>
            <w:r w:rsidRPr="00035E62">
              <w:rPr>
                <w:rFonts w:cstheme="minorHAnsi"/>
                <w:b w:val="0"/>
                <w:szCs w:val="20"/>
              </w:rPr>
              <w:t>4/156 (2.6)</w:t>
            </w:r>
          </w:p>
        </w:tc>
        <w:tc>
          <w:tcPr>
            <w:tcW w:w="851" w:type="dxa"/>
            <w:vAlign w:val="center"/>
          </w:tcPr>
          <w:p w14:paraId="2007E4FE" w14:textId="77777777" w:rsidR="00FC290C" w:rsidRPr="00035E62" w:rsidRDefault="00FC290C" w:rsidP="00393B57">
            <w:pPr>
              <w:pStyle w:val="In-tableHeading"/>
              <w:jc w:val="center"/>
              <w:rPr>
                <w:b w:val="0"/>
                <w:szCs w:val="20"/>
                <w:lang w:val="en-AU"/>
              </w:rPr>
            </w:pPr>
            <w:r w:rsidRPr="00035E62">
              <w:rPr>
                <w:rFonts w:cstheme="minorHAnsi"/>
                <w:b w:val="0"/>
                <w:szCs w:val="20"/>
              </w:rPr>
              <w:t>2/157 (1.3)</w:t>
            </w:r>
          </w:p>
        </w:tc>
        <w:tc>
          <w:tcPr>
            <w:tcW w:w="1731" w:type="dxa"/>
            <w:vAlign w:val="center"/>
          </w:tcPr>
          <w:p w14:paraId="69E8ADDA" w14:textId="77777777" w:rsidR="00FC290C" w:rsidRPr="00035E62" w:rsidRDefault="00FC290C" w:rsidP="00393B57">
            <w:pPr>
              <w:pStyle w:val="In-tableHeading"/>
              <w:jc w:val="center"/>
              <w:rPr>
                <w:b w:val="0"/>
                <w:szCs w:val="20"/>
                <w:lang w:val="en-AU"/>
              </w:rPr>
            </w:pPr>
            <w:r w:rsidRPr="00035E62">
              <w:rPr>
                <w:b w:val="0"/>
                <w:szCs w:val="20"/>
                <w:lang w:val="en-AU"/>
              </w:rPr>
              <w:t>2.01 (0.37, 10.83)</w:t>
            </w:r>
            <w:r w:rsidRPr="00035E62" w:rsidDel="001536DA">
              <w:rPr>
                <w:b w:val="0"/>
                <w:szCs w:val="20"/>
                <w:lang w:val="en-AU"/>
              </w:rPr>
              <w:t xml:space="preserve"> </w:t>
            </w:r>
          </w:p>
        </w:tc>
        <w:tc>
          <w:tcPr>
            <w:tcW w:w="1731" w:type="dxa"/>
            <w:vAlign w:val="center"/>
          </w:tcPr>
          <w:p w14:paraId="1E626C46" w14:textId="77777777" w:rsidR="00FC290C" w:rsidRPr="00035E62" w:rsidRDefault="00FC290C" w:rsidP="00393B57">
            <w:pPr>
              <w:pStyle w:val="In-tableHeading"/>
              <w:jc w:val="center"/>
              <w:rPr>
                <w:b w:val="0"/>
                <w:szCs w:val="20"/>
                <w:lang w:val="en-AU"/>
              </w:rPr>
            </w:pPr>
            <w:r w:rsidRPr="00035E62">
              <w:rPr>
                <w:b w:val="0"/>
                <w:szCs w:val="20"/>
              </w:rPr>
              <w:t>2.04 (0.37, 11.30)</w:t>
            </w:r>
          </w:p>
        </w:tc>
        <w:tc>
          <w:tcPr>
            <w:tcW w:w="1732" w:type="dxa"/>
            <w:vAlign w:val="center"/>
          </w:tcPr>
          <w:p w14:paraId="40E0785F" w14:textId="77777777" w:rsidR="00FC290C" w:rsidRPr="00035E62" w:rsidRDefault="00FC290C" w:rsidP="00393B57">
            <w:pPr>
              <w:pStyle w:val="In-tableHeading"/>
              <w:jc w:val="center"/>
              <w:rPr>
                <w:b w:val="0"/>
                <w:szCs w:val="20"/>
                <w:lang w:val="en-AU"/>
              </w:rPr>
            </w:pPr>
            <w:r w:rsidRPr="00035E62">
              <w:rPr>
                <w:b w:val="0"/>
                <w:szCs w:val="20"/>
              </w:rPr>
              <w:t>0.01 (-0.02, 0.04)</w:t>
            </w:r>
          </w:p>
        </w:tc>
      </w:tr>
      <w:tr w:rsidR="00FC290C" w:rsidRPr="00035E62" w14:paraId="04DBF728" w14:textId="77777777" w:rsidTr="00393B57">
        <w:tc>
          <w:tcPr>
            <w:tcW w:w="1009" w:type="dxa"/>
            <w:vAlign w:val="center"/>
          </w:tcPr>
          <w:p w14:paraId="279EA04E" w14:textId="77777777" w:rsidR="00FC290C" w:rsidRPr="00035E62" w:rsidRDefault="00FC290C" w:rsidP="00393B57">
            <w:pPr>
              <w:pStyle w:val="In-tableHeading"/>
              <w:jc w:val="center"/>
              <w:rPr>
                <w:b w:val="0"/>
                <w:szCs w:val="20"/>
                <w:lang w:val="en-AU"/>
              </w:rPr>
            </w:pPr>
            <w:r w:rsidRPr="00035E62">
              <w:rPr>
                <w:rFonts w:cstheme="minorHAnsi"/>
                <w:b w:val="0"/>
                <w:szCs w:val="20"/>
              </w:rPr>
              <w:t>GLM</w:t>
            </w:r>
          </w:p>
        </w:tc>
        <w:tc>
          <w:tcPr>
            <w:tcW w:w="1113" w:type="dxa"/>
            <w:vAlign w:val="center"/>
          </w:tcPr>
          <w:p w14:paraId="0B788B4F" w14:textId="77777777" w:rsidR="00FC290C" w:rsidRPr="00035E62" w:rsidRDefault="00FC290C" w:rsidP="00393B57">
            <w:pPr>
              <w:pStyle w:val="In-tableHeading"/>
              <w:jc w:val="center"/>
              <w:rPr>
                <w:b w:val="0"/>
                <w:szCs w:val="20"/>
                <w:lang w:val="en-AU"/>
              </w:rPr>
            </w:pPr>
            <w:r w:rsidRPr="00035E62">
              <w:rPr>
                <w:b w:val="0"/>
                <w:szCs w:val="20"/>
                <w:lang w:val="en-AU"/>
              </w:rPr>
              <w:t>GO-AHEAD</w:t>
            </w:r>
          </w:p>
        </w:tc>
        <w:tc>
          <w:tcPr>
            <w:tcW w:w="850" w:type="dxa"/>
            <w:vAlign w:val="center"/>
          </w:tcPr>
          <w:p w14:paraId="2A85074E" w14:textId="77777777" w:rsidR="00FC290C" w:rsidRPr="00035E62" w:rsidRDefault="00FC290C" w:rsidP="00393B57">
            <w:pPr>
              <w:pStyle w:val="In-tableHeading"/>
              <w:jc w:val="center"/>
              <w:rPr>
                <w:b w:val="0"/>
                <w:szCs w:val="20"/>
                <w:lang w:val="en-AU"/>
              </w:rPr>
            </w:pPr>
            <w:r w:rsidRPr="00035E62">
              <w:rPr>
                <w:rFonts w:cstheme="minorHAnsi"/>
                <w:b w:val="0"/>
                <w:szCs w:val="20"/>
              </w:rPr>
              <w:t>1/97 (1.0)</w:t>
            </w:r>
          </w:p>
        </w:tc>
        <w:tc>
          <w:tcPr>
            <w:tcW w:w="851" w:type="dxa"/>
            <w:vAlign w:val="center"/>
          </w:tcPr>
          <w:p w14:paraId="4C75F841" w14:textId="77777777" w:rsidR="00FC290C" w:rsidRPr="00035E62" w:rsidRDefault="00FC290C" w:rsidP="00393B57">
            <w:pPr>
              <w:pStyle w:val="In-tableHeading"/>
              <w:jc w:val="center"/>
              <w:rPr>
                <w:b w:val="0"/>
                <w:szCs w:val="20"/>
                <w:lang w:val="en-AU"/>
              </w:rPr>
            </w:pPr>
            <w:r w:rsidRPr="00035E62">
              <w:rPr>
                <w:rFonts w:cstheme="minorHAnsi"/>
                <w:b w:val="0"/>
                <w:szCs w:val="20"/>
              </w:rPr>
              <w:t>2/100 (2.0)</w:t>
            </w:r>
          </w:p>
        </w:tc>
        <w:tc>
          <w:tcPr>
            <w:tcW w:w="1731" w:type="dxa"/>
            <w:vAlign w:val="center"/>
          </w:tcPr>
          <w:p w14:paraId="64C1A2F0" w14:textId="77777777" w:rsidR="00FC290C" w:rsidRPr="00035E62" w:rsidRDefault="00FC290C" w:rsidP="00393B57">
            <w:pPr>
              <w:pStyle w:val="In-tableHeading"/>
              <w:jc w:val="center"/>
              <w:rPr>
                <w:b w:val="0"/>
                <w:szCs w:val="20"/>
                <w:lang w:val="en-AU"/>
              </w:rPr>
            </w:pPr>
            <w:r w:rsidRPr="00035E62">
              <w:rPr>
                <w:b w:val="0"/>
                <w:szCs w:val="20"/>
                <w:lang w:val="en-AU"/>
              </w:rPr>
              <w:t>0.52 (0.05, 5.59)</w:t>
            </w:r>
            <w:r w:rsidRPr="00035E62" w:rsidDel="001536DA">
              <w:rPr>
                <w:b w:val="0"/>
                <w:szCs w:val="20"/>
                <w:lang w:val="en-AU"/>
              </w:rPr>
              <w:t xml:space="preserve"> </w:t>
            </w:r>
          </w:p>
        </w:tc>
        <w:tc>
          <w:tcPr>
            <w:tcW w:w="1731" w:type="dxa"/>
            <w:vAlign w:val="center"/>
          </w:tcPr>
          <w:p w14:paraId="7394BC68" w14:textId="77777777" w:rsidR="00FC290C" w:rsidRPr="00035E62" w:rsidRDefault="00FC290C" w:rsidP="00393B57">
            <w:pPr>
              <w:pStyle w:val="In-tableHeading"/>
              <w:jc w:val="center"/>
              <w:rPr>
                <w:b w:val="0"/>
                <w:szCs w:val="20"/>
                <w:lang w:val="en-AU"/>
              </w:rPr>
            </w:pPr>
            <w:r w:rsidRPr="00035E62">
              <w:rPr>
                <w:b w:val="0"/>
                <w:szCs w:val="20"/>
              </w:rPr>
              <w:t>0.51 (0.05, 5.72)</w:t>
            </w:r>
          </w:p>
        </w:tc>
        <w:tc>
          <w:tcPr>
            <w:tcW w:w="1732" w:type="dxa"/>
            <w:vAlign w:val="center"/>
          </w:tcPr>
          <w:p w14:paraId="2C0CDF36" w14:textId="77777777" w:rsidR="00FC290C" w:rsidRPr="00035E62" w:rsidRDefault="00FC290C" w:rsidP="00393B57">
            <w:pPr>
              <w:pStyle w:val="In-tableHeading"/>
              <w:jc w:val="center"/>
              <w:rPr>
                <w:b w:val="0"/>
                <w:szCs w:val="20"/>
                <w:lang w:val="en-AU"/>
              </w:rPr>
            </w:pPr>
            <w:r w:rsidRPr="00035E62">
              <w:rPr>
                <w:b w:val="0"/>
                <w:szCs w:val="20"/>
              </w:rPr>
              <w:t>-0.01 (-0.04, 0.02)</w:t>
            </w:r>
          </w:p>
        </w:tc>
      </w:tr>
      <w:tr w:rsidR="00FC290C" w:rsidRPr="00035E62" w14:paraId="6F6A99F3" w14:textId="77777777" w:rsidTr="00393B57">
        <w:tc>
          <w:tcPr>
            <w:tcW w:w="3823" w:type="dxa"/>
            <w:gridSpan w:val="4"/>
            <w:vAlign w:val="center"/>
          </w:tcPr>
          <w:p w14:paraId="05A57986" w14:textId="77777777" w:rsidR="00FC290C" w:rsidRPr="00035E62" w:rsidRDefault="00FC290C" w:rsidP="00393B57">
            <w:pPr>
              <w:pStyle w:val="In-tableHeading"/>
              <w:jc w:val="right"/>
              <w:rPr>
                <w:bCs/>
                <w:szCs w:val="20"/>
                <w:lang w:val="en-AU"/>
              </w:rPr>
            </w:pPr>
            <w:r w:rsidRPr="00035E62">
              <w:rPr>
                <w:rFonts w:eastAsia="Times New Roman" w:cstheme="minorHAnsi"/>
                <w:bCs/>
                <w:szCs w:val="20"/>
              </w:rPr>
              <w:t xml:space="preserve">Indirect comparison effect UPA vs </w:t>
            </w:r>
            <w:r w:rsidRPr="00035E62">
              <w:rPr>
                <w:rFonts w:cstheme="minorHAnsi"/>
                <w:bCs/>
                <w:szCs w:val="20"/>
              </w:rPr>
              <w:t>GLM</w:t>
            </w:r>
          </w:p>
        </w:tc>
        <w:tc>
          <w:tcPr>
            <w:tcW w:w="1731" w:type="dxa"/>
            <w:vAlign w:val="center"/>
          </w:tcPr>
          <w:p w14:paraId="3833C1CD" w14:textId="77777777" w:rsidR="00FC290C" w:rsidRPr="00035E62" w:rsidRDefault="00FC290C" w:rsidP="00393B57">
            <w:pPr>
              <w:pStyle w:val="In-tableHeading"/>
              <w:jc w:val="center"/>
              <w:rPr>
                <w:b w:val="0"/>
                <w:szCs w:val="20"/>
                <w:lang w:val="en-AU"/>
              </w:rPr>
            </w:pPr>
            <w:r w:rsidRPr="00035E62">
              <w:rPr>
                <w:b w:val="0"/>
                <w:szCs w:val="20"/>
              </w:rPr>
              <w:t>3.90 (0.21, 72.28)</w:t>
            </w:r>
          </w:p>
        </w:tc>
        <w:tc>
          <w:tcPr>
            <w:tcW w:w="1731" w:type="dxa"/>
            <w:vAlign w:val="center"/>
          </w:tcPr>
          <w:p w14:paraId="349EB130" w14:textId="77777777" w:rsidR="00FC290C" w:rsidRPr="00035E62" w:rsidRDefault="00FC290C" w:rsidP="00393B57">
            <w:pPr>
              <w:pStyle w:val="In-tableHeading"/>
              <w:jc w:val="center"/>
              <w:rPr>
                <w:b w:val="0"/>
                <w:szCs w:val="20"/>
                <w:lang w:val="en-AU"/>
              </w:rPr>
            </w:pPr>
            <w:r w:rsidRPr="00035E62">
              <w:rPr>
                <w:b w:val="0"/>
                <w:szCs w:val="20"/>
              </w:rPr>
              <w:t>4.00 (0.21, 77.26)</w:t>
            </w:r>
          </w:p>
        </w:tc>
        <w:tc>
          <w:tcPr>
            <w:tcW w:w="1732" w:type="dxa"/>
            <w:vAlign w:val="center"/>
          </w:tcPr>
          <w:p w14:paraId="47003E80" w14:textId="77777777" w:rsidR="00FC290C" w:rsidRPr="00035E62" w:rsidRDefault="00FC290C" w:rsidP="00393B57">
            <w:pPr>
              <w:pStyle w:val="In-tableHeading"/>
              <w:jc w:val="center"/>
              <w:rPr>
                <w:b w:val="0"/>
                <w:szCs w:val="20"/>
                <w:lang w:val="en-AU"/>
              </w:rPr>
            </w:pPr>
            <w:r w:rsidRPr="00035E62">
              <w:rPr>
                <w:b w:val="0"/>
                <w:szCs w:val="20"/>
              </w:rPr>
              <w:t>0.02 (-0.02, 0.07)</w:t>
            </w:r>
          </w:p>
        </w:tc>
      </w:tr>
      <w:tr w:rsidR="00FC290C" w:rsidRPr="00035E62" w14:paraId="261FA750" w14:textId="77777777" w:rsidTr="00393B57">
        <w:tc>
          <w:tcPr>
            <w:tcW w:w="9017" w:type="dxa"/>
            <w:gridSpan w:val="7"/>
            <w:vAlign w:val="center"/>
          </w:tcPr>
          <w:p w14:paraId="67A0FD3B" w14:textId="77777777" w:rsidR="00FC290C" w:rsidRPr="00035E62" w:rsidRDefault="00FC290C" w:rsidP="00393B57">
            <w:pPr>
              <w:pStyle w:val="In-tableHeading"/>
              <w:rPr>
                <w:bCs/>
                <w:szCs w:val="20"/>
                <w:lang w:val="en-AU"/>
              </w:rPr>
            </w:pPr>
            <w:r w:rsidRPr="00035E62">
              <w:rPr>
                <w:rFonts w:cstheme="minorHAnsi"/>
                <w:bCs/>
                <w:szCs w:val="20"/>
              </w:rPr>
              <w:t>Any AE with reasonable possibility of being related to study treatment</w:t>
            </w:r>
          </w:p>
        </w:tc>
      </w:tr>
      <w:tr w:rsidR="00FC290C" w:rsidRPr="00035E62" w14:paraId="2F22C55D" w14:textId="77777777" w:rsidTr="00393B57">
        <w:tc>
          <w:tcPr>
            <w:tcW w:w="1009" w:type="dxa"/>
            <w:vAlign w:val="center"/>
          </w:tcPr>
          <w:p w14:paraId="27626A9A" w14:textId="77777777" w:rsidR="00FC290C" w:rsidRPr="00035E62" w:rsidRDefault="00FC290C" w:rsidP="00393B57">
            <w:pPr>
              <w:pStyle w:val="In-tableHeading"/>
              <w:jc w:val="center"/>
              <w:rPr>
                <w:b w:val="0"/>
                <w:szCs w:val="20"/>
                <w:lang w:val="en-AU"/>
              </w:rPr>
            </w:pPr>
            <w:r w:rsidRPr="00035E62">
              <w:rPr>
                <w:rFonts w:cstheme="minorHAnsi"/>
                <w:b w:val="0"/>
                <w:szCs w:val="20"/>
              </w:rPr>
              <w:t>UPA</w:t>
            </w:r>
          </w:p>
        </w:tc>
        <w:tc>
          <w:tcPr>
            <w:tcW w:w="1113" w:type="dxa"/>
            <w:vAlign w:val="center"/>
          </w:tcPr>
          <w:p w14:paraId="05A054D0" w14:textId="77777777" w:rsidR="00FC290C" w:rsidRPr="00035E62" w:rsidRDefault="00FC290C" w:rsidP="00393B57">
            <w:pPr>
              <w:pStyle w:val="In-tableHeading"/>
              <w:jc w:val="center"/>
              <w:rPr>
                <w:b w:val="0"/>
                <w:szCs w:val="20"/>
                <w:lang w:val="en-AU"/>
              </w:rPr>
            </w:pPr>
            <w:r w:rsidRPr="00035E62">
              <w:rPr>
                <w:b w:val="0"/>
                <w:szCs w:val="20"/>
                <w:lang w:val="en-AU"/>
              </w:rPr>
              <w:t>SELECT-AXIS 2</w:t>
            </w:r>
          </w:p>
        </w:tc>
        <w:tc>
          <w:tcPr>
            <w:tcW w:w="850" w:type="dxa"/>
            <w:vAlign w:val="center"/>
          </w:tcPr>
          <w:p w14:paraId="72E2723F" w14:textId="77777777" w:rsidR="00FC290C" w:rsidRPr="00035E62" w:rsidRDefault="00FC290C" w:rsidP="00393B57">
            <w:pPr>
              <w:pStyle w:val="In-tableHeading"/>
              <w:jc w:val="center"/>
              <w:rPr>
                <w:b w:val="0"/>
                <w:szCs w:val="20"/>
                <w:lang w:val="en-AU"/>
              </w:rPr>
            </w:pPr>
            <w:r w:rsidRPr="00035E62">
              <w:rPr>
                <w:rFonts w:cstheme="minorHAnsi"/>
                <w:b w:val="0"/>
                <w:szCs w:val="20"/>
              </w:rPr>
              <w:t>29/156 (18.6)</w:t>
            </w:r>
          </w:p>
        </w:tc>
        <w:tc>
          <w:tcPr>
            <w:tcW w:w="851" w:type="dxa"/>
            <w:vAlign w:val="center"/>
          </w:tcPr>
          <w:p w14:paraId="7445CE0C" w14:textId="77777777" w:rsidR="00FC290C" w:rsidRPr="00035E62" w:rsidRDefault="00FC290C" w:rsidP="00393B57">
            <w:pPr>
              <w:pStyle w:val="In-tableHeading"/>
              <w:jc w:val="center"/>
              <w:rPr>
                <w:b w:val="0"/>
                <w:szCs w:val="20"/>
                <w:lang w:val="en-AU"/>
              </w:rPr>
            </w:pPr>
            <w:r w:rsidRPr="00035E62">
              <w:rPr>
                <w:rFonts w:cstheme="minorHAnsi"/>
                <w:b w:val="0"/>
                <w:szCs w:val="20"/>
              </w:rPr>
              <w:t>30/157 (19.1)</w:t>
            </w:r>
          </w:p>
        </w:tc>
        <w:tc>
          <w:tcPr>
            <w:tcW w:w="1731" w:type="dxa"/>
            <w:vAlign w:val="center"/>
          </w:tcPr>
          <w:p w14:paraId="34FEA99B" w14:textId="77777777" w:rsidR="00FC290C" w:rsidRPr="00035E62" w:rsidRDefault="00FC290C" w:rsidP="00393B57">
            <w:pPr>
              <w:pStyle w:val="In-tableHeading"/>
              <w:jc w:val="center"/>
              <w:rPr>
                <w:b w:val="0"/>
                <w:szCs w:val="20"/>
                <w:lang w:val="en-AU"/>
              </w:rPr>
            </w:pPr>
            <w:r w:rsidRPr="00035E62">
              <w:rPr>
                <w:b w:val="0"/>
                <w:szCs w:val="20"/>
                <w:lang w:val="en-AU"/>
              </w:rPr>
              <w:t>0.97 (0.61, 1.54)</w:t>
            </w:r>
            <w:r w:rsidRPr="00035E62" w:rsidDel="001536DA">
              <w:rPr>
                <w:b w:val="0"/>
                <w:szCs w:val="20"/>
                <w:lang w:val="en-AU"/>
              </w:rPr>
              <w:t xml:space="preserve"> </w:t>
            </w:r>
          </w:p>
        </w:tc>
        <w:tc>
          <w:tcPr>
            <w:tcW w:w="1731" w:type="dxa"/>
            <w:vAlign w:val="center"/>
          </w:tcPr>
          <w:p w14:paraId="28BD73E8" w14:textId="77777777" w:rsidR="00FC290C" w:rsidRPr="00035E62" w:rsidRDefault="00FC290C" w:rsidP="00393B57">
            <w:pPr>
              <w:pStyle w:val="In-tableHeading"/>
              <w:jc w:val="center"/>
              <w:rPr>
                <w:b w:val="0"/>
                <w:szCs w:val="20"/>
                <w:lang w:val="en-AU"/>
              </w:rPr>
            </w:pPr>
            <w:r w:rsidRPr="00035E62">
              <w:rPr>
                <w:b w:val="0"/>
                <w:szCs w:val="20"/>
              </w:rPr>
              <w:t>0.97 (0.55, 1.70)</w:t>
            </w:r>
          </w:p>
        </w:tc>
        <w:tc>
          <w:tcPr>
            <w:tcW w:w="1732" w:type="dxa"/>
            <w:vAlign w:val="center"/>
          </w:tcPr>
          <w:p w14:paraId="07144188" w14:textId="77777777" w:rsidR="00FC290C" w:rsidRPr="00035E62" w:rsidRDefault="00FC290C" w:rsidP="00393B57">
            <w:pPr>
              <w:pStyle w:val="In-tableHeading"/>
              <w:jc w:val="center"/>
              <w:rPr>
                <w:b w:val="0"/>
                <w:szCs w:val="20"/>
                <w:lang w:val="en-AU"/>
              </w:rPr>
            </w:pPr>
            <w:r w:rsidRPr="00035E62">
              <w:rPr>
                <w:b w:val="0"/>
                <w:szCs w:val="20"/>
              </w:rPr>
              <w:t>-0.01 (-0.09, 0.08)</w:t>
            </w:r>
          </w:p>
        </w:tc>
      </w:tr>
      <w:tr w:rsidR="00FC290C" w:rsidRPr="00035E62" w14:paraId="502B0745" w14:textId="77777777" w:rsidTr="00393B57">
        <w:tc>
          <w:tcPr>
            <w:tcW w:w="1009" w:type="dxa"/>
            <w:vAlign w:val="center"/>
          </w:tcPr>
          <w:p w14:paraId="63FA5B26" w14:textId="77777777" w:rsidR="00FC290C" w:rsidRPr="00035E62" w:rsidRDefault="00FC290C" w:rsidP="00393B57">
            <w:pPr>
              <w:pStyle w:val="In-tableHeading"/>
              <w:jc w:val="center"/>
              <w:rPr>
                <w:b w:val="0"/>
                <w:szCs w:val="20"/>
                <w:lang w:val="en-AU"/>
              </w:rPr>
            </w:pPr>
            <w:r w:rsidRPr="00035E62">
              <w:rPr>
                <w:rFonts w:cstheme="minorHAnsi"/>
                <w:b w:val="0"/>
                <w:szCs w:val="20"/>
              </w:rPr>
              <w:t>GLM</w:t>
            </w:r>
          </w:p>
        </w:tc>
        <w:tc>
          <w:tcPr>
            <w:tcW w:w="1113" w:type="dxa"/>
            <w:vAlign w:val="center"/>
          </w:tcPr>
          <w:p w14:paraId="16879CE5" w14:textId="77777777" w:rsidR="00FC290C" w:rsidRPr="00035E62" w:rsidRDefault="00FC290C" w:rsidP="00393B57">
            <w:pPr>
              <w:pStyle w:val="In-tableHeading"/>
              <w:jc w:val="center"/>
              <w:rPr>
                <w:b w:val="0"/>
                <w:szCs w:val="20"/>
                <w:lang w:val="en-AU"/>
              </w:rPr>
            </w:pPr>
            <w:r w:rsidRPr="00035E62">
              <w:rPr>
                <w:b w:val="0"/>
                <w:szCs w:val="20"/>
                <w:lang w:val="en-AU"/>
              </w:rPr>
              <w:t>GO-AHEAD</w:t>
            </w:r>
          </w:p>
        </w:tc>
        <w:tc>
          <w:tcPr>
            <w:tcW w:w="850" w:type="dxa"/>
            <w:vAlign w:val="center"/>
          </w:tcPr>
          <w:p w14:paraId="6B9AB9BB" w14:textId="77777777" w:rsidR="00FC290C" w:rsidRPr="00035E62" w:rsidRDefault="00FC290C" w:rsidP="00393B57">
            <w:pPr>
              <w:pStyle w:val="In-tableHeading"/>
              <w:jc w:val="center"/>
              <w:rPr>
                <w:b w:val="0"/>
                <w:szCs w:val="20"/>
                <w:lang w:val="en-AU"/>
              </w:rPr>
            </w:pPr>
            <w:r w:rsidRPr="00035E62">
              <w:rPr>
                <w:rFonts w:cstheme="minorHAnsi"/>
                <w:b w:val="0"/>
                <w:szCs w:val="20"/>
              </w:rPr>
              <w:t>13/97 (13)</w:t>
            </w:r>
          </w:p>
        </w:tc>
        <w:tc>
          <w:tcPr>
            <w:tcW w:w="851" w:type="dxa"/>
            <w:vAlign w:val="center"/>
          </w:tcPr>
          <w:p w14:paraId="29D43225" w14:textId="77777777" w:rsidR="00FC290C" w:rsidRPr="00035E62" w:rsidRDefault="00FC290C" w:rsidP="00393B57">
            <w:pPr>
              <w:pStyle w:val="In-tableHeading"/>
              <w:jc w:val="center"/>
              <w:rPr>
                <w:b w:val="0"/>
                <w:szCs w:val="20"/>
                <w:lang w:val="en-AU"/>
              </w:rPr>
            </w:pPr>
            <w:r w:rsidRPr="00035E62">
              <w:rPr>
                <w:rFonts w:cstheme="minorHAnsi"/>
                <w:b w:val="0"/>
                <w:szCs w:val="20"/>
              </w:rPr>
              <w:t>17/100 (17)</w:t>
            </w:r>
          </w:p>
        </w:tc>
        <w:tc>
          <w:tcPr>
            <w:tcW w:w="1731" w:type="dxa"/>
            <w:vAlign w:val="center"/>
          </w:tcPr>
          <w:p w14:paraId="4C948EFB" w14:textId="77777777" w:rsidR="00FC290C" w:rsidRPr="00035E62" w:rsidRDefault="00FC290C" w:rsidP="00393B57">
            <w:pPr>
              <w:pStyle w:val="In-tableHeading"/>
              <w:jc w:val="center"/>
              <w:rPr>
                <w:b w:val="0"/>
                <w:szCs w:val="20"/>
                <w:lang w:val="en-AU"/>
              </w:rPr>
            </w:pPr>
            <w:r w:rsidRPr="00035E62">
              <w:rPr>
                <w:b w:val="0"/>
                <w:szCs w:val="20"/>
                <w:lang w:val="en-AU"/>
              </w:rPr>
              <w:t>0.79 (0.41, 1.53)</w:t>
            </w:r>
            <w:r w:rsidRPr="00035E62" w:rsidDel="001536DA">
              <w:rPr>
                <w:b w:val="0"/>
                <w:szCs w:val="20"/>
                <w:lang w:val="en-AU"/>
              </w:rPr>
              <w:t xml:space="preserve"> </w:t>
            </w:r>
          </w:p>
        </w:tc>
        <w:tc>
          <w:tcPr>
            <w:tcW w:w="1731" w:type="dxa"/>
            <w:vAlign w:val="center"/>
          </w:tcPr>
          <w:p w14:paraId="7A3E0F58" w14:textId="77777777" w:rsidR="00FC290C" w:rsidRPr="00035E62" w:rsidRDefault="00FC290C" w:rsidP="00393B57">
            <w:pPr>
              <w:pStyle w:val="In-tableHeading"/>
              <w:jc w:val="center"/>
              <w:rPr>
                <w:b w:val="0"/>
                <w:szCs w:val="20"/>
                <w:lang w:val="en-AU"/>
              </w:rPr>
            </w:pPr>
            <w:r w:rsidRPr="00035E62">
              <w:rPr>
                <w:b w:val="0"/>
                <w:szCs w:val="20"/>
              </w:rPr>
              <w:t>0.76 (0.35, 1.65)</w:t>
            </w:r>
          </w:p>
        </w:tc>
        <w:tc>
          <w:tcPr>
            <w:tcW w:w="1732" w:type="dxa"/>
            <w:vAlign w:val="center"/>
          </w:tcPr>
          <w:p w14:paraId="39DF8CD8" w14:textId="77777777" w:rsidR="00FC290C" w:rsidRPr="00035E62" w:rsidRDefault="00FC290C" w:rsidP="00393B57">
            <w:pPr>
              <w:pStyle w:val="In-tableHeading"/>
              <w:jc w:val="center"/>
              <w:rPr>
                <w:b w:val="0"/>
                <w:szCs w:val="20"/>
                <w:lang w:val="en-AU"/>
              </w:rPr>
            </w:pPr>
            <w:r w:rsidRPr="00035E62">
              <w:rPr>
                <w:b w:val="0"/>
                <w:szCs w:val="20"/>
              </w:rPr>
              <w:t>-0.04 (-0.14, 0.06)</w:t>
            </w:r>
          </w:p>
        </w:tc>
      </w:tr>
      <w:tr w:rsidR="00FC290C" w:rsidRPr="00035E62" w14:paraId="5F584C6B" w14:textId="77777777" w:rsidTr="00393B57">
        <w:tc>
          <w:tcPr>
            <w:tcW w:w="3823" w:type="dxa"/>
            <w:gridSpan w:val="4"/>
            <w:vAlign w:val="center"/>
          </w:tcPr>
          <w:p w14:paraId="1DC2C2E0" w14:textId="77777777" w:rsidR="00FC290C" w:rsidRPr="00035E62" w:rsidRDefault="00FC290C" w:rsidP="00393B57">
            <w:pPr>
              <w:pStyle w:val="In-tableHeading"/>
              <w:jc w:val="right"/>
              <w:rPr>
                <w:rFonts w:cstheme="minorHAnsi"/>
                <w:bCs/>
                <w:szCs w:val="20"/>
              </w:rPr>
            </w:pPr>
            <w:r w:rsidRPr="00035E62">
              <w:rPr>
                <w:rFonts w:eastAsia="Times New Roman" w:cstheme="minorHAnsi"/>
                <w:bCs/>
                <w:szCs w:val="20"/>
              </w:rPr>
              <w:t xml:space="preserve">Indirect comparison effect UPA vs </w:t>
            </w:r>
            <w:r w:rsidRPr="00035E62">
              <w:rPr>
                <w:rFonts w:cstheme="minorHAnsi"/>
                <w:bCs/>
                <w:szCs w:val="20"/>
              </w:rPr>
              <w:t>GLM</w:t>
            </w:r>
          </w:p>
        </w:tc>
        <w:tc>
          <w:tcPr>
            <w:tcW w:w="1731" w:type="dxa"/>
            <w:vAlign w:val="center"/>
          </w:tcPr>
          <w:p w14:paraId="53BAD8ED" w14:textId="77777777" w:rsidR="00FC290C" w:rsidRPr="00035E62" w:rsidRDefault="00FC290C" w:rsidP="00393B57">
            <w:pPr>
              <w:pStyle w:val="In-tableHeading"/>
              <w:jc w:val="center"/>
              <w:rPr>
                <w:b w:val="0"/>
                <w:szCs w:val="20"/>
                <w:lang w:val="en-AU"/>
              </w:rPr>
            </w:pPr>
            <w:r w:rsidRPr="00035E62">
              <w:rPr>
                <w:b w:val="0"/>
                <w:szCs w:val="20"/>
              </w:rPr>
              <w:t>1.23 (0.55, 2.77)</w:t>
            </w:r>
          </w:p>
        </w:tc>
        <w:tc>
          <w:tcPr>
            <w:tcW w:w="1731" w:type="dxa"/>
            <w:vAlign w:val="center"/>
          </w:tcPr>
          <w:p w14:paraId="4220D5DD" w14:textId="77777777" w:rsidR="00FC290C" w:rsidRPr="00035E62" w:rsidRDefault="00FC290C" w:rsidP="00393B57">
            <w:pPr>
              <w:pStyle w:val="In-tableHeading"/>
              <w:jc w:val="center"/>
              <w:rPr>
                <w:b w:val="0"/>
                <w:szCs w:val="20"/>
              </w:rPr>
            </w:pPr>
            <w:r w:rsidRPr="00035E62">
              <w:rPr>
                <w:b w:val="0"/>
                <w:szCs w:val="20"/>
              </w:rPr>
              <w:t>1.28 (0.49, 3.36)</w:t>
            </w:r>
          </w:p>
        </w:tc>
        <w:tc>
          <w:tcPr>
            <w:tcW w:w="1732" w:type="dxa"/>
            <w:vAlign w:val="center"/>
          </w:tcPr>
          <w:p w14:paraId="00B949FE" w14:textId="77777777" w:rsidR="00FC290C" w:rsidRPr="00035E62" w:rsidRDefault="00FC290C" w:rsidP="00393B57">
            <w:pPr>
              <w:pStyle w:val="In-tableHeading"/>
              <w:jc w:val="center"/>
              <w:rPr>
                <w:b w:val="0"/>
                <w:szCs w:val="20"/>
              </w:rPr>
            </w:pPr>
            <w:r w:rsidRPr="00035E62">
              <w:rPr>
                <w:b w:val="0"/>
                <w:szCs w:val="20"/>
              </w:rPr>
              <w:t>0.03 (-0.10, 0.16)</w:t>
            </w:r>
          </w:p>
        </w:tc>
      </w:tr>
      <w:tr w:rsidR="00FC290C" w:rsidRPr="00035E62" w14:paraId="0295BBBC" w14:textId="77777777" w:rsidTr="00393B57">
        <w:tc>
          <w:tcPr>
            <w:tcW w:w="9017" w:type="dxa"/>
            <w:gridSpan w:val="7"/>
            <w:vAlign w:val="center"/>
          </w:tcPr>
          <w:p w14:paraId="59789916" w14:textId="77777777" w:rsidR="00FC290C" w:rsidRPr="00035E62" w:rsidRDefault="00FC290C" w:rsidP="00393B57">
            <w:pPr>
              <w:pStyle w:val="In-tableHeading"/>
              <w:rPr>
                <w:bCs/>
                <w:szCs w:val="20"/>
                <w:lang w:val="en-AU"/>
              </w:rPr>
            </w:pPr>
            <w:r w:rsidRPr="00035E62">
              <w:rPr>
                <w:rFonts w:cstheme="minorHAnsi"/>
                <w:bCs/>
                <w:szCs w:val="20"/>
              </w:rPr>
              <w:t>AE leading to withdrawal of study treatment</w:t>
            </w:r>
          </w:p>
        </w:tc>
      </w:tr>
      <w:tr w:rsidR="00FC290C" w:rsidRPr="00035E62" w14:paraId="20815E62" w14:textId="77777777" w:rsidTr="00393B57">
        <w:tc>
          <w:tcPr>
            <w:tcW w:w="1009" w:type="dxa"/>
            <w:vAlign w:val="center"/>
          </w:tcPr>
          <w:p w14:paraId="454FCD80" w14:textId="77777777" w:rsidR="00FC290C" w:rsidRPr="00035E62" w:rsidRDefault="00FC290C" w:rsidP="00393B57">
            <w:pPr>
              <w:pStyle w:val="In-tableHeading"/>
              <w:jc w:val="center"/>
              <w:rPr>
                <w:rFonts w:cstheme="minorHAnsi"/>
                <w:b w:val="0"/>
                <w:szCs w:val="20"/>
              </w:rPr>
            </w:pPr>
            <w:r w:rsidRPr="00035E62">
              <w:rPr>
                <w:rFonts w:cstheme="minorHAnsi"/>
                <w:b w:val="0"/>
                <w:szCs w:val="20"/>
              </w:rPr>
              <w:t>UPA</w:t>
            </w:r>
          </w:p>
        </w:tc>
        <w:tc>
          <w:tcPr>
            <w:tcW w:w="1113" w:type="dxa"/>
            <w:vAlign w:val="center"/>
          </w:tcPr>
          <w:p w14:paraId="218B75CE" w14:textId="77777777" w:rsidR="00FC290C" w:rsidRPr="00035E62" w:rsidRDefault="00FC290C" w:rsidP="00393B57">
            <w:pPr>
              <w:pStyle w:val="In-tableHeading"/>
              <w:jc w:val="center"/>
              <w:rPr>
                <w:b w:val="0"/>
                <w:szCs w:val="20"/>
                <w:lang w:val="en-AU"/>
              </w:rPr>
            </w:pPr>
            <w:r w:rsidRPr="00035E62">
              <w:rPr>
                <w:b w:val="0"/>
                <w:szCs w:val="20"/>
                <w:lang w:val="en-AU"/>
              </w:rPr>
              <w:t>SELECT-AXIS 2</w:t>
            </w:r>
          </w:p>
        </w:tc>
        <w:tc>
          <w:tcPr>
            <w:tcW w:w="850" w:type="dxa"/>
            <w:vAlign w:val="center"/>
          </w:tcPr>
          <w:p w14:paraId="7E332331" w14:textId="77777777" w:rsidR="00FC290C" w:rsidRPr="00035E62" w:rsidRDefault="00FC290C" w:rsidP="00393B57">
            <w:pPr>
              <w:pStyle w:val="In-tableHeading"/>
              <w:jc w:val="center"/>
              <w:rPr>
                <w:b w:val="0"/>
                <w:szCs w:val="20"/>
                <w:lang w:val="en-AU"/>
              </w:rPr>
            </w:pPr>
            <w:r w:rsidRPr="00035E62">
              <w:rPr>
                <w:rFonts w:cstheme="minorHAnsi"/>
                <w:b w:val="0"/>
                <w:szCs w:val="20"/>
              </w:rPr>
              <w:t>4/156 (2.6)</w:t>
            </w:r>
          </w:p>
        </w:tc>
        <w:tc>
          <w:tcPr>
            <w:tcW w:w="851" w:type="dxa"/>
            <w:vAlign w:val="center"/>
          </w:tcPr>
          <w:p w14:paraId="0ADA1A52" w14:textId="77777777" w:rsidR="00FC290C" w:rsidRPr="00035E62" w:rsidRDefault="00FC290C" w:rsidP="00393B57">
            <w:pPr>
              <w:pStyle w:val="In-tableHeading"/>
              <w:jc w:val="center"/>
              <w:rPr>
                <w:b w:val="0"/>
                <w:szCs w:val="20"/>
                <w:lang w:val="en-AU"/>
              </w:rPr>
            </w:pPr>
            <w:r w:rsidRPr="00035E62">
              <w:rPr>
                <w:rFonts w:cstheme="minorHAnsi"/>
                <w:b w:val="0"/>
                <w:szCs w:val="20"/>
              </w:rPr>
              <w:t>2/157 (1.3)</w:t>
            </w:r>
          </w:p>
        </w:tc>
        <w:tc>
          <w:tcPr>
            <w:tcW w:w="1731" w:type="dxa"/>
            <w:vAlign w:val="center"/>
          </w:tcPr>
          <w:p w14:paraId="6C3077A8" w14:textId="77777777" w:rsidR="00FC290C" w:rsidRPr="00035E62" w:rsidRDefault="00FC290C" w:rsidP="00393B57">
            <w:pPr>
              <w:pStyle w:val="In-tableHeading"/>
              <w:jc w:val="center"/>
              <w:rPr>
                <w:b w:val="0"/>
                <w:szCs w:val="20"/>
                <w:lang w:val="en-AU"/>
              </w:rPr>
            </w:pPr>
            <w:r w:rsidRPr="00035E62">
              <w:rPr>
                <w:b w:val="0"/>
                <w:szCs w:val="20"/>
                <w:lang w:val="en-AU"/>
              </w:rPr>
              <w:t>2.01 (0.37, 10.83)</w:t>
            </w:r>
          </w:p>
        </w:tc>
        <w:tc>
          <w:tcPr>
            <w:tcW w:w="1731" w:type="dxa"/>
            <w:vAlign w:val="center"/>
          </w:tcPr>
          <w:p w14:paraId="1A6B46E5" w14:textId="77777777" w:rsidR="00FC290C" w:rsidRPr="00035E62" w:rsidRDefault="00FC290C" w:rsidP="00393B57">
            <w:pPr>
              <w:pStyle w:val="In-tableHeading"/>
              <w:jc w:val="center"/>
              <w:rPr>
                <w:b w:val="0"/>
                <w:szCs w:val="20"/>
                <w:vertAlign w:val="superscript"/>
                <w:lang w:val="en-AU"/>
              </w:rPr>
            </w:pPr>
            <w:r w:rsidRPr="00035E62">
              <w:rPr>
                <w:b w:val="0"/>
                <w:szCs w:val="20"/>
              </w:rPr>
              <w:t>2.04 (0.37, 11.30)</w:t>
            </w:r>
          </w:p>
        </w:tc>
        <w:tc>
          <w:tcPr>
            <w:tcW w:w="1732" w:type="dxa"/>
            <w:vAlign w:val="center"/>
          </w:tcPr>
          <w:p w14:paraId="208B712C" w14:textId="77777777" w:rsidR="00FC290C" w:rsidRPr="00035E62" w:rsidRDefault="00FC290C" w:rsidP="00393B57">
            <w:pPr>
              <w:pStyle w:val="In-tableHeading"/>
              <w:jc w:val="center"/>
              <w:rPr>
                <w:b w:val="0"/>
                <w:szCs w:val="20"/>
                <w:vertAlign w:val="superscript"/>
                <w:lang w:val="en-AU"/>
              </w:rPr>
            </w:pPr>
            <w:r w:rsidRPr="00035E62">
              <w:rPr>
                <w:b w:val="0"/>
                <w:szCs w:val="20"/>
              </w:rPr>
              <w:t>0.01 (-0.02, 0.04)</w:t>
            </w:r>
          </w:p>
        </w:tc>
      </w:tr>
      <w:tr w:rsidR="00FC290C" w:rsidRPr="00035E62" w14:paraId="18508112" w14:textId="77777777" w:rsidTr="00393B57">
        <w:tc>
          <w:tcPr>
            <w:tcW w:w="1009" w:type="dxa"/>
            <w:vAlign w:val="center"/>
          </w:tcPr>
          <w:p w14:paraId="1E0E8E53" w14:textId="77777777" w:rsidR="00FC290C" w:rsidRPr="00035E62" w:rsidRDefault="00FC290C" w:rsidP="00393B57">
            <w:pPr>
              <w:pStyle w:val="In-tableHeading"/>
              <w:jc w:val="center"/>
              <w:rPr>
                <w:b w:val="0"/>
                <w:szCs w:val="20"/>
                <w:lang w:val="en-AU"/>
              </w:rPr>
            </w:pPr>
            <w:r w:rsidRPr="00035E62">
              <w:rPr>
                <w:rFonts w:cstheme="minorHAnsi"/>
                <w:b w:val="0"/>
                <w:szCs w:val="20"/>
              </w:rPr>
              <w:t>GLM</w:t>
            </w:r>
          </w:p>
        </w:tc>
        <w:tc>
          <w:tcPr>
            <w:tcW w:w="1113" w:type="dxa"/>
            <w:vAlign w:val="center"/>
          </w:tcPr>
          <w:p w14:paraId="2F76CCE3" w14:textId="77777777" w:rsidR="00FC290C" w:rsidRPr="00035E62" w:rsidRDefault="00FC290C" w:rsidP="00393B57">
            <w:pPr>
              <w:pStyle w:val="In-tableHeading"/>
              <w:jc w:val="center"/>
              <w:rPr>
                <w:b w:val="0"/>
                <w:szCs w:val="20"/>
                <w:lang w:val="en-AU"/>
              </w:rPr>
            </w:pPr>
            <w:r w:rsidRPr="00035E62">
              <w:rPr>
                <w:b w:val="0"/>
                <w:szCs w:val="20"/>
                <w:lang w:val="en-AU"/>
              </w:rPr>
              <w:t>GO-AHEAD</w:t>
            </w:r>
          </w:p>
        </w:tc>
        <w:tc>
          <w:tcPr>
            <w:tcW w:w="850" w:type="dxa"/>
            <w:vAlign w:val="center"/>
          </w:tcPr>
          <w:p w14:paraId="7B9EE5EC" w14:textId="77777777" w:rsidR="00FC290C" w:rsidRPr="00035E62" w:rsidRDefault="00FC290C" w:rsidP="00393B57">
            <w:pPr>
              <w:pStyle w:val="In-tableHeading"/>
              <w:jc w:val="center"/>
              <w:rPr>
                <w:b w:val="0"/>
                <w:szCs w:val="20"/>
                <w:lang w:val="en-AU"/>
              </w:rPr>
            </w:pPr>
            <w:r w:rsidRPr="00035E62">
              <w:rPr>
                <w:rFonts w:cstheme="minorHAnsi"/>
                <w:b w:val="0"/>
                <w:szCs w:val="20"/>
              </w:rPr>
              <w:t>2/97 (2.1)</w:t>
            </w:r>
          </w:p>
        </w:tc>
        <w:tc>
          <w:tcPr>
            <w:tcW w:w="851" w:type="dxa"/>
            <w:vAlign w:val="center"/>
          </w:tcPr>
          <w:p w14:paraId="19E77730" w14:textId="77777777" w:rsidR="00FC290C" w:rsidRPr="00035E62" w:rsidRDefault="00FC290C" w:rsidP="00393B57">
            <w:pPr>
              <w:pStyle w:val="In-tableHeading"/>
              <w:jc w:val="center"/>
              <w:rPr>
                <w:b w:val="0"/>
                <w:szCs w:val="20"/>
                <w:lang w:val="en-AU"/>
              </w:rPr>
            </w:pPr>
            <w:r w:rsidRPr="00035E62">
              <w:rPr>
                <w:rFonts w:cstheme="minorHAnsi"/>
                <w:b w:val="0"/>
                <w:szCs w:val="20"/>
              </w:rPr>
              <w:t>1/100 (1.0)</w:t>
            </w:r>
          </w:p>
        </w:tc>
        <w:tc>
          <w:tcPr>
            <w:tcW w:w="1731" w:type="dxa"/>
            <w:vAlign w:val="center"/>
          </w:tcPr>
          <w:p w14:paraId="5FD42801" w14:textId="77777777" w:rsidR="00FC290C" w:rsidRPr="00035E62" w:rsidRDefault="00FC290C" w:rsidP="00393B57">
            <w:pPr>
              <w:pStyle w:val="In-tableHeading"/>
              <w:jc w:val="center"/>
              <w:rPr>
                <w:b w:val="0"/>
                <w:szCs w:val="20"/>
                <w:lang w:val="en-AU"/>
              </w:rPr>
            </w:pPr>
            <w:r w:rsidRPr="00035E62">
              <w:rPr>
                <w:b w:val="0"/>
                <w:bCs/>
                <w:szCs w:val="20"/>
              </w:rPr>
              <w:t>2.06 (0.19, 22.37)</w:t>
            </w:r>
          </w:p>
        </w:tc>
        <w:tc>
          <w:tcPr>
            <w:tcW w:w="1731" w:type="dxa"/>
            <w:vAlign w:val="center"/>
          </w:tcPr>
          <w:p w14:paraId="690F97B6" w14:textId="2DE40039" w:rsidR="00FC290C" w:rsidRPr="00035E62" w:rsidRDefault="00FC290C" w:rsidP="00393B57">
            <w:pPr>
              <w:pStyle w:val="In-tableHeading"/>
              <w:jc w:val="center"/>
              <w:rPr>
                <w:b w:val="0"/>
                <w:szCs w:val="20"/>
                <w:vertAlign w:val="superscript"/>
                <w:lang w:val="en-AU"/>
              </w:rPr>
            </w:pPr>
            <w:r w:rsidRPr="00035E62">
              <w:rPr>
                <w:b w:val="0"/>
                <w:bCs/>
                <w:szCs w:val="20"/>
              </w:rPr>
              <w:t>2.08 (0.19, 22.37)</w:t>
            </w:r>
          </w:p>
        </w:tc>
        <w:tc>
          <w:tcPr>
            <w:tcW w:w="1732" w:type="dxa"/>
            <w:vAlign w:val="center"/>
          </w:tcPr>
          <w:p w14:paraId="163C09CB" w14:textId="76A1501F" w:rsidR="00FC290C" w:rsidRPr="00035E62" w:rsidRDefault="00FC290C" w:rsidP="00393B57">
            <w:pPr>
              <w:pStyle w:val="In-tableHeading"/>
              <w:jc w:val="center"/>
              <w:rPr>
                <w:b w:val="0"/>
                <w:szCs w:val="20"/>
                <w:lang w:val="en-AU"/>
              </w:rPr>
            </w:pPr>
            <w:r w:rsidRPr="00035E62">
              <w:rPr>
                <w:b w:val="0"/>
                <w:szCs w:val="20"/>
              </w:rPr>
              <w:t>0.01 (-0.02, 0.</w:t>
            </w:r>
            <w:r w:rsidRPr="00035E62">
              <w:rPr>
                <w:b w:val="0"/>
                <w:bCs/>
                <w:szCs w:val="20"/>
              </w:rPr>
              <w:t>04)</w:t>
            </w:r>
          </w:p>
        </w:tc>
      </w:tr>
      <w:tr w:rsidR="00FC290C" w:rsidRPr="00035E62" w14:paraId="62EB4FC1" w14:textId="77777777" w:rsidTr="00393B57">
        <w:tc>
          <w:tcPr>
            <w:tcW w:w="3823" w:type="dxa"/>
            <w:gridSpan w:val="4"/>
            <w:vAlign w:val="center"/>
          </w:tcPr>
          <w:p w14:paraId="63745E96" w14:textId="77777777" w:rsidR="00FC290C" w:rsidRPr="00035E62" w:rsidRDefault="00FC290C" w:rsidP="00393B57">
            <w:pPr>
              <w:pStyle w:val="In-tableHeading"/>
              <w:jc w:val="right"/>
              <w:rPr>
                <w:rFonts w:cstheme="minorHAnsi"/>
                <w:bCs/>
                <w:szCs w:val="20"/>
              </w:rPr>
            </w:pPr>
            <w:r w:rsidRPr="00035E62">
              <w:rPr>
                <w:rFonts w:eastAsia="Times New Roman" w:cstheme="minorHAnsi"/>
                <w:bCs/>
                <w:szCs w:val="20"/>
              </w:rPr>
              <w:t xml:space="preserve">Indirect comparison effect UPA vs </w:t>
            </w:r>
            <w:r w:rsidRPr="00035E62">
              <w:rPr>
                <w:rFonts w:cstheme="minorHAnsi"/>
                <w:bCs/>
                <w:szCs w:val="20"/>
              </w:rPr>
              <w:t>GLM</w:t>
            </w:r>
          </w:p>
        </w:tc>
        <w:tc>
          <w:tcPr>
            <w:tcW w:w="1731" w:type="dxa"/>
          </w:tcPr>
          <w:p w14:paraId="025D928A" w14:textId="77777777" w:rsidR="00FC290C" w:rsidRPr="00035E62" w:rsidRDefault="00FC290C" w:rsidP="00393B57">
            <w:pPr>
              <w:pStyle w:val="In-tableHeading"/>
              <w:jc w:val="center"/>
              <w:rPr>
                <w:b w:val="0"/>
                <w:szCs w:val="20"/>
                <w:lang w:val="en-AU"/>
              </w:rPr>
            </w:pPr>
            <w:r w:rsidRPr="00035E62">
              <w:rPr>
                <w:b w:val="0"/>
                <w:bCs/>
                <w:szCs w:val="20"/>
              </w:rPr>
              <w:t>0.98</w:t>
            </w:r>
            <w:r w:rsidRPr="00035E62">
              <w:rPr>
                <w:b w:val="0"/>
                <w:szCs w:val="20"/>
              </w:rPr>
              <w:t xml:space="preserve"> (0.05</w:t>
            </w:r>
            <w:r w:rsidRPr="00035E62">
              <w:rPr>
                <w:b w:val="0"/>
                <w:bCs/>
                <w:szCs w:val="20"/>
              </w:rPr>
              <w:t xml:space="preserve"> </w:t>
            </w:r>
            <w:r w:rsidRPr="00035E62">
              <w:rPr>
                <w:b w:val="0"/>
                <w:szCs w:val="20"/>
              </w:rPr>
              <w:t>, 18.</w:t>
            </w:r>
            <w:r w:rsidRPr="00035E62">
              <w:rPr>
                <w:b w:val="0"/>
                <w:bCs/>
                <w:szCs w:val="20"/>
              </w:rPr>
              <w:t>07</w:t>
            </w:r>
            <w:r w:rsidRPr="00035E62">
              <w:rPr>
                <w:b w:val="0"/>
                <w:szCs w:val="20"/>
              </w:rPr>
              <w:t>)</w:t>
            </w:r>
          </w:p>
        </w:tc>
        <w:tc>
          <w:tcPr>
            <w:tcW w:w="1731" w:type="dxa"/>
          </w:tcPr>
          <w:p w14:paraId="5ACB56C7" w14:textId="1EE948FA" w:rsidR="00FC290C" w:rsidRPr="00035E62" w:rsidRDefault="00FC290C" w:rsidP="00393B57">
            <w:pPr>
              <w:pStyle w:val="In-tableHeading"/>
              <w:jc w:val="center"/>
              <w:rPr>
                <w:b w:val="0"/>
                <w:szCs w:val="20"/>
                <w:vertAlign w:val="superscript"/>
              </w:rPr>
            </w:pPr>
            <w:r w:rsidRPr="00035E62">
              <w:rPr>
                <w:b w:val="0"/>
                <w:bCs/>
                <w:szCs w:val="20"/>
              </w:rPr>
              <w:t>0.98</w:t>
            </w:r>
            <w:r w:rsidRPr="00035E62">
              <w:rPr>
                <w:b w:val="0"/>
                <w:szCs w:val="20"/>
              </w:rPr>
              <w:t xml:space="preserve"> (0.05</w:t>
            </w:r>
            <w:r w:rsidRPr="00035E62">
              <w:rPr>
                <w:b w:val="0"/>
                <w:bCs/>
                <w:szCs w:val="20"/>
              </w:rPr>
              <w:t xml:space="preserve"> , 18.92</w:t>
            </w:r>
            <w:r w:rsidRPr="00035E62">
              <w:rPr>
                <w:b w:val="0"/>
                <w:szCs w:val="20"/>
              </w:rPr>
              <w:t>)</w:t>
            </w:r>
          </w:p>
        </w:tc>
        <w:tc>
          <w:tcPr>
            <w:tcW w:w="1732" w:type="dxa"/>
            <w:vAlign w:val="center"/>
          </w:tcPr>
          <w:p w14:paraId="45CCF54C" w14:textId="77777777" w:rsidR="00FC290C" w:rsidRPr="00035E62" w:rsidRDefault="00FC290C" w:rsidP="00393B57">
            <w:pPr>
              <w:pStyle w:val="In-tableHeading"/>
              <w:jc w:val="center"/>
              <w:rPr>
                <w:b w:val="0"/>
                <w:szCs w:val="20"/>
              </w:rPr>
            </w:pPr>
            <w:r w:rsidRPr="00035E62">
              <w:rPr>
                <w:b w:val="0"/>
                <w:szCs w:val="20"/>
              </w:rPr>
              <w:t>0.00 (-0.04, 0.05)</w:t>
            </w:r>
          </w:p>
        </w:tc>
      </w:tr>
    </w:tbl>
    <w:p w14:paraId="785F9592" w14:textId="77777777" w:rsidR="00FC290C" w:rsidRPr="00035E62" w:rsidRDefault="00FC290C" w:rsidP="00FC290C">
      <w:pPr>
        <w:pStyle w:val="FooterTableFigure"/>
        <w:rPr>
          <w:sz w:val="20"/>
        </w:rPr>
      </w:pPr>
      <w:r w:rsidRPr="00035E62">
        <w:t xml:space="preserve">Source: Table 2.12, p75 of the submission, Table 2.13, p76 of the submission and </w:t>
      </w:r>
      <w:r w:rsidRPr="00035E62">
        <w:rPr>
          <w:rFonts w:eastAsia="Calibri"/>
        </w:rPr>
        <w:t>Attachment 2.8</w:t>
      </w:r>
      <w:r w:rsidRPr="00035E62">
        <w:t xml:space="preserve">. </w:t>
      </w:r>
    </w:p>
    <w:p w14:paraId="05FA08EA" w14:textId="77777777" w:rsidR="00FC290C" w:rsidRPr="00035E62" w:rsidRDefault="00FC290C" w:rsidP="00FC290C">
      <w:pPr>
        <w:pStyle w:val="FooterTableFigure"/>
        <w:rPr>
          <w:rFonts w:eastAsia="Calibri"/>
        </w:rPr>
      </w:pPr>
      <w:r w:rsidRPr="00035E62">
        <w:rPr>
          <w:rFonts w:eastAsia="Calibri"/>
        </w:rPr>
        <w:t>AE = adverse events, CI = confidence interval, COVID-19 = coronavirus disease of 2019, GLM = golimumab, n = number of participants reporting data, N = total participants in group, PBO = placebo, RD = risk difference, RR = relative risk, UPA = upadacitinib.</w:t>
      </w:r>
    </w:p>
    <w:p w14:paraId="6434AAAF" w14:textId="77777777" w:rsidR="00FC290C" w:rsidRPr="00035E62" w:rsidRDefault="00FC290C" w:rsidP="00FC290C">
      <w:pPr>
        <w:pStyle w:val="FooterTableFigure"/>
        <w:rPr>
          <w:rFonts w:eastAsia="Calibri"/>
        </w:rPr>
      </w:pPr>
      <w:r w:rsidRPr="00035E62">
        <w:rPr>
          <w:rFonts w:eastAsia="Calibri"/>
          <w:vertAlign w:val="superscript"/>
        </w:rPr>
        <w:t>a</w:t>
      </w:r>
      <w:r w:rsidRPr="00035E62">
        <w:rPr>
          <w:rFonts w:eastAsia="Calibri"/>
        </w:rPr>
        <w:t xml:space="preserve"> RR &lt; 1 favours upadacitinib.</w:t>
      </w:r>
    </w:p>
    <w:p w14:paraId="5384E5D2" w14:textId="77777777" w:rsidR="00FC290C" w:rsidRPr="00035E62" w:rsidRDefault="00FC290C" w:rsidP="00FC290C">
      <w:pPr>
        <w:pStyle w:val="FooterTableFigure"/>
        <w:rPr>
          <w:rFonts w:eastAsia="Calibri"/>
        </w:rPr>
      </w:pPr>
      <w:r w:rsidRPr="00035E62">
        <w:rPr>
          <w:rFonts w:eastAsia="Calibri"/>
          <w:vertAlign w:val="superscript"/>
        </w:rPr>
        <w:t>b</w:t>
      </w:r>
      <w:r w:rsidRPr="00035E62">
        <w:rPr>
          <w:rFonts w:eastAsia="Calibri"/>
        </w:rPr>
        <w:t xml:space="preserve"> OR &lt; 1 favours upadacitinib.</w:t>
      </w:r>
    </w:p>
    <w:p w14:paraId="2C7198DC" w14:textId="77777777" w:rsidR="00FC290C" w:rsidRPr="00035E62" w:rsidRDefault="00FC290C" w:rsidP="00FC290C">
      <w:pPr>
        <w:pStyle w:val="FooterTableFigure"/>
        <w:rPr>
          <w:rFonts w:eastAsia="Calibri"/>
        </w:rPr>
      </w:pPr>
      <w:r w:rsidRPr="00035E62">
        <w:rPr>
          <w:rFonts w:eastAsia="Calibri"/>
          <w:vertAlign w:val="superscript"/>
        </w:rPr>
        <w:t>c</w:t>
      </w:r>
      <w:r w:rsidRPr="00035E62">
        <w:rPr>
          <w:rFonts w:eastAsia="Calibri"/>
        </w:rPr>
        <w:t xml:space="preserve"> RD &lt; 0 favours upadacitinib.</w:t>
      </w:r>
    </w:p>
    <w:p w14:paraId="08488286" w14:textId="424697E7" w:rsidR="00FC290C" w:rsidRPr="00035E62" w:rsidRDefault="00FC290C" w:rsidP="00FC290C">
      <w:pPr>
        <w:pStyle w:val="3-BodyText"/>
      </w:pPr>
      <w:r w:rsidRPr="00035E62">
        <w:t xml:space="preserve">The submission claimed that upadacitinib is non-inferior with respect to all safety outcomes based on the indirect treatment comparison safety results for upadacitinib versus golimumab after 14/16 weeks of treatment in the full trial population. There were higher numbers of serious AE for upadacitinib compared to golimumab in the indirect treatment comparison. </w:t>
      </w:r>
    </w:p>
    <w:p w14:paraId="0BF04002" w14:textId="3DDD18B7" w:rsidR="00966712" w:rsidRPr="00035E62" w:rsidRDefault="00FC290C" w:rsidP="00B64F9A">
      <w:pPr>
        <w:pStyle w:val="3-BodyText"/>
      </w:pPr>
      <w:r w:rsidRPr="00035E62">
        <w:lastRenderedPageBreak/>
        <w:t xml:space="preserve">The submission stated that it did not present the long-term safety results for </w:t>
      </w:r>
      <w:r w:rsidR="0016043D" w:rsidRPr="00035E62">
        <w:t xml:space="preserve">the indirect treatment comparison of </w:t>
      </w:r>
      <w:r w:rsidRPr="00035E62">
        <w:t xml:space="preserve">upadacitinib versus golimumab due to differences in reporting, methodology and time periods of the long-term safety data. </w:t>
      </w:r>
    </w:p>
    <w:p w14:paraId="587442A5" w14:textId="0AFCAC18" w:rsidR="00FC290C" w:rsidRPr="00035E62" w:rsidRDefault="00FC290C" w:rsidP="00FC290C">
      <w:pPr>
        <w:pStyle w:val="3-BodyText"/>
      </w:pPr>
      <w:r w:rsidRPr="00035E62">
        <w:t xml:space="preserve">The safety results for the indirect treatment comparison of upadacitinib versus </w:t>
      </w:r>
      <w:r w:rsidR="00F84802" w:rsidRPr="00F84802">
        <w:rPr>
          <w:color w:val="000000" w:themeColor="text1"/>
        </w:rPr>
        <w:t xml:space="preserve">certolizumab pegol, secukinumab and </w:t>
      </w:r>
      <w:proofErr w:type="spellStart"/>
      <w:r w:rsidR="00F84802" w:rsidRPr="00F84802">
        <w:rPr>
          <w:color w:val="000000" w:themeColor="text1"/>
        </w:rPr>
        <w:t>ixekizumab</w:t>
      </w:r>
      <w:proofErr w:type="spellEnd"/>
      <w:r w:rsidR="00F84802" w:rsidRPr="00F84802">
        <w:rPr>
          <w:color w:val="000000" w:themeColor="text1"/>
        </w:rPr>
        <w:t xml:space="preserve"> </w:t>
      </w:r>
      <w:r w:rsidRPr="00035E62">
        <w:t xml:space="preserve">after 14 to 52 weeks of treatment for the full trial population was presented </w:t>
      </w:r>
      <w:r w:rsidR="00F84802">
        <w:t>in</w:t>
      </w:r>
      <w:r w:rsidRPr="00035E62">
        <w:t xml:space="preserve"> the submission. </w:t>
      </w:r>
    </w:p>
    <w:p w14:paraId="7F2D98F1" w14:textId="20EB528F" w:rsidR="00FC290C" w:rsidRPr="00035E62" w:rsidRDefault="00FC290C" w:rsidP="00FC290C">
      <w:pPr>
        <w:pStyle w:val="3-BodyText"/>
      </w:pPr>
      <w:r w:rsidRPr="00035E62">
        <w:t xml:space="preserve">The submission claimed that upadacitinib is non-inferior to </w:t>
      </w:r>
      <w:r w:rsidR="00F84802" w:rsidRPr="00F84802">
        <w:rPr>
          <w:color w:val="000000" w:themeColor="text1"/>
        </w:rPr>
        <w:t xml:space="preserve">certolizumab pegol, secukinumab and </w:t>
      </w:r>
      <w:proofErr w:type="spellStart"/>
      <w:r w:rsidR="00F84802" w:rsidRPr="00F84802">
        <w:rPr>
          <w:color w:val="000000" w:themeColor="text1"/>
        </w:rPr>
        <w:t>ixekizumab</w:t>
      </w:r>
      <w:proofErr w:type="spellEnd"/>
      <w:r w:rsidR="00F84802">
        <w:rPr>
          <w:color w:val="000000" w:themeColor="text1"/>
        </w:rPr>
        <w:t xml:space="preserve"> </w:t>
      </w:r>
      <w:r w:rsidRPr="00035E62">
        <w:t xml:space="preserve">with respect to safety outcomes. Upadacitinib had numerically lower rates of </w:t>
      </w:r>
      <w:r w:rsidR="00162408" w:rsidRPr="00035E62">
        <w:t>‘</w:t>
      </w:r>
      <w:r w:rsidRPr="00035E62">
        <w:t>any AE</w:t>
      </w:r>
      <w:r w:rsidR="00162408" w:rsidRPr="00035E62">
        <w:t>’</w:t>
      </w:r>
      <w:r w:rsidRPr="00035E62">
        <w:t xml:space="preserve"> in comparison to its comparators across all analyses, with no statistically significant differences. There were no statistically significant differences for drug-related AE except for upadacitinib (Week 14) versus certolizumab pegol (Week 52). This analysis favoured upadacitinib, but the submission stated that significance is likely attributable to differences in the reported time periods between trials.</w:t>
      </w:r>
      <w:r w:rsidR="003013BA">
        <w:t xml:space="preserve"> </w:t>
      </w:r>
      <w:r w:rsidR="00EC2469" w:rsidRPr="00D32C8F">
        <w:rPr>
          <w:color w:val="000000" w:themeColor="text1"/>
        </w:rPr>
        <w:t>The ESC considered the evidence presented</w:t>
      </w:r>
      <w:r w:rsidR="00B449E4" w:rsidRPr="00D32C8F">
        <w:rPr>
          <w:color w:val="000000" w:themeColor="text1"/>
        </w:rPr>
        <w:t xml:space="preserve"> likely</w:t>
      </w:r>
      <w:r w:rsidR="00EC2469" w:rsidRPr="00D32C8F">
        <w:rPr>
          <w:color w:val="000000" w:themeColor="text1"/>
        </w:rPr>
        <w:t xml:space="preserve"> supported a conclusion of non-inferior comparative safety between upadacitinib and </w:t>
      </w:r>
      <w:r w:rsidR="00F84802" w:rsidRPr="00D32C8F">
        <w:rPr>
          <w:color w:val="000000" w:themeColor="text1"/>
        </w:rPr>
        <w:t xml:space="preserve">certolizumab pegol, secukinumab and </w:t>
      </w:r>
      <w:proofErr w:type="spellStart"/>
      <w:r w:rsidR="00F84802" w:rsidRPr="00D32C8F">
        <w:rPr>
          <w:color w:val="000000" w:themeColor="text1"/>
        </w:rPr>
        <w:t>ixekizumab</w:t>
      </w:r>
      <w:proofErr w:type="spellEnd"/>
      <w:r w:rsidR="00EC2469" w:rsidRPr="00D32C8F">
        <w:rPr>
          <w:color w:val="000000" w:themeColor="text1"/>
        </w:rPr>
        <w:t>.</w:t>
      </w:r>
    </w:p>
    <w:p w14:paraId="7A1772B6" w14:textId="23BB3145" w:rsidR="00B60939" w:rsidRPr="00035E62" w:rsidRDefault="00B60939" w:rsidP="00035E62">
      <w:pPr>
        <w:pStyle w:val="4-SubsectionHeading"/>
      </w:pPr>
      <w:bookmarkStart w:id="34" w:name="_Toc22897644"/>
      <w:bookmarkStart w:id="35" w:name="_Toc114049826"/>
      <w:r w:rsidRPr="00035E62">
        <w:t>Clinical claim</w:t>
      </w:r>
      <w:bookmarkEnd w:id="34"/>
      <w:bookmarkEnd w:id="35"/>
    </w:p>
    <w:p w14:paraId="6F47F3F5" w14:textId="16BA2515" w:rsidR="00FC290C" w:rsidRPr="00035E62" w:rsidRDefault="00FC290C" w:rsidP="00FC290C">
      <w:pPr>
        <w:pStyle w:val="3-BodyText"/>
        <w:rPr>
          <w:color w:val="000000" w:themeColor="text1"/>
        </w:rPr>
      </w:pPr>
      <w:r w:rsidRPr="00035E62">
        <w:rPr>
          <w:color w:val="000000" w:themeColor="text1"/>
        </w:rPr>
        <w:t xml:space="preserve">The submission described upadacitinib as non-inferior in terms of effectiveness </w:t>
      </w:r>
      <w:r w:rsidR="00E17963">
        <w:rPr>
          <w:color w:val="000000" w:themeColor="text1"/>
        </w:rPr>
        <w:t xml:space="preserve">and safety </w:t>
      </w:r>
      <w:r w:rsidRPr="00035E62">
        <w:rPr>
          <w:color w:val="000000" w:themeColor="text1"/>
        </w:rPr>
        <w:t>compared to golimumab</w:t>
      </w:r>
      <w:r w:rsidR="003013BA">
        <w:rPr>
          <w:color w:val="000000" w:themeColor="text1"/>
        </w:rPr>
        <w:t xml:space="preserve"> and the secondary comparators</w:t>
      </w:r>
      <w:r w:rsidR="00E17963">
        <w:rPr>
          <w:color w:val="000000" w:themeColor="text1"/>
        </w:rPr>
        <w:t>.</w:t>
      </w:r>
      <w:r w:rsidRPr="00035E62">
        <w:rPr>
          <w:color w:val="000000" w:themeColor="text1"/>
        </w:rPr>
        <w:t xml:space="preserve"> The</w:t>
      </w:r>
      <w:r w:rsidR="00DD60F9">
        <w:rPr>
          <w:color w:val="000000" w:themeColor="text1"/>
        </w:rPr>
        <w:t xml:space="preserve"> </w:t>
      </w:r>
      <w:r w:rsidR="00DD60F9" w:rsidRPr="00FF13EE">
        <w:rPr>
          <w:color w:val="000000" w:themeColor="text1"/>
        </w:rPr>
        <w:t>evaluation and</w:t>
      </w:r>
      <w:r w:rsidRPr="00FF13EE">
        <w:rPr>
          <w:color w:val="000000" w:themeColor="text1"/>
        </w:rPr>
        <w:t xml:space="preserve"> </w:t>
      </w:r>
      <w:r w:rsidR="00284116" w:rsidRPr="00FF13EE">
        <w:rPr>
          <w:color w:val="000000" w:themeColor="text1"/>
        </w:rPr>
        <w:t>ESC considered the</w:t>
      </w:r>
      <w:r w:rsidR="00284116">
        <w:rPr>
          <w:color w:val="000000" w:themeColor="text1"/>
        </w:rPr>
        <w:t xml:space="preserve"> </w:t>
      </w:r>
      <w:r w:rsidRPr="00035E62">
        <w:rPr>
          <w:color w:val="000000" w:themeColor="text1"/>
        </w:rPr>
        <w:t xml:space="preserve">claim </w:t>
      </w:r>
      <w:r w:rsidR="00DD60F9">
        <w:rPr>
          <w:color w:val="000000" w:themeColor="text1"/>
        </w:rPr>
        <w:t>was</w:t>
      </w:r>
      <w:r w:rsidRPr="00035E62">
        <w:rPr>
          <w:color w:val="000000" w:themeColor="text1"/>
        </w:rPr>
        <w:t xml:space="preserve"> likely adequately supported by the evidence from the submission, however the key issues were:</w:t>
      </w:r>
    </w:p>
    <w:p w14:paraId="2CE955EC" w14:textId="77777777" w:rsidR="00FC290C" w:rsidRPr="00035E62" w:rsidRDefault="00FC290C" w:rsidP="00774631">
      <w:pPr>
        <w:pStyle w:val="ListParagraph"/>
        <w:numPr>
          <w:ilvl w:val="0"/>
          <w:numId w:val="9"/>
        </w:numPr>
        <w:rPr>
          <w:rFonts w:eastAsia="Calibri"/>
        </w:rPr>
      </w:pPr>
      <w:r w:rsidRPr="00035E62">
        <w:rPr>
          <w:rFonts w:eastAsia="Calibri"/>
        </w:rPr>
        <w:t>Differences in age and prior medication exposure between trials may limit the exchangeability of studies as well as generalisability to the Australian setting.</w:t>
      </w:r>
    </w:p>
    <w:p w14:paraId="44D3DC48" w14:textId="77777777" w:rsidR="00FC290C" w:rsidRPr="00035E62" w:rsidRDefault="00FC290C" w:rsidP="00774631">
      <w:pPr>
        <w:pStyle w:val="ListParagraph"/>
        <w:numPr>
          <w:ilvl w:val="0"/>
          <w:numId w:val="9"/>
        </w:numPr>
        <w:rPr>
          <w:rFonts w:eastAsia="Calibri"/>
        </w:rPr>
      </w:pPr>
      <w:r w:rsidRPr="00035E62">
        <w:t>Despite no significant differences in ASAS20, ASAS40 and BASDAI50 response rates between upadacitinib and golimumab in the PBS sub-population, the ASAS20 outcome did not meet the previously accepted non-inferiority margin for RR of 0.43</w:t>
      </w:r>
      <w:r w:rsidRPr="00035E62">
        <w:rPr>
          <w:rFonts w:eastAsia="Calibri"/>
        </w:rPr>
        <w:t xml:space="preserve">. </w:t>
      </w:r>
      <w:r w:rsidRPr="00035E62">
        <w:t>Although this treatment comparison in the PBS sub-population was limited by small patient samples.</w:t>
      </w:r>
    </w:p>
    <w:p w14:paraId="4E615926" w14:textId="246268EA" w:rsidR="00FC290C" w:rsidRPr="00035E62" w:rsidRDefault="00FC290C" w:rsidP="00774631">
      <w:pPr>
        <w:pStyle w:val="ListParagraph"/>
        <w:numPr>
          <w:ilvl w:val="0"/>
          <w:numId w:val="9"/>
        </w:numPr>
        <w:rPr>
          <w:rFonts w:eastAsia="Calibri"/>
        </w:rPr>
      </w:pPr>
      <w:r w:rsidRPr="00035E62">
        <w:t>Higher numbers of serious AE for upadacitinib compared to golimumab was observed in the submission, and the safety comparison in the full trial population was limited by small number of patient events.</w:t>
      </w:r>
    </w:p>
    <w:p w14:paraId="61D3B846" w14:textId="392BBC5E" w:rsidR="00FF13EE" w:rsidRPr="003013BA" w:rsidRDefault="00FF13EE" w:rsidP="00FF13EE">
      <w:pPr>
        <w:pStyle w:val="3-BodyText"/>
        <w:rPr>
          <w:color w:val="000000" w:themeColor="text1"/>
        </w:rPr>
      </w:pPr>
      <w:bookmarkStart w:id="36" w:name="_Hlk76376200"/>
      <w:r w:rsidRPr="003013BA">
        <w:rPr>
          <w:color w:val="000000" w:themeColor="text1"/>
        </w:rPr>
        <w:t>The PBAC considered that the claim of non-inferior comparative effectiveness was</w:t>
      </w:r>
      <w:r w:rsidR="00857F6E" w:rsidRPr="003013BA">
        <w:rPr>
          <w:color w:val="000000" w:themeColor="text1"/>
        </w:rPr>
        <w:t>, on balance, likely to be</w:t>
      </w:r>
      <w:r w:rsidR="008153DA" w:rsidRPr="003013BA">
        <w:rPr>
          <w:color w:val="000000" w:themeColor="text1"/>
        </w:rPr>
        <w:t xml:space="preserve"> </w:t>
      </w:r>
      <w:r w:rsidRPr="003013BA">
        <w:rPr>
          <w:color w:val="000000" w:themeColor="text1"/>
        </w:rPr>
        <w:t>reasonable</w:t>
      </w:r>
      <w:r w:rsidR="00857F6E" w:rsidRPr="003013BA">
        <w:rPr>
          <w:color w:val="000000" w:themeColor="text1"/>
        </w:rPr>
        <w:t>.</w:t>
      </w:r>
    </w:p>
    <w:p w14:paraId="12514FB7" w14:textId="33CCA4A1" w:rsidR="00FF13EE" w:rsidRPr="003013BA" w:rsidRDefault="00FF13EE" w:rsidP="00FF13EE">
      <w:pPr>
        <w:pStyle w:val="3-BodyText"/>
        <w:rPr>
          <w:color w:val="000000" w:themeColor="text1"/>
        </w:rPr>
      </w:pPr>
      <w:r w:rsidRPr="003013BA">
        <w:rPr>
          <w:color w:val="000000" w:themeColor="text1"/>
        </w:rPr>
        <w:t>The PBAC considered that the claim of non-inferior safety was reasonable</w:t>
      </w:r>
      <w:r w:rsidR="00857F6E" w:rsidRPr="003013BA">
        <w:rPr>
          <w:color w:val="000000" w:themeColor="text1"/>
        </w:rPr>
        <w:t>.</w:t>
      </w:r>
    </w:p>
    <w:p w14:paraId="74A1172E" w14:textId="733F1CE1" w:rsidR="00B60939" w:rsidRPr="00035E62" w:rsidRDefault="00B60939" w:rsidP="00035E62">
      <w:pPr>
        <w:pStyle w:val="4-SubsectionHeading"/>
      </w:pPr>
      <w:bookmarkStart w:id="37" w:name="_Toc22897645"/>
      <w:bookmarkStart w:id="38" w:name="_Toc114049827"/>
      <w:bookmarkEnd w:id="36"/>
      <w:r w:rsidRPr="00035E62">
        <w:t>Economic analysis</w:t>
      </w:r>
      <w:bookmarkEnd w:id="37"/>
      <w:bookmarkEnd w:id="38"/>
      <w:r w:rsidR="00491B3A" w:rsidRPr="00035E62">
        <w:t xml:space="preserve"> </w:t>
      </w:r>
    </w:p>
    <w:p w14:paraId="679B331E" w14:textId="3575732E" w:rsidR="00467998" w:rsidRPr="00035E62" w:rsidRDefault="00467998" w:rsidP="00467998">
      <w:pPr>
        <w:pStyle w:val="3-BodyText"/>
        <w:rPr>
          <w:color w:val="000000" w:themeColor="text1"/>
        </w:rPr>
      </w:pPr>
      <w:r w:rsidRPr="00035E62">
        <w:rPr>
          <w:color w:val="000000" w:themeColor="text1"/>
        </w:rPr>
        <w:t xml:space="preserve">The submission presented a cost-minimisation approach comparing upadacitinib and golimumab, based on the clinical </w:t>
      </w:r>
      <w:r w:rsidR="00C54110" w:rsidRPr="00035E62">
        <w:rPr>
          <w:color w:val="000000" w:themeColor="text1"/>
        </w:rPr>
        <w:t>claim</w:t>
      </w:r>
      <w:r w:rsidRPr="00035E62">
        <w:rPr>
          <w:color w:val="000000" w:themeColor="text1"/>
        </w:rPr>
        <w:t xml:space="preserve"> that upadacitinib is non-inferior in terms of </w:t>
      </w:r>
      <w:r w:rsidRPr="00035E62">
        <w:rPr>
          <w:color w:val="000000" w:themeColor="text1"/>
        </w:rPr>
        <w:lastRenderedPageBreak/>
        <w:t xml:space="preserve">effectiveness and safety compared with golimumab. </w:t>
      </w:r>
      <w:r w:rsidRPr="009E3EF1">
        <w:rPr>
          <w:color w:val="000000" w:themeColor="text1"/>
        </w:rPr>
        <w:t xml:space="preserve">The claim of non-inferior effectiveness and safety appears adequately supported by the evidence presented in </w:t>
      </w:r>
      <w:r w:rsidR="009E3EF1" w:rsidRPr="009E3EF1">
        <w:rPr>
          <w:color w:val="000000" w:themeColor="text1"/>
        </w:rPr>
        <w:t>the clinical effectiveness section</w:t>
      </w:r>
      <w:r w:rsidRPr="009E3EF1">
        <w:rPr>
          <w:color w:val="000000" w:themeColor="text1"/>
        </w:rPr>
        <w:t xml:space="preserve">. </w:t>
      </w:r>
      <w:r w:rsidR="009E3EF1" w:rsidRPr="003013BA">
        <w:rPr>
          <w:color w:val="000000" w:themeColor="text1"/>
        </w:rPr>
        <w:t>Based on the available evidence, the evaluation and ESC considered the cost minimisation approach taken by the submission was reasonable.</w:t>
      </w:r>
      <w:r w:rsidRPr="00035E62">
        <w:rPr>
          <w:color w:val="000000" w:themeColor="text1"/>
        </w:rPr>
        <w:t xml:space="preserve"> </w:t>
      </w:r>
    </w:p>
    <w:p w14:paraId="6A50BBD7" w14:textId="157A9E26" w:rsidR="00FC290C" w:rsidRPr="00035E62" w:rsidRDefault="00FC290C" w:rsidP="00FC290C">
      <w:pPr>
        <w:pStyle w:val="3-BodyText"/>
        <w:rPr>
          <w:color w:val="000000" w:themeColor="text1"/>
        </w:rPr>
      </w:pPr>
      <w:r w:rsidRPr="00035E62">
        <w:rPr>
          <w:color w:val="000000" w:themeColor="text1"/>
        </w:rPr>
        <w:t xml:space="preserve">The </w:t>
      </w:r>
      <w:proofErr w:type="spellStart"/>
      <w:r w:rsidRPr="00035E62">
        <w:rPr>
          <w:color w:val="000000" w:themeColor="text1"/>
        </w:rPr>
        <w:t>equi</w:t>
      </w:r>
      <w:proofErr w:type="spellEnd"/>
      <w:r w:rsidRPr="00035E62">
        <w:rPr>
          <w:color w:val="000000" w:themeColor="text1"/>
        </w:rPr>
        <w:t xml:space="preserve">-effective doses were estimated as upadacitinib </w:t>
      </w:r>
      <w:r w:rsidR="00774631" w:rsidRPr="00035E62">
        <w:rPr>
          <w:color w:val="000000" w:themeColor="text1"/>
        </w:rPr>
        <w:t>15</w:t>
      </w:r>
      <w:r w:rsidR="00774631">
        <w:rPr>
          <w:color w:val="000000" w:themeColor="text1"/>
        </w:rPr>
        <w:t> </w:t>
      </w:r>
      <w:r w:rsidRPr="00035E62">
        <w:rPr>
          <w:color w:val="000000" w:themeColor="text1"/>
        </w:rPr>
        <w:t>mg modified release oral tablet once daily over 2 years and golimumab 50</w:t>
      </w:r>
      <w:r w:rsidR="00A32FBD">
        <w:rPr>
          <w:color w:val="000000" w:themeColor="text1"/>
        </w:rPr>
        <w:t> </w:t>
      </w:r>
      <w:r w:rsidRPr="00035E62">
        <w:rPr>
          <w:color w:val="000000" w:themeColor="text1"/>
        </w:rPr>
        <w:t>mg</w:t>
      </w:r>
      <w:r w:rsidR="00A32FBD">
        <w:rPr>
          <w:color w:val="000000" w:themeColor="text1"/>
        </w:rPr>
        <w:t xml:space="preserve"> </w:t>
      </w:r>
      <w:r w:rsidRPr="00035E62">
        <w:rPr>
          <w:color w:val="000000" w:themeColor="text1"/>
        </w:rPr>
        <w:t xml:space="preserve">subcutaneous injection once monthly over 2 years. The </w:t>
      </w:r>
      <w:proofErr w:type="spellStart"/>
      <w:r w:rsidRPr="00035E62">
        <w:rPr>
          <w:color w:val="000000" w:themeColor="text1"/>
        </w:rPr>
        <w:t>equi</w:t>
      </w:r>
      <w:proofErr w:type="spellEnd"/>
      <w:r w:rsidRPr="00035E62">
        <w:rPr>
          <w:color w:val="000000" w:themeColor="text1"/>
        </w:rPr>
        <w:t xml:space="preserve">-effective doses are aligned with the proposed </w:t>
      </w:r>
      <w:r w:rsidRPr="009E3EF1">
        <w:rPr>
          <w:color w:val="000000" w:themeColor="text1"/>
        </w:rPr>
        <w:t xml:space="preserve">(upadacitinib) and approved (golimumab) doses in TGA product information (PI). They are consistent with the dosing and frequency of use in the trial arms in </w:t>
      </w:r>
      <w:r w:rsidR="009E3EF1" w:rsidRPr="009E3EF1">
        <w:rPr>
          <w:color w:val="000000" w:themeColor="text1"/>
        </w:rPr>
        <w:t>the clinical effectiveness section</w:t>
      </w:r>
      <w:r w:rsidRPr="009E3EF1">
        <w:rPr>
          <w:color w:val="000000" w:themeColor="text1"/>
        </w:rPr>
        <w:t xml:space="preserve"> that provide the evidence to support the clinical claims.</w:t>
      </w:r>
    </w:p>
    <w:p w14:paraId="47060D5E" w14:textId="1A5F2478" w:rsidR="00FC290C" w:rsidRPr="00035E62" w:rsidRDefault="00FC290C" w:rsidP="00FC290C">
      <w:pPr>
        <w:pStyle w:val="3-BodyText"/>
        <w:rPr>
          <w:color w:val="000000" w:themeColor="text1"/>
        </w:rPr>
      </w:pPr>
      <w:r w:rsidRPr="00035E62">
        <w:rPr>
          <w:color w:val="000000" w:themeColor="text1"/>
        </w:rPr>
        <w:t>The submission assumed that 10% of patients will require injection assistance associated with treatment with golimumab and MBS item code #23 was used</w:t>
      </w:r>
      <w:r w:rsidR="009A6253" w:rsidRPr="00035E62">
        <w:rPr>
          <w:color w:val="000000" w:themeColor="text1"/>
        </w:rPr>
        <w:t xml:space="preserve">. </w:t>
      </w:r>
      <w:r w:rsidRPr="00035E62">
        <w:rPr>
          <w:color w:val="000000" w:themeColor="text1"/>
        </w:rPr>
        <w:t xml:space="preserve">Other potential resource utilisation </w:t>
      </w:r>
      <w:r w:rsidR="00F04206" w:rsidRPr="00035E62">
        <w:rPr>
          <w:color w:val="000000" w:themeColor="text1"/>
        </w:rPr>
        <w:t>was</w:t>
      </w:r>
      <w:r w:rsidRPr="00035E62">
        <w:rPr>
          <w:color w:val="000000" w:themeColor="text1"/>
        </w:rPr>
        <w:t xml:space="preserve"> assumed to occur equally with each treatment. This is reasonable and leads to an injection assistance cost per dose from golimumab of $3.91.</w:t>
      </w:r>
    </w:p>
    <w:p w14:paraId="4E3B98E1" w14:textId="0F32EE9D" w:rsidR="00FC290C" w:rsidRPr="00035E62" w:rsidRDefault="00FC290C" w:rsidP="00FC290C">
      <w:pPr>
        <w:pStyle w:val="3-BodyText"/>
        <w:rPr>
          <w:color w:val="000000" w:themeColor="text1"/>
        </w:rPr>
      </w:pPr>
      <w:r w:rsidRPr="00035E62">
        <w:rPr>
          <w:color w:val="000000" w:themeColor="text1"/>
        </w:rPr>
        <w:t>The results of the cost-minimisation approach using published price</w:t>
      </w:r>
      <w:r w:rsidR="00E33EB8" w:rsidRPr="00035E62">
        <w:rPr>
          <w:color w:val="000000" w:themeColor="text1"/>
        </w:rPr>
        <w:t>s</w:t>
      </w:r>
      <w:r w:rsidRPr="00035E62">
        <w:rPr>
          <w:color w:val="000000" w:themeColor="text1"/>
        </w:rPr>
        <w:t xml:space="preserve"> are presented in </w:t>
      </w:r>
      <w:r w:rsidR="00036376" w:rsidRPr="00035E62">
        <w:rPr>
          <w:color w:val="000000" w:themeColor="text1"/>
        </w:rPr>
        <w:fldChar w:fldCharType="begin" w:fldLock="1"/>
      </w:r>
      <w:r w:rsidR="00036376" w:rsidRPr="00035E62">
        <w:rPr>
          <w:color w:val="000000" w:themeColor="text1"/>
        </w:rPr>
        <w:instrText xml:space="preserve"> REF _Ref111363721 \h </w:instrText>
      </w:r>
      <w:r w:rsidR="00035E62" w:rsidRPr="00035E62">
        <w:rPr>
          <w:color w:val="000000" w:themeColor="text1"/>
        </w:rPr>
        <w:instrText xml:space="preserve"> \* MERGEFORMAT </w:instrText>
      </w:r>
      <w:r w:rsidR="00036376" w:rsidRPr="00035E62">
        <w:rPr>
          <w:color w:val="000000" w:themeColor="text1"/>
        </w:rPr>
      </w:r>
      <w:r w:rsidR="00036376" w:rsidRPr="00035E62">
        <w:rPr>
          <w:color w:val="000000" w:themeColor="text1"/>
        </w:rPr>
        <w:fldChar w:fldCharType="separate"/>
      </w:r>
      <w:r w:rsidR="00903417" w:rsidRPr="00035E62">
        <w:t xml:space="preserve">Table </w:t>
      </w:r>
      <w:r w:rsidR="00903417">
        <w:rPr>
          <w:noProof/>
        </w:rPr>
        <w:t>10</w:t>
      </w:r>
      <w:r w:rsidR="00036376" w:rsidRPr="00035E62">
        <w:rPr>
          <w:color w:val="000000" w:themeColor="text1"/>
        </w:rPr>
        <w:fldChar w:fldCharType="end"/>
      </w:r>
      <w:r w:rsidRPr="00035E62">
        <w:rPr>
          <w:color w:val="000000" w:themeColor="text1"/>
        </w:rPr>
        <w:t>.</w:t>
      </w:r>
    </w:p>
    <w:p w14:paraId="068C2475" w14:textId="321D534C" w:rsidR="009A6253" w:rsidRPr="00035E62" w:rsidRDefault="00036376" w:rsidP="00036376">
      <w:pPr>
        <w:pStyle w:val="Caption"/>
        <w:jc w:val="left"/>
        <w:rPr>
          <w:rStyle w:val="CommentReference"/>
          <w:b/>
          <w:szCs w:val="18"/>
        </w:rPr>
      </w:pPr>
      <w:bookmarkStart w:id="39" w:name="_Ref111363721"/>
      <w:r w:rsidRPr="00035E62">
        <w:t xml:space="preserve">Table </w:t>
      </w:r>
      <w:r w:rsidRPr="00035E62">
        <w:fldChar w:fldCharType="begin" w:fldLock="1"/>
      </w:r>
      <w:r w:rsidRPr="00035E62">
        <w:instrText>SEQ Table \* ARABIC</w:instrText>
      </w:r>
      <w:r w:rsidRPr="00035E62">
        <w:fldChar w:fldCharType="separate"/>
      </w:r>
      <w:r w:rsidR="00903417">
        <w:rPr>
          <w:noProof/>
        </w:rPr>
        <w:t>10</w:t>
      </w:r>
      <w:r w:rsidRPr="00035E62">
        <w:fldChar w:fldCharType="end"/>
      </w:r>
      <w:bookmarkEnd w:id="39"/>
      <w:r w:rsidR="009A6253" w:rsidRPr="00035E62">
        <w:rPr>
          <w:rStyle w:val="CommentReference"/>
          <w:rFonts w:eastAsia="Arial Narrow" w:cs="Arial Narrow"/>
          <w:b/>
          <w:bCs w:val="0"/>
          <w:color w:val="000000" w:themeColor="text1"/>
          <w:szCs w:val="20"/>
        </w:rPr>
        <w:t>: Results of the cost-minimisation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8"/>
        <w:gridCol w:w="3005"/>
      </w:tblGrid>
      <w:tr w:rsidR="009A6253" w:rsidRPr="00035E62" w14:paraId="7FEB42B5" w14:textId="77777777" w:rsidTr="00393B57">
        <w:tc>
          <w:tcPr>
            <w:tcW w:w="3004" w:type="dxa"/>
          </w:tcPr>
          <w:p w14:paraId="578A4466" w14:textId="77777777" w:rsidR="009A6253" w:rsidRPr="00035E62" w:rsidRDefault="009A6253" w:rsidP="00393B57">
            <w:pPr>
              <w:pStyle w:val="In-tableHeading"/>
            </w:pPr>
            <w:r w:rsidRPr="00035E62">
              <w:t>Component</w:t>
            </w:r>
          </w:p>
        </w:tc>
        <w:tc>
          <w:tcPr>
            <w:tcW w:w="3008" w:type="dxa"/>
          </w:tcPr>
          <w:p w14:paraId="6E6EDD09" w14:textId="77777777" w:rsidR="009A6253" w:rsidRPr="00035E62" w:rsidRDefault="009A6253" w:rsidP="00393B57">
            <w:pPr>
              <w:pStyle w:val="In-tableHeading"/>
              <w:jc w:val="center"/>
            </w:pPr>
            <w:r w:rsidRPr="00035E62">
              <w:t>Upadacitinib</w:t>
            </w:r>
          </w:p>
        </w:tc>
        <w:tc>
          <w:tcPr>
            <w:tcW w:w="3005" w:type="dxa"/>
          </w:tcPr>
          <w:p w14:paraId="2E229643" w14:textId="77777777" w:rsidR="009A6253" w:rsidRPr="00035E62" w:rsidRDefault="009A6253" w:rsidP="00393B57">
            <w:pPr>
              <w:pStyle w:val="In-tableHeading"/>
              <w:jc w:val="center"/>
            </w:pPr>
            <w:r w:rsidRPr="00035E62">
              <w:t>Golimumab</w:t>
            </w:r>
          </w:p>
        </w:tc>
      </w:tr>
      <w:tr w:rsidR="009A6253" w:rsidRPr="00035E62" w14:paraId="6D6E54ED" w14:textId="77777777" w:rsidTr="00393B57">
        <w:tc>
          <w:tcPr>
            <w:tcW w:w="3004" w:type="dxa"/>
          </w:tcPr>
          <w:p w14:paraId="7F6B06B2" w14:textId="77777777" w:rsidR="009A6253" w:rsidRPr="00035E62" w:rsidRDefault="009A6253" w:rsidP="00393B57">
            <w:pPr>
              <w:pStyle w:val="TableText0"/>
            </w:pPr>
            <w:r w:rsidRPr="00035E62">
              <w:t>Cost per pack (AEMP)</w:t>
            </w:r>
          </w:p>
        </w:tc>
        <w:tc>
          <w:tcPr>
            <w:tcW w:w="3008" w:type="dxa"/>
          </w:tcPr>
          <w:p w14:paraId="47ECDF10" w14:textId="77777777" w:rsidR="009A6253" w:rsidRPr="00035E62" w:rsidRDefault="009A6253" w:rsidP="00393B57">
            <w:pPr>
              <w:pStyle w:val="TableText0"/>
              <w:jc w:val="center"/>
            </w:pPr>
            <w:r w:rsidRPr="00035E62">
              <w:t>$965.05</w:t>
            </w:r>
          </w:p>
        </w:tc>
        <w:tc>
          <w:tcPr>
            <w:tcW w:w="3005" w:type="dxa"/>
          </w:tcPr>
          <w:p w14:paraId="65364127" w14:textId="77777777" w:rsidR="009A6253" w:rsidRPr="00035E62" w:rsidRDefault="009A6253" w:rsidP="00393B57">
            <w:pPr>
              <w:pStyle w:val="TableText0"/>
              <w:jc w:val="center"/>
            </w:pPr>
            <w:r w:rsidRPr="00035E62">
              <w:t>$1,044.43</w:t>
            </w:r>
          </w:p>
        </w:tc>
      </w:tr>
      <w:tr w:rsidR="009A6253" w:rsidRPr="00035E62" w14:paraId="64557D5F" w14:textId="77777777" w:rsidTr="00393B57">
        <w:tc>
          <w:tcPr>
            <w:tcW w:w="3004" w:type="dxa"/>
          </w:tcPr>
          <w:p w14:paraId="3CBCE72F" w14:textId="77777777" w:rsidR="009A6253" w:rsidRPr="00035E62" w:rsidRDefault="009A6253" w:rsidP="00393B57">
            <w:pPr>
              <w:pStyle w:val="TableText0"/>
            </w:pPr>
            <w:r w:rsidRPr="00035E62">
              <w:t xml:space="preserve">Cost per administration </w:t>
            </w:r>
          </w:p>
        </w:tc>
        <w:tc>
          <w:tcPr>
            <w:tcW w:w="3008" w:type="dxa"/>
          </w:tcPr>
          <w:p w14:paraId="35FDBCE2" w14:textId="77777777" w:rsidR="009A6253" w:rsidRPr="00035E62" w:rsidRDefault="009A6253" w:rsidP="00393B57">
            <w:pPr>
              <w:pStyle w:val="TableText0"/>
              <w:jc w:val="center"/>
            </w:pPr>
            <w:r w:rsidRPr="00035E62">
              <w:t>$0</w:t>
            </w:r>
          </w:p>
        </w:tc>
        <w:tc>
          <w:tcPr>
            <w:tcW w:w="3005" w:type="dxa"/>
          </w:tcPr>
          <w:p w14:paraId="6243F687" w14:textId="77777777" w:rsidR="009A6253" w:rsidRPr="00035E62" w:rsidRDefault="009A6253" w:rsidP="00393B57">
            <w:pPr>
              <w:pStyle w:val="TableText0"/>
              <w:jc w:val="center"/>
            </w:pPr>
            <w:r w:rsidRPr="00035E62">
              <w:t>$3.91</w:t>
            </w:r>
          </w:p>
        </w:tc>
      </w:tr>
      <w:tr w:rsidR="009A6253" w:rsidRPr="00035E62" w14:paraId="0885CEDE" w14:textId="77777777" w:rsidTr="00393B57">
        <w:tc>
          <w:tcPr>
            <w:tcW w:w="3004" w:type="dxa"/>
          </w:tcPr>
          <w:p w14:paraId="3EB787AB" w14:textId="77777777" w:rsidR="009A6253" w:rsidRPr="00035E62" w:rsidRDefault="009A6253" w:rsidP="00393B57">
            <w:pPr>
              <w:pStyle w:val="TableText0"/>
            </w:pPr>
            <w:r w:rsidRPr="00035E62">
              <w:t>Dose duration</w:t>
            </w:r>
          </w:p>
        </w:tc>
        <w:tc>
          <w:tcPr>
            <w:tcW w:w="3008" w:type="dxa"/>
          </w:tcPr>
          <w:p w14:paraId="21DC8304" w14:textId="77777777" w:rsidR="009A6253" w:rsidRPr="00035E62" w:rsidRDefault="009A6253" w:rsidP="00393B57">
            <w:pPr>
              <w:pStyle w:val="TableText0"/>
              <w:jc w:val="center"/>
            </w:pPr>
            <w:r w:rsidRPr="00035E62">
              <w:t>Two years</w:t>
            </w:r>
          </w:p>
        </w:tc>
        <w:tc>
          <w:tcPr>
            <w:tcW w:w="3005" w:type="dxa"/>
          </w:tcPr>
          <w:p w14:paraId="239AE667" w14:textId="77777777" w:rsidR="009A6253" w:rsidRPr="00035E62" w:rsidRDefault="009A6253" w:rsidP="00393B57">
            <w:pPr>
              <w:pStyle w:val="TableText0"/>
              <w:jc w:val="center"/>
            </w:pPr>
            <w:r w:rsidRPr="00035E62">
              <w:t>Two years</w:t>
            </w:r>
          </w:p>
        </w:tc>
      </w:tr>
      <w:tr w:rsidR="009A6253" w:rsidRPr="00035E62" w14:paraId="42166041" w14:textId="77777777" w:rsidTr="00393B57">
        <w:tc>
          <w:tcPr>
            <w:tcW w:w="3004" w:type="dxa"/>
          </w:tcPr>
          <w:p w14:paraId="105DDF23" w14:textId="77777777" w:rsidR="009A6253" w:rsidRPr="00035E62" w:rsidRDefault="009A6253" w:rsidP="00393B57">
            <w:pPr>
              <w:pStyle w:val="TableText0"/>
            </w:pPr>
            <w:r w:rsidRPr="00035E62">
              <w:t>Doses over two years</w:t>
            </w:r>
          </w:p>
        </w:tc>
        <w:tc>
          <w:tcPr>
            <w:tcW w:w="3008" w:type="dxa"/>
          </w:tcPr>
          <w:p w14:paraId="7C45F5F0" w14:textId="5B1E8379" w:rsidR="009A6253" w:rsidRPr="00035E62" w:rsidRDefault="00DD60F9" w:rsidP="00393B57">
            <w:pPr>
              <w:pStyle w:val="TableText0"/>
              <w:jc w:val="center"/>
            </w:pPr>
            <w:r>
              <w:t>730 doses (</w:t>
            </w:r>
            <w:r w:rsidR="009A6253" w:rsidRPr="00035E62">
              <w:t>26.</w:t>
            </w:r>
            <w:r w:rsidRPr="00035E62">
              <w:t>0</w:t>
            </w:r>
            <w:r>
              <w:t>8 packs)</w:t>
            </w:r>
          </w:p>
        </w:tc>
        <w:tc>
          <w:tcPr>
            <w:tcW w:w="3005" w:type="dxa"/>
          </w:tcPr>
          <w:p w14:paraId="22F8E92E" w14:textId="77777777" w:rsidR="009A6253" w:rsidRPr="00035E62" w:rsidRDefault="009A6253" w:rsidP="00393B57">
            <w:pPr>
              <w:pStyle w:val="TableText0"/>
              <w:jc w:val="center"/>
            </w:pPr>
            <w:r w:rsidRPr="00035E62">
              <w:t>24</w:t>
            </w:r>
          </w:p>
        </w:tc>
      </w:tr>
      <w:tr w:rsidR="009A6253" w:rsidRPr="00035E62" w14:paraId="63272B72" w14:textId="77777777" w:rsidTr="00393B57">
        <w:tc>
          <w:tcPr>
            <w:tcW w:w="3004" w:type="dxa"/>
          </w:tcPr>
          <w:p w14:paraId="6F776F95" w14:textId="77777777" w:rsidR="009A6253" w:rsidRPr="00035E62" w:rsidRDefault="009A6253" w:rsidP="00393B57">
            <w:pPr>
              <w:pStyle w:val="TableText0"/>
            </w:pPr>
            <w:r w:rsidRPr="00035E62">
              <w:t>Total medicine cost over two years</w:t>
            </w:r>
          </w:p>
        </w:tc>
        <w:tc>
          <w:tcPr>
            <w:tcW w:w="3008" w:type="dxa"/>
          </w:tcPr>
          <w:p w14:paraId="54009C64" w14:textId="08D7D54C" w:rsidR="009A6253" w:rsidRPr="00035E62" w:rsidRDefault="009A6253" w:rsidP="00393B57">
            <w:pPr>
              <w:pStyle w:val="TableText0"/>
              <w:jc w:val="center"/>
            </w:pPr>
            <w:r w:rsidRPr="00035E62">
              <w:t>$25,160</w:t>
            </w:r>
          </w:p>
        </w:tc>
        <w:tc>
          <w:tcPr>
            <w:tcW w:w="3005" w:type="dxa"/>
          </w:tcPr>
          <w:p w14:paraId="367C8C82" w14:textId="3CA6A202" w:rsidR="009A6253" w:rsidRPr="00035E62" w:rsidRDefault="009A6253" w:rsidP="00393B57">
            <w:pPr>
              <w:pStyle w:val="TableText0"/>
              <w:jc w:val="center"/>
            </w:pPr>
            <w:r w:rsidRPr="00035E62">
              <w:t>$25,160</w:t>
            </w:r>
          </w:p>
        </w:tc>
      </w:tr>
      <w:tr w:rsidR="009A6253" w:rsidRPr="00035E62" w14:paraId="2997DBA5" w14:textId="77777777" w:rsidTr="00393B57">
        <w:tc>
          <w:tcPr>
            <w:tcW w:w="3004" w:type="dxa"/>
          </w:tcPr>
          <w:p w14:paraId="70BA948B" w14:textId="77777777" w:rsidR="009A6253" w:rsidRPr="00035E62" w:rsidRDefault="009A6253" w:rsidP="00393B57">
            <w:pPr>
              <w:pStyle w:val="TableText0"/>
            </w:pPr>
            <w:r w:rsidRPr="00035E62">
              <w:t>Difference in cost</w:t>
            </w:r>
          </w:p>
        </w:tc>
        <w:tc>
          <w:tcPr>
            <w:tcW w:w="3008" w:type="dxa"/>
          </w:tcPr>
          <w:p w14:paraId="40E19A6C" w14:textId="77777777" w:rsidR="009A6253" w:rsidRPr="00035E62" w:rsidRDefault="009A6253" w:rsidP="00393B57">
            <w:pPr>
              <w:pStyle w:val="TableText0"/>
              <w:jc w:val="center"/>
            </w:pPr>
            <w:r w:rsidRPr="00035E62">
              <w:t>$0</w:t>
            </w:r>
          </w:p>
        </w:tc>
        <w:tc>
          <w:tcPr>
            <w:tcW w:w="3005" w:type="dxa"/>
          </w:tcPr>
          <w:p w14:paraId="29EDF9E0" w14:textId="77777777" w:rsidR="009A6253" w:rsidRPr="00035E62" w:rsidRDefault="009A6253" w:rsidP="00393B57">
            <w:pPr>
              <w:pStyle w:val="TableText0"/>
              <w:jc w:val="center"/>
            </w:pPr>
            <w:r w:rsidRPr="00035E62">
              <w:t>-</w:t>
            </w:r>
          </w:p>
        </w:tc>
      </w:tr>
    </w:tbl>
    <w:p w14:paraId="41D2178B" w14:textId="77777777" w:rsidR="009A6253" w:rsidRPr="00035E62" w:rsidRDefault="009A6253" w:rsidP="009A6253">
      <w:pPr>
        <w:pStyle w:val="FooterTableFigure"/>
      </w:pPr>
      <w:r w:rsidRPr="00035E62">
        <w:t xml:space="preserve">Source: Table 3.4, p102 of the submission </w:t>
      </w:r>
    </w:p>
    <w:p w14:paraId="14C1E8F9" w14:textId="03A2FAA2" w:rsidR="00275C5A" w:rsidRPr="00035E62" w:rsidRDefault="009A6253" w:rsidP="009A6253">
      <w:pPr>
        <w:pStyle w:val="FooterTableFigure"/>
      </w:pPr>
      <w:r w:rsidRPr="00035E62">
        <w:rPr>
          <w:rStyle w:val="normaltextrun"/>
          <w:color w:val="000000"/>
          <w:szCs w:val="18"/>
          <w:shd w:val="clear" w:color="auto" w:fill="FFFFFF"/>
        </w:rPr>
        <w:t>AEMP = approved ex-manufacturer price.</w:t>
      </w:r>
    </w:p>
    <w:p w14:paraId="428EEE36" w14:textId="7DDC8D0E" w:rsidR="009A6253" w:rsidRPr="00035E62" w:rsidRDefault="009A6253" w:rsidP="009A6253">
      <w:pPr>
        <w:pStyle w:val="3-BodyText"/>
        <w:rPr>
          <w:color w:val="000000" w:themeColor="text1"/>
        </w:rPr>
      </w:pPr>
      <w:r w:rsidRPr="00035E62">
        <w:t xml:space="preserve">On </w:t>
      </w:r>
      <w:r w:rsidRPr="00035E62">
        <w:rPr>
          <w:color w:val="000000" w:themeColor="text1"/>
        </w:rPr>
        <w:t xml:space="preserve">the basis of equivalence of cost over two years, the requested ex-manufacturer price for upadacitinib was calculated at $965.05 in the submission. Based on the proposed price, the sponsor calculated that the corresponding dispensed price for upadacitinib was $1,077.23. </w:t>
      </w:r>
    </w:p>
    <w:p w14:paraId="2DD3450B" w14:textId="5E29620B" w:rsidR="009A6253" w:rsidRPr="003023A8" w:rsidRDefault="009A6253" w:rsidP="009A6253">
      <w:pPr>
        <w:pStyle w:val="3-BodyText"/>
        <w:rPr>
          <w:color w:val="000000" w:themeColor="text1"/>
        </w:rPr>
      </w:pPr>
      <w:bookmarkStart w:id="40" w:name="_Ref119579126"/>
      <w:r w:rsidRPr="003023A8">
        <w:rPr>
          <w:color w:val="000000" w:themeColor="text1"/>
        </w:rPr>
        <w:t>The submission listed the current published A</w:t>
      </w:r>
      <w:r w:rsidR="00C54110" w:rsidRPr="003023A8">
        <w:rPr>
          <w:color w:val="000000" w:themeColor="text1"/>
        </w:rPr>
        <w:t>EM</w:t>
      </w:r>
      <w:r w:rsidRPr="003023A8">
        <w:rPr>
          <w:color w:val="000000" w:themeColor="text1"/>
        </w:rPr>
        <w:t xml:space="preserve">P ($1,149.97) for upadacitinib in ankylosing spondylitis, calculated the corresponding DPMQ ($1,271.4), and carried these prices forward for calculations in </w:t>
      </w:r>
      <w:r w:rsidR="00D7460E">
        <w:rPr>
          <w:color w:val="000000" w:themeColor="text1"/>
        </w:rPr>
        <w:t>the utilisation and financial estimates</w:t>
      </w:r>
      <w:r w:rsidRPr="003023A8">
        <w:rPr>
          <w:color w:val="000000" w:themeColor="text1"/>
        </w:rPr>
        <w:t xml:space="preserve">. This </w:t>
      </w:r>
      <w:r w:rsidR="003023A8" w:rsidRPr="003023A8">
        <w:rPr>
          <w:color w:val="000000" w:themeColor="text1"/>
        </w:rPr>
        <w:t>was</w:t>
      </w:r>
      <w:r w:rsidRPr="003023A8">
        <w:rPr>
          <w:color w:val="000000" w:themeColor="text1"/>
        </w:rPr>
        <w:t xml:space="preserve"> </w:t>
      </w:r>
      <w:r w:rsidR="00FF13EE" w:rsidRPr="003023A8">
        <w:rPr>
          <w:color w:val="000000" w:themeColor="text1"/>
        </w:rPr>
        <w:t>inappropriate</w:t>
      </w:r>
      <w:r w:rsidR="00FF13EE">
        <w:rPr>
          <w:color w:val="000000" w:themeColor="text1"/>
        </w:rPr>
        <w:t>;</w:t>
      </w:r>
      <w:r w:rsidR="00D7460E">
        <w:rPr>
          <w:color w:val="000000" w:themeColor="text1"/>
        </w:rPr>
        <w:t xml:space="preserve"> </w:t>
      </w:r>
      <w:r w:rsidR="00D7460E" w:rsidRPr="00FF13EE">
        <w:rPr>
          <w:color w:val="000000" w:themeColor="text1"/>
        </w:rPr>
        <w:t>however the evaluation noted the effective price of upadacitinib for nr-</w:t>
      </w:r>
      <w:proofErr w:type="spellStart"/>
      <w:r w:rsidR="00D7460E" w:rsidRPr="00FF13EE">
        <w:rPr>
          <w:color w:val="000000" w:themeColor="text1"/>
        </w:rPr>
        <w:t>axSpA</w:t>
      </w:r>
      <w:proofErr w:type="spellEnd"/>
      <w:r w:rsidR="00D7460E" w:rsidRPr="00FF13EE">
        <w:rPr>
          <w:color w:val="000000" w:themeColor="text1"/>
        </w:rPr>
        <w:t xml:space="preserve"> would require confirmation following a PBAC recommendation</w:t>
      </w:r>
      <w:r w:rsidRPr="00FF13EE">
        <w:rPr>
          <w:color w:val="000000" w:themeColor="text1"/>
        </w:rPr>
        <w:t>.</w:t>
      </w:r>
      <w:bookmarkEnd w:id="40"/>
      <w:r w:rsidRPr="003023A8">
        <w:rPr>
          <w:color w:val="000000" w:themeColor="text1"/>
        </w:rPr>
        <w:t xml:space="preserve"> </w:t>
      </w:r>
    </w:p>
    <w:p w14:paraId="472842D7" w14:textId="529CCE03" w:rsidR="00C25D9C" w:rsidRPr="00035E62" w:rsidRDefault="009A6253" w:rsidP="00035E62">
      <w:pPr>
        <w:pStyle w:val="4-SubsectionHeading"/>
      </w:pPr>
      <w:bookmarkStart w:id="41" w:name="_Toc22897646"/>
      <w:bookmarkStart w:id="42" w:name="_Toc114049828"/>
      <w:r w:rsidRPr="00035E62">
        <w:t>Drug</w:t>
      </w:r>
      <w:r w:rsidR="00C25D9C" w:rsidRPr="00035E62">
        <w:t xml:space="preserve"> cost/patient/year</w:t>
      </w:r>
      <w:bookmarkEnd w:id="41"/>
      <w:bookmarkEnd w:id="42"/>
    </w:p>
    <w:p w14:paraId="3DBFE151" w14:textId="5FA1F387" w:rsidR="00494207" w:rsidRPr="00035E62" w:rsidRDefault="009A6253" w:rsidP="009A6253">
      <w:pPr>
        <w:pStyle w:val="3-BodyText"/>
        <w:rPr>
          <w:snapToGrid/>
          <w:color w:val="000000" w:themeColor="text1"/>
          <w:lang w:val="en-US"/>
        </w:rPr>
      </w:pPr>
      <w:bookmarkStart w:id="43" w:name="_Hlk107307804"/>
      <w:r w:rsidRPr="00035E62">
        <w:rPr>
          <w:snapToGrid/>
          <w:color w:val="000000" w:themeColor="text1"/>
          <w:lang w:val="en-US"/>
        </w:rPr>
        <w:t xml:space="preserve">Based on the published DPMQ of </w:t>
      </w:r>
      <w:r w:rsidRPr="00035E62">
        <w:rPr>
          <w:color w:val="000000" w:themeColor="text1"/>
          <w:lang w:val="en-US"/>
        </w:rPr>
        <w:t>$1</w:t>
      </w:r>
      <w:r w:rsidR="0074479A">
        <w:rPr>
          <w:color w:val="000000" w:themeColor="text1"/>
          <w:lang w:val="en-US"/>
        </w:rPr>
        <w:t>,</w:t>
      </w:r>
      <w:r w:rsidRPr="00035E62">
        <w:rPr>
          <w:color w:val="000000" w:themeColor="text1"/>
          <w:lang w:val="en-US"/>
        </w:rPr>
        <w:t>077.</w:t>
      </w:r>
      <w:r w:rsidR="00ED12F6" w:rsidRPr="00035E62">
        <w:rPr>
          <w:color w:val="000000" w:themeColor="text1"/>
          <w:lang w:val="en-US"/>
        </w:rPr>
        <w:t>29</w:t>
      </w:r>
      <w:r w:rsidR="00E33EB8" w:rsidRPr="00035E62">
        <w:rPr>
          <w:color w:val="000000" w:themeColor="text1"/>
          <w:lang w:val="en-US"/>
        </w:rPr>
        <w:t xml:space="preserve"> </w:t>
      </w:r>
      <w:r w:rsidR="00ED12F6" w:rsidRPr="00035E62">
        <w:rPr>
          <w:color w:val="000000" w:themeColor="text1"/>
          <w:lang w:val="en-US"/>
        </w:rPr>
        <w:t>(corrected using the July 2022 price calculator)</w:t>
      </w:r>
      <w:r w:rsidRPr="00035E62">
        <w:rPr>
          <w:color w:val="000000" w:themeColor="text1"/>
          <w:lang w:val="en-US"/>
        </w:rPr>
        <w:t xml:space="preserve"> </w:t>
      </w:r>
      <w:r w:rsidRPr="00035E62">
        <w:rPr>
          <w:snapToGrid/>
          <w:color w:val="000000" w:themeColor="text1"/>
          <w:lang w:val="en-US"/>
        </w:rPr>
        <w:t xml:space="preserve">and 13.04 scripts per patient per year, the drug cost is </w:t>
      </w:r>
      <w:r w:rsidRPr="00035E62">
        <w:rPr>
          <w:color w:val="000000" w:themeColor="text1"/>
          <w:lang w:val="en-US"/>
        </w:rPr>
        <w:t>$14,</w:t>
      </w:r>
      <w:r w:rsidR="00ED12F6" w:rsidRPr="00035E62">
        <w:rPr>
          <w:color w:val="000000" w:themeColor="text1"/>
          <w:lang w:val="en-US"/>
        </w:rPr>
        <w:t xml:space="preserve">042 </w:t>
      </w:r>
      <w:r w:rsidRPr="00035E62">
        <w:rPr>
          <w:snapToGrid/>
          <w:color w:val="000000" w:themeColor="text1"/>
          <w:lang w:val="en-US"/>
        </w:rPr>
        <w:t xml:space="preserve">per patient per year. </w:t>
      </w:r>
    </w:p>
    <w:p w14:paraId="268768EF" w14:textId="3626F292" w:rsidR="00B60939" w:rsidRPr="00035E62" w:rsidRDefault="00B60939" w:rsidP="00035E62">
      <w:pPr>
        <w:pStyle w:val="4-SubsectionHeading"/>
      </w:pPr>
      <w:bookmarkStart w:id="44" w:name="_Toc22897647"/>
      <w:bookmarkStart w:id="45" w:name="_Toc114049829"/>
      <w:bookmarkEnd w:id="43"/>
      <w:r w:rsidRPr="00035E62">
        <w:lastRenderedPageBreak/>
        <w:t>Estimated PBS usage &amp; financial implications</w:t>
      </w:r>
      <w:bookmarkEnd w:id="44"/>
      <w:bookmarkEnd w:id="45"/>
    </w:p>
    <w:p w14:paraId="46589DD0" w14:textId="34D0AA3E" w:rsidR="005F1608" w:rsidRPr="00035E62" w:rsidRDefault="00C25D9C" w:rsidP="005F1608">
      <w:pPr>
        <w:pStyle w:val="3-BodyText"/>
        <w:rPr>
          <w:rFonts w:ascii="Arial Narrow" w:hAnsi="Arial Narrow"/>
          <w:color w:val="000000" w:themeColor="text1"/>
          <w:sz w:val="20"/>
          <w:szCs w:val="20"/>
        </w:rPr>
      </w:pPr>
      <w:r w:rsidRPr="00035E62">
        <w:rPr>
          <w:color w:val="000000" w:themeColor="text1"/>
        </w:rPr>
        <w:t xml:space="preserve">This submission </w:t>
      </w:r>
      <w:r w:rsidR="0074479A">
        <w:rPr>
          <w:color w:val="000000" w:themeColor="text1"/>
        </w:rPr>
        <w:t>was not</w:t>
      </w:r>
      <w:r w:rsidR="00D23D11" w:rsidRPr="00035E62">
        <w:rPr>
          <w:color w:val="000000" w:themeColor="text1"/>
        </w:rPr>
        <w:t xml:space="preserve"> </w:t>
      </w:r>
      <w:r w:rsidRPr="00035E62">
        <w:rPr>
          <w:color w:val="000000" w:themeColor="text1"/>
        </w:rPr>
        <w:t>considered by DUSC.</w:t>
      </w:r>
      <w:r w:rsidR="00BC591F" w:rsidRPr="00035E62">
        <w:rPr>
          <w:color w:val="000000" w:themeColor="text1"/>
        </w:rPr>
        <w:t xml:space="preserve"> </w:t>
      </w:r>
      <w:r w:rsidR="005F1608" w:rsidRPr="00035E62">
        <w:rPr>
          <w:color w:val="000000" w:themeColor="text1"/>
        </w:rPr>
        <w:t>A market share approach was used to estimate the financial impact of the proposed listing on the PBS, based on the substitution of golimumab, certolizumab pegol, secukinumab. The market share approach is justified given the proposed medicine is expected to represent a direct substitution of golimumab, certolizumab pegol</w:t>
      </w:r>
      <w:r w:rsidR="0074479A">
        <w:rPr>
          <w:color w:val="000000" w:themeColor="text1"/>
        </w:rPr>
        <w:t xml:space="preserve"> and </w:t>
      </w:r>
      <w:r w:rsidR="005F1608" w:rsidRPr="00035E62">
        <w:rPr>
          <w:color w:val="000000" w:themeColor="text1"/>
        </w:rPr>
        <w:t xml:space="preserve">secukinumab. The assumption of equal substitution rate across all comparators is reasonable. The financial estimates do not consider the impact on the market share from </w:t>
      </w:r>
      <w:proofErr w:type="spellStart"/>
      <w:r w:rsidR="005F1608" w:rsidRPr="00035E62">
        <w:rPr>
          <w:color w:val="000000" w:themeColor="text1"/>
        </w:rPr>
        <w:t>ixekizumab</w:t>
      </w:r>
      <w:proofErr w:type="spellEnd"/>
      <w:r w:rsidR="005F1608" w:rsidRPr="00035E62">
        <w:rPr>
          <w:color w:val="000000" w:themeColor="text1"/>
        </w:rPr>
        <w:t xml:space="preserve"> which </w:t>
      </w:r>
      <w:r w:rsidR="0074479A">
        <w:rPr>
          <w:color w:val="000000" w:themeColor="text1"/>
        </w:rPr>
        <w:t xml:space="preserve">was </w:t>
      </w:r>
      <w:r w:rsidR="00F5778D" w:rsidRPr="00035E62">
        <w:rPr>
          <w:color w:val="000000" w:themeColor="text1"/>
        </w:rPr>
        <w:t>recommended for listing</w:t>
      </w:r>
      <w:r w:rsidR="005F1608" w:rsidRPr="00035E62">
        <w:rPr>
          <w:color w:val="000000" w:themeColor="text1"/>
        </w:rPr>
        <w:t xml:space="preserve"> in November 202</w:t>
      </w:r>
      <w:bookmarkStart w:id="46" w:name="_Ref104805262"/>
      <w:r w:rsidR="005F1608" w:rsidRPr="00035E62">
        <w:rPr>
          <w:color w:val="000000" w:themeColor="text1"/>
        </w:rPr>
        <w:t>1.</w:t>
      </w:r>
    </w:p>
    <w:p w14:paraId="78B7B9D1" w14:textId="56D02EF2" w:rsidR="005F1608" w:rsidRPr="00035E62" w:rsidRDefault="00CC69C0" w:rsidP="00CC69C0">
      <w:pPr>
        <w:pStyle w:val="3-BodyText"/>
      </w:pPr>
      <w:r>
        <w:fldChar w:fldCharType="begin" w:fldLock="1"/>
      </w:r>
      <w:r>
        <w:instrText xml:space="preserve"> REF _Ref129099073 \h </w:instrText>
      </w:r>
      <w:r>
        <w:fldChar w:fldCharType="separate"/>
      </w:r>
      <w:r w:rsidR="00903417">
        <w:t>Table</w:t>
      </w:r>
      <w:r w:rsidR="00903417" w:rsidRPr="00035E62">
        <w:t xml:space="preserve"> </w:t>
      </w:r>
      <w:r w:rsidR="00903417">
        <w:rPr>
          <w:noProof/>
        </w:rPr>
        <w:t>11</w:t>
      </w:r>
      <w:r>
        <w:fldChar w:fldCharType="end"/>
      </w:r>
      <w:r>
        <w:t xml:space="preserve"> </w:t>
      </w:r>
      <w:r w:rsidR="005F1608" w:rsidRPr="00035E62">
        <w:t>summarises the key inputs in the financial estimates.</w:t>
      </w:r>
    </w:p>
    <w:p w14:paraId="73BC4EDA" w14:textId="2449944F" w:rsidR="00CC69C0" w:rsidRDefault="00CC69C0">
      <w:pPr>
        <w:jc w:val="left"/>
      </w:pPr>
      <w:bookmarkStart w:id="47" w:name="_Ref111363740"/>
      <w:r>
        <w:br w:type="page"/>
      </w:r>
    </w:p>
    <w:p w14:paraId="5574A8C3" w14:textId="3173954D" w:rsidR="005F1608" w:rsidRPr="00035E62" w:rsidRDefault="00CC69C0" w:rsidP="00036376">
      <w:pPr>
        <w:pStyle w:val="Caption"/>
        <w:jc w:val="left"/>
      </w:pPr>
      <w:bookmarkStart w:id="48" w:name="_Ref129099073"/>
      <w:r>
        <w:lastRenderedPageBreak/>
        <w:t>Table</w:t>
      </w:r>
      <w:r w:rsidR="00036376" w:rsidRPr="00035E62">
        <w:t xml:space="preserve"> </w:t>
      </w:r>
      <w:r w:rsidR="00036376" w:rsidRPr="00035E62">
        <w:fldChar w:fldCharType="begin" w:fldLock="1"/>
      </w:r>
      <w:r w:rsidR="00036376" w:rsidRPr="00035E62">
        <w:instrText>SEQ Table \* ARABIC</w:instrText>
      </w:r>
      <w:r w:rsidR="00036376" w:rsidRPr="00035E62">
        <w:fldChar w:fldCharType="separate"/>
      </w:r>
      <w:r w:rsidR="00903417">
        <w:rPr>
          <w:noProof/>
        </w:rPr>
        <w:t>11</w:t>
      </w:r>
      <w:r w:rsidR="00036376" w:rsidRPr="00035E62">
        <w:fldChar w:fldCharType="end"/>
      </w:r>
      <w:bookmarkEnd w:id="47"/>
      <w:bookmarkEnd w:id="48"/>
      <w:r w:rsidR="005F1608" w:rsidRPr="00035E62">
        <w:rPr>
          <w:rFonts w:eastAsia="Arial Narrow" w:cs="Arial Narrow"/>
          <w:b w:val="0"/>
          <w:bCs w:val="0"/>
          <w:color w:val="000000" w:themeColor="text1"/>
          <w:szCs w:val="20"/>
        </w:rPr>
        <w:t xml:space="preserve">: </w:t>
      </w:r>
      <w:r w:rsidR="005F1608" w:rsidRPr="00035E62">
        <w:rPr>
          <w:rStyle w:val="CommentReference"/>
          <w:b/>
          <w:bCs w:val="0"/>
        </w:rPr>
        <w:t>Key inputs for financial estimates</w:t>
      </w:r>
      <w:r w:rsidR="005F1608" w:rsidRPr="00035E62">
        <w:rPr>
          <w:rFonts w:eastAsia="Arial Narrow" w:cs="Arial Narrow"/>
          <w:b w:val="0"/>
          <w:bCs w:val="0"/>
          <w:color w:val="000000" w:themeColor="text1"/>
          <w:szCs w:val="20"/>
        </w:rPr>
        <w:t xml:space="preserve"> </w:t>
      </w:r>
    </w:p>
    <w:tbl>
      <w:tblPr>
        <w:tblW w:w="0" w:type="auto"/>
        <w:tblLayout w:type="fixed"/>
        <w:tblLook w:val="04A0" w:firstRow="1" w:lastRow="0" w:firstColumn="1" w:lastColumn="0" w:noHBand="0" w:noVBand="1"/>
      </w:tblPr>
      <w:tblGrid>
        <w:gridCol w:w="1245"/>
        <w:gridCol w:w="2940"/>
        <w:gridCol w:w="4800"/>
      </w:tblGrid>
      <w:tr w:rsidR="005F1608" w:rsidRPr="00035E62" w14:paraId="67AC352D" w14:textId="77777777" w:rsidTr="00393B57">
        <w:tc>
          <w:tcPr>
            <w:tcW w:w="1245" w:type="dxa"/>
            <w:tcBorders>
              <w:top w:val="single" w:sz="6" w:space="0" w:color="auto"/>
              <w:left w:val="single" w:sz="6" w:space="0" w:color="auto"/>
              <w:bottom w:val="single" w:sz="6" w:space="0" w:color="auto"/>
              <w:right w:val="single" w:sz="6" w:space="0" w:color="000000" w:themeColor="text1"/>
            </w:tcBorders>
            <w:vAlign w:val="center"/>
          </w:tcPr>
          <w:p w14:paraId="4568BEFC"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b/>
                <w:bCs/>
                <w:sz w:val="20"/>
                <w:szCs w:val="20"/>
              </w:rPr>
              <w:t xml:space="preserve">Data </w:t>
            </w:r>
          </w:p>
        </w:tc>
        <w:tc>
          <w:tcPr>
            <w:tcW w:w="2940"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171EA9D1" w14:textId="6AB96C80" w:rsidR="005F1608" w:rsidRPr="00035E62" w:rsidRDefault="005F1608" w:rsidP="005F1608">
            <w:pPr>
              <w:jc w:val="center"/>
              <w:rPr>
                <w:rFonts w:ascii="Arial Narrow" w:eastAsia="Arial Narrow" w:hAnsi="Arial Narrow" w:cs="Arial Narrow"/>
                <w:sz w:val="20"/>
                <w:szCs w:val="20"/>
              </w:rPr>
            </w:pPr>
            <w:r w:rsidRPr="00035E62">
              <w:rPr>
                <w:rFonts w:ascii="Arial Narrow" w:eastAsia="Arial Narrow" w:hAnsi="Arial Narrow" w:cs="Arial Narrow"/>
                <w:b/>
                <w:bCs/>
                <w:sz w:val="20"/>
                <w:szCs w:val="20"/>
              </w:rPr>
              <w:t>Value and source</w:t>
            </w:r>
          </w:p>
        </w:tc>
        <w:tc>
          <w:tcPr>
            <w:tcW w:w="4800" w:type="dxa"/>
            <w:tcBorders>
              <w:top w:val="single" w:sz="6" w:space="0" w:color="auto"/>
              <w:left w:val="single" w:sz="6" w:space="0" w:color="000000" w:themeColor="text1"/>
              <w:bottom w:val="single" w:sz="6" w:space="0" w:color="auto"/>
              <w:right w:val="single" w:sz="6" w:space="0" w:color="auto"/>
            </w:tcBorders>
            <w:vAlign w:val="center"/>
          </w:tcPr>
          <w:p w14:paraId="0E658501"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b/>
                <w:bCs/>
                <w:sz w:val="20"/>
                <w:szCs w:val="20"/>
              </w:rPr>
              <w:t xml:space="preserve">Comment </w:t>
            </w:r>
          </w:p>
        </w:tc>
      </w:tr>
      <w:tr w:rsidR="005F1608" w:rsidRPr="00035E62" w14:paraId="282EFB69" w14:textId="77777777" w:rsidTr="00393B57">
        <w:tc>
          <w:tcPr>
            <w:tcW w:w="1245" w:type="dxa"/>
            <w:tcBorders>
              <w:top w:val="single" w:sz="6" w:space="0" w:color="auto"/>
              <w:left w:val="single" w:sz="6" w:space="0" w:color="auto"/>
              <w:bottom w:val="single" w:sz="6" w:space="0" w:color="auto"/>
              <w:right w:val="single" w:sz="6" w:space="0" w:color="000000" w:themeColor="text1"/>
            </w:tcBorders>
            <w:vAlign w:val="center"/>
          </w:tcPr>
          <w:p w14:paraId="5480F9EE"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Script equivalence / substitution rate </w:t>
            </w:r>
          </w:p>
        </w:tc>
        <w:tc>
          <w:tcPr>
            <w:tcW w:w="2940"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tbl>
            <w:tblPr>
              <w:tblW w:w="2730" w:type="dxa"/>
              <w:tblLayout w:type="fixed"/>
              <w:tblLook w:val="04A0" w:firstRow="1" w:lastRow="0" w:firstColumn="1" w:lastColumn="0" w:noHBand="0" w:noVBand="1"/>
            </w:tblPr>
            <w:tblGrid>
              <w:gridCol w:w="765"/>
              <w:gridCol w:w="840"/>
              <w:gridCol w:w="1125"/>
            </w:tblGrid>
            <w:tr w:rsidR="005F1608" w:rsidRPr="00035E62" w14:paraId="037D52E2" w14:textId="77777777" w:rsidTr="005F1608">
              <w:tc>
                <w:tcPr>
                  <w:tcW w:w="765" w:type="dxa"/>
                  <w:tcBorders>
                    <w:top w:val="single" w:sz="6" w:space="0" w:color="auto"/>
                    <w:left w:val="single" w:sz="6" w:space="0" w:color="auto"/>
                    <w:bottom w:val="single" w:sz="6" w:space="0" w:color="auto"/>
                    <w:right w:val="single" w:sz="6" w:space="0" w:color="auto"/>
                  </w:tcBorders>
                </w:tcPr>
                <w:p w14:paraId="7300FF97" w14:textId="77777777" w:rsidR="005F1608" w:rsidRPr="00035E62" w:rsidRDefault="005F1608" w:rsidP="005F1608">
                  <w:pP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 </w:t>
                  </w:r>
                </w:p>
              </w:tc>
              <w:tc>
                <w:tcPr>
                  <w:tcW w:w="840" w:type="dxa"/>
                  <w:tcBorders>
                    <w:top w:val="single" w:sz="6" w:space="0" w:color="auto"/>
                    <w:left w:val="single" w:sz="6" w:space="0" w:color="auto"/>
                    <w:bottom w:val="single" w:sz="6" w:space="0" w:color="auto"/>
                    <w:right w:val="single" w:sz="6" w:space="0" w:color="auto"/>
                  </w:tcBorders>
                  <w:vAlign w:val="center"/>
                </w:tcPr>
                <w:p w14:paraId="085A45C9" w14:textId="77777777" w:rsidR="005F1608" w:rsidRPr="00035E62" w:rsidRDefault="005F1608" w:rsidP="005F1608">
                  <w:pPr>
                    <w:jc w:val="center"/>
                    <w:rPr>
                      <w:rFonts w:ascii="Arial Narrow" w:eastAsia="Arial Narrow" w:hAnsi="Arial Narrow" w:cs="Arial Narrow"/>
                      <w:sz w:val="20"/>
                      <w:szCs w:val="20"/>
                    </w:rPr>
                  </w:pPr>
                  <w:r w:rsidRPr="00035E62">
                    <w:rPr>
                      <w:rFonts w:ascii="Arial Narrow" w:eastAsia="Arial Narrow" w:hAnsi="Arial Narrow" w:cs="Arial Narrow"/>
                      <w:b/>
                      <w:bCs/>
                      <w:sz w:val="20"/>
                      <w:szCs w:val="20"/>
                    </w:rPr>
                    <w:t>Scripts / year</w:t>
                  </w:r>
                  <w:r w:rsidRPr="00035E62">
                    <w:rPr>
                      <w:rFonts w:ascii="Arial Narrow" w:eastAsia="Arial Narrow" w:hAnsi="Arial Narrow" w:cs="Arial Narrow"/>
                      <w:sz w:val="20"/>
                      <w:szCs w:val="20"/>
                    </w:rPr>
                    <w:t xml:space="preserve"> </w:t>
                  </w:r>
                </w:p>
              </w:tc>
              <w:tc>
                <w:tcPr>
                  <w:tcW w:w="1125" w:type="dxa"/>
                  <w:tcBorders>
                    <w:top w:val="single" w:sz="6" w:space="0" w:color="auto"/>
                    <w:left w:val="single" w:sz="6" w:space="0" w:color="auto"/>
                    <w:bottom w:val="single" w:sz="6" w:space="0" w:color="auto"/>
                    <w:right w:val="single" w:sz="6" w:space="0" w:color="auto"/>
                  </w:tcBorders>
                  <w:vAlign w:val="center"/>
                </w:tcPr>
                <w:p w14:paraId="0A33E24D" w14:textId="2556C151" w:rsidR="005F1608" w:rsidRPr="00035E62" w:rsidRDefault="005F1608" w:rsidP="005F1608">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Script equivalence vs UPA</w:t>
                  </w:r>
                </w:p>
              </w:tc>
            </w:tr>
            <w:tr w:rsidR="005F1608" w:rsidRPr="00035E62" w14:paraId="4364A713" w14:textId="77777777" w:rsidTr="005F1608">
              <w:trPr>
                <w:trHeight w:val="45"/>
              </w:trPr>
              <w:tc>
                <w:tcPr>
                  <w:tcW w:w="765" w:type="dxa"/>
                  <w:tcBorders>
                    <w:top w:val="single" w:sz="6" w:space="0" w:color="auto"/>
                    <w:left w:val="single" w:sz="6" w:space="0" w:color="auto"/>
                    <w:bottom w:val="single" w:sz="6" w:space="0" w:color="auto"/>
                    <w:right w:val="single" w:sz="6" w:space="0" w:color="auto"/>
                  </w:tcBorders>
                </w:tcPr>
                <w:p w14:paraId="79E15056" w14:textId="77777777" w:rsidR="005F1608" w:rsidRPr="00035E62" w:rsidRDefault="005F1608" w:rsidP="00393B57">
                  <w:pPr>
                    <w:rPr>
                      <w:rFonts w:ascii="Arial Narrow" w:eastAsia="Arial Narrow" w:hAnsi="Arial Narrow" w:cs="Arial Narrow"/>
                      <w:sz w:val="20"/>
                      <w:szCs w:val="20"/>
                    </w:rPr>
                  </w:pPr>
                  <w:r w:rsidRPr="00035E62">
                    <w:rPr>
                      <w:rFonts w:ascii="Arial Narrow" w:eastAsia="Arial Narrow" w:hAnsi="Arial Narrow" w:cs="Arial Narrow"/>
                      <w:b/>
                      <w:bCs/>
                      <w:sz w:val="20"/>
                      <w:szCs w:val="20"/>
                    </w:rPr>
                    <w:t>GLM</w:t>
                  </w:r>
                  <w:r w:rsidRPr="00035E62">
                    <w:rPr>
                      <w:rFonts w:ascii="Arial Narrow" w:eastAsia="Arial Narrow" w:hAnsi="Arial Narrow" w:cs="Arial Narrow"/>
                      <w:sz w:val="20"/>
                      <w:szCs w:val="20"/>
                    </w:rPr>
                    <w:t xml:space="preserve"> </w:t>
                  </w:r>
                </w:p>
              </w:tc>
              <w:tc>
                <w:tcPr>
                  <w:tcW w:w="840" w:type="dxa"/>
                  <w:tcBorders>
                    <w:top w:val="single" w:sz="6" w:space="0" w:color="auto"/>
                    <w:left w:val="single" w:sz="6" w:space="0" w:color="auto"/>
                    <w:bottom w:val="single" w:sz="6" w:space="0" w:color="auto"/>
                    <w:right w:val="single" w:sz="6" w:space="0" w:color="auto"/>
                  </w:tcBorders>
                  <w:vAlign w:val="center"/>
                </w:tcPr>
                <w:p w14:paraId="53D3E1D6"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12 </w:t>
                  </w:r>
                </w:p>
              </w:tc>
              <w:tc>
                <w:tcPr>
                  <w:tcW w:w="1125" w:type="dxa"/>
                  <w:tcBorders>
                    <w:top w:val="single" w:sz="6" w:space="0" w:color="auto"/>
                    <w:left w:val="single" w:sz="6" w:space="0" w:color="auto"/>
                    <w:bottom w:val="single" w:sz="6" w:space="0" w:color="auto"/>
                    <w:right w:val="single" w:sz="6" w:space="0" w:color="auto"/>
                  </w:tcBorders>
                  <w:vAlign w:val="center"/>
                </w:tcPr>
                <w:p w14:paraId="028BAC7B"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1.09 </w:t>
                  </w:r>
                </w:p>
              </w:tc>
            </w:tr>
            <w:tr w:rsidR="005F1608" w:rsidRPr="00035E62" w14:paraId="25F10684" w14:textId="77777777" w:rsidTr="005F1608">
              <w:tc>
                <w:tcPr>
                  <w:tcW w:w="765" w:type="dxa"/>
                  <w:tcBorders>
                    <w:top w:val="single" w:sz="6" w:space="0" w:color="auto"/>
                    <w:left w:val="single" w:sz="6" w:space="0" w:color="auto"/>
                    <w:bottom w:val="single" w:sz="6" w:space="0" w:color="auto"/>
                    <w:right w:val="single" w:sz="6" w:space="0" w:color="auto"/>
                  </w:tcBorders>
                </w:tcPr>
                <w:p w14:paraId="076A6D2F" w14:textId="77777777" w:rsidR="005F1608" w:rsidRPr="00035E62" w:rsidRDefault="005F1608" w:rsidP="00393B57">
                  <w:pPr>
                    <w:rPr>
                      <w:rFonts w:ascii="Arial Narrow" w:eastAsia="Arial Narrow" w:hAnsi="Arial Narrow" w:cs="Arial Narrow"/>
                      <w:sz w:val="20"/>
                      <w:szCs w:val="20"/>
                    </w:rPr>
                  </w:pPr>
                  <w:r w:rsidRPr="00035E62">
                    <w:rPr>
                      <w:rFonts w:ascii="Arial Narrow" w:eastAsia="Arial Narrow" w:hAnsi="Arial Narrow" w:cs="Arial Narrow"/>
                      <w:b/>
                      <w:bCs/>
                      <w:sz w:val="20"/>
                      <w:szCs w:val="20"/>
                    </w:rPr>
                    <w:t>CZP</w:t>
                  </w:r>
                  <w:r w:rsidRPr="00035E62">
                    <w:rPr>
                      <w:rFonts w:ascii="Arial Narrow" w:eastAsia="Arial Narrow" w:hAnsi="Arial Narrow" w:cs="Arial Narrow"/>
                      <w:sz w:val="20"/>
                      <w:szCs w:val="20"/>
                    </w:rPr>
                    <w:t xml:space="preserve"> </w:t>
                  </w:r>
                </w:p>
              </w:tc>
              <w:tc>
                <w:tcPr>
                  <w:tcW w:w="840" w:type="dxa"/>
                  <w:tcBorders>
                    <w:top w:val="single" w:sz="6" w:space="0" w:color="auto"/>
                    <w:left w:val="single" w:sz="6" w:space="0" w:color="auto"/>
                    <w:bottom w:val="single" w:sz="6" w:space="0" w:color="auto"/>
                    <w:right w:val="single" w:sz="6" w:space="0" w:color="auto"/>
                  </w:tcBorders>
                  <w:vAlign w:val="center"/>
                </w:tcPr>
                <w:p w14:paraId="18EB500F"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14 </w:t>
                  </w:r>
                </w:p>
              </w:tc>
              <w:tc>
                <w:tcPr>
                  <w:tcW w:w="1125" w:type="dxa"/>
                  <w:tcBorders>
                    <w:top w:val="single" w:sz="6" w:space="0" w:color="auto"/>
                    <w:left w:val="single" w:sz="6" w:space="0" w:color="auto"/>
                    <w:bottom w:val="single" w:sz="6" w:space="0" w:color="auto"/>
                    <w:right w:val="single" w:sz="6" w:space="0" w:color="auto"/>
                  </w:tcBorders>
                  <w:vAlign w:val="center"/>
                </w:tcPr>
                <w:p w14:paraId="166B1AD4"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0.93 </w:t>
                  </w:r>
                </w:p>
              </w:tc>
            </w:tr>
            <w:tr w:rsidR="005F1608" w:rsidRPr="00035E62" w14:paraId="16171593" w14:textId="77777777" w:rsidTr="005F1608">
              <w:tc>
                <w:tcPr>
                  <w:tcW w:w="765" w:type="dxa"/>
                  <w:tcBorders>
                    <w:top w:val="single" w:sz="6" w:space="0" w:color="auto"/>
                    <w:left w:val="single" w:sz="6" w:space="0" w:color="auto"/>
                    <w:bottom w:val="single" w:sz="6" w:space="0" w:color="auto"/>
                    <w:right w:val="single" w:sz="6" w:space="0" w:color="auto"/>
                  </w:tcBorders>
                </w:tcPr>
                <w:p w14:paraId="2A93C514" w14:textId="77777777" w:rsidR="005F1608" w:rsidRPr="00035E62" w:rsidRDefault="005F1608" w:rsidP="00393B57">
                  <w:pPr>
                    <w:rPr>
                      <w:rFonts w:ascii="Arial Narrow" w:eastAsia="Arial Narrow" w:hAnsi="Arial Narrow" w:cs="Arial Narrow"/>
                      <w:sz w:val="20"/>
                      <w:szCs w:val="20"/>
                    </w:rPr>
                  </w:pPr>
                  <w:r w:rsidRPr="00035E62">
                    <w:rPr>
                      <w:rFonts w:ascii="Arial Narrow" w:eastAsia="Arial Narrow" w:hAnsi="Arial Narrow" w:cs="Arial Narrow"/>
                      <w:b/>
                      <w:bCs/>
                      <w:sz w:val="20"/>
                      <w:szCs w:val="20"/>
                    </w:rPr>
                    <w:t>SEC LD</w:t>
                  </w:r>
                  <w:r w:rsidRPr="00035E62">
                    <w:rPr>
                      <w:rFonts w:ascii="Arial Narrow" w:eastAsia="Arial Narrow" w:hAnsi="Arial Narrow" w:cs="Arial Narrow"/>
                      <w:sz w:val="20"/>
                      <w:szCs w:val="20"/>
                    </w:rPr>
                    <w:t xml:space="preserve"> </w:t>
                  </w:r>
                </w:p>
              </w:tc>
              <w:tc>
                <w:tcPr>
                  <w:tcW w:w="840" w:type="dxa"/>
                  <w:tcBorders>
                    <w:top w:val="single" w:sz="6" w:space="0" w:color="auto"/>
                    <w:left w:val="single" w:sz="6" w:space="0" w:color="auto"/>
                    <w:bottom w:val="single" w:sz="6" w:space="0" w:color="auto"/>
                    <w:right w:val="single" w:sz="6" w:space="0" w:color="auto"/>
                  </w:tcBorders>
                  <w:vAlign w:val="center"/>
                </w:tcPr>
                <w:p w14:paraId="01FC62EA"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16.5 </w:t>
                  </w:r>
                </w:p>
              </w:tc>
              <w:tc>
                <w:tcPr>
                  <w:tcW w:w="1125" w:type="dxa"/>
                  <w:tcBorders>
                    <w:top w:val="single" w:sz="6" w:space="0" w:color="auto"/>
                    <w:left w:val="single" w:sz="6" w:space="0" w:color="auto"/>
                    <w:bottom w:val="single" w:sz="6" w:space="0" w:color="auto"/>
                    <w:right w:val="single" w:sz="6" w:space="0" w:color="auto"/>
                  </w:tcBorders>
                  <w:vAlign w:val="center"/>
                </w:tcPr>
                <w:p w14:paraId="4A6B6BE5"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0.79 </w:t>
                  </w:r>
                </w:p>
              </w:tc>
            </w:tr>
            <w:tr w:rsidR="005F1608" w:rsidRPr="00035E62" w14:paraId="6472744D" w14:textId="77777777" w:rsidTr="005F1608">
              <w:tc>
                <w:tcPr>
                  <w:tcW w:w="765" w:type="dxa"/>
                  <w:tcBorders>
                    <w:top w:val="single" w:sz="6" w:space="0" w:color="auto"/>
                    <w:left w:val="single" w:sz="6" w:space="0" w:color="auto"/>
                    <w:bottom w:val="single" w:sz="6" w:space="0" w:color="auto"/>
                    <w:right w:val="single" w:sz="6" w:space="0" w:color="auto"/>
                  </w:tcBorders>
                </w:tcPr>
                <w:p w14:paraId="0EA369AB" w14:textId="77777777" w:rsidR="005F1608" w:rsidRPr="00035E62" w:rsidRDefault="005F1608" w:rsidP="00393B57">
                  <w:pPr>
                    <w:rPr>
                      <w:rFonts w:ascii="Arial Narrow" w:eastAsia="Arial Narrow" w:hAnsi="Arial Narrow" w:cs="Arial Narrow"/>
                      <w:sz w:val="20"/>
                      <w:szCs w:val="20"/>
                    </w:rPr>
                  </w:pPr>
                  <w:r w:rsidRPr="00035E62">
                    <w:rPr>
                      <w:rFonts w:ascii="Arial Narrow" w:eastAsia="Arial Narrow" w:hAnsi="Arial Narrow" w:cs="Arial Narrow"/>
                      <w:b/>
                      <w:bCs/>
                      <w:sz w:val="20"/>
                      <w:szCs w:val="20"/>
                    </w:rPr>
                    <w:t>SEC NL</w:t>
                  </w:r>
                  <w:r w:rsidRPr="00035E62">
                    <w:rPr>
                      <w:rFonts w:ascii="Arial Narrow" w:eastAsia="Arial Narrow" w:hAnsi="Arial Narrow" w:cs="Arial Narrow"/>
                      <w:sz w:val="20"/>
                      <w:szCs w:val="20"/>
                    </w:rPr>
                    <w:t xml:space="preserve"> </w:t>
                  </w:r>
                </w:p>
              </w:tc>
              <w:tc>
                <w:tcPr>
                  <w:tcW w:w="840" w:type="dxa"/>
                  <w:tcBorders>
                    <w:top w:val="single" w:sz="6" w:space="0" w:color="auto"/>
                    <w:left w:val="single" w:sz="6" w:space="0" w:color="auto"/>
                    <w:bottom w:val="single" w:sz="6" w:space="0" w:color="auto"/>
                    <w:right w:val="single" w:sz="6" w:space="0" w:color="auto"/>
                  </w:tcBorders>
                  <w:vAlign w:val="center"/>
                </w:tcPr>
                <w:p w14:paraId="2E19809E"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14 </w:t>
                  </w:r>
                </w:p>
              </w:tc>
              <w:tc>
                <w:tcPr>
                  <w:tcW w:w="1125" w:type="dxa"/>
                  <w:tcBorders>
                    <w:top w:val="single" w:sz="6" w:space="0" w:color="auto"/>
                    <w:left w:val="single" w:sz="6" w:space="0" w:color="auto"/>
                    <w:bottom w:val="single" w:sz="6" w:space="0" w:color="auto"/>
                    <w:right w:val="single" w:sz="6" w:space="0" w:color="auto"/>
                  </w:tcBorders>
                  <w:vAlign w:val="center"/>
                </w:tcPr>
                <w:p w14:paraId="2367E96B"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0.93 </w:t>
                  </w:r>
                </w:p>
              </w:tc>
            </w:tr>
            <w:tr w:rsidR="005F1608" w:rsidRPr="00035E62" w14:paraId="63756FC9" w14:textId="77777777" w:rsidTr="005F1608">
              <w:tc>
                <w:tcPr>
                  <w:tcW w:w="765" w:type="dxa"/>
                  <w:tcBorders>
                    <w:top w:val="single" w:sz="6" w:space="0" w:color="auto"/>
                    <w:left w:val="single" w:sz="6" w:space="0" w:color="auto"/>
                    <w:bottom w:val="single" w:sz="6" w:space="0" w:color="auto"/>
                    <w:right w:val="single" w:sz="6" w:space="0" w:color="auto"/>
                  </w:tcBorders>
                </w:tcPr>
                <w:p w14:paraId="15E4A44A" w14:textId="77777777" w:rsidR="005F1608" w:rsidRPr="00035E62" w:rsidRDefault="005F1608" w:rsidP="00393B57">
                  <w:pPr>
                    <w:rPr>
                      <w:rFonts w:ascii="Arial Narrow" w:eastAsia="Arial Narrow" w:hAnsi="Arial Narrow" w:cs="Arial Narrow"/>
                      <w:sz w:val="20"/>
                      <w:szCs w:val="20"/>
                    </w:rPr>
                  </w:pPr>
                  <w:r w:rsidRPr="00035E62">
                    <w:rPr>
                      <w:rFonts w:ascii="Arial Narrow" w:eastAsia="Arial Narrow" w:hAnsi="Arial Narrow" w:cs="Arial Narrow"/>
                      <w:b/>
                      <w:bCs/>
                      <w:sz w:val="20"/>
                      <w:szCs w:val="20"/>
                    </w:rPr>
                    <w:t>SEC</w:t>
                  </w:r>
                  <w:r w:rsidRPr="00035E62">
                    <w:rPr>
                      <w:rFonts w:ascii="Arial Narrow" w:eastAsia="Arial Narrow" w:hAnsi="Arial Narrow" w:cs="Arial Narrow"/>
                      <w:sz w:val="20"/>
                      <w:szCs w:val="20"/>
                    </w:rPr>
                    <w:t xml:space="preserve"> </w:t>
                  </w:r>
                </w:p>
              </w:tc>
              <w:tc>
                <w:tcPr>
                  <w:tcW w:w="840" w:type="dxa"/>
                  <w:tcBorders>
                    <w:top w:val="single" w:sz="6" w:space="0" w:color="auto"/>
                    <w:left w:val="single" w:sz="6" w:space="0" w:color="auto"/>
                    <w:bottom w:val="single" w:sz="6" w:space="0" w:color="auto"/>
                    <w:right w:val="single" w:sz="6" w:space="0" w:color="auto"/>
                  </w:tcBorders>
                  <w:vAlign w:val="center"/>
                </w:tcPr>
                <w:p w14:paraId="7F7F5716"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15.25 </w:t>
                  </w:r>
                </w:p>
              </w:tc>
              <w:tc>
                <w:tcPr>
                  <w:tcW w:w="1125" w:type="dxa"/>
                  <w:tcBorders>
                    <w:top w:val="single" w:sz="6" w:space="0" w:color="auto"/>
                    <w:left w:val="single" w:sz="6" w:space="0" w:color="auto"/>
                    <w:bottom w:val="single" w:sz="6" w:space="0" w:color="auto"/>
                    <w:right w:val="single" w:sz="6" w:space="0" w:color="auto"/>
                  </w:tcBorders>
                  <w:vAlign w:val="center"/>
                </w:tcPr>
                <w:p w14:paraId="533CEDA3"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0.85 </w:t>
                  </w:r>
                </w:p>
              </w:tc>
            </w:tr>
            <w:tr w:rsidR="005F1608" w:rsidRPr="00035E62" w14:paraId="557E07C4" w14:textId="77777777" w:rsidTr="005F1608">
              <w:trPr>
                <w:trHeight w:val="300"/>
              </w:trPr>
              <w:tc>
                <w:tcPr>
                  <w:tcW w:w="765" w:type="dxa"/>
                  <w:tcBorders>
                    <w:top w:val="single" w:sz="6" w:space="0" w:color="auto"/>
                    <w:left w:val="single" w:sz="6" w:space="0" w:color="auto"/>
                    <w:bottom w:val="single" w:sz="6" w:space="0" w:color="auto"/>
                    <w:right w:val="single" w:sz="6" w:space="0" w:color="auto"/>
                  </w:tcBorders>
                </w:tcPr>
                <w:p w14:paraId="2B4E6F9A" w14:textId="77777777" w:rsidR="005F1608" w:rsidRPr="00035E62" w:rsidRDefault="005F1608" w:rsidP="00393B57">
                  <w:pPr>
                    <w:rPr>
                      <w:rFonts w:ascii="Arial Narrow" w:eastAsia="Arial Narrow" w:hAnsi="Arial Narrow" w:cs="Arial Narrow"/>
                      <w:sz w:val="20"/>
                      <w:szCs w:val="20"/>
                    </w:rPr>
                  </w:pPr>
                  <w:r w:rsidRPr="00035E62">
                    <w:rPr>
                      <w:rFonts w:ascii="Arial Narrow" w:eastAsia="Arial Narrow" w:hAnsi="Arial Narrow" w:cs="Arial Narrow"/>
                      <w:b/>
                      <w:bCs/>
                      <w:sz w:val="20"/>
                      <w:szCs w:val="20"/>
                    </w:rPr>
                    <w:t>UPA</w:t>
                  </w:r>
                  <w:r w:rsidRPr="00035E62">
                    <w:rPr>
                      <w:rFonts w:ascii="Arial Narrow" w:eastAsia="Arial Narrow" w:hAnsi="Arial Narrow" w:cs="Arial Narrow"/>
                      <w:sz w:val="20"/>
                      <w:szCs w:val="20"/>
                    </w:rPr>
                    <w:t xml:space="preserve"> </w:t>
                  </w:r>
                </w:p>
              </w:tc>
              <w:tc>
                <w:tcPr>
                  <w:tcW w:w="840" w:type="dxa"/>
                  <w:tcBorders>
                    <w:top w:val="single" w:sz="6" w:space="0" w:color="auto"/>
                    <w:left w:val="single" w:sz="6" w:space="0" w:color="auto"/>
                    <w:bottom w:val="single" w:sz="6" w:space="0" w:color="auto"/>
                    <w:right w:val="single" w:sz="6" w:space="0" w:color="auto"/>
                  </w:tcBorders>
                  <w:vAlign w:val="center"/>
                </w:tcPr>
                <w:p w14:paraId="7B1C2AE7"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13.04</w:t>
                  </w:r>
                </w:p>
              </w:tc>
              <w:tc>
                <w:tcPr>
                  <w:tcW w:w="1125" w:type="dxa"/>
                  <w:tcBorders>
                    <w:top w:val="single" w:sz="6" w:space="0" w:color="auto"/>
                    <w:left w:val="single" w:sz="6" w:space="0" w:color="auto"/>
                    <w:bottom w:val="single" w:sz="6" w:space="0" w:color="auto"/>
                    <w:right w:val="single" w:sz="6" w:space="0" w:color="auto"/>
                  </w:tcBorders>
                  <w:vAlign w:val="center"/>
                </w:tcPr>
                <w:p w14:paraId="02A6D675" w14:textId="77777777" w:rsidR="005F1608" w:rsidRPr="00035E62" w:rsidRDefault="005F1608" w:rsidP="00393B57">
                  <w:pPr>
                    <w:jc w:val="center"/>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 </w:t>
                  </w:r>
                </w:p>
              </w:tc>
            </w:tr>
          </w:tbl>
          <w:p w14:paraId="5EFCCC0F" w14:textId="77777777" w:rsidR="005F1608" w:rsidRPr="00035E62" w:rsidRDefault="005F1608" w:rsidP="00393B57">
            <w:pPr>
              <w:rPr>
                <w:rFonts w:eastAsia="Calibri" w:cs="Calibri"/>
              </w:rPr>
            </w:pPr>
          </w:p>
        </w:tc>
        <w:tc>
          <w:tcPr>
            <w:tcW w:w="4800" w:type="dxa"/>
            <w:tcBorders>
              <w:top w:val="single" w:sz="6" w:space="0" w:color="auto"/>
              <w:left w:val="single" w:sz="6" w:space="0" w:color="000000" w:themeColor="text1"/>
              <w:bottom w:val="single" w:sz="6" w:space="0" w:color="auto"/>
              <w:right w:val="single" w:sz="6" w:space="0" w:color="auto"/>
            </w:tcBorders>
            <w:vAlign w:val="center"/>
          </w:tcPr>
          <w:p w14:paraId="2F208752" w14:textId="09AB4725" w:rsidR="00D504E2" w:rsidRPr="009E3EF1" w:rsidRDefault="005F1608" w:rsidP="005F1608">
            <w:pPr>
              <w:jc w:val="left"/>
              <w:rPr>
                <w:rFonts w:ascii="Arial Narrow" w:eastAsia="Arial Narrow" w:hAnsi="Arial Narrow" w:cs="Arial Narrow"/>
                <w:i/>
                <w:iCs/>
                <w:sz w:val="20"/>
                <w:szCs w:val="20"/>
              </w:rPr>
            </w:pPr>
            <w:r w:rsidRPr="00035E62">
              <w:rPr>
                <w:rFonts w:ascii="Arial Narrow" w:eastAsia="Arial Narrow" w:hAnsi="Arial Narrow" w:cs="Arial Narrow"/>
                <w:sz w:val="20"/>
                <w:szCs w:val="20"/>
              </w:rPr>
              <w:t xml:space="preserve">The </w:t>
            </w:r>
            <w:r w:rsidR="0068143E" w:rsidRPr="00035E62">
              <w:rPr>
                <w:rFonts w:ascii="Arial Narrow" w:eastAsia="Arial Narrow" w:hAnsi="Arial Narrow" w:cs="Arial Narrow"/>
                <w:sz w:val="20"/>
                <w:szCs w:val="20"/>
              </w:rPr>
              <w:t xml:space="preserve">calculation </w:t>
            </w:r>
            <w:r w:rsidRPr="00035E62">
              <w:rPr>
                <w:rFonts w:ascii="Arial Narrow" w:eastAsia="Arial Narrow" w:hAnsi="Arial Narrow" w:cs="Arial Narrow"/>
                <w:sz w:val="20"/>
                <w:szCs w:val="20"/>
              </w:rPr>
              <w:t>for SEC</w:t>
            </w:r>
            <w:r w:rsidR="0068143E" w:rsidRPr="00035E62">
              <w:rPr>
                <w:rFonts w:ascii="Arial Narrow" w:eastAsia="Arial Narrow" w:hAnsi="Arial Narrow" w:cs="Arial Narrow"/>
                <w:sz w:val="20"/>
                <w:szCs w:val="20"/>
              </w:rPr>
              <w:t xml:space="preserve"> scripts</w:t>
            </w:r>
            <w:r w:rsidRPr="00035E62">
              <w:rPr>
                <w:rFonts w:ascii="Arial Narrow" w:eastAsia="Arial Narrow" w:hAnsi="Arial Narrow" w:cs="Arial Narrow"/>
                <w:sz w:val="20"/>
                <w:szCs w:val="20"/>
              </w:rPr>
              <w:t xml:space="preserve"> is inaccurate. </w:t>
            </w:r>
            <w:r w:rsidR="00D504E2" w:rsidRPr="00035E62">
              <w:rPr>
                <w:rFonts w:ascii="Arial Narrow" w:eastAsia="Arial Narrow" w:hAnsi="Arial Narrow" w:cs="Arial Narrow"/>
                <w:sz w:val="20"/>
                <w:szCs w:val="20"/>
              </w:rPr>
              <w:t xml:space="preserve">Based on the current PBS restrictions for SEC, the number of scripts </w:t>
            </w:r>
            <w:r w:rsidR="0068143E" w:rsidRPr="00035E62">
              <w:rPr>
                <w:rFonts w:ascii="Arial Narrow" w:eastAsia="Arial Narrow" w:hAnsi="Arial Narrow" w:cs="Arial Narrow"/>
                <w:sz w:val="20"/>
                <w:szCs w:val="20"/>
              </w:rPr>
              <w:t>is</w:t>
            </w:r>
            <w:r w:rsidR="00D504E2" w:rsidRPr="00035E62">
              <w:rPr>
                <w:rFonts w:ascii="Arial Narrow" w:eastAsia="Arial Narrow" w:hAnsi="Arial Narrow" w:cs="Arial Narrow"/>
                <w:sz w:val="20"/>
                <w:szCs w:val="20"/>
              </w:rPr>
              <w:t xml:space="preserve"> 12.5 per year for secukinumab with loading dose and 13 per year without loading. </w:t>
            </w:r>
          </w:p>
          <w:p w14:paraId="153B1938" w14:textId="1C11E116"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Even though there is currently no clinical evidence on utilisation of loading versus no loading dose, it is more appropriate to assume a 70:30 weighting for with and without loading doses respectively (paragraph 7.7, secukinumab, </w:t>
            </w:r>
            <w:r w:rsidR="00D87930" w:rsidRPr="00035E62">
              <w:rPr>
                <w:rFonts w:ascii="Arial Narrow" w:eastAsia="Arial Narrow" w:hAnsi="Arial Narrow" w:cs="Arial Narrow"/>
                <w:sz w:val="20"/>
                <w:szCs w:val="20"/>
              </w:rPr>
              <w:t>PSD</w:t>
            </w:r>
            <w:r w:rsidRPr="00035E62">
              <w:rPr>
                <w:rFonts w:ascii="Arial Narrow" w:eastAsia="Arial Narrow" w:hAnsi="Arial Narrow" w:cs="Arial Narrow"/>
                <w:sz w:val="20"/>
                <w:szCs w:val="20"/>
              </w:rPr>
              <w:t xml:space="preserve">, November 2020). The weighted scripts/year for SEC should be </w:t>
            </w:r>
            <w:r w:rsidR="00D504E2" w:rsidRPr="00035E62">
              <w:rPr>
                <w:rFonts w:ascii="Arial Narrow" w:eastAsia="Arial Narrow" w:hAnsi="Arial Narrow" w:cs="Arial Narrow"/>
                <w:sz w:val="20"/>
                <w:szCs w:val="20"/>
              </w:rPr>
              <w:t>12.65</w:t>
            </w:r>
            <w:r w:rsidRPr="00035E62">
              <w:rPr>
                <w:rFonts w:ascii="Arial Narrow" w:eastAsia="Arial Narrow" w:hAnsi="Arial Narrow" w:cs="Arial Narrow"/>
                <w:sz w:val="20"/>
                <w:szCs w:val="20"/>
              </w:rPr>
              <w:t>.</w:t>
            </w:r>
            <w:r w:rsidR="009E3EF1">
              <w:rPr>
                <w:rFonts w:ascii="Arial Narrow" w:eastAsia="Arial Narrow" w:hAnsi="Arial Narrow" w:cs="Arial Narrow"/>
                <w:sz w:val="20"/>
                <w:szCs w:val="20"/>
              </w:rPr>
              <w:t xml:space="preserve"> </w:t>
            </w:r>
            <w:r w:rsidR="009E3EF1" w:rsidRPr="00C806B2">
              <w:rPr>
                <w:rFonts w:ascii="Arial Narrow" w:eastAsia="Arial Narrow" w:hAnsi="Arial Narrow" w:cs="Arial Narrow"/>
                <w:sz w:val="20"/>
                <w:szCs w:val="20"/>
              </w:rPr>
              <w:t>The PSCR accepted the updated script equivalence with SEC calculated in the evaluation.</w:t>
            </w:r>
          </w:p>
          <w:p w14:paraId="17432DA6" w14:textId="77777777" w:rsidR="005F1608" w:rsidRPr="00035E62" w:rsidRDefault="005F1608" w:rsidP="005F1608">
            <w:pPr>
              <w:jc w:val="left"/>
            </w:pPr>
          </w:p>
          <w:p w14:paraId="62AD29F1" w14:textId="6F46E29E"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These discrepancies are likely to affect the growth rate in subsequent calculations</w:t>
            </w:r>
            <w:r w:rsidR="0068143E" w:rsidRPr="00035E62">
              <w:rPr>
                <w:rFonts w:ascii="Arial Narrow" w:eastAsia="Arial Narrow" w:hAnsi="Arial Narrow" w:cs="Arial Narrow"/>
                <w:sz w:val="20"/>
                <w:szCs w:val="20"/>
              </w:rPr>
              <w:t xml:space="preserve"> and result in an overestimate</w:t>
            </w:r>
            <w:r w:rsidR="00AA596E" w:rsidRPr="00035E62">
              <w:rPr>
                <w:rFonts w:ascii="Arial Narrow" w:eastAsia="Arial Narrow" w:hAnsi="Arial Narrow" w:cs="Arial Narrow"/>
                <w:sz w:val="20"/>
                <w:szCs w:val="20"/>
              </w:rPr>
              <w:t xml:space="preserve"> in the financial implications for other affected medications on the PBS.</w:t>
            </w:r>
          </w:p>
        </w:tc>
      </w:tr>
      <w:tr w:rsidR="005F1608" w:rsidRPr="00035E62" w14:paraId="66FA8DF4" w14:textId="77777777" w:rsidTr="00393B57">
        <w:tc>
          <w:tcPr>
            <w:tcW w:w="1245" w:type="dxa"/>
            <w:tcBorders>
              <w:top w:val="single" w:sz="6" w:space="0" w:color="auto"/>
              <w:left w:val="single" w:sz="6" w:space="0" w:color="auto"/>
              <w:bottom w:val="single" w:sz="6" w:space="0" w:color="auto"/>
              <w:right w:val="single" w:sz="6" w:space="0" w:color="000000" w:themeColor="text1"/>
            </w:tcBorders>
            <w:vAlign w:val="center"/>
          </w:tcPr>
          <w:p w14:paraId="2D6FC476"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Market growth (without UPA)</w:t>
            </w:r>
          </w:p>
        </w:tc>
        <w:tc>
          <w:tcPr>
            <w:tcW w:w="2940"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33D0AA20" w14:textId="27EEC0E2"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Yr1: </w:t>
            </w:r>
            <w:r w:rsidR="00C8427D" w:rsidRPr="00C8427D">
              <w:rPr>
                <w:rFonts w:ascii="Arial Narrow" w:eastAsia="Arial Narrow" w:hAnsi="Arial Narrow" w:cs="Arial Narrow"/>
                <w:color w:val="000000"/>
                <w:spacing w:val="65"/>
                <w:sz w:val="20"/>
                <w:szCs w:val="20"/>
                <w:shd w:val="solid" w:color="000000" w:fill="000000"/>
                <w:fitText w:val="369" w:id="-1304783360"/>
                <w14:textFill>
                  <w14:solidFill>
                    <w14:srgbClr w14:val="000000">
                      <w14:alpha w14:val="100000"/>
                    </w14:srgbClr>
                  </w14:solidFill>
                </w14:textFill>
              </w:rPr>
              <w:t>|||</w:t>
            </w:r>
            <w:r w:rsidR="00C8427D" w:rsidRPr="00C8427D">
              <w:rPr>
                <w:rFonts w:ascii="Arial Narrow" w:eastAsia="Arial Narrow" w:hAnsi="Arial Narrow" w:cs="Arial Narrow"/>
                <w:color w:val="000000"/>
                <w:spacing w:val="2"/>
                <w:sz w:val="20"/>
                <w:szCs w:val="20"/>
                <w:shd w:val="solid" w:color="000000" w:fill="000000"/>
                <w:fitText w:val="369" w:id="-1304783360"/>
                <w14:textFill>
                  <w14:solidFill>
                    <w14:srgbClr w14:val="000000">
                      <w14:alpha w14:val="100000"/>
                    </w14:srgbClr>
                  </w14:solidFill>
                </w14:textFill>
              </w:rPr>
              <w:t>|</w:t>
            </w:r>
            <w:r w:rsidRPr="00035E62">
              <w:rPr>
                <w:rFonts w:ascii="Arial Narrow" w:eastAsia="Arial Narrow" w:hAnsi="Arial Narrow" w:cs="Arial Narrow"/>
                <w:sz w:val="20"/>
                <w:szCs w:val="20"/>
              </w:rPr>
              <w:t xml:space="preserve">%; Yr2: </w:t>
            </w:r>
            <w:r w:rsidR="00C8427D" w:rsidRPr="00C8427D">
              <w:rPr>
                <w:rFonts w:ascii="Arial Narrow" w:eastAsia="Arial Narrow" w:hAnsi="Arial Narrow" w:cs="Arial Narrow"/>
                <w:color w:val="000000"/>
                <w:spacing w:val="61"/>
                <w:sz w:val="20"/>
                <w:szCs w:val="20"/>
                <w:shd w:val="solid" w:color="000000" w:fill="000000"/>
                <w:fitText w:val="357" w:id="-1304783359"/>
                <w14:textFill>
                  <w14:solidFill>
                    <w14:srgbClr w14:val="000000">
                      <w14:alpha w14:val="100000"/>
                    </w14:srgbClr>
                  </w14:solidFill>
                </w14:textFill>
              </w:rPr>
              <w:t>|||</w:t>
            </w:r>
            <w:r w:rsidR="00C8427D" w:rsidRPr="00C8427D">
              <w:rPr>
                <w:rFonts w:ascii="Arial Narrow" w:eastAsia="Arial Narrow" w:hAnsi="Arial Narrow" w:cs="Arial Narrow"/>
                <w:color w:val="000000"/>
                <w:spacing w:val="2"/>
                <w:sz w:val="20"/>
                <w:szCs w:val="20"/>
                <w:shd w:val="solid" w:color="000000" w:fill="000000"/>
                <w:fitText w:val="357" w:id="-1304783359"/>
                <w14:textFill>
                  <w14:solidFill>
                    <w14:srgbClr w14:val="000000">
                      <w14:alpha w14:val="100000"/>
                    </w14:srgbClr>
                  </w14:solidFill>
                </w14:textFill>
              </w:rPr>
              <w:t>|</w:t>
            </w:r>
            <w:r w:rsidRPr="00035E62">
              <w:rPr>
                <w:rFonts w:ascii="Arial Narrow" w:eastAsia="Arial Narrow" w:hAnsi="Arial Narrow" w:cs="Arial Narrow"/>
                <w:sz w:val="20"/>
                <w:szCs w:val="20"/>
              </w:rPr>
              <w:t xml:space="preserve">%; Yr3: </w:t>
            </w:r>
            <w:r w:rsidR="00C8427D" w:rsidRPr="00C8427D">
              <w:rPr>
                <w:rFonts w:ascii="Arial Narrow" w:eastAsia="Arial Narrow" w:hAnsi="Arial Narrow" w:cs="Arial Narrow"/>
                <w:color w:val="000000"/>
                <w:spacing w:val="65"/>
                <w:sz w:val="20"/>
                <w:szCs w:val="20"/>
                <w:shd w:val="solid" w:color="000000" w:fill="000000"/>
                <w:fitText w:val="368" w:id="-1304783358"/>
                <w14:textFill>
                  <w14:solidFill>
                    <w14:srgbClr w14:val="000000">
                      <w14:alpha w14:val="100000"/>
                    </w14:srgbClr>
                  </w14:solidFill>
                </w14:textFill>
              </w:rPr>
              <w:t>|||</w:t>
            </w:r>
            <w:r w:rsidR="00C8427D" w:rsidRPr="00C8427D">
              <w:rPr>
                <w:rFonts w:ascii="Arial Narrow" w:eastAsia="Arial Narrow" w:hAnsi="Arial Narrow" w:cs="Arial Narrow"/>
                <w:color w:val="000000"/>
                <w:spacing w:val="1"/>
                <w:sz w:val="20"/>
                <w:szCs w:val="20"/>
                <w:shd w:val="solid" w:color="000000" w:fill="000000"/>
                <w:fitText w:val="368" w:id="-1304783358"/>
                <w14:textFill>
                  <w14:solidFill>
                    <w14:srgbClr w14:val="000000">
                      <w14:alpha w14:val="100000"/>
                    </w14:srgbClr>
                  </w14:solidFill>
                </w14:textFill>
              </w:rPr>
              <w:t>|</w:t>
            </w:r>
            <w:r w:rsidRPr="00035E62">
              <w:rPr>
                <w:rFonts w:ascii="Arial Narrow" w:eastAsia="Arial Narrow" w:hAnsi="Arial Narrow" w:cs="Arial Narrow"/>
                <w:sz w:val="20"/>
                <w:szCs w:val="20"/>
              </w:rPr>
              <w:t>%</w:t>
            </w:r>
          </w:p>
          <w:p w14:paraId="671B5D7F" w14:textId="15F18C55"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Yr4: </w:t>
            </w:r>
            <w:r w:rsidR="00C8427D" w:rsidRPr="00C8427D">
              <w:rPr>
                <w:rFonts w:ascii="Arial Narrow" w:eastAsia="Arial Narrow" w:hAnsi="Arial Narrow" w:cs="Arial Narrow"/>
                <w:color w:val="000000"/>
                <w:spacing w:val="65"/>
                <w:sz w:val="20"/>
                <w:szCs w:val="20"/>
                <w:shd w:val="solid" w:color="000000" w:fill="000000"/>
                <w:fitText w:val="369" w:id="-1304783357"/>
                <w14:textFill>
                  <w14:solidFill>
                    <w14:srgbClr w14:val="000000">
                      <w14:alpha w14:val="100000"/>
                    </w14:srgbClr>
                  </w14:solidFill>
                </w14:textFill>
              </w:rPr>
              <w:t>|||</w:t>
            </w:r>
            <w:r w:rsidR="00C8427D" w:rsidRPr="00C8427D">
              <w:rPr>
                <w:rFonts w:ascii="Arial Narrow" w:eastAsia="Arial Narrow" w:hAnsi="Arial Narrow" w:cs="Arial Narrow"/>
                <w:color w:val="000000"/>
                <w:spacing w:val="2"/>
                <w:sz w:val="20"/>
                <w:szCs w:val="20"/>
                <w:shd w:val="solid" w:color="000000" w:fill="000000"/>
                <w:fitText w:val="369" w:id="-1304783357"/>
                <w14:textFill>
                  <w14:solidFill>
                    <w14:srgbClr w14:val="000000">
                      <w14:alpha w14:val="100000"/>
                    </w14:srgbClr>
                  </w14:solidFill>
                </w14:textFill>
              </w:rPr>
              <w:t>|</w:t>
            </w:r>
            <w:r w:rsidRPr="00035E62">
              <w:rPr>
                <w:rFonts w:ascii="Arial Narrow" w:eastAsia="Arial Narrow" w:hAnsi="Arial Narrow" w:cs="Arial Narrow"/>
                <w:sz w:val="20"/>
                <w:szCs w:val="20"/>
              </w:rPr>
              <w:t xml:space="preserve">%; Yr5: </w:t>
            </w:r>
            <w:r w:rsidR="00C8427D" w:rsidRPr="00C8427D">
              <w:rPr>
                <w:rFonts w:ascii="Arial Narrow" w:eastAsia="Arial Narrow" w:hAnsi="Arial Narrow" w:cs="Arial Narrow"/>
                <w:color w:val="000000"/>
                <w:spacing w:val="61"/>
                <w:sz w:val="20"/>
                <w:szCs w:val="20"/>
                <w:shd w:val="solid" w:color="000000" w:fill="000000"/>
                <w:fitText w:val="357" w:id="-1304783356"/>
                <w14:textFill>
                  <w14:solidFill>
                    <w14:srgbClr w14:val="000000">
                      <w14:alpha w14:val="100000"/>
                    </w14:srgbClr>
                  </w14:solidFill>
                </w14:textFill>
              </w:rPr>
              <w:t>|||</w:t>
            </w:r>
            <w:r w:rsidR="00C8427D" w:rsidRPr="00C8427D">
              <w:rPr>
                <w:rFonts w:ascii="Arial Narrow" w:eastAsia="Arial Narrow" w:hAnsi="Arial Narrow" w:cs="Arial Narrow"/>
                <w:color w:val="000000"/>
                <w:spacing w:val="2"/>
                <w:sz w:val="20"/>
                <w:szCs w:val="20"/>
                <w:shd w:val="solid" w:color="000000" w:fill="000000"/>
                <w:fitText w:val="357" w:id="-1304783356"/>
                <w14:textFill>
                  <w14:solidFill>
                    <w14:srgbClr w14:val="000000">
                      <w14:alpha w14:val="100000"/>
                    </w14:srgbClr>
                  </w14:solidFill>
                </w14:textFill>
              </w:rPr>
              <w:t>|</w:t>
            </w:r>
            <w:r w:rsidRPr="00035E62">
              <w:rPr>
                <w:rFonts w:ascii="Arial Narrow" w:eastAsia="Arial Narrow" w:hAnsi="Arial Narrow" w:cs="Arial Narrow"/>
                <w:sz w:val="20"/>
                <w:szCs w:val="20"/>
              </w:rPr>
              <w:t xml:space="preserve">%; Yr6: </w:t>
            </w:r>
            <w:r w:rsidR="00C8427D" w:rsidRPr="00C8427D">
              <w:rPr>
                <w:rFonts w:ascii="Arial Narrow" w:eastAsia="Arial Narrow" w:hAnsi="Arial Narrow" w:cs="Arial Narrow"/>
                <w:color w:val="000000"/>
                <w:spacing w:val="65"/>
                <w:sz w:val="20"/>
                <w:szCs w:val="20"/>
                <w:shd w:val="solid" w:color="000000" w:fill="000000"/>
                <w:fitText w:val="368" w:id="-1304783355"/>
                <w14:textFill>
                  <w14:solidFill>
                    <w14:srgbClr w14:val="000000">
                      <w14:alpha w14:val="100000"/>
                    </w14:srgbClr>
                  </w14:solidFill>
                </w14:textFill>
              </w:rPr>
              <w:t>|||</w:t>
            </w:r>
            <w:r w:rsidR="00C8427D" w:rsidRPr="00C8427D">
              <w:rPr>
                <w:rFonts w:ascii="Arial Narrow" w:eastAsia="Arial Narrow" w:hAnsi="Arial Narrow" w:cs="Arial Narrow"/>
                <w:color w:val="000000"/>
                <w:spacing w:val="1"/>
                <w:sz w:val="20"/>
                <w:szCs w:val="20"/>
                <w:shd w:val="solid" w:color="000000" w:fill="000000"/>
                <w:fitText w:val="368" w:id="-1304783355"/>
                <w14:textFill>
                  <w14:solidFill>
                    <w14:srgbClr w14:val="000000">
                      <w14:alpha w14:val="100000"/>
                    </w14:srgbClr>
                  </w14:solidFill>
                </w14:textFill>
              </w:rPr>
              <w:t>|</w:t>
            </w:r>
            <w:r w:rsidRPr="00035E62">
              <w:rPr>
                <w:rFonts w:ascii="Arial Narrow" w:eastAsia="Arial Narrow" w:hAnsi="Arial Narrow" w:cs="Arial Narrow"/>
                <w:sz w:val="20"/>
                <w:szCs w:val="20"/>
              </w:rPr>
              <w:t>%</w:t>
            </w:r>
          </w:p>
          <w:p w14:paraId="1FDEC31B"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Source: Calculated based on patient treatment years estimated from the logarithmic growth curve.</w:t>
            </w:r>
          </w:p>
        </w:tc>
        <w:tc>
          <w:tcPr>
            <w:tcW w:w="4800" w:type="dxa"/>
            <w:tcBorders>
              <w:top w:val="single" w:sz="6" w:space="0" w:color="auto"/>
              <w:left w:val="single" w:sz="6" w:space="0" w:color="000000" w:themeColor="text1"/>
              <w:bottom w:val="single" w:sz="6" w:space="0" w:color="auto"/>
              <w:right w:val="single" w:sz="6" w:space="0" w:color="auto"/>
            </w:tcBorders>
            <w:vAlign w:val="center"/>
          </w:tcPr>
          <w:p w14:paraId="3FEFA0D9" w14:textId="57EC0B1E"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color w:val="000000" w:themeColor="text1"/>
                <w:sz w:val="19"/>
                <w:szCs w:val="19"/>
              </w:rPr>
              <w:t>The extrapolation of growth rates is uncertain given it was based on 3 years of data (2019-21).</w:t>
            </w:r>
          </w:p>
        </w:tc>
      </w:tr>
      <w:tr w:rsidR="005F1608" w:rsidRPr="00035E62" w14:paraId="1EAEDB28" w14:textId="77777777" w:rsidTr="00393B57">
        <w:trPr>
          <w:trHeight w:val="1440"/>
        </w:trPr>
        <w:tc>
          <w:tcPr>
            <w:tcW w:w="1245" w:type="dxa"/>
            <w:tcBorders>
              <w:top w:val="single" w:sz="6" w:space="0" w:color="auto"/>
              <w:left w:val="single" w:sz="6" w:space="0" w:color="auto"/>
              <w:bottom w:val="single" w:sz="6" w:space="0" w:color="auto"/>
              <w:right w:val="single" w:sz="6" w:space="0" w:color="000000" w:themeColor="text1"/>
            </w:tcBorders>
            <w:vAlign w:val="center"/>
          </w:tcPr>
          <w:p w14:paraId="3524C3C6"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Market growth due to UPA listing (additional growth)</w:t>
            </w:r>
          </w:p>
        </w:tc>
        <w:tc>
          <w:tcPr>
            <w:tcW w:w="2940"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5E775F9D"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0%</w:t>
            </w:r>
          </w:p>
          <w:p w14:paraId="249BFE53" w14:textId="53D0CAC4"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Source: Upadacitinib is assumed to only displace the existing PBS listed </w:t>
            </w:r>
            <w:proofErr w:type="spellStart"/>
            <w:r w:rsidR="007B236E" w:rsidRPr="00035E62">
              <w:rPr>
                <w:rFonts w:ascii="Arial Narrow" w:eastAsia="Arial Narrow" w:hAnsi="Arial Narrow" w:cs="Arial Narrow"/>
                <w:sz w:val="20"/>
                <w:szCs w:val="20"/>
              </w:rPr>
              <w:t>bDMARDs</w:t>
            </w:r>
            <w:proofErr w:type="spellEnd"/>
            <w:r w:rsidR="007B236E" w:rsidRPr="00035E62">
              <w:rPr>
                <w:rFonts w:ascii="Arial Narrow" w:eastAsia="Arial Narrow" w:hAnsi="Arial Narrow" w:cs="Arial Narrow"/>
                <w:sz w:val="20"/>
                <w:szCs w:val="20"/>
              </w:rPr>
              <w:t>/</w:t>
            </w:r>
            <w:proofErr w:type="spellStart"/>
            <w:r w:rsidR="007B236E" w:rsidRPr="00035E62">
              <w:rPr>
                <w:rFonts w:ascii="Arial Narrow" w:eastAsia="Arial Narrow" w:hAnsi="Arial Narrow" w:cs="Arial Narrow"/>
                <w:sz w:val="20"/>
                <w:szCs w:val="20"/>
              </w:rPr>
              <w:t>tsDMARDs</w:t>
            </w:r>
            <w:proofErr w:type="spellEnd"/>
            <w:r w:rsidRPr="00035E62">
              <w:rPr>
                <w:rFonts w:ascii="Arial Narrow" w:eastAsia="Arial Narrow" w:hAnsi="Arial Narrow" w:cs="Arial Narrow"/>
                <w:sz w:val="20"/>
                <w:szCs w:val="20"/>
              </w:rPr>
              <w:t>, and not grow the market.</w:t>
            </w:r>
          </w:p>
        </w:tc>
        <w:tc>
          <w:tcPr>
            <w:tcW w:w="4800" w:type="dxa"/>
            <w:tcBorders>
              <w:top w:val="single" w:sz="6" w:space="0" w:color="auto"/>
              <w:left w:val="single" w:sz="6" w:space="0" w:color="000000" w:themeColor="text1"/>
              <w:bottom w:val="single" w:sz="6" w:space="0" w:color="auto"/>
              <w:right w:val="single" w:sz="6" w:space="0" w:color="auto"/>
            </w:tcBorders>
            <w:vAlign w:val="center"/>
          </w:tcPr>
          <w:p w14:paraId="0F788C66" w14:textId="0BFFB5F2"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This assumption appears reasonable, although there is possibility of additional market growth as a result of patients who are refractory or intolerant to other classes of </w:t>
            </w:r>
            <w:proofErr w:type="spellStart"/>
            <w:r w:rsidR="007B236E" w:rsidRPr="00035E62">
              <w:rPr>
                <w:rFonts w:ascii="Arial Narrow" w:eastAsia="Arial Narrow" w:hAnsi="Arial Narrow" w:cs="Arial Narrow"/>
                <w:sz w:val="20"/>
                <w:szCs w:val="20"/>
              </w:rPr>
              <w:t>bDMARDs</w:t>
            </w:r>
            <w:proofErr w:type="spellEnd"/>
            <w:r w:rsidR="007B236E" w:rsidRPr="00035E62">
              <w:rPr>
                <w:rFonts w:ascii="Arial Narrow" w:eastAsia="Arial Narrow" w:hAnsi="Arial Narrow" w:cs="Arial Narrow"/>
                <w:sz w:val="20"/>
                <w:szCs w:val="20"/>
              </w:rPr>
              <w:t>/</w:t>
            </w:r>
            <w:proofErr w:type="spellStart"/>
            <w:r w:rsidR="007B236E" w:rsidRPr="00035E62">
              <w:rPr>
                <w:rFonts w:ascii="Arial Narrow" w:eastAsia="Arial Narrow" w:hAnsi="Arial Narrow" w:cs="Arial Narrow"/>
                <w:sz w:val="20"/>
                <w:szCs w:val="20"/>
              </w:rPr>
              <w:t>tsDMARDs</w:t>
            </w:r>
            <w:proofErr w:type="spellEnd"/>
            <w:r w:rsidRPr="00035E62">
              <w:rPr>
                <w:rFonts w:ascii="Arial Narrow" w:eastAsia="Arial Narrow" w:hAnsi="Arial Narrow" w:cs="Arial Narrow"/>
                <w:sz w:val="20"/>
                <w:szCs w:val="20"/>
              </w:rPr>
              <w:t xml:space="preserve"> returning for treatment. UPA may also have some potential to grow the market as the first oral therapy for this indication.  </w:t>
            </w:r>
          </w:p>
        </w:tc>
      </w:tr>
      <w:tr w:rsidR="005F1608" w:rsidRPr="00035E62" w14:paraId="6D52F2EF" w14:textId="77777777" w:rsidTr="00393B57">
        <w:trPr>
          <w:trHeight w:val="930"/>
        </w:trPr>
        <w:tc>
          <w:tcPr>
            <w:tcW w:w="1245" w:type="dxa"/>
            <w:tcBorders>
              <w:top w:val="single" w:sz="6" w:space="0" w:color="auto"/>
              <w:left w:val="single" w:sz="6" w:space="0" w:color="auto"/>
              <w:bottom w:val="single" w:sz="6" w:space="0" w:color="auto"/>
              <w:right w:val="single" w:sz="6" w:space="0" w:color="000000" w:themeColor="text1"/>
            </w:tcBorders>
            <w:vAlign w:val="center"/>
          </w:tcPr>
          <w:p w14:paraId="351A468D"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Market share displacement</w:t>
            </w:r>
          </w:p>
        </w:tc>
        <w:tc>
          <w:tcPr>
            <w:tcW w:w="2940"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4C1171D4" w14:textId="62748DC6"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Yr1: </w:t>
            </w:r>
            <w:r w:rsidR="00C8427D" w:rsidRPr="00C8427D">
              <w:rPr>
                <w:rFonts w:ascii="Arial Narrow" w:eastAsia="Arial Narrow" w:hAnsi="Arial Narrow" w:cs="Arial Narrow"/>
                <w:color w:val="000000"/>
                <w:spacing w:val="65"/>
                <w:sz w:val="20"/>
                <w:szCs w:val="20"/>
                <w:shd w:val="solid" w:color="000000" w:fill="000000"/>
                <w:fitText w:val="369" w:id="-1304783354"/>
                <w14:textFill>
                  <w14:solidFill>
                    <w14:srgbClr w14:val="000000">
                      <w14:alpha w14:val="100000"/>
                    </w14:srgbClr>
                  </w14:solidFill>
                </w14:textFill>
              </w:rPr>
              <w:t>|||</w:t>
            </w:r>
            <w:r w:rsidR="00C8427D" w:rsidRPr="00C8427D">
              <w:rPr>
                <w:rFonts w:ascii="Arial Narrow" w:eastAsia="Arial Narrow" w:hAnsi="Arial Narrow" w:cs="Arial Narrow"/>
                <w:color w:val="000000"/>
                <w:spacing w:val="2"/>
                <w:sz w:val="20"/>
                <w:szCs w:val="20"/>
                <w:shd w:val="solid" w:color="000000" w:fill="000000"/>
                <w:fitText w:val="369" w:id="-1304783354"/>
                <w14:textFill>
                  <w14:solidFill>
                    <w14:srgbClr w14:val="000000">
                      <w14:alpha w14:val="100000"/>
                    </w14:srgbClr>
                  </w14:solidFill>
                </w14:textFill>
              </w:rPr>
              <w:t>|</w:t>
            </w:r>
            <w:r w:rsidRPr="00035E62">
              <w:rPr>
                <w:rFonts w:ascii="Arial Narrow" w:eastAsia="Arial Narrow" w:hAnsi="Arial Narrow" w:cs="Arial Narrow"/>
                <w:sz w:val="20"/>
                <w:szCs w:val="20"/>
              </w:rPr>
              <w:t xml:space="preserve">%; Yr2: </w:t>
            </w:r>
            <w:r w:rsidR="00C8427D" w:rsidRPr="00C8427D">
              <w:rPr>
                <w:rFonts w:ascii="Arial Narrow" w:eastAsia="Arial Narrow" w:hAnsi="Arial Narrow" w:cs="Arial Narrow"/>
                <w:color w:val="000000"/>
                <w:spacing w:val="61"/>
                <w:sz w:val="20"/>
                <w:szCs w:val="20"/>
                <w:shd w:val="solid" w:color="000000" w:fill="000000"/>
                <w:fitText w:val="357" w:id="-1304783353"/>
                <w14:textFill>
                  <w14:solidFill>
                    <w14:srgbClr w14:val="000000">
                      <w14:alpha w14:val="100000"/>
                    </w14:srgbClr>
                  </w14:solidFill>
                </w14:textFill>
              </w:rPr>
              <w:t>|||</w:t>
            </w:r>
            <w:r w:rsidR="00C8427D" w:rsidRPr="00C8427D">
              <w:rPr>
                <w:rFonts w:ascii="Arial Narrow" w:eastAsia="Arial Narrow" w:hAnsi="Arial Narrow" w:cs="Arial Narrow"/>
                <w:color w:val="000000"/>
                <w:spacing w:val="2"/>
                <w:sz w:val="20"/>
                <w:szCs w:val="20"/>
                <w:shd w:val="solid" w:color="000000" w:fill="000000"/>
                <w:fitText w:val="357" w:id="-1304783353"/>
                <w14:textFill>
                  <w14:solidFill>
                    <w14:srgbClr w14:val="000000">
                      <w14:alpha w14:val="100000"/>
                    </w14:srgbClr>
                  </w14:solidFill>
                </w14:textFill>
              </w:rPr>
              <w:t>|</w:t>
            </w:r>
            <w:r w:rsidRPr="00035E62">
              <w:rPr>
                <w:rFonts w:ascii="Arial Narrow" w:eastAsia="Arial Narrow" w:hAnsi="Arial Narrow" w:cs="Arial Narrow"/>
                <w:sz w:val="20"/>
                <w:szCs w:val="20"/>
              </w:rPr>
              <w:t xml:space="preserve">%; Yr3: </w:t>
            </w:r>
            <w:r w:rsidR="00C8427D" w:rsidRPr="00C8427D">
              <w:rPr>
                <w:rFonts w:ascii="Arial Narrow" w:eastAsia="Arial Narrow" w:hAnsi="Arial Narrow" w:cs="Arial Narrow"/>
                <w:color w:val="000000"/>
                <w:spacing w:val="65"/>
                <w:sz w:val="20"/>
                <w:szCs w:val="20"/>
                <w:shd w:val="solid" w:color="000000" w:fill="000000"/>
                <w:fitText w:val="368" w:id="-1304783352"/>
                <w14:textFill>
                  <w14:solidFill>
                    <w14:srgbClr w14:val="000000">
                      <w14:alpha w14:val="100000"/>
                    </w14:srgbClr>
                  </w14:solidFill>
                </w14:textFill>
              </w:rPr>
              <w:t>|||</w:t>
            </w:r>
            <w:r w:rsidR="00C8427D" w:rsidRPr="00C8427D">
              <w:rPr>
                <w:rFonts w:ascii="Arial Narrow" w:eastAsia="Arial Narrow" w:hAnsi="Arial Narrow" w:cs="Arial Narrow"/>
                <w:color w:val="000000"/>
                <w:spacing w:val="1"/>
                <w:sz w:val="20"/>
                <w:szCs w:val="20"/>
                <w:shd w:val="solid" w:color="000000" w:fill="000000"/>
                <w:fitText w:val="368" w:id="-1304783352"/>
                <w14:textFill>
                  <w14:solidFill>
                    <w14:srgbClr w14:val="000000">
                      <w14:alpha w14:val="100000"/>
                    </w14:srgbClr>
                  </w14:solidFill>
                </w14:textFill>
              </w:rPr>
              <w:t>|</w:t>
            </w:r>
            <w:r w:rsidRPr="00035E62">
              <w:rPr>
                <w:rFonts w:ascii="Arial Narrow" w:eastAsia="Arial Narrow" w:hAnsi="Arial Narrow" w:cs="Arial Narrow"/>
                <w:sz w:val="20"/>
                <w:szCs w:val="20"/>
              </w:rPr>
              <w:t>%</w:t>
            </w:r>
          </w:p>
          <w:p w14:paraId="5448AD5A" w14:textId="2F12C116"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Yr4: </w:t>
            </w:r>
            <w:r w:rsidR="00C8427D" w:rsidRPr="00C8427D">
              <w:rPr>
                <w:rFonts w:ascii="Arial Narrow" w:eastAsia="Arial Narrow" w:hAnsi="Arial Narrow" w:cs="Arial Narrow"/>
                <w:color w:val="000000"/>
                <w:spacing w:val="65"/>
                <w:sz w:val="20"/>
                <w:szCs w:val="20"/>
                <w:shd w:val="solid" w:color="000000" w:fill="000000"/>
                <w:fitText w:val="369" w:id="-1304783351"/>
                <w14:textFill>
                  <w14:solidFill>
                    <w14:srgbClr w14:val="000000">
                      <w14:alpha w14:val="100000"/>
                    </w14:srgbClr>
                  </w14:solidFill>
                </w14:textFill>
              </w:rPr>
              <w:t>|||</w:t>
            </w:r>
            <w:r w:rsidR="00C8427D" w:rsidRPr="00C8427D">
              <w:rPr>
                <w:rFonts w:ascii="Arial Narrow" w:eastAsia="Arial Narrow" w:hAnsi="Arial Narrow" w:cs="Arial Narrow"/>
                <w:color w:val="000000"/>
                <w:spacing w:val="2"/>
                <w:sz w:val="20"/>
                <w:szCs w:val="20"/>
                <w:shd w:val="solid" w:color="000000" w:fill="000000"/>
                <w:fitText w:val="369" w:id="-1304783351"/>
                <w14:textFill>
                  <w14:solidFill>
                    <w14:srgbClr w14:val="000000">
                      <w14:alpha w14:val="100000"/>
                    </w14:srgbClr>
                  </w14:solidFill>
                </w14:textFill>
              </w:rPr>
              <w:t>|</w:t>
            </w:r>
            <w:r w:rsidRPr="00035E62">
              <w:rPr>
                <w:rFonts w:ascii="Arial Narrow" w:eastAsia="Arial Narrow" w:hAnsi="Arial Narrow" w:cs="Arial Narrow"/>
                <w:sz w:val="20"/>
                <w:szCs w:val="20"/>
              </w:rPr>
              <w:t xml:space="preserve">%; Yr5: </w:t>
            </w:r>
            <w:r w:rsidR="00C8427D" w:rsidRPr="00C8427D">
              <w:rPr>
                <w:rFonts w:ascii="Arial Narrow" w:eastAsia="Arial Narrow" w:hAnsi="Arial Narrow" w:cs="Arial Narrow"/>
                <w:color w:val="000000"/>
                <w:spacing w:val="61"/>
                <w:sz w:val="20"/>
                <w:szCs w:val="20"/>
                <w:shd w:val="solid" w:color="000000" w:fill="000000"/>
                <w:fitText w:val="357" w:id="-1304783350"/>
                <w14:textFill>
                  <w14:solidFill>
                    <w14:srgbClr w14:val="000000">
                      <w14:alpha w14:val="100000"/>
                    </w14:srgbClr>
                  </w14:solidFill>
                </w14:textFill>
              </w:rPr>
              <w:t>|||</w:t>
            </w:r>
            <w:r w:rsidR="00C8427D" w:rsidRPr="00C8427D">
              <w:rPr>
                <w:rFonts w:ascii="Arial Narrow" w:eastAsia="Arial Narrow" w:hAnsi="Arial Narrow" w:cs="Arial Narrow"/>
                <w:color w:val="000000"/>
                <w:spacing w:val="2"/>
                <w:sz w:val="20"/>
                <w:szCs w:val="20"/>
                <w:shd w:val="solid" w:color="000000" w:fill="000000"/>
                <w:fitText w:val="357" w:id="-1304783350"/>
                <w14:textFill>
                  <w14:solidFill>
                    <w14:srgbClr w14:val="000000">
                      <w14:alpha w14:val="100000"/>
                    </w14:srgbClr>
                  </w14:solidFill>
                </w14:textFill>
              </w:rPr>
              <w:t>|</w:t>
            </w:r>
            <w:r w:rsidRPr="00035E62">
              <w:rPr>
                <w:rFonts w:ascii="Arial Narrow" w:eastAsia="Arial Narrow" w:hAnsi="Arial Narrow" w:cs="Arial Narrow"/>
                <w:sz w:val="20"/>
                <w:szCs w:val="20"/>
              </w:rPr>
              <w:t xml:space="preserve">%; Yr6: </w:t>
            </w:r>
            <w:r w:rsidR="00C8427D" w:rsidRPr="00C8427D">
              <w:rPr>
                <w:rFonts w:ascii="Arial Narrow" w:eastAsia="Arial Narrow" w:hAnsi="Arial Narrow" w:cs="Arial Narrow"/>
                <w:color w:val="000000"/>
                <w:spacing w:val="65"/>
                <w:sz w:val="20"/>
                <w:szCs w:val="20"/>
                <w:shd w:val="solid" w:color="000000" w:fill="000000"/>
                <w:fitText w:val="368" w:id="-1304783349"/>
                <w14:textFill>
                  <w14:solidFill>
                    <w14:srgbClr w14:val="000000">
                      <w14:alpha w14:val="100000"/>
                    </w14:srgbClr>
                  </w14:solidFill>
                </w14:textFill>
              </w:rPr>
              <w:t>|||</w:t>
            </w:r>
            <w:r w:rsidR="00C8427D" w:rsidRPr="00C8427D">
              <w:rPr>
                <w:rFonts w:ascii="Arial Narrow" w:eastAsia="Arial Narrow" w:hAnsi="Arial Narrow" w:cs="Arial Narrow"/>
                <w:color w:val="000000"/>
                <w:spacing w:val="1"/>
                <w:sz w:val="20"/>
                <w:szCs w:val="20"/>
                <w:shd w:val="solid" w:color="000000" w:fill="000000"/>
                <w:fitText w:val="368" w:id="-1304783349"/>
                <w14:textFill>
                  <w14:solidFill>
                    <w14:srgbClr w14:val="000000">
                      <w14:alpha w14:val="100000"/>
                    </w14:srgbClr>
                  </w14:solidFill>
                </w14:textFill>
              </w:rPr>
              <w:t>|</w:t>
            </w:r>
            <w:r w:rsidRPr="00035E62">
              <w:rPr>
                <w:rFonts w:ascii="Arial Narrow" w:eastAsia="Arial Narrow" w:hAnsi="Arial Narrow" w:cs="Arial Narrow"/>
                <w:sz w:val="20"/>
                <w:szCs w:val="20"/>
              </w:rPr>
              <w:t>%</w:t>
            </w:r>
          </w:p>
          <w:p w14:paraId="032F3FA6"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Source: Assumption</w:t>
            </w:r>
          </w:p>
        </w:tc>
        <w:tc>
          <w:tcPr>
            <w:tcW w:w="4800" w:type="dxa"/>
            <w:tcBorders>
              <w:top w:val="single" w:sz="6" w:space="0" w:color="auto"/>
              <w:left w:val="single" w:sz="6" w:space="0" w:color="000000" w:themeColor="text1"/>
              <w:bottom w:val="single" w:sz="6" w:space="0" w:color="auto"/>
              <w:right w:val="single" w:sz="6" w:space="0" w:color="auto"/>
            </w:tcBorders>
            <w:vAlign w:val="center"/>
          </w:tcPr>
          <w:p w14:paraId="46A970A3"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The submission did not justify the values of market share displacement due to UPA listing but provided sensitivity of displacement with 25% higher or lower uptake.</w:t>
            </w:r>
          </w:p>
        </w:tc>
      </w:tr>
      <w:tr w:rsidR="005F1608" w:rsidRPr="00035E62" w14:paraId="5FB95FDD" w14:textId="77777777" w:rsidTr="00393B57">
        <w:trPr>
          <w:trHeight w:val="1710"/>
        </w:trPr>
        <w:tc>
          <w:tcPr>
            <w:tcW w:w="1245" w:type="dxa"/>
            <w:tcBorders>
              <w:top w:val="single" w:sz="6" w:space="0" w:color="auto"/>
              <w:left w:val="single" w:sz="6" w:space="0" w:color="auto"/>
              <w:bottom w:val="single" w:sz="6" w:space="0" w:color="auto"/>
              <w:right w:val="single" w:sz="6" w:space="0" w:color="000000" w:themeColor="text1"/>
            </w:tcBorders>
            <w:vAlign w:val="center"/>
          </w:tcPr>
          <w:p w14:paraId="223EA3E0"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MBS item</w:t>
            </w:r>
          </w:p>
        </w:tc>
        <w:tc>
          <w:tcPr>
            <w:tcW w:w="2940"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58219553" w14:textId="2AE5DD70"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The submission assumed 10% of patients will require injection assistance for all current PBS </w:t>
            </w:r>
            <w:proofErr w:type="spellStart"/>
            <w:r w:rsidRPr="00035E62">
              <w:rPr>
                <w:rFonts w:ascii="Arial Narrow" w:eastAsia="Arial Narrow" w:hAnsi="Arial Narrow" w:cs="Arial Narrow"/>
                <w:sz w:val="20"/>
                <w:szCs w:val="20"/>
              </w:rPr>
              <w:t>bDMARD</w:t>
            </w:r>
            <w:proofErr w:type="spellEnd"/>
            <w:r w:rsidRPr="00035E62">
              <w:rPr>
                <w:rFonts w:ascii="Arial Narrow" w:eastAsia="Arial Narrow" w:hAnsi="Arial Narrow" w:cs="Arial Narrow"/>
                <w:sz w:val="20"/>
                <w:szCs w:val="20"/>
              </w:rPr>
              <w:t xml:space="preserve"> listings in nr-</w:t>
            </w:r>
            <w:proofErr w:type="spellStart"/>
            <w:r w:rsidRPr="00035E62">
              <w:rPr>
                <w:rFonts w:ascii="Arial Narrow" w:eastAsia="Arial Narrow" w:hAnsi="Arial Narrow" w:cs="Arial Narrow"/>
                <w:sz w:val="20"/>
                <w:szCs w:val="20"/>
              </w:rPr>
              <w:t>axSpA</w:t>
            </w:r>
            <w:proofErr w:type="spellEnd"/>
            <w:r w:rsidRPr="00035E62">
              <w:rPr>
                <w:rFonts w:ascii="Arial Narrow" w:eastAsia="Arial Narrow" w:hAnsi="Arial Narrow" w:cs="Arial Narrow"/>
                <w:sz w:val="20"/>
                <w:szCs w:val="20"/>
              </w:rPr>
              <w:t xml:space="preserve"> that are administered via subcutaneous injection</w:t>
            </w:r>
            <w:r w:rsidR="006D74CA" w:rsidRPr="00035E62">
              <w:rPr>
                <w:rFonts w:ascii="Arial Narrow" w:eastAsia="Arial Narrow" w:hAnsi="Arial Narrow" w:cs="Arial Narrow"/>
                <w:sz w:val="20"/>
                <w:szCs w:val="20"/>
              </w:rPr>
              <w:t xml:space="preserve">. </w:t>
            </w:r>
            <w:r w:rsidRPr="00035E62">
              <w:rPr>
                <w:rFonts w:ascii="Arial Narrow" w:eastAsia="Arial Narrow" w:hAnsi="Arial Narrow" w:cs="Arial Narrow"/>
                <w:sz w:val="20"/>
                <w:szCs w:val="20"/>
              </w:rPr>
              <w:t>MBS item code #23 was applied.</w:t>
            </w:r>
          </w:p>
        </w:tc>
        <w:tc>
          <w:tcPr>
            <w:tcW w:w="4800" w:type="dxa"/>
            <w:tcBorders>
              <w:top w:val="single" w:sz="6" w:space="0" w:color="auto"/>
              <w:left w:val="single" w:sz="6" w:space="0" w:color="000000" w:themeColor="text1"/>
              <w:bottom w:val="single" w:sz="6" w:space="0" w:color="auto"/>
              <w:right w:val="single" w:sz="6" w:space="0" w:color="auto"/>
            </w:tcBorders>
            <w:vAlign w:val="center"/>
          </w:tcPr>
          <w:p w14:paraId="1B6A7FE6" w14:textId="77777777" w:rsidR="005F1608" w:rsidRPr="00035E62" w:rsidRDefault="005F1608" w:rsidP="005F1608">
            <w:pPr>
              <w:jc w:val="left"/>
              <w:rPr>
                <w:rFonts w:ascii="Arial Narrow" w:eastAsia="Arial Narrow" w:hAnsi="Arial Narrow" w:cs="Arial Narrow"/>
                <w:sz w:val="20"/>
                <w:szCs w:val="20"/>
              </w:rPr>
            </w:pPr>
            <w:r w:rsidRPr="00035E62">
              <w:rPr>
                <w:rFonts w:ascii="Arial Narrow" w:eastAsia="Arial Narrow" w:hAnsi="Arial Narrow" w:cs="Arial Narrow"/>
                <w:sz w:val="20"/>
                <w:szCs w:val="20"/>
              </w:rPr>
              <w:t xml:space="preserve">This is appropriate. </w:t>
            </w:r>
          </w:p>
        </w:tc>
      </w:tr>
    </w:tbl>
    <w:p w14:paraId="2ACA2B7D" w14:textId="77777777" w:rsidR="005F1608" w:rsidRPr="00035E62" w:rsidRDefault="005F1608" w:rsidP="005F1608">
      <w:r w:rsidRPr="00035E62">
        <w:rPr>
          <w:rFonts w:ascii="Arial Narrow" w:eastAsia="Arial Narrow" w:hAnsi="Arial Narrow" w:cs="Arial Narrow"/>
          <w:sz w:val="18"/>
          <w:szCs w:val="18"/>
        </w:rPr>
        <w:t xml:space="preserve">Source: Constructed during the evaluation from pp104-116 of the submission, and parameters in the excel spreadsheet (Attachment 4 - Section 4 Workbook nr-axSpA.xlsx). </w:t>
      </w:r>
    </w:p>
    <w:p w14:paraId="2B9A9738" w14:textId="36B4E722" w:rsidR="005F1608" w:rsidRPr="004B056C" w:rsidRDefault="005F1608" w:rsidP="004B056C">
      <w:pPr>
        <w:spacing w:after="120"/>
        <w:rPr>
          <w:rFonts w:ascii="Arial Narrow" w:eastAsia="Arial Narrow" w:hAnsi="Arial Narrow" w:cs="Arial Narrow"/>
          <w:sz w:val="18"/>
          <w:szCs w:val="18"/>
        </w:rPr>
      </w:pPr>
      <w:proofErr w:type="spellStart"/>
      <w:r w:rsidRPr="00035E62">
        <w:rPr>
          <w:rFonts w:ascii="Arial Narrow" w:eastAsia="Arial Narrow" w:hAnsi="Arial Narrow" w:cs="Arial Narrow"/>
          <w:sz w:val="20"/>
          <w:szCs w:val="20"/>
        </w:rPr>
        <w:t>bDMARD</w:t>
      </w:r>
      <w:proofErr w:type="spellEnd"/>
      <w:r w:rsidRPr="00035E62">
        <w:rPr>
          <w:rFonts w:ascii="Arial Narrow" w:eastAsia="Arial Narrow" w:hAnsi="Arial Narrow" w:cs="Arial Narrow"/>
          <w:sz w:val="20"/>
          <w:szCs w:val="20"/>
        </w:rPr>
        <w:t xml:space="preserve"> = biological disease-modifying anti-rheumatic drug, </w:t>
      </w:r>
      <w:r w:rsidRPr="00035E62">
        <w:rPr>
          <w:rFonts w:ascii="Arial Narrow" w:eastAsia="Arial Narrow" w:hAnsi="Arial Narrow" w:cs="Arial Narrow"/>
          <w:sz w:val="18"/>
          <w:szCs w:val="18"/>
        </w:rPr>
        <w:t xml:space="preserve">CZP = certolizumab pegol, DPMQ = dispensed price for maximum quantity, GLM = golimumab, LD = loading dose, NL = no loading dose, </w:t>
      </w:r>
      <w:r w:rsidRPr="00035E62">
        <w:rPr>
          <w:rFonts w:ascii="Arial Narrow" w:eastAsia="Arial Narrow" w:hAnsi="Arial Narrow" w:cs="Arial Narrow"/>
          <w:sz w:val="20"/>
          <w:szCs w:val="20"/>
        </w:rPr>
        <w:t>nr-</w:t>
      </w:r>
      <w:proofErr w:type="spellStart"/>
      <w:r w:rsidRPr="00035E62">
        <w:rPr>
          <w:rFonts w:ascii="Arial Narrow" w:eastAsia="Arial Narrow" w:hAnsi="Arial Narrow" w:cs="Arial Narrow"/>
          <w:sz w:val="20"/>
          <w:szCs w:val="20"/>
        </w:rPr>
        <w:t>axSpA</w:t>
      </w:r>
      <w:proofErr w:type="spellEnd"/>
      <w:r w:rsidRPr="00035E62">
        <w:rPr>
          <w:rFonts w:ascii="Arial Narrow" w:eastAsia="Arial Narrow" w:hAnsi="Arial Narrow" w:cs="Arial Narrow"/>
          <w:sz w:val="20"/>
          <w:szCs w:val="20"/>
        </w:rPr>
        <w:t xml:space="preserve"> = non-radiographic axial spondyloarthritis, </w:t>
      </w:r>
      <w:r w:rsidRPr="00035E62">
        <w:rPr>
          <w:rFonts w:ascii="Arial Narrow" w:eastAsia="Arial Narrow" w:hAnsi="Arial Narrow" w:cs="Arial Narrow"/>
          <w:sz w:val="18"/>
          <w:szCs w:val="18"/>
        </w:rPr>
        <w:t>PBS = Pharmaceutical Benefits Scheme,</w:t>
      </w:r>
      <w:r w:rsidR="00BA079C">
        <w:rPr>
          <w:rFonts w:ascii="Arial Narrow" w:eastAsia="Arial Narrow" w:hAnsi="Arial Narrow" w:cs="Arial Narrow"/>
          <w:sz w:val="18"/>
          <w:szCs w:val="18"/>
        </w:rPr>
        <w:t xml:space="preserve"> PSCR = Pre-Sub-Committee Response, PSD = Public summary document,</w:t>
      </w:r>
      <w:r w:rsidRPr="00035E62">
        <w:rPr>
          <w:rFonts w:ascii="Arial Narrow" w:eastAsia="Arial Narrow" w:hAnsi="Arial Narrow" w:cs="Arial Narrow"/>
          <w:sz w:val="18"/>
          <w:szCs w:val="18"/>
        </w:rPr>
        <w:t xml:space="preserve"> RPBS = Repatriation Schedule of Pharmaceutical Benefits,</w:t>
      </w:r>
      <w:r w:rsidRPr="00035E62">
        <w:t xml:space="preserve"> </w:t>
      </w:r>
      <w:r w:rsidRPr="00035E62">
        <w:rPr>
          <w:rFonts w:ascii="Arial Narrow" w:eastAsia="Arial Narrow" w:hAnsi="Arial Narrow" w:cs="Arial Narrow"/>
          <w:sz w:val="18"/>
          <w:szCs w:val="18"/>
        </w:rPr>
        <w:t xml:space="preserve">SEC = secukinumab, UPA = upadacitinib. </w:t>
      </w:r>
    </w:p>
    <w:bookmarkEnd w:id="46"/>
    <w:p w14:paraId="487C4463" w14:textId="672C4E36" w:rsidR="006D74CA" w:rsidRPr="00035E62" w:rsidRDefault="006D74CA" w:rsidP="006D74CA">
      <w:pPr>
        <w:pStyle w:val="3-BodyText"/>
      </w:pPr>
      <w:r w:rsidRPr="00035E62">
        <w:t xml:space="preserve">The submission assumed that upadacitinib will displace the existing market through substitution of all reimbursed </w:t>
      </w:r>
      <w:proofErr w:type="spellStart"/>
      <w:r w:rsidR="007B236E" w:rsidRPr="00035E62">
        <w:t>bDMARDs</w:t>
      </w:r>
      <w:proofErr w:type="spellEnd"/>
      <w:r w:rsidR="007B236E" w:rsidRPr="00035E62">
        <w:t>/</w:t>
      </w:r>
      <w:proofErr w:type="spellStart"/>
      <w:r w:rsidR="007B236E" w:rsidRPr="00035E62">
        <w:t>tsDMARDs</w:t>
      </w:r>
      <w:proofErr w:type="spellEnd"/>
      <w:r w:rsidRPr="00035E62">
        <w:t xml:space="preserve"> in equal proportions. Based on the 2019-2021 usage statistics, the full PBS market for nr-</w:t>
      </w:r>
      <w:proofErr w:type="spellStart"/>
      <w:r w:rsidRPr="00035E62">
        <w:t>axSpA</w:t>
      </w:r>
      <w:proofErr w:type="spellEnd"/>
      <w:r w:rsidRPr="00035E62">
        <w:t xml:space="preserve"> including all three </w:t>
      </w:r>
      <w:r w:rsidRPr="00035E62">
        <w:lastRenderedPageBreak/>
        <w:t>comparator treatments (golimumab, certolizumab pegol and secukinumab) has been projected for 6 years post-listing (2023 - 2028), with the assumption that market share would not change over time.</w:t>
      </w:r>
    </w:p>
    <w:p w14:paraId="02E83773" w14:textId="68795403" w:rsidR="006D74CA" w:rsidRPr="00035E62" w:rsidRDefault="00036376" w:rsidP="006D74CA">
      <w:pPr>
        <w:pStyle w:val="3-BodyText"/>
      </w:pPr>
      <w:r w:rsidRPr="00035E62">
        <w:fldChar w:fldCharType="begin" w:fldLock="1"/>
      </w:r>
      <w:r w:rsidRPr="00035E62">
        <w:instrText xml:space="preserve"> REF _Ref111363768 \h </w:instrText>
      </w:r>
      <w:r w:rsidR="00035E62" w:rsidRPr="00035E62">
        <w:instrText xml:space="preserve"> \* MERGEFORMAT </w:instrText>
      </w:r>
      <w:r w:rsidRPr="00035E62">
        <w:fldChar w:fldCharType="separate"/>
      </w:r>
      <w:r w:rsidR="00903417" w:rsidRPr="00035E62">
        <w:t xml:space="preserve">Table </w:t>
      </w:r>
      <w:r w:rsidR="00903417">
        <w:rPr>
          <w:noProof/>
        </w:rPr>
        <w:t>12</w:t>
      </w:r>
      <w:r w:rsidRPr="00035E62">
        <w:fldChar w:fldCharType="end"/>
      </w:r>
      <w:r w:rsidRPr="00035E62">
        <w:t xml:space="preserve"> </w:t>
      </w:r>
      <w:r w:rsidR="006D74CA" w:rsidRPr="00035E62">
        <w:t xml:space="preserve">summarises the estimated net financial implications of listing upadacitinib based on </w:t>
      </w:r>
      <w:r w:rsidR="00ED71AF" w:rsidRPr="00035E62">
        <w:t xml:space="preserve">published </w:t>
      </w:r>
      <w:r w:rsidR="006D74CA" w:rsidRPr="00035E62">
        <w:t>prices.</w:t>
      </w:r>
    </w:p>
    <w:p w14:paraId="30F80083" w14:textId="11BE622C" w:rsidR="006D74CA" w:rsidRPr="00035E62" w:rsidRDefault="00036376" w:rsidP="00036376">
      <w:pPr>
        <w:pStyle w:val="Caption"/>
        <w:jc w:val="left"/>
      </w:pPr>
      <w:bookmarkStart w:id="49" w:name="_Ref111363768"/>
      <w:r w:rsidRPr="00035E62">
        <w:t xml:space="preserve">Table </w:t>
      </w:r>
      <w:r w:rsidRPr="00035E62">
        <w:fldChar w:fldCharType="begin" w:fldLock="1"/>
      </w:r>
      <w:r w:rsidRPr="00035E62">
        <w:instrText>SEQ Table \* ARABIC</w:instrText>
      </w:r>
      <w:r w:rsidRPr="00035E62">
        <w:fldChar w:fldCharType="separate"/>
      </w:r>
      <w:r w:rsidR="00903417">
        <w:rPr>
          <w:noProof/>
        </w:rPr>
        <w:t>12</w:t>
      </w:r>
      <w:r w:rsidRPr="00035E62">
        <w:fldChar w:fldCharType="end"/>
      </w:r>
      <w:bookmarkEnd w:id="49"/>
      <w:r w:rsidR="006D74CA" w:rsidRPr="00035E62">
        <w:t>:</w:t>
      </w:r>
      <w:r w:rsidR="006D74CA" w:rsidRPr="00035E62">
        <w:rPr>
          <w:rStyle w:val="CommentReference"/>
          <w:b/>
        </w:rPr>
        <w:t xml:space="preserve"> Estimated use and financial implications</w:t>
      </w:r>
      <w:r w:rsidR="00EF5962" w:rsidRPr="00035E62">
        <w:rPr>
          <w:rStyle w:val="CommentReference"/>
          <w:b/>
        </w:rPr>
        <w:t xml:space="preserve"> (using published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198"/>
        <w:gridCol w:w="1198"/>
        <w:gridCol w:w="1198"/>
        <w:gridCol w:w="1198"/>
        <w:gridCol w:w="1198"/>
        <w:gridCol w:w="1198"/>
      </w:tblGrid>
      <w:tr w:rsidR="006D74CA" w:rsidRPr="00035E62" w14:paraId="3B4CED01" w14:textId="77777777" w:rsidTr="00DF47F9">
        <w:tc>
          <w:tcPr>
            <w:tcW w:w="1829" w:type="dxa"/>
            <w:shd w:val="clear" w:color="auto" w:fill="auto"/>
            <w:vAlign w:val="center"/>
          </w:tcPr>
          <w:p w14:paraId="35385E82" w14:textId="77777777" w:rsidR="006D74CA" w:rsidRPr="00035E62" w:rsidRDefault="006D74CA" w:rsidP="00DF47F9">
            <w:pPr>
              <w:pStyle w:val="In-tableHeading"/>
              <w:jc w:val="center"/>
            </w:pPr>
          </w:p>
        </w:tc>
        <w:tc>
          <w:tcPr>
            <w:tcW w:w="1198" w:type="dxa"/>
            <w:shd w:val="clear" w:color="auto" w:fill="auto"/>
            <w:vAlign w:val="center"/>
          </w:tcPr>
          <w:p w14:paraId="4E8E6E8D" w14:textId="77777777" w:rsidR="006D74CA" w:rsidRPr="00035E62" w:rsidRDefault="006D74CA" w:rsidP="00DF47F9">
            <w:pPr>
              <w:pStyle w:val="In-tableHeading"/>
              <w:jc w:val="center"/>
            </w:pPr>
            <w:r w:rsidRPr="00035E62">
              <w:t>Year 1</w:t>
            </w:r>
          </w:p>
        </w:tc>
        <w:tc>
          <w:tcPr>
            <w:tcW w:w="1198" w:type="dxa"/>
            <w:shd w:val="clear" w:color="auto" w:fill="auto"/>
            <w:vAlign w:val="center"/>
          </w:tcPr>
          <w:p w14:paraId="49340272" w14:textId="77777777" w:rsidR="006D74CA" w:rsidRPr="00035E62" w:rsidRDefault="006D74CA" w:rsidP="00DF47F9">
            <w:pPr>
              <w:pStyle w:val="In-tableHeading"/>
              <w:jc w:val="center"/>
            </w:pPr>
            <w:r w:rsidRPr="00035E62">
              <w:t>Year 2</w:t>
            </w:r>
          </w:p>
        </w:tc>
        <w:tc>
          <w:tcPr>
            <w:tcW w:w="1198" w:type="dxa"/>
            <w:shd w:val="clear" w:color="auto" w:fill="auto"/>
            <w:vAlign w:val="center"/>
          </w:tcPr>
          <w:p w14:paraId="6B4EA67A" w14:textId="77777777" w:rsidR="006D74CA" w:rsidRPr="00035E62" w:rsidRDefault="006D74CA" w:rsidP="00DF47F9">
            <w:pPr>
              <w:pStyle w:val="In-tableHeading"/>
              <w:jc w:val="center"/>
            </w:pPr>
            <w:r w:rsidRPr="00035E62">
              <w:t>Year 3</w:t>
            </w:r>
          </w:p>
        </w:tc>
        <w:tc>
          <w:tcPr>
            <w:tcW w:w="1198" w:type="dxa"/>
            <w:shd w:val="clear" w:color="auto" w:fill="auto"/>
            <w:vAlign w:val="center"/>
          </w:tcPr>
          <w:p w14:paraId="43559912" w14:textId="77777777" w:rsidR="006D74CA" w:rsidRPr="00035E62" w:rsidRDefault="006D74CA" w:rsidP="00DF47F9">
            <w:pPr>
              <w:pStyle w:val="In-tableHeading"/>
              <w:jc w:val="center"/>
            </w:pPr>
            <w:r w:rsidRPr="00035E62">
              <w:t>Year 4</w:t>
            </w:r>
          </w:p>
        </w:tc>
        <w:tc>
          <w:tcPr>
            <w:tcW w:w="1198" w:type="dxa"/>
            <w:shd w:val="clear" w:color="auto" w:fill="auto"/>
            <w:vAlign w:val="center"/>
          </w:tcPr>
          <w:p w14:paraId="45DE2008" w14:textId="77777777" w:rsidR="006D74CA" w:rsidRPr="00035E62" w:rsidRDefault="006D74CA" w:rsidP="00DF47F9">
            <w:pPr>
              <w:pStyle w:val="In-tableHeading"/>
              <w:jc w:val="center"/>
            </w:pPr>
            <w:r w:rsidRPr="00035E62">
              <w:t>Year 5</w:t>
            </w:r>
          </w:p>
        </w:tc>
        <w:tc>
          <w:tcPr>
            <w:tcW w:w="1198" w:type="dxa"/>
            <w:vAlign w:val="center"/>
          </w:tcPr>
          <w:p w14:paraId="757F9A3C" w14:textId="77777777" w:rsidR="006D74CA" w:rsidRPr="00035E62" w:rsidRDefault="006D74CA" w:rsidP="00DF47F9">
            <w:pPr>
              <w:pStyle w:val="In-tableHeading"/>
              <w:jc w:val="center"/>
            </w:pPr>
            <w:r w:rsidRPr="00035E62">
              <w:t>Year 6</w:t>
            </w:r>
          </w:p>
        </w:tc>
      </w:tr>
      <w:tr w:rsidR="006D74CA" w:rsidRPr="00035E62" w14:paraId="076F511F" w14:textId="77777777" w:rsidTr="00DF47F9">
        <w:tc>
          <w:tcPr>
            <w:tcW w:w="9017" w:type="dxa"/>
            <w:gridSpan w:val="7"/>
            <w:shd w:val="clear" w:color="auto" w:fill="auto"/>
            <w:vAlign w:val="center"/>
          </w:tcPr>
          <w:p w14:paraId="112D06EC" w14:textId="77777777" w:rsidR="006D74CA" w:rsidRPr="00035E62" w:rsidRDefault="006D74CA" w:rsidP="00DF47F9">
            <w:pPr>
              <w:pStyle w:val="In-tableHeading"/>
              <w:jc w:val="center"/>
              <w:rPr>
                <w:color w:val="000000" w:themeColor="text1"/>
              </w:rPr>
            </w:pPr>
            <w:r w:rsidRPr="00035E62">
              <w:rPr>
                <w:color w:val="000000" w:themeColor="text1"/>
              </w:rPr>
              <w:t>Estimated extent of use</w:t>
            </w:r>
          </w:p>
        </w:tc>
      </w:tr>
      <w:tr w:rsidR="006D74CA" w:rsidRPr="00035E62" w14:paraId="4178766F" w14:textId="77777777" w:rsidTr="00DF47F9">
        <w:tc>
          <w:tcPr>
            <w:tcW w:w="1829" w:type="dxa"/>
            <w:shd w:val="clear" w:color="auto" w:fill="auto"/>
            <w:vAlign w:val="center"/>
          </w:tcPr>
          <w:p w14:paraId="5487CD61" w14:textId="77777777" w:rsidR="006D74CA" w:rsidRPr="00035E62" w:rsidRDefault="006D74CA" w:rsidP="00DF47F9">
            <w:pPr>
              <w:pStyle w:val="TableText0"/>
              <w:rPr>
                <w:rFonts w:ascii="Times" w:hAnsi="Times"/>
              </w:rPr>
            </w:pPr>
            <w:r w:rsidRPr="00035E62">
              <w:t>Number of patients treated</w:t>
            </w:r>
          </w:p>
        </w:tc>
        <w:tc>
          <w:tcPr>
            <w:tcW w:w="1198" w:type="dxa"/>
            <w:shd w:val="clear" w:color="auto" w:fill="auto"/>
            <w:vAlign w:val="center"/>
          </w:tcPr>
          <w:p w14:paraId="78DEE823" w14:textId="16935D6C" w:rsidR="006D74CA" w:rsidRPr="00877156" w:rsidRDefault="00C8427D" w:rsidP="00DF47F9">
            <w:pPr>
              <w:pStyle w:val="TableText0"/>
              <w:jc w:val="center"/>
              <w:rPr>
                <w:color w:val="000000" w:themeColor="text1"/>
                <w:vertAlign w:val="superscript"/>
              </w:rPr>
            </w:pPr>
            <w:r w:rsidRPr="00C8427D">
              <w:rPr>
                <w:rFonts w:hint="eastAsia"/>
                <w:color w:val="000000" w:themeColor="text1"/>
                <w:w w:val="31"/>
                <w:shd w:val="solid" w:color="000000" w:fill="000000"/>
                <w:fitText w:val="139" w:id="-1304783348"/>
                <w14:textFill>
                  <w14:solidFill>
                    <w14:schemeClr w14:val="tx1">
                      <w14:alpha w14:val="100000"/>
                    </w14:schemeClr>
                  </w14:solidFill>
                </w14:textFill>
              </w:rPr>
              <w:t xml:space="preserve">　</w:t>
            </w:r>
            <w:r w:rsidRPr="00C8427D">
              <w:rPr>
                <w:color w:val="000000" w:themeColor="text1"/>
                <w:w w:val="31"/>
                <w:shd w:val="solid" w:color="000000" w:fill="000000"/>
                <w:fitText w:val="139" w:id="-1304783348"/>
                <w14:textFill>
                  <w14:solidFill>
                    <w14:schemeClr w14:val="tx1">
                      <w14:alpha w14:val="100000"/>
                    </w14:schemeClr>
                  </w14:solidFill>
                </w14:textFill>
              </w:rPr>
              <w:t>|</w:t>
            </w:r>
            <w:r w:rsidRPr="00C8427D">
              <w:rPr>
                <w:rFonts w:hint="eastAsia"/>
                <w:color w:val="000000" w:themeColor="text1"/>
                <w:spacing w:val="2"/>
                <w:w w:val="31"/>
                <w:shd w:val="solid" w:color="000000" w:fill="000000"/>
                <w:fitText w:val="139" w:id="-1304783348"/>
                <w14:textFill>
                  <w14:solidFill>
                    <w14:schemeClr w14:val="tx1">
                      <w14:alpha w14:val="100000"/>
                    </w14:schemeClr>
                  </w14:solidFill>
                </w14:textFill>
              </w:rPr>
              <w:t xml:space="preserve">　</w:t>
            </w:r>
            <w:r w:rsidR="00877156">
              <w:rPr>
                <w:color w:val="000000" w:themeColor="text1"/>
                <w:vertAlign w:val="superscript"/>
              </w:rPr>
              <w:t>1</w:t>
            </w:r>
          </w:p>
        </w:tc>
        <w:tc>
          <w:tcPr>
            <w:tcW w:w="1198" w:type="dxa"/>
            <w:shd w:val="clear" w:color="auto" w:fill="auto"/>
            <w:vAlign w:val="center"/>
          </w:tcPr>
          <w:p w14:paraId="1A7C881E" w14:textId="6577B9B1"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8" w:id="-1304783347"/>
                <w14:textFill>
                  <w14:solidFill>
                    <w14:schemeClr w14:val="tx1">
                      <w14:alpha w14:val="100000"/>
                    </w14:schemeClr>
                  </w14:solidFill>
                </w14:textFill>
              </w:rPr>
              <w:t xml:space="preserve">　</w:t>
            </w:r>
            <w:r w:rsidRPr="00C8427D">
              <w:rPr>
                <w:color w:val="000000" w:themeColor="text1"/>
                <w:w w:val="31"/>
                <w:shd w:val="solid" w:color="000000" w:fill="000000"/>
                <w:fitText w:val="138" w:id="-1304783347"/>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47"/>
                <w14:textFill>
                  <w14:solidFill>
                    <w14:schemeClr w14:val="tx1">
                      <w14:alpha w14:val="100000"/>
                    </w14:schemeClr>
                  </w14:solidFill>
                </w14:textFill>
              </w:rPr>
              <w:t xml:space="preserve">　</w:t>
            </w:r>
            <w:r w:rsidR="00877156">
              <w:rPr>
                <w:color w:val="000000" w:themeColor="text1"/>
                <w:vertAlign w:val="superscript"/>
              </w:rPr>
              <w:t>1</w:t>
            </w:r>
          </w:p>
        </w:tc>
        <w:tc>
          <w:tcPr>
            <w:tcW w:w="1198" w:type="dxa"/>
            <w:shd w:val="clear" w:color="auto" w:fill="auto"/>
            <w:vAlign w:val="center"/>
          </w:tcPr>
          <w:p w14:paraId="367EB50D" w14:textId="7FC46DD6"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8" w:id="-1304783346"/>
                <w14:textFill>
                  <w14:solidFill>
                    <w14:schemeClr w14:val="tx1">
                      <w14:alpha w14:val="100000"/>
                    </w14:schemeClr>
                  </w14:solidFill>
                </w14:textFill>
              </w:rPr>
              <w:t xml:space="preserve">　</w:t>
            </w:r>
            <w:r w:rsidRPr="00C8427D">
              <w:rPr>
                <w:color w:val="000000" w:themeColor="text1"/>
                <w:w w:val="31"/>
                <w:shd w:val="solid" w:color="000000" w:fill="000000"/>
                <w:fitText w:val="138" w:id="-1304783346"/>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46"/>
                <w14:textFill>
                  <w14:solidFill>
                    <w14:schemeClr w14:val="tx1">
                      <w14:alpha w14:val="100000"/>
                    </w14:schemeClr>
                  </w14:solidFill>
                </w14:textFill>
              </w:rPr>
              <w:t xml:space="preserve">　</w:t>
            </w:r>
            <w:r w:rsidR="00877156">
              <w:rPr>
                <w:color w:val="000000" w:themeColor="text1"/>
                <w:vertAlign w:val="superscript"/>
              </w:rPr>
              <w:t>1</w:t>
            </w:r>
          </w:p>
        </w:tc>
        <w:tc>
          <w:tcPr>
            <w:tcW w:w="1198" w:type="dxa"/>
            <w:shd w:val="clear" w:color="auto" w:fill="auto"/>
            <w:vAlign w:val="center"/>
          </w:tcPr>
          <w:p w14:paraId="35F47882" w14:textId="10E343BD" w:rsidR="006D74CA" w:rsidRPr="00035E62" w:rsidRDefault="00C8427D" w:rsidP="00DF47F9">
            <w:pPr>
              <w:pStyle w:val="TableText0"/>
              <w:spacing w:line="259" w:lineRule="auto"/>
              <w:jc w:val="center"/>
              <w:rPr>
                <w:color w:val="000000" w:themeColor="text1"/>
              </w:rPr>
            </w:pPr>
            <w:r w:rsidRPr="00C8427D">
              <w:rPr>
                <w:rFonts w:hint="eastAsia"/>
                <w:color w:val="000000" w:themeColor="text1"/>
                <w:w w:val="31"/>
                <w:shd w:val="solid" w:color="000000" w:fill="000000"/>
                <w:fitText w:val="138" w:id="-1304783345"/>
                <w14:textFill>
                  <w14:solidFill>
                    <w14:schemeClr w14:val="tx1">
                      <w14:alpha w14:val="100000"/>
                    </w14:schemeClr>
                  </w14:solidFill>
                </w14:textFill>
              </w:rPr>
              <w:t xml:space="preserve">　</w:t>
            </w:r>
            <w:r w:rsidRPr="00C8427D">
              <w:rPr>
                <w:color w:val="000000" w:themeColor="text1"/>
                <w:w w:val="31"/>
                <w:shd w:val="solid" w:color="000000" w:fill="000000"/>
                <w:fitText w:val="138" w:id="-1304783345"/>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45"/>
                <w14:textFill>
                  <w14:solidFill>
                    <w14:schemeClr w14:val="tx1">
                      <w14:alpha w14:val="100000"/>
                    </w14:schemeClr>
                  </w14:solidFill>
                </w14:textFill>
              </w:rPr>
              <w:t xml:space="preserve">　</w:t>
            </w:r>
            <w:r w:rsidR="00877156">
              <w:rPr>
                <w:color w:val="000000" w:themeColor="text1"/>
                <w:vertAlign w:val="superscript"/>
              </w:rPr>
              <w:t>1</w:t>
            </w:r>
          </w:p>
        </w:tc>
        <w:tc>
          <w:tcPr>
            <w:tcW w:w="1198" w:type="dxa"/>
            <w:shd w:val="clear" w:color="auto" w:fill="auto"/>
            <w:vAlign w:val="center"/>
          </w:tcPr>
          <w:p w14:paraId="7EBFE352" w14:textId="408C84D8"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8" w:id="-1304783344"/>
                <w14:textFill>
                  <w14:solidFill>
                    <w14:schemeClr w14:val="tx1">
                      <w14:alpha w14:val="100000"/>
                    </w14:schemeClr>
                  </w14:solidFill>
                </w14:textFill>
              </w:rPr>
              <w:t xml:space="preserve">　</w:t>
            </w:r>
            <w:r w:rsidRPr="00C8427D">
              <w:rPr>
                <w:color w:val="000000" w:themeColor="text1"/>
                <w:w w:val="31"/>
                <w:shd w:val="solid" w:color="000000" w:fill="000000"/>
                <w:fitText w:val="138" w:id="-1304783344"/>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44"/>
                <w14:textFill>
                  <w14:solidFill>
                    <w14:schemeClr w14:val="tx1">
                      <w14:alpha w14:val="100000"/>
                    </w14:schemeClr>
                  </w14:solidFill>
                </w14:textFill>
              </w:rPr>
              <w:t xml:space="preserve">　</w:t>
            </w:r>
            <w:r w:rsidR="00877156">
              <w:rPr>
                <w:color w:val="000000" w:themeColor="text1"/>
                <w:vertAlign w:val="superscript"/>
              </w:rPr>
              <w:t>1</w:t>
            </w:r>
          </w:p>
        </w:tc>
        <w:tc>
          <w:tcPr>
            <w:tcW w:w="1198" w:type="dxa"/>
            <w:vAlign w:val="center"/>
          </w:tcPr>
          <w:p w14:paraId="2280C7A9" w14:textId="3066DD3D"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8" w:id="-1304783360"/>
                <w14:textFill>
                  <w14:solidFill>
                    <w14:schemeClr w14:val="tx1">
                      <w14:alpha w14:val="100000"/>
                    </w14:schemeClr>
                  </w14:solidFill>
                </w14:textFill>
              </w:rPr>
              <w:t xml:space="preserve">　</w:t>
            </w:r>
            <w:r w:rsidRPr="00C8427D">
              <w:rPr>
                <w:color w:val="000000" w:themeColor="text1"/>
                <w:w w:val="31"/>
                <w:shd w:val="solid" w:color="000000" w:fill="000000"/>
                <w:fitText w:val="138" w:id="-1304783360"/>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60"/>
                <w14:textFill>
                  <w14:solidFill>
                    <w14:schemeClr w14:val="tx1">
                      <w14:alpha w14:val="100000"/>
                    </w14:schemeClr>
                  </w14:solidFill>
                </w14:textFill>
              </w:rPr>
              <w:t xml:space="preserve">　</w:t>
            </w:r>
            <w:r w:rsidR="00877156">
              <w:rPr>
                <w:color w:val="000000" w:themeColor="text1"/>
                <w:vertAlign w:val="superscript"/>
              </w:rPr>
              <w:t>1</w:t>
            </w:r>
          </w:p>
        </w:tc>
      </w:tr>
      <w:tr w:rsidR="006D74CA" w:rsidRPr="00035E62" w14:paraId="08677704" w14:textId="77777777" w:rsidTr="00DF47F9">
        <w:tc>
          <w:tcPr>
            <w:tcW w:w="1829" w:type="dxa"/>
            <w:shd w:val="clear" w:color="auto" w:fill="auto"/>
            <w:vAlign w:val="center"/>
          </w:tcPr>
          <w:p w14:paraId="45646A93" w14:textId="77777777" w:rsidR="006D74CA" w:rsidRPr="00035E62" w:rsidRDefault="006D74CA" w:rsidP="00DF47F9">
            <w:pPr>
              <w:pStyle w:val="TableText0"/>
              <w:rPr>
                <w:rFonts w:ascii="Times" w:hAnsi="Times"/>
              </w:rPr>
            </w:pPr>
            <w:r w:rsidRPr="00035E62">
              <w:t xml:space="preserve">Number of scripts </w:t>
            </w:r>
            <w:proofErr w:type="spellStart"/>
            <w:r w:rsidRPr="00035E62">
              <w:t>dispensed</w:t>
            </w:r>
            <w:r w:rsidRPr="00035E62">
              <w:rPr>
                <w:vertAlign w:val="superscript"/>
              </w:rPr>
              <w:t>a</w:t>
            </w:r>
            <w:proofErr w:type="spellEnd"/>
          </w:p>
        </w:tc>
        <w:tc>
          <w:tcPr>
            <w:tcW w:w="1198" w:type="dxa"/>
            <w:shd w:val="clear" w:color="auto" w:fill="auto"/>
            <w:vAlign w:val="center"/>
          </w:tcPr>
          <w:p w14:paraId="3859529C" w14:textId="17949C9D"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9" w:id="-1304783359"/>
                <w14:textFill>
                  <w14:solidFill>
                    <w14:schemeClr w14:val="tx1">
                      <w14:alpha w14:val="100000"/>
                    </w14:schemeClr>
                  </w14:solidFill>
                </w14:textFill>
              </w:rPr>
              <w:t xml:space="preserve">　</w:t>
            </w:r>
            <w:r w:rsidRPr="00C8427D">
              <w:rPr>
                <w:color w:val="000000" w:themeColor="text1"/>
                <w:w w:val="31"/>
                <w:shd w:val="solid" w:color="000000" w:fill="000000"/>
                <w:fitText w:val="139" w:id="-1304783359"/>
                <w14:textFill>
                  <w14:solidFill>
                    <w14:schemeClr w14:val="tx1">
                      <w14:alpha w14:val="100000"/>
                    </w14:schemeClr>
                  </w14:solidFill>
                </w14:textFill>
              </w:rPr>
              <w:t>|</w:t>
            </w:r>
            <w:r w:rsidRPr="00C8427D">
              <w:rPr>
                <w:rFonts w:hint="eastAsia"/>
                <w:color w:val="000000" w:themeColor="text1"/>
                <w:spacing w:val="2"/>
                <w:w w:val="31"/>
                <w:shd w:val="solid" w:color="000000" w:fill="000000"/>
                <w:fitText w:val="139" w:id="-1304783359"/>
                <w14:textFill>
                  <w14:solidFill>
                    <w14:schemeClr w14:val="tx1">
                      <w14:alpha w14:val="100000"/>
                    </w14:schemeClr>
                  </w14:solidFill>
                </w14:textFill>
              </w:rPr>
              <w:t xml:space="preserve">　</w:t>
            </w:r>
            <w:r w:rsidR="00877156">
              <w:rPr>
                <w:color w:val="000000" w:themeColor="text1"/>
                <w:vertAlign w:val="superscript"/>
              </w:rPr>
              <w:t>1</w:t>
            </w:r>
          </w:p>
        </w:tc>
        <w:tc>
          <w:tcPr>
            <w:tcW w:w="1198" w:type="dxa"/>
            <w:shd w:val="clear" w:color="auto" w:fill="auto"/>
            <w:vAlign w:val="center"/>
          </w:tcPr>
          <w:p w14:paraId="55C2EFE8" w14:textId="4E6841E9" w:rsidR="006D74CA" w:rsidRPr="00877156" w:rsidRDefault="00C8427D" w:rsidP="00DF47F9">
            <w:pPr>
              <w:pStyle w:val="TableText0"/>
              <w:jc w:val="center"/>
              <w:rPr>
                <w:color w:val="000000" w:themeColor="text1"/>
                <w:highlight w:val="darkGray"/>
              </w:rPr>
            </w:pPr>
            <w:r w:rsidRPr="00C8427D">
              <w:rPr>
                <w:rFonts w:hint="eastAsia"/>
                <w:color w:val="000000" w:themeColor="text1"/>
                <w:w w:val="31"/>
                <w:shd w:val="solid" w:color="000000" w:fill="000000"/>
                <w:fitText w:val="138" w:id="-1304783358"/>
                <w14:textFill>
                  <w14:solidFill>
                    <w14:schemeClr w14:val="tx1">
                      <w14:alpha w14:val="100000"/>
                    </w14:schemeClr>
                  </w14:solidFill>
                </w14:textFill>
              </w:rPr>
              <w:t xml:space="preserve">　</w:t>
            </w:r>
            <w:r w:rsidRPr="00C8427D">
              <w:rPr>
                <w:color w:val="000000" w:themeColor="text1"/>
                <w:w w:val="31"/>
                <w:shd w:val="solid" w:color="000000" w:fill="000000"/>
                <w:fitText w:val="138" w:id="-1304783358"/>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58"/>
                <w14:textFill>
                  <w14:solidFill>
                    <w14:schemeClr w14:val="tx1">
                      <w14:alpha w14:val="100000"/>
                    </w14:schemeClr>
                  </w14:solidFill>
                </w14:textFill>
              </w:rPr>
              <w:t xml:space="preserve">　</w:t>
            </w:r>
            <w:r w:rsidR="00877156">
              <w:rPr>
                <w:color w:val="000000" w:themeColor="text1"/>
                <w:vertAlign w:val="superscript"/>
              </w:rPr>
              <w:t>1</w:t>
            </w:r>
          </w:p>
        </w:tc>
        <w:tc>
          <w:tcPr>
            <w:tcW w:w="1198" w:type="dxa"/>
            <w:shd w:val="clear" w:color="auto" w:fill="auto"/>
            <w:vAlign w:val="center"/>
          </w:tcPr>
          <w:p w14:paraId="327A6AD4" w14:textId="238B8E9C"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8" w:id="-1304783357"/>
                <w14:textFill>
                  <w14:solidFill>
                    <w14:schemeClr w14:val="tx1">
                      <w14:alpha w14:val="100000"/>
                    </w14:schemeClr>
                  </w14:solidFill>
                </w14:textFill>
              </w:rPr>
              <w:t xml:space="preserve">　</w:t>
            </w:r>
            <w:r w:rsidRPr="00C8427D">
              <w:rPr>
                <w:color w:val="000000" w:themeColor="text1"/>
                <w:w w:val="31"/>
                <w:shd w:val="solid" w:color="000000" w:fill="000000"/>
                <w:fitText w:val="138" w:id="-1304783357"/>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57"/>
                <w14:textFill>
                  <w14:solidFill>
                    <w14:schemeClr w14:val="tx1">
                      <w14:alpha w14:val="100000"/>
                    </w14:schemeClr>
                  </w14:solidFill>
                </w14:textFill>
              </w:rPr>
              <w:t xml:space="preserve">　</w:t>
            </w:r>
            <w:r w:rsidR="00877156">
              <w:rPr>
                <w:color w:val="000000" w:themeColor="text1"/>
                <w:vertAlign w:val="superscript"/>
              </w:rPr>
              <w:t>2</w:t>
            </w:r>
          </w:p>
        </w:tc>
        <w:tc>
          <w:tcPr>
            <w:tcW w:w="1198" w:type="dxa"/>
            <w:shd w:val="clear" w:color="auto" w:fill="auto"/>
            <w:vAlign w:val="center"/>
          </w:tcPr>
          <w:p w14:paraId="1D610ECD" w14:textId="1B9D179B"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8" w:id="-1304783356"/>
                <w14:textFill>
                  <w14:solidFill>
                    <w14:schemeClr w14:val="tx1">
                      <w14:alpha w14:val="100000"/>
                    </w14:schemeClr>
                  </w14:solidFill>
                </w14:textFill>
              </w:rPr>
              <w:t xml:space="preserve">　</w:t>
            </w:r>
            <w:r w:rsidRPr="00C8427D">
              <w:rPr>
                <w:color w:val="000000" w:themeColor="text1"/>
                <w:w w:val="31"/>
                <w:shd w:val="solid" w:color="000000" w:fill="000000"/>
                <w:fitText w:val="138" w:id="-1304783356"/>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56"/>
                <w14:textFill>
                  <w14:solidFill>
                    <w14:schemeClr w14:val="tx1">
                      <w14:alpha w14:val="100000"/>
                    </w14:schemeClr>
                  </w14:solidFill>
                </w14:textFill>
              </w:rPr>
              <w:t xml:space="preserve">　</w:t>
            </w:r>
            <w:r w:rsidR="00877156">
              <w:rPr>
                <w:color w:val="000000" w:themeColor="text1"/>
                <w:vertAlign w:val="superscript"/>
              </w:rPr>
              <w:t>2</w:t>
            </w:r>
          </w:p>
        </w:tc>
        <w:tc>
          <w:tcPr>
            <w:tcW w:w="1198" w:type="dxa"/>
            <w:shd w:val="clear" w:color="auto" w:fill="auto"/>
            <w:vAlign w:val="center"/>
          </w:tcPr>
          <w:p w14:paraId="2F818266" w14:textId="11411A18"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8" w:id="-1304783355"/>
                <w14:textFill>
                  <w14:solidFill>
                    <w14:schemeClr w14:val="tx1">
                      <w14:alpha w14:val="100000"/>
                    </w14:schemeClr>
                  </w14:solidFill>
                </w14:textFill>
              </w:rPr>
              <w:t xml:space="preserve">　</w:t>
            </w:r>
            <w:r w:rsidRPr="00C8427D">
              <w:rPr>
                <w:color w:val="000000" w:themeColor="text1"/>
                <w:w w:val="31"/>
                <w:shd w:val="solid" w:color="000000" w:fill="000000"/>
                <w:fitText w:val="138" w:id="-1304783355"/>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55"/>
                <w14:textFill>
                  <w14:solidFill>
                    <w14:schemeClr w14:val="tx1">
                      <w14:alpha w14:val="100000"/>
                    </w14:schemeClr>
                  </w14:solidFill>
                </w14:textFill>
              </w:rPr>
              <w:t xml:space="preserve">　</w:t>
            </w:r>
            <w:r w:rsidR="00877156">
              <w:rPr>
                <w:color w:val="000000" w:themeColor="text1"/>
                <w:vertAlign w:val="superscript"/>
              </w:rPr>
              <w:t>2</w:t>
            </w:r>
          </w:p>
        </w:tc>
        <w:tc>
          <w:tcPr>
            <w:tcW w:w="1198" w:type="dxa"/>
            <w:vAlign w:val="center"/>
          </w:tcPr>
          <w:p w14:paraId="1674582D" w14:textId="2C777BBF" w:rsidR="006D74CA" w:rsidRPr="00035E62" w:rsidRDefault="00C8427D" w:rsidP="00DF47F9">
            <w:pPr>
              <w:pStyle w:val="TableText0"/>
              <w:jc w:val="center"/>
              <w:rPr>
                <w:color w:val="000000" w:themeColor="text1"/>
              </w:rPr>
            </w:pPr>
            <w:r w:rsidRPr="00C8427D">
              <w:rPr>
                <w:rFonts w:hint="eastAsia"/>
                <w:color w:val="000000" w:themeColor="text1"/>
                <w:w w:val="31"/>
                <w:shd w:val="solid" w:color="000000" w:fill="000000"/>
                <w:fitText w:val="138" w:id="-1304783354"/>
                <w14:textFill>
                  <w14:solidFill>
                    <w14:schemeClr w14:val="tx1">
                      <w14:alpha w14:val="100000"/>
                    </w14:schemeClr>
                  </w14:solidFill>
                </w14:textFill>
              </w:rPr>
              <w:t xml:space="preserve">　</w:t>
            </w:r>
            <w:r w:rsidRPr="00C8427D">
              <w:rPr>
                <w:color w:val="000000" w:themeColor="text1"/>
                <w:w w:val="31"/>
                <w:shd w:val="solid" w:color="000000" w:fill="000000"/>
                <w:fitText w:val="138" w:id="-1304783354"/>
                <w14:textFill>
                  <w14:solidFill>
                    <w14:schemeClr w14:val="tx1">
                      <w14:alpha w14:val="100000"/>
                    </w14:schemeClr>
                  </w14:solidFill>
                </w14:textFill>
              </w:rPr>
              <w:t>|</w:t>
            </w:r>
            <w:r w:rsidRPr="00C8427D">
              <w:rPr>
                <w:rFonts w:hint="eastAsia"/>
                <w:color w:val="000000" w:themeColor="text1"/>
                <w:spacing w:val="1"/>
                <w:w w:val="31"/>
                <w:shd w:val="solid" w:color="000000" w:fill="000000"/>
                <w:fitText w:val="138" w:id="-1304783354"/>
                <w14:textFill>
                  <w14:solidFill>
                    <w14:schemeClr w14:val="tx1">
                      <w14:alpha w14:val="100000"/>
                    </w14:schemeClr>
                  </w14:solidFill>
                </w14:textFill>
              </w:rPr>
              <w:t xml:space="preserve">　</w:t>
            </w:r>
            <w:r w:rsidR="00877156">
              <w:rPr>
                <w:color w:val="000000" w:themeColor="text1"/>
                <w:vertAlign w:val="superscript"/>
              </w:rPr>
              <w:t>2</w:t>
            </w:r>
          </w:p>
        </w:tc>
      </w:tr>
      <w:tr w:rsidR="006D74CA" w:rsidRPr="00035E62" w14:paraId="2BFD374D" w14:textId="77777777" w:rsidTr="00DF47F9">
        <w:tc>
          <w:tcPr>
            <w:tcW w:w="9017" w:type="dxa"/>
            <w:gridSpan w:val="7"/>
            <w:shd w:val="clear" w:color="auto" w:fill="auto"/>
            <w:vAlign w:val="center"/>
          </w:tcPr>
          <w:p w14:paraId="044D7E91" w14:textId="77777777" w:rsidR="006D74CA" w:rsidRPr="00035E62" w:rsidRDefault="006D74CA" w:rsidP="006D5E86">
            <w:pPr>
              <w:pStyle w:val="In-tableHeading"/>
            </w:pPr>
            <w:r w:rsidRPr="00035E62">
              <w:t>Estimated financial implications of upadacitinib</w:t>
            </w:r>
          </w:p>
        </w:tc>
      </w:tr>
      <w:tr w:rsidR="006D74CA" w:rsidRPr="00035E62" w14:paraId="16162C77" w14:textId="77777777" w:rsidTr="00DF47F9">
        <w:tc>
          <w:tcPr>
            <w:tcW w:w="1829" w:type="dxa"/>
            <w:shd w:val="clear" w:color="auto" w:fill="auto"/>
            <w:vAlign w:val="center"/>
          </w:tcPr>
          <w:p w14:paraId="2C3F4869" w14:textId="5461B0B0" w:rsidR="006D74CA" w:rsidRPr="00035E62" w:rsidRDefault="006D74CA" w:rsidP="00DF47F9">
            <w:pPr>
              <w:pStyle w:val="TableText0"/>
              <w:rPr>
                <w:sz w:val="19"/>
                <w:szCs w:val="19"/>
                <w:vertAlign w:val="superscript"/>
              </w:rPr>
            </w:pPr>
            <w:r w:rsidRPr="00035E62">
              <w:rPr>
                <w:szCs w:val="20"/>
              </w:rPr>
              <w:t xml:space="preserve">Cost to PBS/RPBS less </w:t>
            </w:r>
            <w:proofErr w:type="spellStart"/>
            <w:r w:rsidRPr="00035E62">
              <w:rPr>
                <w:szCs w:val="20"/>
              </w:rPr>
              <w:t>copayments</w:t>
            </w:r>
            <w:proofErr w:type="spellEnd"/>
            <w:r w:rsidRPr="00035E62">
              <w:rPr>
                <w:szCs w:val="20"/>
              </w:rPr>
              <w:t xml:space="preserve"> </w:t>
            </w:r>
            <w:r w:rsidR="0088067C" w:rsidRPr="00035E62">
              <w:rPr>
                <w:szCs w:val="20"/>
                <w:vertAlign w:val="superscript"/>
              </w:rPr>
              <w:t>b</w:t>
            </w:r>
            <w:r w:rsidR="00877156" w:rsidRPr="00877156">
              <w:rPr>
                <w:szCs w:val="20"/>
              </w:rPr>
              <w:t xml:space="preserve"> ($)</w:t>
            </w:r>
          </w:p>
        </w:tc>
        <w:tc>
          <w:tcPr>
            <w:tcW w:w="1198" w:type="dxa"/>
            <w:shd w:val="clear" w:color="auto" w:fill="auto"/>
            <w:vAlign w:val="center"/>
          </w:tcPr>
          <w:p w14:paraId="12C9A9E8" w14:textId="26A34C8C" w:rsidR="006D74CA" w:rsidRPr="00877156" w:rsidRDefault="00C8427D" w:rsidP="00DF47F9">
            <w:pPr>
              <w:pStyle w:val="TableText0"/>
              <w:jc w:val="center"/>
              <w:rPr>
                <w:vertAlign w:val="superscript"/>
              </w:rPr>
            </w:pPr>
            <w:r w:rsidRPr="00C8427D">
              <w:rPr>
                <w:rFonts w:cs="Arial" w:hint="eastAsia"/>
                <w:color w:val="000000" w:themeColor="text1"/>
                <w:w w:val="31"/>
                <w:shd w:val="solid" w:color="000000" w:fill="000000"/>
                <w:fitText w:val="139" w:id="-1304783353"/>
                <w14:textFill>
                  <w14:solidFill>
                    <w14:schemeClr w14:val="tx1">
                      <w14:alpha w14:val="100000"/>
                    </w14:schemeClr>
                  </w14:solidFill>
                </w14:textFill>
              </w:rPr>
              <w:t xml:space="preserve">　</w:t>
            </w:r>
            <w:r w:rsidRPr="00C8427D">
              <w:rPr>
                <w:rFonts w:cs="Arial"/>
                <w:color w:val="000000" w:themeColor="text1"/>
                <w:w w:val="31"/>
                <w:shd w:val="solid" w:color="000000" w:fill="000000"/>
                <w:fitText w:val="139" w:id="-1304783353"/>
                <w14:textFill>
                  <w14:solidFill>
                    <w14:schemeClr w14:val="tx1">
                      <w14:alpha w14:val="100000"/>
                    </w14:schemeClr>
                  </w14:solidFill>
                </w14:textFill>
              </w:rPr>
              <w:t>|</w:t>
            </w:r>
            <w:r w:rsidRPr="00C8427D">
              <w:rPr>
                <w:rFonts w:cs="Arial" w:hint="eastAsia"/>
                <w:color w:val="000000" w:themeColor="text1"/>
                <w:spacing w:val="2"/>
                <w:w w:val="31"/>
                <w:shd w:val="solid" w:color="000000" w:fill="000000"/>
                <w:fitText w:val="139" w:id="-1304783353"/>
                <w14:textFill>
                  <w14:solidFill>
                    <w14:schemeClr w14:val="tx1">
                      <w14:alpha w14:val="100000"/>
                    </w14:schemeClr>
                  </w14:solidFill>
                </w14:textFill>
              </w:rPr>
              <w:t xml:space="preserve">　</w:t>
            </w:r>
            <w:r w:rsidR="00877156">
              <w:rPr>
                <w:vertAlign w:val="superscript"/>
              </w:rPr>
              <w:t>3</w:t>
            </w:r>
          </w:p>
        </w:tc>
        <w:tc>
          <w:tcPr>
            <w:tcW w:w="1198" w:type="dxa"/>
            <w:shd w:val="clear" w:color="auto" w:fill="auto"/>
            <w:vAlign w:val="center"/>
          </w:tcPr>
          <w:p w14:paraId="5D87E0E0" w14:textId="6E36A241" w:rsidR="006D74CA" w:rsidRPr="00035E62" w:rsidRDefault="00C8427D" w:rsidP="00DF47F9">
            <w:pPr>
              <w:pStyle w:val="TableText0"/>
              <w:jc w:val="center"/>
            </w:pPr>
            <w:r w:rsidRPr="00C8427D">
              <w:rPr>
                <w:rFonts w:cs="Arial" w:hint="eastAsia"/>
                <w:color w:val="000000" w:themeColor="text1"/>
                <w:w w:val="31"/>
                <w:shd w:val="solid" w:color="000000" w:fill="000000"/>
                <w:fitText w:val="138" w:id="-1304783352"/>
                <w14:textFill>
                  <w14:solidFill>
                    <w14:schemeClr w14:val="tx1">
                      <w14:alpha w14:val="100000"/>
                    </w14:schemeClr>
                  </w14:solidFill>
                </w14:textFill>
              </w:rPr>
              <w:t xml:space="preserve">　</w:t>
            </w:r>
            <w:r w:rsidRPr="00C8427D">
              <w:rPr>
                <w:rFonts w:cs="Arial"/>
                <w:color w:val="000000" w:themeColor="text1"/>
                <w:w w:val="31"/>
                <w:shd w:val="solid" w:color="000000" w:fill="000000"/>
                <w:fitText w:val="138" w:id="-1304783352"/>
                <w14:textFill>
                  <w14:solidFill>
                    <w14:schemeClr w14:val="tx1">
                      <w14:alpha w14:val="100000"/>
                    </w14:schemeClr>
                  </w14:solidFill>
                </w14:textFill>
              </w:rPr>
              <w:t>|</w:t>
            </w:r>
            <w:r w:rsidRPr="00C8427D">
              <w:rPr>
                <w:rFonts w:cs="Arial" w:hint="eastAsia"/>
                <w:color w:val="000000" w:themeColor="text1"/>
                <w:spacing w:val="1"/>
                <w:w w:val="31"/>
                <w:shd w:val="solid" w:color="000000" w:fill="000000"/>
                <w:fitText w:val="138" w:id="-1304783352"/>
                <w14:textFill>
                  <w14:solidFill>
                    <w14:schemeClr w14:val="tx1">
                      <w14:alpha w14:val="100000"/>
                    </w14:schemeClr>
                  </w14:solidFill>
                </w14:textFill>
              </w:rPr>
              <w:t xml:space="preserve">　</w:t>
            </w:r>
            <w:r w:rsidR="00877156">
              <w:rPr>
                <w:vertAlign w:val="superscript"/>
              </w:rPr>
              <w:t>3</w:t>
            </w:r>
          </w:p>
        </w:tc>
        <w:tc>
          <w:tcPr>
            <w:tcW w:w="1198" w:type="dxa"/>
            <w:shd w:val="clear" w:color="auto" w:fill="auto"/>
            <w:vAlign w:val="center"/>
          </w:tcPr>
          <w:p w14:paraId="40CAE909" w14:textId="314FA550" w:rsidR="006D74CA" w:rsidRPr="00035E62" w:rsidRDefault="00C8427D" w:rsidP="00DF47F9">
            <w:pPr>
              <w:pStyle w:val="TableText0"/>
              <w:jc w:val="center"/>
            </w:pPr>
            <w:r w:rsidRPr="00C8427D">
              <w:rPr>
                <w:rFonts w:cs="Arial" w:hint="eastAsia"/>
                <w:color w:val="000000" w:themeColor="text1"/>
                <w:w w:val="31"/>
                <w:shd w:val="solid" w:color="000000" w:fill="000000"/>
                <w:fitText w:val="138" w:id="-1304783351"/>
                <w14:textFill>
                  <w14:solidFill>
                    <w14:schemeClr w14:val="tx1">
                      <w14:alpha w14:val="100000"/>
                    </w14:schemeClr>
                  </w14:solidFill>
                </w14:textFill>
              </w:rPr>
              <w:t xml:space="preserve">　</w:t>
            </w:r>
            <w:r w:rsidRPr="00C8427D">
              <w:rPr>
                <w:rFonts w:cs="Arial"/>
                <w:color w:val="000000" w:themeColor="text1"/>
                <w:w w:val="31"/>
                <w:shd w:val="solid" w:color="000000" w:fill="000000"/>
                <w:fitText w:val="138" w:id="-1304783351"/>
                <w14:textFill>
                  <w14:solidFill>
                    <w14:schemeClr w14:val="tx1">
                      <w14:alpha w14:val="100000"/>
                    </w14:schemeClr>
                  </w14:solidFill>
                </w14:textFill>
              </w:rPr>
              <w:t>|</w:t>
            </w:r>
            <w:r w:rsidRPr="00C8427D">
              <w:rPr>
                <w:rFonts w:cs="Arial" w:hint="eastAsia"/>
                <w:color w:val="000000" w:themeColor="text1"/>
                <w:spacing w:val="1"/>
                <w:w w:val="31"/>
                <w:shd w:val="solid" w:color="000000" w:fill="000000"/>
                <w:fitText w:val="138" w:id="-1304783351"/>
                <w14:textFill>
                  <w14:solidFill>
                    <w14:schemeClr w14:val="tx1">
                      <w14:alpha w14:val="100000"/>
                    </w14:schemeClr>
                  </w14:solidFill>
                </w14:textFill>
              </w:rPr>
              <w:t xml:space="preserve">　</w:t>
            </w:r>
            <w:r w:rsidR="00877156">
              <w:rPr>
                <w:vertAlign w:val="superscript"/>
              </w:rPr>
              <w:t>3</w:t>
            </w:r>
          </w:p>
        </w:tc>
        <w:tc>
          <w:tcPr>
            <w:tcW w:w="1198" w:type="dxa"/>
            <w:shd w:val="clear" w:color="auto" w:fill="auto"/>
            <w:vAlign w:val="center"/>
          </w:tcPr>
          <w:p w14:paraId="435ADB2E" w14:textId="4F11DBAE" w:rsidR="006D74CA" w:rsidRPr="00035E62" w:rsidRDefault="00C8427D" w:rsidP="00DF47F9">
            <w:pPr>
              <w:pStyle w:val="TableText0"/>
              <w:jc w:val="center"/>
            </w:pPr>
            <w:r w:rsidRPr="00C8427D">
              <w:rPr>
                <w:rFonts w:cs="Arial" w:hint="eastAsia"/>
                <w:color w:val="000000" w:themeColor="text1"/>
                <w:w w:val="31"/>
                <w:shd w:val="solid" w:color="000000" w:fill="000000"/>
                <w:fitText w:val="138" w:id="-1304783350"/>
                <w14:textFill>
                  <w14:solidFill>
                    <w14:schemeClr w14:val="tx1">
                      <w14:alpha w14:val="100000"/>
                    </w14:schemeClr>
                  </w14:solidFill>
                </w14:textFill>
              </w:rPr>
              <w:t xml:space="preserve">　</w:t>
            </w:r>
            <w:r w:rsidRPr="00C8427D">
              <w:rPr>
                <w:rFonts w:cs="Arial"/>
                <w:color w:val="000000" w:themeColor="text1"/>
                <w:w w:val="31"/>
                <w:shd w:val="solid" w:color="000000" w:fill="000000"/>
                <w:fitText w:val="138" w:id="-1304783350"/>
                <w14:textFill>
                  <w14:solidFill>
                    <w14:schemeClr w14:val="tx1">
                      <w14:alpha w14:val="100000"/>
                    </w14:schemeClr>
                  </w14:solidFill>
                </w14:textFill>
              </w:rPr>
              <w:t>|</w:t>
            </w:r>
            <w:r w:rsidRPr="00C8427D">
              <w:rPr>
                <w:rFonts w:cs="Arial" w:hint="eastAsia"/>
                <w:color w:val="000000" w:themeColor="text1"/>
                <w:spacing w:val="1"/>
                <w:w w:val="31"/>
                <w:shd w:val="solid" w:color="000000" w:fill="000000"/>
                <w:fitText w:val="138" w:id="-1304783350"/>
                <w14:textFill>
                  <w14:solidFill>
                    <w14:schemeClr w14:val="tx1">
                      <w14:alpha w14:val="100000"/>
                    </w14:schemeClr>
                  </w14:solidFill>
                </w14:textFill>
              </w:rPr>
              <w:t xml:space="preserve">　</w:t>
            </w:r>
            <w:r w:rsidR="00877156">
              <w:rPr>
                <w:vertAlign w:val="superscript"/>
              </w:rPr>
              <w:t>3</w:t>
            </w:r>
          </w:p>
        </w:tc>
        <w:tc>
          <w:tcPr>
            <w:tcW w:w="1198" w:type="dxa"/>
            <w:shd w:val="clear" w:color="auto" w:fill="auto"/>
            <w:vAlign w:val="center"/>
          </w:tcPr>
          <w:p w14:paraId="0F97568B" w14:textId="6505F056" w:rsidR="006D74CA" w:rsidRPr="00035E62" w:rsidRDefault="00C8427D" w:rsidP="00DF47F9">
            <w:pPr>
              <w:pStyle w:val="TableText0"/>
              <w:jc w:val="center"/>
            </w:pPr>
            <w:r w:rsidRPr="00C8427D">
              <w:rPr>
                <w:rFonts w:cs="Arial" w:hint="eastAsia"/>
                <w:color w:val="000000" w:themeColor="text1"/>
                <w:w w:val="31"/>
                <w:shd w:val="solid" w:color="000000" w:fill="000000"/>
                <w:fitText w:val="138" w:id="-1304783349"/>
                <w14:textFill>
                  <w14:solidFill>
                    <w14:schemeClr w14:val="tx1">
                      <w14:alpha w14:val="100000"/>
                    </w14:schemeClr>
                  </w14:solidFill>
                </w14:textFill>
              </w:rPr>
              <w:t xml:space="preserve">　</w:t>
            </w:r>
            <w:r w:rsidRPr="00C8427D">
              <w:rPr>
                <w:rFonts w:cs="Arial"/>
                <w:color w:val="000000" w:themeColor="text1"/>
                <w:w w:val="31"/>
                <w:shd w:val="solid" w:color="000000" w:fill="000000"/>
                <w:fitText w:val="138" w:id="-1304783349"/>
                <w14:textFill>
                  <w14:solidFill>
                    <w14:schemeClr w14:val="tx1">
                      <w14:alpha w14:val="100000"/>
                    </w14:schemeClr>
                  </w14:solidFill>
                </w14:textFill>
              </w:rPr>
              <w:t>|</w:t>
            </w:r>
            <w:r w:rsidRPr="00C8427D">
              <w:rPr>
                <w:rFonts w:cs="Arial" w:hint="eastAsia"/>
                <w:color w:val="000000" w:themeColor="text1"/>
                <w:spacing w:val="1"/>
                <w:w w:val="31"/>
                <w:shd w:val="solid" w:color="000000" w:fill="000000"/>
                <w:fitText w:val="138" w:id="-1304783349"/>
                <w14:textFill>
                  <w14:solidFill>
                    <w14:schemeClr w14:val="tx1">
                      <w14:alpha w14:val="100000"/>
                    </w14:schemeClr>
                  </w14:solidFill>
                </w14:textFill>
              </w:rPr>
              <w:t xml:space="preserve">　</w:t>
            </w:r>
            <w:r w:rsidR="00877156">
              <w:rPr>
                <w:vertAlign w:val="superscript"/>
              </w:rPr>
              <w:t>3</w:t>
            </w:r>
          </w:p>
        </w:tc>
        <w:tc>
          <w:tcPr>
            <w:tcW w:w="1198" w:type="dxa"/>
            <w:vAlign w:val="center"/>
          </w:tcPr>
          <w:p w14:paraId="3BDFDC60" w14:textId="0CD9CED6" w:rsidR="006D74CA" w:rsidRPr="00035E62" w:rsidRDefault="00C8427D" w:rsidP="00DF47F9">
            <w:pPr>
              <w:pStyle w:val="TableText0"/>
              <w:spacing w:line="259" w:lineRule="auto"/>
              <w:jc w:val="center"/>
            </w:pPr>
            <w:r w:rsidRPr="00C8427D">
              <w:rPr>
                <w:rFonts w:cs="Arial" w:hint="eastAsia"/>
                <w:color w:val="000000" w:themeColor="text1"/>
                <w:w w:val="31"/>
                <w:shd w:val="solid" w:color="000000" w:fill="000000"/>
                <w:fitText w:val="138" w:id="-1304783348"/>
                <w14:textFill>
                  <w14:solidFill>
                    <w14:schemeClr w14:val="tx1">
                      <w14:alpha w14:val="100000"/>
                    </w14:schemeClr>
                  </w14:solidFill>
                </w14:textFill>
              </w:rPr>
              <w:t xml:space="preserve">　</w:t>
            </w:r>
            <w:r w:rsidRPr="00C8427D">
              <w:rPr>
                <w:rFonts w:cs="Arial"/>
                <w:color w:val="000000" w:themeColor="text1"/>
                <w:w w:val="31"/>
                <w:shd w:val="solid" w:color="000000" w:fill="000000"/>
                <w:fitText w:val="138" w:id="-1304783348"/>
                <w14:textFill>
                  <w14:solidFill>
                    <w14:schemeClr w14:val="tx1">
                      <w14:alpha w14:val="100000"/>
                    </w14:schemeClr>
                  </w14:solidFill>
                </w14:textFill>
              </w:rPr>
              <w:t>|</w:t>
            </w:r>
            <w:r w:rsidRPr="00C8427D">
              <w:rPr>
                <w:rFonts w:cs="Arial" w:hint="eastAsia"/>
                <w:color w:val="000000" w:themeColor="text1"/>
                <w:spacing w:val="1"/>
                <w:w w:val="31"/>
                <w:shd w:val="solid" w:color="000000" w:fill="000000"/>
                <w:fitText w:val="138" w:id="-1304783348"/>
                <w14:textFill>
                  <w14:solidFill>
                    <w14:schemeClr w14:val="tx1">
                      <w14:alpha w14:val="100000"/>
                    </w14:schemeClr>
                  </w14:solidFill>
                </w14:textFill>
              </w:rPr>
              <w:t xml:space="preserve">　</w:t>
            </w:r>
            <w:r w:rsidR="00877156">
              <w:rPr>
                <w:vertAlign w:val="superscript"/>
              </w:rPr>
              <w:t>3</w:t>
            </w:r>
          </w:p>
        </w:tc>
      </w:tr>
      <w:tr w:rsidR="006D74CA" w:rsidRPr="00035E62" w14:paraId="06934E18" w14:textId="77777777" w:rsidTr="00DF47F9">
        <w:tc>
          <w:tcPr>
            <w:tcW w:w="9017" w:type="dxa"/>
            <w:gridSpan w:val="7"/>
            <w:shd w:val="clear" w:color="auto" w:fill="auto"/>
            <w:vAlign w:val="center"/>
          </w:tcPr>
          <w:p w14:paraId="6BB47FAF" w14:textId="77777777" w:rsidR="006D74CA" w:rsidRPr="00035E62" w:rsidRDefault="006D74CA" w:rsidP="006D5E86">
            <w:pPr>
              <w:pStyle w:val="TableText0"/>
              <w:rPr>
                <w:b/>
              </w:rPr>
            </w:pPr>
            <w:r w:rsidRPr="00035E62">
              <w:rPr>
                <w:b/>
              </w:rPr>
              <w:t>Estimated financial implications for golimumab, certolizumab pegol and secukinumab</w:t>
            </w:r>
          </w:p>
        </w:tc>
      </w:tr>
      <w:tr w:rsidR="006D74CA" w:rsidRPr="00035E62" w14:paraId="6BBF997E" w14:textId="77777777" w:rsidTr="00DF47F9">
        <w:tc>
          <w:tcPr>
            <w:tcW w:w="1829" w:type="dxa"/>
            <w:shd w:val="clear" w:color="auto" w:fill="auto"/>
            <w:vAlign w:val="center"/>
          </w:tcPr>
          <w:p w14:paraId="5C27A963" w14:textId="7ABE9189" w:rsidR="006D74CA" w:rsidRPr="00035E62" w:rsidRDefault="006D74CA" w:rsidP="00DF47F9">
            <w:pPr>
              <w:pStyle w:val="TableText0"/>
              <w:rPr>
                <w:sz w:val="19"/>
                <w:szCs w:val="19"/>
              </w:rPr>
            </w:pPr>
            <w:r w:rsidRPr="00035E62">
              <w:rPr>
                <w:szCs w:val="20"/>
              </w:rPr>
              <w:t xml:space="preserve">Cost to PBS/RPBS less </w:t>
            </w:r>
            <w:proofErr w:type="spellStart"/>
            <w:r w:rsidRPr="00035E62">
              <w:rPr>
                <w:szCs w:val="20"/>
              </w:rPr>
              <w:t>copayments</w:t>
            </w:r>
            <w:proofErr w:type="spellEnd"/>
            <w:r w:rsidR="00877156">
              <w:rPr>
                <w:szCs w:val="20"/>
              </w:rPr>
              <w:t xml:space="preserve"> ($)</w:t>
            </w:r>
          </w:p>
        </w:tc>
        <w:tc>
          <w:tcPr>
            <w:tcW w:w="1198" w:type="dxa"/>
            <w:shd w:val="clear" w:color="auto" w:fill="auto"/>
            <w:vAlign w:val="center"/>
          </w:tcPr>
          <w:p w14:paraId="789A1D6B" w14:textId="1509AE8A" w:rsidR="006D74CA" w:rsidRPr="00035E62" w:rsidRDefault="00C8427D" w:rsidP="00DF47F9">
            <w:pPr>
              <w:pStyle w:val="TableText0"/>
              <w:spacing w:line="259" w:lineRule="auto"/>
              <w:jc w:val="center"/>
              <w:rPr>
                <w:rFonts w:eastAsia="Arial Narrow" w:cs="Arial Narrow"/>
                <w:color w:val="000000" w:themeColor="text1"/>
                <w:szCs w:val="20"/>
              </w:rPr>
            </w:pPr>
            <w:r w:rsidRPr="00C8427D">
              <w:rPr>
                <w:rFonts w:eastAsia="Arial Narrow" w:cs="Arial Narrow"/>
                <w:color w:val="000000"/>
                <w:w w:val="31"/>
                <w:szCs w:val="20"/>
                <w:shd w:val="solid" w:color="000000" w:fill="000000"/>
                <w:fitText w:val="139" w:id="-1304783347"/>
                <w14:textFill>
                  <w14:solidFill>
                    <w14:srgbClr w14:val="000000">
                      <w14:alpha w14:val="100000"/>
                    </w14:srgbClr>
                  </w14:solidFill>
                </w14:textFill>
              </w:rPr>
              <w:t xml:space="preserve">　|</w:t>
            </w:r>
            <w:r w:rsidRPr="00C8427D">
              <w:rPr>
                <w:rFonts w:eastAsia="Arial Narrow" w:cs="Arial Narrow"/>
                <w:color w:val="000000"/>
                <w:spacing w:val="2"/>
                <w:w w:val="31"/>
                <w:szCs w:val="20"/>
                <w:shd w:val="solid" w:color="000000" w:fill="000000"/>
                <w:fitText w:val="139" w:id="-1304783347"/>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4B6785A3" w14:textId="4BD53769"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346"/>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46"/>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5D7E8A1E" w14:textId="394A1859"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345"/>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45"/>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5A857AD0" w14:textId="067BE386"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344"/>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44"/>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4DC55634" w14:textId="1E7DF09D"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360"/>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60"/>
                <w14:textFill>
                  <w14:solidFill>
                    <w14:srgbClr w14:val="000000">
                      <w14:alpha w14:val="100000"/>
                    </w14:srgbClr>
                  </w14:solidFill>
                </w14:textFill>
              </w:rPr>
              <w:t xml:space="preserve">　</w:t>
            </w:r>
            <w:r w:rsidR="00877156">
              <w:rPr>
                <w:vertAlign w:val="superscript"/>
              </w:rPr>
              <w:t>4</w:t>
            </w:r>
          </w:p>
        </w:tc>
        <w:tc>
          <w:tcPr>
            <w:tcW w:w="1198" w:type="dxa"/>
            <w:vAlign w:val="center"/>
          </w:tcPr>
          <w:p w14:paraId="2688DE29" w14:textId="0B1C0F29"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359"/>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59"/>
                <w14:textFill>
                  <w14:solidFill>
                    <w14:srgbClr w14:val="000000">
                      <w14:alpha w14:val="100000"/>
                    </w14:srgbClr>
                  </w14:solidFill>
                </w14:textFill>
              </w:rPr>
              <w:t xml:space="preserve">　</w:t>
            </w:r>
            <w:r w:rsidR="00877156">
              <w:rPr>
                <w:vertAlign w:val="superscript"/>
              </w:rPr>
              <w:t>4</w:t>
            </w:r>
          </w:p>
        </w:tc>
      </w:tr>
      <w:tr w:rsidR="006D74CA" w:rsidRPr="00035E62" w14:paraId="62EDA4E2" w14:textId="77777777" w:rsidTr="00DF47F9">
        <w:tc>
          <w:tcPr>
            <w:tcW w:w="9017" w:type="dxa"/>
            <w:gridSpan w:val="7"/>
            <w:shd w:val="clear" w:color="auto" w:fill="auto"/>
            <w:vAlign w:val="center"/>
          </w:tcPr>
          <w:p w14:paraId="3070655E" w14:textId="3722793F" w:rsidR="006D74CA" w:rsidRPr="00035E62" w:rsidRDefault="006D74CA" w:rsidP="006D5E86">
            <w:pPr>
              <w:pStyle w:val="In-tableHeading"/>
              <w:rPr>
                <w:b w:val="0"/>
                <w:color w:val="0066FF"/>
              </w:rPr>
            </w:pPr>
            <w:r w:rsidRPr="00035E62">
              <w:t>Net financial implications</w:t>
            </w:r>
          </w:p>
        </w:tc>
      </w:tr>
      <w:tr w:rsidR="006D74CA" w:rsidRPr="00035E62" w14:paraId="33262907" w14:textId="77777777" w:rsidTr="00DF47F9">
        <w:tc>
          <w:tcPr>
            <w:tcW w:w="1829" w:type="dxa"/>
            <w:shd w:val="clear" w:color="auto" w:fill="auto"/>
            <w:vAlign w:val="center"/>
          </w:tcPr>
          <w:p w14:paraId="51DB54DB" w14:textId="69FAF60C" w:rsidR="006D74CA" w:rsidRPr="00035E62" w:rsidRDefault="006D74CA" w:rsidP="00DF47F9">
            <w:pPr>
              <w:pStyle w:val="TableText0"/>
              <w:rPr>
                <w:szCs w:val="20"/>
              </w:rPr>
            </w:pPr>
            <w:r w:rsidRPr="00035E62">
              <w:rPr>
                <w:szCs w:val="20"/>
              </w:rPr>
              <w:t>Net cost to PBS/RPBS</w:t>
            </w:r>
            <w:r w:rsidR="00877156">
              <w:rPr>
                <w:szCs w:val="20"/>
              </w:rPr>
              <w:t xml:space="preserve"> ($)</w:t>
            </w:r>
          </w:p>
        </w:tc>
        <w:tc>
          <w:tcPr>
            <w:tcW w:w="1198" w:type="dxa"/>
            <w:shd w:val="clear" w:color="auto" w:fill="auto"/>
            <w:vAlign w:val="center"/>
          </w:tcPr>
          <w:p w14:paraId="66533ED5" w14:textId="6628C7C0" w:rsidR="006D74CA" w:rsidRPr="00035E62" w:rsidRDefault="00C8427D" w:rsidP="00877156">
            <w:pPr>
              <w:pStyle w:val="TableText0"/>
              <w:spacing w:line="259" w:lineRule="auto"/>
              <w:jc w:val="center"/>
              <w:rPr>
                <w:color w:val="000000" w:themeColor="text1"/>
                <w:sz w:val="19"/>
                <w:szCs w:val="19"/>
              </w:rPr>
            </w:pPr>
            <w:r w:rsidRPr="00C8427D">
              <w:rPr>
                <w:rFonts w:eastAsia="Arial Narrow" w:cs="Arial Narrow"/>
                <w:color w:val="000000"/>
                <w:w w:val="31"/>
                <w:szCs w:val="20"/>
                <w:shd w:val="solid" w:color="000000" w:fill="000000"/>
                <w:fitText w:val="139" w:id="-1304783358"/>
                <w14:textFill>
                  <w14:solidFill>
                    <w14:srgbClr w14:val="000000">
                      <w14:alpha w14:val="100000"/>
                    </w14:srgbClr>
                  </w14:solidFill>
                </w14:textFill>
              </w:rPr>
              <w:t xml:space="preserve">　|</w:t>
            </w:r>
            <w:r w:rsidRPr="00C8427D">
              <w:rPr>
                <w:rFonts w:eastAsia="Arial Narrow" w:cs="Arial Narrow"/>
                <w:color w:val="000000"/>
                <w:spacing w:val="2"/>
                <w:w w:val="31"/>
                <w:szCs w:val="20"/>
                <w:shd w:val="solid" w:color="000000" w:fill="000000"/>
                <w:fitText w:val="139" w:id="-1304783358"/>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229E5316" w14:textId="5B5C369D" w:rsidR="006D74CA" w:rsidRPr="00035E62" w:rsidRDefault="00C8427D" w:rsidP="00877156">
            <w:pPr>
              <w:pStyle w:val="TableText0"/>
              <w:spacing w:line="259" w:lineRule="auto"/>
              <w:jc w:val="center"/>
              <w:rPr>
                <w:color w:val="000000" w:themeColor="text1"/>
                <w:sz w:val="19"/>
                <w:szCs w:val="19"/>
              </w:rPr>
            </w:pPr>
            <w:r w:rsidRPr="00C8427D">
              <w:rPr>
                <w:rFonts w:eastAsia="Arial Narrow" w:cs="Arial Narrow"/>
                <w:color w:val="000000"/>
                <w:w w:val="31"/>
                <w:szCs w:val="20"/>
                <w:shd w:val="solid" w:color="000000" w:fill="000000"/>
                <w:fitText w:val="138" w:id="-1304783357"/>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57"/>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2EE64770" w14:textId="580DF1E8" w:rsidR="006D74CA" w:rsidRPr="00035E62" w:rsidRDefault="00C8427D" w:rsidP="00877156">
            <w:pPr>
              <w:pStyle w:val="TableText0"/>
              <w:jc w:val="center"/>
            </w:pPr>
            <w:r w:rsidRPr="00C8427D">
              <w:rPr>
                <w:rFonts w:eastAsia="Arial Narrow" w:cs="Arial Narrow"/>
                <w:color w:val="000000"/>
                <w:w w:val="31"/>
                <w:szCs w:val="20"/>
                <w:shd w:val="solid" w:color="000000" w:fill="000000"/>
                <w:fitText w:val="138" w:id="-1304783356"/>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56"/>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534F625D" w14:textId="19B8FC44" w:rsidR="006D74CA" w:rsidRPr="00035E62" w:rsidRDefault="00C8427D" w:rsidP="00877156">
            <w:pPr>
              <w:pStyle w:val="TableText0"/>
              <w:spacing w:line="259" w:lineRule="auto"/>
              <w:jc w:val="center"/>
              <w:rPr>
                <w:color w:val="000000" w:themeColor="text1"/>
                <w:sz w:val="19"/>
                <w:szCs w:val="19"/>
              </w:rPr>
            </w:pPr>
            <w:r w:rsidRPr="00C8427D">
              <w:rPr>
                <w:rFonts w:eastAsia="Arial Narrow" w:cs="Arial Narrow"/>
                <w:color w:val="000000"/>
                <w:w w:val="31"/>
                <w:szCs w:val="20"/>
                <w:shd w:val="solid" w:color="000000" w:fill="000000"/>
                <w:fitText w:val="138" w:id="-1304783355"/>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55"/>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277D58FC" w14:textId="4C321157" w:rsidR="006D74CA" w:rsidRPr="00035E62" w:rsidRDefault="00C8427D" w:rsidP="00877156">
            <w:pPr>
              <w:pStyle w:val="TableText0"/>
              <w:spacing w:line="259" w:lineRule="auto"/>
              <w:jc w:val="center"/>
              <w:rPr>
                <w:color w:val="000000" w:themeColor="text1"/>
                <w:sz w:val="19"/>
                <w:szCs w:val="19"/>
              </w:rPr>
            </w:pPr>
            <w:r w:rsidRPr="00C8427D">
              <w:rPr>
                <w:rFonts w:eastAsia="Arial Narrow" w:cs="Arial Narrow"/>
                <w:color w:val="000000"/>
                <w:w w:val="31"/>
                <w:szCs w:val="20"/>
                <w:shd w:val="solid" w:color="000000" w:fill="000000"/>
                <w:fitText w:val="138" w:id="-1304783354"/>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54"/>
                <w14:textFill>
                  <w14:solidFill>
                    <w14:srgbClr w14:val="000000">
                      <w14:alpha w14:val="100000"/>
                    </w14:srgbClr>
                  </w14:solidFill>
                </w14:textFill>
              </w:rPr>
              <w:t xml:space="preserve">　</w:t>
            </w:r>
            <w:r w:rsidR="00877156">
              <w:rPr>
                <w:vertAlign w:val="superscript"/>
              </w:rPr>
              <w:t>4</w:t>
            </w:r>
          </w:p>
        </w:tc>
        <w:tc>
          <w:tcPr>
            <w:tcW w:w="1198" w:type="dxa"/>
            <w:vAlign w:val="center"/>
          </w:tcPr>
          <w:p w14:paraId="0ECB952A" w14:textId="5AF2F051" w:rsidR="006D74CA" w:rsidRPr="00035E62" w:rsidRDefault="00C8427D" w:rsidP="00877156">
            <w:pPr>
              <w:pStyle w:val="TableText0"/>
              <w:jc w:val="center"/>
            </w:pPr>
            <w:r w:rsidRPr="00C8427D">
              <w:rPr>
                <w:rFonts w:eastAsia="Arial Narrow" w:cs="Arial Narrow"/>
                <w:color w:val="000000"/>
                <w:w w:val="31"/>
                <w:szCs w:val="20"/>
                <w:shd w:val="solid" w:color="000000" w:fill="000000"/>
                <w:fitText w:val="138" w:id="-1304783353"/>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353"/>
                <w14:textFill>
                  <w14:solidFill>
                    <w14:srgbClr w14:val="000000">
                      <w14:alpha w14:val="100000"/>
                    </w14:srgbClr>
                  </w14:solidFill>
                </w14:textFill>
              </w:rPr>
              <w:t xml:space="preserve">　</w:t>
            </w:r>
            <w:r w:rsidR="00877156">
              <w:rPr>
                <w:vertAlign w:val="superscript"/>
              </w:rPr>
              <w:t>4</w:t>
            </w:r>
          </w:p>
        </w:tc>
      </w:tr>
      <w:tr w:rsidR="006D74CA" w:rsidRPr="00035E62" w14:paraId="5D26A897" w14:textId="77777777" w:rsidTr="00DF47F9">
        <w:tc>
          <w:tcPr>
            <w:tcW w:w="1829" w:type="dxa"/>
            <w:shd w:val="clear" w:color="auto" w:fill="auto"/>
            <w:vAlign w:val="center"/>
          </w:tcPr>
          <w:p w14:paraId="5A00B0EE" w14:textId="60D7AF1F" w:rsidR="006D74CA" w:rsidRPr="00035E62" w:rsidRDefault="006D74CA" w:rsidP="00DF47F9">
            <w:pPr>
              <w:pStyle w:val="TableText0"/>
              <w:rPr>
                <w:szCs w:val="20"/>
              </w:rPr>
            </w:pPr>
            <w:r w:rsidRPr="00035E62">
              <w:rPr>
                <w:szCs w:val="20"/>
              </w:rPr>
              <w:t>Net cost to MBS</w:t>
            </w:r>
            <w:r w:rsidR="00877156">
              <w:rPr>
                <w:szCs w:val="20"/>
              </w:rPr>
              <w:t xml:space="preserve"> ($)</w:t>
            </w:r>
          </w:p>
        </w:tc>
        <w:tc>
          <w:tcPr>
            <w:tcW w:w="1198" w:type="dxa"/>
            <w:shd w:val="clear" w:color="auto" w:fill="auto"/>
            <w:vAlign w:val="center"/>
          </w:tcPr>
          <w:p w14:paraId="67908DEC" w14:textId="7E7878CD" w:rsidR="006D74CA" w:rsidRPr="00035E62" w:rsidRDefault="00C8427D" w:rsidP="00DF47F9">
            <w:pPr>
              <w:pStyle w:val="TableText0"/>
              <w:jc w:val="center"/>
            </w:pPr>
            <w:r w:rsidRPr="00C8427D">
              <w:rPr>
                <w:rFonts w:hint="eastAsia"/>
                <w:color w:val="000000"/>
                <w:w w:val="31"/>
                <w:shd w:val="solid" w:color="000000" w:fill="000000"/>
                <w:fitText w:val="139" w:id="-1304783352"/>
                <w14:textFill>
                  <w14:solidFill>
                    <w14:srgbClr w14:val="000000">
                      <w14:alpha w14:val="100000"/>
                    </w14:srgbClr>
                  </w14:solidFill>
                </w14:textFill>
              </w:rPr>
              <w:t xml:space="preserve">　</w:t>
            </w:r>
            <w:r w:rsidRPr="00C8427D">
              <w:rPr>
                <w:color w:val="000000"/>
                <w:w w:val="31"/>
                <w:shd w:val="solid" w:color="000000" w:fill="000000"/>
                <w:fitText w:val="139" w:id="-1304783352"/>
                <w14:textFill>
                  <w14:solidFill>
                    <w14:srgbClr w14:val="000000">
                      <w14:alpha w14:val="100000"/>
                    </w14:srgbClr>
                  </w14:solidFill>
                </w14:textFill>
              </w:rPr>
              <w:t>|</w:t>
            </w:r>
            <w:r w:rsidRPr="00C8427D">
              <w:rPr>
                <w:rFonts w:hint="eastAsia"/>
                <w:color w:val="000000"/>
                <w:spacing w:val="2"/>
                <w:w w:val="31"/>
                <w:shd w:val="solid" w:color="000000" w:fill="000000"/>
                <w:fitText w:val="139" w:id="-1304783352"/>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2FA1936B" w14:textId="6CEA6F31" w:rsidR="006D74CA" w:rsidRPr="00035E62" w:rsidRDefault="00C8427D" w:rsidP="00DF47F9">
            <w:pPr>
              <w:pStyle w:val="TableText0"/>
              <w:spacing w:line="259" w:lineRule="auto"/>
              <w:jc w:val="center"/>
            </w:pPr>
            <w:r w:rsidRPr="00C8427D">
              <w:rPr>
                <w:rFonts w:hint="eastAsia"/>
                <w:color w:val="000000" w:themeColor="text1"/>
                <w:w w:val="24"/>
                <w:sz w:val="19"/>
                <w:szCs w:val="19"/>
                <w:shd w:val="solid" w:color="000000" w:fill="000000"/>
                <w:fitText w:val="104" w:id="-1304783351"/>
                <w14:textFill>
                  <w14:solidFill>
                    <w14:schemeClr w14:val="tx1">
                      <w14:alpha w14:val="100000"/>
                    </w14:schemeClr>
                  </w14:solidFill>
                </w14:textFill>
              </w:rPr>
              <w:t xml:space="preserve">　</w:t>
            </w:r>
            <w:r w:rsidRPr="00C8427D">
              <w:rPr>
                <w:color w:val="000000" w:themeColor="text1"/>
                <w:w w:val="24"/>
                <w:sz w:val="19"/>
                <w:szCs w:val="19"/>
                <w:shd w:val="solid" w:color="000000" w:fill="000000"/>
                <w:fitText w:val="104" w:id="-1304783351"/>
                <w14:textFill>
                  <w14:solidFill>
                    <w14:schemeClr w14:val="tx1">
                      <w14:alpha w14:val="100000"/>
                    </w14:schemeClr>
                  </w14:solidFill>
                </w14:textFill>
              </w:rPr>
              <w:t>|</w:t>
            </w:r>
            <w:r w:rsidRPr="00C8427D">
              <w:rPr>
                <w:rFonts w:hint="eastAsia"/>
                <w:color w:val="000000" w:themeColor="text1"/>
                <w:spacing w:val="7"/>
                <w:w w:val="24"/>
                <w:sz w:val="19"/>
                <w:szCs w:val="19"/>
                <w:shd w:val="solid" w:color="000000" w:fill="000000"/>
                <w:fitText w:val="104" w:id="-1304783351"/>
                <w14:textFill>
                  <w14:solidFill>
                    <w14:schemeClr w14:val="tx1">
                      <w14:alpha w14:val="100000"/>
                    </w14:schemeClr>
                  </w14:solidFill>
                </w14:textFill>
              </w:rPr>
              <w:t xml:space="preserve">　</w:t>
            </w:r>
            <w:r w:rsidR="00877156">
              <w:rPr>
                <w:vertAlign w:val="superscript"/>
              </w:rPr>
              <w:t>4</w:t>
            </w:r>
          </w:p>
        </w:tc>
        <w:tc>
          <w:tcPr>
            <w:tcW w:w="1198" w:type="dxa"/>
            <w:shd w:val="clear" w:color="auto" w:fill="auto"/>
            <w:vAlign w:val="center"/>
          </w:tcPr>
          <w:p w14:paraId="64A12CF0" w14:textId="58CB8CB2" w:rsidR="006D74CA" w:rsidRPr="00035E62" w:rsidRDefault="00C8427D" w:rsidP="00DF47F9">
            <w:pPr>
              <w:pStyle w:val="TableText0"/>
              <w:spacing w:line="259" w:lineRule="auto"/>
              <w:jc w:val="center"/>
            </w:pPr>
            <w:r w:rsidRPr="00C8427D">
              <w:rPr>
                <w:rFonts w:eastAsia="Arial Narrow" w:cs="Arial Narrow"/>
                <w:color w:val="000000" w:themeColor="text1"/>
                <w:w w:val="31"/>
                <w:szCs w:val="20"/>
                <w:shd w:val="solid" w:color="000000" w:fill="000000"/>
                <w:fitText w:val="138" w:id="-1304783350"/>
                <w14:textFill>
                  <w14:solidFill>
                    <w14:schemeClr w14:val="tx1">
                      <w14:alpha w14:val="100000"/>
                    </w14:schemeClr>
                  </w14:solidFill>
                </w14:textFill>
              </w:rPr>
              <w:t xml:space="preserve">　|</w:t>
            </w:r>
            <w:r w:rsidRPr="00C8427D">
              <w:rPr>
                <w:rFonts w:eastAsia="Arial Narrow" w:cs="Arial Narrow"/>
                <w:color w:val="000000" w:themeColor="text1"/>
                <w:spacing w:val="1"/>
                <w:w w:val="31"/>
                <w:szCs w:val="20"/>
                <w:shd w:val="solid" w:color="000000" w:fill="000000"/>
                <w:fitText w:val="138" w:id="-1304783350"/>
                <w14:textFill>
                  <w14:solidFill>
                    <w14:schemeClr w14:val="tx1">
                      <w14:alpha w14:val="100000"/>
                    </w14:schemeClr>
                  </w14:solidFill>
                </w14:textFill>
              </w:rPr>
              <w:t xml:space="preserve">　</w:t>
            </w:r>
            <w:r w:rsidR="00877156">
              <w:rPr>
                <w:vertAlign w:val="superscript"/>
              </w:rPr>
              <w:t>4</w:t>
            </w:r>
          </w:p>
        </w:tc>
        <w:tc>
          <w:tcPr>
            <w:tcW w:w="1198" w:type="dxa"/>
            <w:shd w:val="clear" w:color="auto" w:fill="auto"/>
            <w:vAlign w:val="center"/>
          </w:tcPr>
          <w:p w14:paraId="1645CE74" w14:textId="05493D0B" w:rsidR="006D74CA" w:rsidRPr="00035E62" w:rsidRDefault="00C8427D" w:rsidP="00DF47F9">
            <w:pPr>
              <w:pStyle w:val="TableText0"/>
              <w:spacing w:line="259" w:lineRule="auto"/>
              <w:jc w:val="center"/>
            </w:pPr>
            <w:r w:rsidRPr="00C8427D">
              <w:rPr>
                <w:rFonts w:hint="eastAsia"/>
                <w:color w:val="000000" w:themeColor="text1"/>
                <w:w w:val="24"/>
                <w:sz w:val="19"/>
                <w:szCs w:val="19"/>
                <w:shd w:val="solid" w:color="000000" w:fill="000000"/>
                <w:fitText w:val="104" w:id="-1304783349"/>
                <w14:textFill>
                  <w14:solidFill>
                    <w14:schemeClr w14:val="tx1">
                      <w14:alpha w14:val="100000"/>
                    </w14:schemeClr>
                  </w14:solidFill>
                </w14:textFill>
              </w:rPr>
              <w:t xml:space="preserve">　</w:t>
            </w:r>
            <w:r w:rsidRPr="00C8427D">
              <w:rPr>
                <w:color w:val="000000" w:themeColor="text1"/>
                <w:w w:val="24"/>
                <w:sz w:val="19"/>
                <w:szCs w:val="19"/>
                <w:shd w:val="solid" w:color="000000" w:fill="000000"/>
                <w:fitText w:val="104" w:id="-1304783349"/>
                <w14:textFill>
                  <w14:solidFill>
                    <w14:schemeClr w14:val="tx1">
                      <w14:alpha w14:val="100000"/>
                    </w14:schemeClr>
                  </w14:solidFill>
                </w14:textFill>
              </w:rPr>
              <w:t>|</w:t>
            </w:r>
            <w:r w:rsidRPr="00C8427D">
              <w:rPr>
                <w:rFonts w:hint="eastAsia"/>
                <w:color w:val="000000" w:themeColor="text1"/>
                <w:spacing w:val="7"/>
                <w:w w:val="24"/>
                <w:sz w:val="19"/>
                <w:szCs w:val="19"/>
                <w:shd w:val="solid" w:color="000000" w:fill="000000"/>
                <w:fitText w:val="104" w:id="-1304783349"/>
                <w14:textFill>
                  <w14:solidFill>
                    <w14:schemeClr w14:val="tx1">
                      <w14:alpha w14:val="100000"/>
                    </w14:schemeClr>
                  </w14:solidFill>
                </w14:textFill>
              </w:rPr>
              <w:t xml:space="preserve">　</w:t>
            </w:r>
            <w:r w:rsidR="00877156">
              <w:rPr>
                <w:vertAlign w:val="superscript"/>
              </w:rPr>
              <w:t>4</w:t>
            </w:r>
          </w:p>
        </w:tc>
        <w:tc>
          <w:tcPr>
            <w:tcW w:w="1198" w:type="dxa"/>
            <w:shd w:val="clear" w:color="auto" w:fill="auto"/>
            <w:vAlign w:val="center"/>
          </w:tcPr>
          <w:p w14:paraId="0F0DF4C3" w14:textId="57878368" w:rsidR="006D74CA" w:rsidRPr="00035E62" w:rsidRDefault="00C8427D" w:rsidP="00DF47F9">
            <w:pPr>
              <w:pStyle w:val="TableText0"/>
              <w:spacing w:line="259" w:lineRule="auto"/>
              <w:jc w:val="center"/>
            </w:pPr>
            <w:r w:rsidRPr="00C8427D">
              <w:rPr>
                <w:rFonts w:eastAsia="Arial Narrow" w:cs="Arial Narrow"/>
                <w:color w:val="000000" w:themeColor="text1"/>
                <w:w w:val="31"/>
                <w:szCs w:val="20"/>
                <w:shd w:val="solid" w:color="000000" w:fill="000000"/>
                <w:fitText w:val="138" w:id="-1304783348"/>
                <w14:textFill>
                  <w14:solidFill>
                    <w14:schemeClr w14:val="tx1">
                      <w14:alpha w14:val="100000"/>
                    </w14:schemeClr>
                  </w14:solidFill>
                </w14:textFill>
              </w:rPr>
              <w:t xml:space="preserve">　|</w:t>
            </w:r>
            <w:r w:rsidRPr="00C8427D">
              <w:rPr>
                <w:rFonts w:eastAsia="Arial Narrow" w:cs="Arial Narrow"/>
                <w:color w:val="000000" w:themeColor="text1"/>
                <w:spacing w:val="1"/>
                <w:w w:val="31"/>
                <w:szCs w:val="20"/>
                <w:shd w:val="solid" w:color="000000" w:fill="000000"/>
                <w:fitText w:val="138" w:id="-1304783348"/>
                <w14:textFill>
                  <w14:solidFill>
                    <w14:schemeClr w14:val="tx1">
                      <w14:alpha w14:val="100000"/>
                    </w14:schemeClr>
                  </w14:solidFill>
                </w14:textFill>
              </w:rPr>
              <w:t xml:space="preserve">　</w:t>
            </w:r>
            <w:r w:rsidR="00877156">
              <w:rPr>
                <w:vertAlign w:val="superscript"/>
              </w:rPr>
              <w:t>4</w:t>
            </w:r>
          </w:p>
        </w:tc>
        <w:tc>
          <w:tcPr>
            <w:tcW w:w="1198" w:type="dxa"/>
            <w:vAlign w:val="center"/>
          </w:tcPr>
          <w:p w14:paraId="25738E4B" w14:textId="3B82E5CC" w:rsidR="006D74CA" w:rsidRPr="00035E62" w:rsidRDefault="00C8427D" w:rsidP="00DF47F9">
            <w:pPr>
              <w:pStyle w:val="TableText0"/>
              <w:spacing w:line="259" w:lineRule="auto"/>
              <w:jc w:val="center"/>
            </w:pPr>
            <w:r w:rsidRPr="00C8427D">
              <w:rPr>
                <w:rFonts w:hint="eastAsia"/>
                <w:color w:val="000000" w:themeColor="text1"/>
                <w:w w:val="24"/>
                <w:sz w:val="19"/>
                <w:szCs w:val="19"/>
                <w:shd w:val="solid" w:color="000000" w:fill="000000"/>
                <w:fitText w:val="104" w:id="-1304783104"/>
                <w14:textFill>
                  <w14:solidFill>
                    <w14:schemeClr w14:val="tx1">
                      <w14:alpha w14:val="100000"/>
                    </w14:schemeClr>
                  </w14:solidFill>
                </w14:textFill>
              </w:rPr>
              <w:t xml:space="preserve">　</w:t>
            </w:r>
            <w:r w:rsidRPr="00C8427D">
              <w:rPr>
                <w:color w:val="000000" w:themeColor="text1"/>
                <w:w w:val="24"/>
                <w:sz w:val="19"/>
                <w:szCs w:val="19"/>
                <w:shd w:val="solid" w:color="000000" w:fill="000000"/>
                <w:fitText w:val="104" w:id="-1304783104"/>
                <w14:textFill>
                  <w14:solidFill>
                    <w14:schemeClr w14:val="tx1">
                      <w14:alpha w14:val="100000"/>
                    </w14:schemeClr>
                  </w14:solidFill>
                </w14:textFill>
              </w:rPr>
              <w:t>|</w:t>
            </w:r>
            <w:r w:rsidRPr="00C8427D">
              <w:rPr>
                <w:rFonts w:hint="eastAsia"/>
                <w:color w:val="000000" w:themeColor="text1"/>
                <w:spacing w:val="7"/>
                <w:w w:val="24"/>
                <w:sz w:val="19"/>
                <w:szCs w:val="19"/>
                <w:shd w:val="solid" w:color="000000" w:fill="000000"/>
                <w:fitText w:val="104" w:id="-1304783104"/>
                <w14:textFill>
                  <w14:solidFill>
                    <w14:schemeClr w14:val="tx1">
                      <w14:alpha w14:val="100000"/>
                    </w14:schemeClr>
                  </w14:solidFill>
                </w14:textFill>
              </w:rPr>
              <w:t xml:space="preserve">　</w:t>
            </w:r>
            <w:r w:rsidR="00877156">
              <w:rPr>
                <w:vertAlign w:val="superscript"/>
              </w:rPr>
              <w:t>4</w:t>
            </w:r>
          </w:p>
        </w:tc>
      </w:tr>
      <w:tr w:rsidR="006D74CA" w:rsidRPr="00035E62" w14:paraId="22D5272D" w14:textId="77777777" w:rsidTr="00DF47F9">
        <w:tc>
          <w:tcPr>
            <w:tcW w:w="1829" w:type="dxa"/>
            <w:shd w:val="clear" w:color="auto" w:fill="auto"/>
            <w:vAlign w:val="center"/>
          </w:tcPr>
          <w:p w14:paraId="2F1E7E6D" w14:textId="7DF499FA" w:rsidR="006D74CA" w:rsidRPr="00035E62" w:rsidRDefault="006D74CA" w:rsidP="00DF47F9">
            <w:pPr>
              <w:pStyle w:val="TableText0"/>
              <w:rPr>
                <w:szCs w:val="20"/>
              </w:rPr>
            </w:pPr>
            <w:r w:rsidRPr="00035E62">
              <w:rPr>
                <w:szCs w:val="20"/>
              </w:rPr>
              <w:t xml:space="preserve">Total net cost </w:t>
            </w:r>
            <w:r w:rsidR="00CF548B" w:rsidRPr="00035E62">
              <w:rPr>
                <w:szCs w:val="20"/>
              </w:rPr>
              <w:t xml:space="preserve">to </w:t>
            </w:r>
            <w:r w:rsidR="00E44612" w:rsidRPr="00035E62">
              <w:rPr>
                <w:szCs w:val="20"/>
              </w:rPr>
              <w:t>PBS/RPBS/MBS</w:t>
            </w:r>
            <w:r w:rsidR="00877156">
              <w:rPr>
                <w:szCs w:val="20"/>
              </w:rPr>
              <w:t xml:space="preserve"> ($)</w:t>
            </w:r>
          </w:p>
        </w:tc>
        <w:tc>
          <w:tcPr>
            <w:tcW w:w="1198" w:type="dxa"/>
            <w:shd w:val="clear" w:color="auto" w:fill="auto"/>
            <w:vAlign w:val="center"/>
          </w:tcPr>
          <w:p w14:paraId="3FE4DFB5" w14:textId="7996711C"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9" w:id="-1304783103"/>
                <w14:textFill>
                  <w14:solidFill>
                    <w14:srgbClr w14:val="000000">
                      <w14:alpha w14:val="100000"/>
                    </w14:srgbClr>
                  </w14:solidFill>
                </w14:textFill>
              </w:rPr>
              <w:t xml:space="preserve">　|</w:t>
            </w:r>
            <w:r w:rsidRPr="00C8427D">
              <w:rPr>
                <w:rFonts w:eastAsia="Arial Narrow" w:cs="Arial Narrow"/>
                <w:color w:val="000000"/>
                <w:spacing w:val="2"/>
                <w:w w:val="31"/>
                <w:szCs w:val="20"/>
                <w:shd w:val="solid" w:color="000000" w:fill="000000"/>
                <w:fitText w:val="139" w:id="-1304783103"/>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4A6700DD" w14:textId="6085FFF9"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102"/>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102"/>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6C98FD84" w14:textId="21105BB8"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101"/>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101"/>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4442ABFC" w14:textId="6A958A86"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100"/>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100"/>
                <w14:textFill>
                  <w14:solidFill>
                    <w14:srgbClr w14:val="000000">
                      <w14:alpha w14:val="100000"/>
                    </w14:srgbClr>
                  </w14:solidFill>
                </w14:textFill>
              </w:rPr>
              <w:t xml:space="preserve">　</w:t>
            </w:r>
            <w:r w:rsidR="00877156">
              <w:rPr>
                <w:vertAlign w:val="superscript"/>
              </w:rPr>
              <w:t>4</w:t>
            </w:r>
          </w:p>
        </w:tc>
        <w:tc>
          <w:tcPr>
            <w:tcW w:w="1198" w:type="dxa"/>
            <w:shd w:val="clear" w:color="auto" w:fill="auto"/>
            <w:vAlign w:val="center"/>
          </w:tcPr>
          <w:p w14:paraId="4CCCC647" w14:textId="696D9173"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099"/>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099"/>
                <w14:textFill>
                  <w14:solidFill>
                    <w14:srgbClr w14:val="000000">
                      <w14:alpha w14:val="100000"/>
                    </w14:srgbClr>
                  </w14:solidFill>
                </w14:textFill>
              </w:rPr>
              <w:t xml:space="preserve">　</w:t>
            </w:r>
            <w:r w:rsidR="00877156">
              <w:rPr>
                <w:vertAlign w:val="superscript"/>
              </w:rPr>
              <w:t>4</w:t>
            </w:r>
          </w:p>
        </w:tc>
        <w:tc>
          <w:tcPr>
            <w:tcW w:w="1198" w:type="dxa"/>
            <w:vAlign w:val="center"/>
          </w:tcPr>
          <w:p w14:paraId="66DF6290" w14:textId="3FA77AB1" w:rsidR="006D74CA" w:rsidRPr="00035E62" w:rsidRDefault="00C8427D" w:rsidP="00DF47F9">
            <w:pPr>
              <w:pStyle w:val="TableText0"/>
              <w:spacing w:line="259" w:lineRule="auto"/>
              <w:jc w:val="center"/>
              <w:rPr>
                <w:rFonts w:eastAsia="Arial Narrow" w:cs="Arial Narrow"/>
                <w:szCs w:val="20"/>
              </w:rPr>
            </w:pPr>
            <w:r w:rsidRPr="00C8427D">
              <w:rPr>
                <w:rFonts w:eastAsia="Arial Narrow" w:cs="Arial Narrow"/>
                <w:color w:val="000000"/>
                <w:w w:val="31"/>
                <w:szCs w:val="20"/>
                <w:shd w:val="solid" w:color="000000" w:fill="000000"/>
                <w:fitText w:val="138" w:id="-1304783098"/>
                <w14:textFill>
                  <w14:solidFill>
                    <w14:srgbClr w14:val="000000">
                      <w14:alpha w14:val="100000"/>
                    </w14:srgbClr>
                  </w14:solidFill>
                </w14:textFill>
              </w:rPr>
              <w:t xml:space="preserve">　|</w:t>
            </w:r>
            <w:r w:rsidRPr="00C8427D">
              <w:rPr>
                <w:rFonts w:eastAsia="Arial Narrow" w:cs="Arial Narrow"/>
                <w:color w:val="000000"/>
                <w:spacing w:val="1"/>
                <w:w w:val="31"/>
                <w:szCs w:val="20"/>
                <w:shd w:val="solid" w:color="000000" w:fill="000000"/>
                <w:fitText w:val="138" w:id="-1304783098"/>
                <w14:textFill>
                  <w14:solidFill>
                    <w14:srgbClr w14:val="000000">
                      <w14:alpha w14:val="100000"/>
                    </w14:srgbClr>
                  </w14:solidFill>
                </w14:textFill>
              </w:rPr>
              <w:t xml:space="preserve">　</w:t>
            </w:r>
            <w:r w:rsidR="00877156">
              <w:rPr>
                <w:vertAlign w:val="superscript"/>
              </w:rPr>
              <w:t>4</w:t>
            </w:r>
          </w:p>
        </w:tc>
      </w:tr>
    </w:tbl>
    <w:p w14:paraId="664C9C4C" w14:textId="5A69D918" w:rsidR="006D74CA" w:rsidRPr="00035E62" w:rsidRDefault="006D74CA" w:rsidP="006D74CA">
      <w:pPr>
        <w:pStyle w:val="TableFigureFooter"/>
        <w:rPr>
          <w:rFonts w:eastAsia="Arial Narrow"/>
        </w:rPr>
      </w:pPr>
      <w:r w:rsidRPr="00035E62">
        <w:rPr>
          <w:rFonts w:eastAsia="Arial Narrow"/>
        </w:rPr>
        <w:t>Source: Calculat</w:t>
      </w:r>
      <w:r w:rsidR="00C26BE8" w:rsidRPr="00035E62">
        <w:rPr>
          <w:rFonts w:eastAsia="Arial Narrow"/>
        </w:rPr>
        <w:t>ed</w:t>
      </w:r>
      <w:r w:rsidRPr="00035E62">
        <w:rPr>
          <w:rFonts w:eastAsia="Arial Narrow"/>
        </w:rPr>
        <w:t xml:space="preserve"> during evaluation using July 2022 PBS price calculator. </w:t>
      </w:r>
    </w:p>
    <w:p w14:paraId="2414FD3B" w14:textId="6EE26C55" w:rsidR="006D74CA" w:rsidRPr="00035E62" w:rsidRDefault="006D74CA" w:rsidP="006D74CA">
      <w:pPr>
        <w:pStyle w:val="TableFigureFooter"/>
        <w:rPr>
          <w:rFonts w:eastAsia="Arial Narrow"/>
        </w:rPr>
      </w:pPr>
      <w:r w:rsidRPr="00035E62">
        <w:rPr>
          <w:rFonts w:eastAsia="Arial Narrow"/>
        </w:rPr>
        <w:t>PBS, Pharmaceutical Benefits Scheme; RPBS, Repatriation Pharmaceutical Benefits Scheme. MBS, Medical Benefits Schedule.</w:t>
      </w:r>
    </w:p>
    <w:p w14:paraId="220DA9D9" w14:textId="1464CD75" w:rsidR="007925DF" w:rsidRPr="00035E62" w:rsidRDefault="006D74CA" w:rsidP="006D74CA">
      <w:pPr>
        <w:pStyle w:val="TableFigureFooter"/>
        <w:rPr>
          <w:rFonts w:eastAsia="Arial Narrow"/>
        </w:rPr>
      </w:pPr>
      <w:proofErr w:type="spellStart"/>
      <w:r w:rsidRPr="00035E62">
        <w:rPr>
          <w:vertAlign w:val="superscript"/>
        </w:rPr>
        <w:t>a</w:t>
      </w:r>
      <w:proofErr w:type="spellEnd"/>
      <w:r w:rsidRPr="00035E62">
        <w:t xml:space="preserve"> Assuming 13.04 per year as estimated by the submission.</w:t>
      </w:r>
    </w:p>
    <w:p w14:paraId="7A2ABA72" w14:textId="0D2ED4E2" w:rsidR="0088067C" w:rsidRDefault="0088067C" w:rsidP="006D74CA">
      <w:pPr>
        <w:pStyle w:val="TableFigureFooter"/>
        <w:rPr>
          <w:rFonts w:eastAsia="Calibri" w:cs="Calibri"/>
        </w:rPr>
      </w:pPr>
      <w:r w:rsidRPr="00035E62">
        <w:rPr>
          <w:vertAlign w:val="superscript"/>
        </w:rPr>
        <w:t>b</w:t>
      </w:r>
      <w:r w:rsidRPr="00035E62">
        <w:t xml:space="preserve"> </w:t>
      </w:r>
      <w:r w:rsidR="00ED12F6" w:rsidRPr="00035E62">
        <w:t>B</w:t>
      </w:r>
      <w:r w:rsidR="00ED12F6" w:rsidRPr="00035E62">
        <w:rPr>
          <w:rFonts w:eastAsia="Calibri" w:cs="Calibri"/>
        </w:rPr>
        <w:t>ased on the published price of upadacitinib for nr-</w:t>
      </w:r>
      <w:proofErr w:type="spellStart"/>
      <w:r w:rsidR="00ED12F6" w:rsidRPr="00035E62">
        <w:rPr>
          <w:rFonts w:eastAsia="Calibri" w:cs="Calibri"/>
        </w:rPr>
        <w:t>axSpA</w:t>
      </w:r>
      <w:proofErr w:type="spellEnd"/>
    </w:p>
    <w:p w14:paraId="7FA5005C" w14:textId="77777777" w:rsidR="00877156" w:rsidRPr="009A6D58" w:rsidRDefault="00877156" w:rsidP="0087715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80BD6F5" w14:textId="2E1C7A52" w:rsidR="00877156" w:rsidRPr="009A6D58" w:rsidRDefault="00877156" w:rsidP="0087715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77156">
        <w:rPr>
          <w:rFonts w:ascii="Arial Narrow" w:hAnsi="Arial Narrow"/>
          <w:i/>
          <w:sz w:val="18"/>
          <w:szCs w:val="18"/>
        </w:rPr>
        <w:t>&lt; 500</w:t>
      </w:r>
    </w:p>
    <w:p w14:paraId="794279D9" w14:textId="6ABC0323" w:rsidR="00877156" w:rsidRPr="009A6D58" w:rsidRDefault="00877156" w:rsidP="0087715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77156">
        <w:rPr>
          <w:rFonts w:ascii="Arial Narrow" w:hAnsi="Arial Narrow"/>
          <w:i/>
          <w:sz w:val="18"/>
          <w:szCs w:val="18"/>
        </w:rPr>
        <w:t>500 to &lt; 5,000</w:t>
      </w:r>
    </w:p>
    <w:p w14:paraId="06497BFC" w14:textId="2028FDC9" w:rsidR="00877156" w:rsidRDefault="00877156" w:rsidP="00877156">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77156">
        <w:rPr>
          <w:rFonts w:ascii="Arial Narrow" w:hAnsi="Arial Narrow"/>
          <w:i/>
          <w:sz w:val="18"/>
          <w:szCs w:val="18"/>
        </w:rPr>
        <w:t>$0 to &lt; $10 million</w:t>
      </w:r>
    </w:p>
    <w:p w14:paraId="58A9A829" w14:textId="7E9BF622" w:rsidR="00877156" w:rsidRPr="004B056C" w:rsidRDefault="00877156" w:rsidP="004B056C">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77156">
        <w:rPr>
          <w:rFonts w:ascii="Arial Narrow" w:hAnsi="Arial Narrow"/>
          <w:i/>
          <w:sz w:val="18"/>
          <w:szCs w:val="18"/>
        </w:rPr>
        <w:t>net cost saving</w:t>
      </w:r>
    </w:p>
    <w:p w14:paraId="2F2AE6C1" w14:textId="660A8C03" w:rsidR="006D74CA" w:rsidRPr="00035E62" w:rsidRDefault="006D74CA" w:rsidP="006D74CA">
      <w:pPr>
        <w:pStyle w:val="3-BodyText"/>
      </w:pPr>
      <w:bookmarkStart w:id="50" w:name="_Ref104805295"/>
      <w:r w:rsidRPr="00035E62">
        <w:t>The submission calculated the patient years of each medicine by multiplying the total number of patients per year with the market share of each medicine. Market share is derived from the number of scripts, this is applied to the total number of patients to calculate the number of patients who would receive each drug.</w:t>
      </w:r>
    </w:p>
    <w:p w14:paraId="78547FDD" w14:textId="77777777" w:rsidR="006D74CA" w:rsidRPr="00035E62" w:rsidRDefault="006D74CA" w:rsidP="006D74CA">
      <w:pPr>
        <w:pStyle w:val="3-BodyText"/>
      </w:pPr>
      <w:r w:rsidRPr="00035E62">
        <w:t>The script volume of each drug in 2022 was taken from the 2021 data. It appears that extrapolation is inconsistent with assumptions for 2021-22. Without considering growth of scripts, this will lead to an underestimate of the scripts displaced, and a subsequent underestimate of the financial impact.</w:t>
      </w:r>
    </w:p>
    <w:p w14:paraId="5CBA4169" w14:textId="05475BD8" w:rsidR="006D74CA" w:rsidRPr="00035E62" w:rsidRDefault="006D74CA" w:rsidP="006D74CA">
      <w:pPr>
        <w:pStyle w:val="3-BodyText"/>
      </w:pPr>
      <w:r w:rsidRPr="00035E62">
        <w:t xml:space="preserve">The script volume </w:t>
      </w:r>
      <w:r w:rsidR="006D5E86">
        <w:t xml:space="preserve">in </w:t>
      </w:r>
      <w:r w:rsidRPr="00035E62">
        <w:t>future year</w:t>
      </w:r>
      <w:r w:rsidR="006D5E86">
        <w:t>s</w:t>
      </w:r>
      <w:r w:rsidRPr="00035E62">
        <w:t xml:space="preserve"> was calculated based on the script volume from the previous year, adjusted by the growth rate of patient years. Rather than applying the growth rate in scripts to the script volume, the submission applied patient growth rate. This is inappropriate as different numbers of scripts are required for each drug. The </w:t>
      </w:r>
      <w:r w:rsidRPr="00035E62">
        <w:lastRenderedPageBreak/>
        <w:t xml:space="preserve">submission assumed the same displacement rates for initial and continuing scripts. Whether these will lead to an over or underestimate is uncertain. </w:t>
      </w:r>
    </w:p>
    <w:p w14:paraId="056D96DF" w14:textId="417E3337" w:rsidR="006D74CA" w:rsidRPr="00035E62" w:rsidRDefault="006D74CA" w:rsidP="006D74CA">
      <w:pPr>
        <w:pStyle w:val="3-BodyText"/>
      </w:pPr>
      <w:r w:rsidRPr="00035E62">
        <w:t xml:space="preserve">The submission considered that </w:t>
      </w:r>
      <w:r w:rsidR="00877156">
        <w:t>&lt; 500</w:t>
      </w:r>
      <w:r w:rsidR="00877156" w:rsidRPr="00035E62">
        <w:t xml:space="preserve"> </w:t>
      </w:r>
      <w:r w:rsidRPr="00035E62">
        <w:t>grandfather</w:t>
      </w:r>
      <w:r w:rsidR="00877156">
        <w:t>ed</w:t>
      </w:r>
      <w:r w:rsidRPr="00035E62">
        <w:t xml:space="preserve"> patients had already displaced patients on current </w:t>
      </w:r>
      <w:proofErr w:type="spellStart"/>
      <w:r w:rsidR="00D272C1" w:rsidRPr="00035E62">
        <w:t>bDMARD</w:t>
      </w:r>
      <w:proofErr w:type="spellEnd"/>
      <w:r w:rsidR="00E44612" w:rsidRPr="00035E62">
        <w:t>/</w:t>
      </w:r>
      <w:proofErr w:type="spellStart"/>
      <w:r w:rsidR="00E44612" w:rsidRPr="00035E62">
        <w:t>tsDMARD</w:t>
      </w:r>
      <w:proofErr w:type="spellEnd"/>
      <w:r w:rsidRPr="00035E62">
        <w:t xml:space="preserve"> each year and are not growing the market.</w:t>
      </w:r>
    </w:p>
    <w:p w14:paraId="2238DEE9" w14:textId="3E6A228B" w:rsidR="00576972" w:rsidRPr="00035E62" w:rsidRDefault="00576972" w:rsidP="009632C1">
      <w:pPr>
        <w:pStyle w:val="4-SubsectionHeading"/>
      </w:pPr>
      <w:bookmarkStart w:id="51" w:name="_Toc22897648"/>
      <w:bookmarkStart w:id="52" w:name="_Toc114049830"/>
      <w:bookmarkEnd w:id="50"/>
      <w:r w:rsidRPr="00035E62">
        <w:t>Quality Use of Medicines</w:t>
      </w:r>
      <w:bookmarkEnd w:id="51"/>
      <w:bookmarkEnd w:id="52"/>
    </w:p>
    <w:p w14:paraId="38BD0AEF" w14:textId="0B5BD5EC" w:rsidR="00576972" w:rsidRPr="00035E62" w:rsidRDefault="00104AEF" w:rsidP="00104AEF">
      <w:pPr>
        <w:pStyle w:val="3-BodyText"/>
        <w:rPr>
          <w:color w:val="000000" w:themeColor="text1"/>
        </w:rPr>
      </w:pPr>
      <w:r w:rsidRPr="00035E62">
        <w:rPr>
          <w:color w:val="000000" w:themeColor="text1"/>
        </w:rPr>
        <w:t xml:space="preserve">The sponsor has a risk management plan, including an Australian-specific annex that has been submitted to the TGA as part of the dossier. The sponsor will be extending the AbbVie Care patient support program to provide support to prescribers and patients with regards to the use of upadacitinib. No post-marketing surveillance study was proposed in the submission. </w:t>
      </w:r>
    </w:p>
    <w:p w14:paraId="6015A395" w14:textId="2EDB6A4E" w:rsidR="00576972" w:rsidRPr="00035E62" w:rsidRDefault="00576972" w:rsidP="009632C1">
      <w:pPr>
        <w:pStyle w:val="4-SubsectionHeading"/>
      </w:pPr>
      <w:bookmarkStart w:id="53" w:name="_Toc22897649"/>
      <w:bookmarkStart w:id="54" w:name="_Toc114049831"/>
      <w:r w:rsidRPr="00035E62">
        <w:t>Financial Management – Risk Sharing Arrangements</w:t>
      </w:r>
      <w:bookmarkEnd w:id="53"/>
      <w:bookmarkEnd w:id="54"/>
    </w:p>
    <w:p w14:paraId="19F03A28" w14:textId="17587B33" w:rsidR="00FF13EE" w:rsidRPr="00FF13EE" w:rsidRDefault="00104AEF" w:rsidP="004215FB">
      <w:pPr>
        <w:pStyle w:val="3-BodyText"/>
      </w:pPr>
      <w:r w:rsidRPr="00035E62">
        <w:t>The sponsor stated that a risk sharing arrangement is in place for the nr-</w:t>
      </w:r>
      <w:proofErr w:type="spellStart"/>
      <w:r w:rsidRPr="00035E62">
        <w:t>axSpA</w:t>
      </w:r>
      <w:proofErr w:type="spellEnd"/>
      <w:r w:rsidRPr="00035E62">
        <w:t xml:space="preserve"> market and will be willing to discuss joining it upon a recommendation on upadacitinib.</w:t>
      </w:r>
    </w:p>
    <w:p w14:paraId="3E3D5D3E" w14:textId="585F8F10" w:rsidR="00FF13EE" w:rsidRDefault="00FF13EE" w:rsidP="00877156">
      <w:pPr>
        <w:ind w:firstLine="709"/>
      </w:pPr>
      <w:r w:rsidRPr="00C33D30">
        <w:rPr>
          <w:rFonts w:asciiTheme="minorHAnsi" w:hAnsiTheme="minorHAnsi"/>
          <w:i/>
        </w:rPr>
        <w:t>For more detail on PBAC’s view, see section 7 PBAC outcome.</w:t>
      </w:r>
    </w:p>
    <w:p w14:paraId="332CABAD" w14:textId="705C8E2C" w:rsidR="00FE0270" w:rsidRPr="00311127" w:rsidRDefault="00FE0270" w:rsidP="006D5E86">
      <w:pPr>
        <w:pStyle w:val="2-SectionHeading"/>
      </w:pPr>
      <w:bookmarkStart w:id="55" w:name="_Hlk111543188"/>
      <w:bookmarkStart w:id="56" w:name="_Hlk76381249"/>
      <w:bookmarkStart w:id="57" w:name="_Hlk76377955"/>
      <w:r w:rsidRPr="00311127">
        <w:t>PBAC Outcome</w:t>
      </w:r>
    </w:p>
    <w:p w14:paraId="6C09C8AC" w14:textId="1D9B2452" w:rsidR="00FE0270" w:rsidRPr="00FE0270" w:rsidRDefault="001E7E04" w:rsidP="00FE0270">
      <w:pPr>
        <w:pStyle w:val="3-BodyText"/>
        <w:rPr>
          <w:color w:val="000000" w:themeColor="text1"/>
        </w:rPr>
      </w:pPr>
      <w:r>
        <w:rPr>
          <w:lang w:val="en-GB"/>
        </w:rPr>
        <w:t xml:space="preserve">The PBAC deferred making a recommendation </w:t>
      </w:r>
      <w:r w:rsidR="00092D31">
        <w:rPr>
          <w:lang w:val="en-GB"/>
        </w:rPr>
        <w:t xml:space="preserve">to </w:t>
      </w:r>
      <w:r w:rsidR="00F753B4">
        <w:rPr>
          <w:lang w:val="en-GB"/>
        </w:rPr>
        <w:t>list</w:t>
      </w:r>
      <w:r>
        <w:rPr>
          <w:lang w:val="en-GB"/>
        </w:rPr>
        <w:t xml:space="preserve"> upadacitinib</w:t>
      </w:r>
      <w:r w:rsidR="00D00F04">
        <w:rPr>
          <w:lang w:val="en-GB"/>
        </w:rPr>
        <w:t xml:space="preserve"> (UPA)</w:t>
      </w:r>
      <w:r>
        <w:rPr>
          <w:lang w:val="en-GB"/>
        </w:rPr>
        <w:t xml:space="preserve"> for the treatment of </w:t>
      </w:r>
      <w:r w:rsidRPr="00035E62">
        <w:t>non-radiographic axial spondyloarthritis (nr-</w:t>
      </w:r>
      <w:proofErr w:type="spellStart"/>
      <w:r w:rsidRPr="00035E62">
        <w:t>axSpA</w:t>
      </w:r>
      <w:proofErr w:type="spellEnd"/>
      <w:r w:rsidRPr="00035E62">
        <w:t>)</w:t>
      </w:r>
      <w:r w:rsidR="00F753B4">
        <w:t>, as the TGA Delegate’s Overview was not available at time of PBAC consideration</w:t>
      </w:r>
      <w:r w:rsidRPr="00035E62">
        <w:t>.</w:t>
      </w:r>
      <w:r>
        <w:t xml:space="preserve"> </w:t>
      </w:r>
      <w:r w:rsidR="00F753B4">
        <w:t>However, t</w:t>
      </w:r>
      <w:r w:rsidRPr="005D2BB6">
        <w:t xml:space="preserve">he PBAC was of a mind to recommend </w:t>
      </w:r>
      <w:r w:rsidR="00F753B4">
        <w:t xml:space="preserve">listing </w:t>
      </w:r>
      <w:r w:rsidR="00824AE2">
        <w:t xml:space="preserve">on the basis that, among other matters, its assessment that the cost-effectiveness of UPA would be acceptable if it were cost-minimised to the </w:t>
      </w:r>
      <w:r w:rsidR="00F753B4">
        <w:t xml:space="preserve">least costly </w:t>
      </w:r>
      <w:r w:rsidR="006D5E86">
        <w:t xml:space="preserve">alternative treatment. </w:t>
      </w:r>
    </w:p>
    <w:p w14:paraId="0E5DFF46" w14:textId="77777777" w:rsidR="005B0CDA" w:rsidRDefault="00A07457" w:rsidP="00A07457">
      <w:pPr>
        <w:pStyle w:val="3-BodyText"/>
        <w:rPr>
          <w:color w:val="000000" w:themeColor="text1"/>
        </w:rPr>
      </w:pPr>
      <w:r w:rsidRPr="00035E62">
        <w:rPr>
          <w:color w:val="000000" w:themeColor="text1"/>
        </w:rPr>
        <w:t>The</w:t>
      </w:r>
      <w:r w:rsidR="00311127">
        <w:rPr>
          <w:color w:val="000000" w:themeColor="text1"/>
        </w:rPr>
        <w:t xml:space="preserve"> PBAC considered the</w:t>
      </w:r>
      <w:r w:rsidRPr="00035E62">
        <w:rPr>
          <w:color w:val="000000" w:themeColor="text1"/>
        </w:rPr>
        <w:t xml:space="preserve"> </w:t>
      </w:r>
      <w:proofErr w:type="spellStart"/>
      <w:r w:rsidRPr="00035E62">
        <w:rPr>
          <w:color w:val="000000" w:themeColor="text1"/>
        </w:rPr>
        <w:t>equi</w:t>
      </w:r>
      <w:proofErr w:type="spellEnd"/>
      <w:r w:rsidRPr="00035E62">
        <w:rPr>
          <w:color w:val="000000" w:themeColor="text1"/>
        </w:rPr>
        <w:t xml:space="preserve">-effective </w:t>
      </w:r>
      <w:r w:rsidR="006D5E86">
        <w:rPr>
          <w:color w:val="000000" w:themeColor="text1"/>
        </w:rPr>
        <w:t xml:space="preserve">doses </w:t>
      </w:r>
      <w:r w:rsidR="00311127">
        <w:rPr>
          <w:color w:val="000000" w:themeColor="text1"/>
        </w:rPr>
        <w:t>of UPA and the alternative therapies were</w:t>
      </w:r>
      <w:r w:rsidR="005B0CDA">
        <w:rPr>
          <w:color w:val="000000" w:themeColor="text1"/>
        </w:rPr>
        <w:t>:</w:t>
      </w:r>
    </w:p>
    <w:p w14:paraId="1D62E283" w14:textId="65004681" w:rsidR="005B0CDA" w:rsidRDefault="00311127" w:rsidP="00774631">
      <w:pPr>
        <w:pStyle w:val="3-BodyText"/>
        <w:numPr>
          <w:ilvl w:val="0"/>
          <w:numId w:val="11"/>
        </w:numPr>
        <w:rPr>
          <w:color w:val="000000" w:themeColor="text1"/>
        </w:rPr>
      </w:pPr>
      <w:r>
        <w:rPr>
          <w:color w:val="000000" w:themeColor="text1"/>
        </w:rPr>
        <w:t>U</w:t>
      </w:r>
      <w:r w:rsidR="00417B25">
        <w:rPr>
          <w:color w:val="000000" w:themeColor="text1"/>
        </w:rPr>
        <w:t>PA</w:t>
      </w:r>
      <w:r w:rsidR="00A07457" w:rsidRPr="00035E62">
        <w:rPr>
          <w:color w:val="000000" w:themeColor="text1"/>
        </w:rPr>
        <w:t xml:space="preserve"> </w:t>
      </w:r>
      <w:r w:rsidR="00877156" w:rsidRPr="00035E62">
        <w:rPr>
          <w:color w:val="000000" w:themeColor="text1"/>
        </w:rPr>
        <w:t>15</w:t>
      </w:r>
      <w:r w:rsidR="00877156">
        <w:rPr>
          <w:color w:val="000000" w:themeColor="text1"/>
        </w:rPr>
        <w:t> </w:t>
      </w:r>
      <w:r w:rsidR="00A07457" w:rsidRPr="00035E62">
        <w:rPr>
          <w:color w:val="000000" w:themeColor="text1"/>
        </w:rPr>
        <w:t>mg</w:t>
      </w:r>
      <w:r>
        <w:rPr>
          <w:color w:val="000000" w:themeColor="text1"/>
        </w:rPr>
        <w:t xml:space="preserve"> once daily</w:t>
      </w:r>
      <w:r w:rsidR="005B0CDA">
        <w:rPr>
          <w:color w:val="000000" w:themeColor="text1"/>
        </w:rPr>
        <w:t>;</w:t>
      </w:r>
    </w:p>
    <w:p w14:paraId="558EAAB6" w14:textId="569DC011" w:rsidR="00417B25" w:rsidRPr="00417B25" w:rsidRDefault="00417B25" w:rsidP="00774631">
      <w:pPr>
        <w:pStyle w:val="3-BodyText"/>
        <w:numPr>
          <w:ilvl w:val="0"/>
          <w:numId w:val="11"/>
        </w:numPr>
        <w:rPr>
          <w:color w:val="000000" w:themeColor="text1"/>
        </w:rPr>
      </w:pPr>
      <w:proofErr w:type="spellStart"/>
      <w:r w:rsidRPr="00417B25">
        <w:rPr>
          <w:color w:val="000000" w:themeColor="text1"/>
        </w:rPr>
        <w:t>I</w:t>
      </w:r>
      <w:r>
        <w:rPr>
          <w:color w:val="000000" w:themeColor="text1"/>
        </w:rPr>
        <w:t>xekizumab</w:t>
      </w:r>
      <w:proofErr w:type="spellEnd"/>
      <w:r>
        <w:rPr>
          <w:color w:val="000000" w:themeColor="text1"/>
        </w:rPr>
        <w:t xml:space="preserve"> (IXE)</w:t>
      </w:r>
      <w:r w:rsidRPr="00417B25">
        <w:rPr>
          <w:color w:val="000000" w:themeColor="text1"/>
        </w:rPr>
        <w:t xml:space="preserve"> 80</w:t>
      </w:r>
      <w:r w:rsidR="00877156">
        <w:rPr>
          <w:color w:val="000000" w:themeColor="text1"/>
        </w:rPr>
        <w:t> </w:t>
      </w:r>
      <w:r w:rsidRPr="00417B25">
        <w:rPr>
          <w:color w:val="000000" w:themeColor="text1"/>
        </w:rPr>
        <w:t>mg once every four weeks;</w:t>
      </w:r>
    </w:p>
    <w:p w14:paraId="5D37DDD5" w14:textId="7CDE3A04" w:rsidR="00417B25" w:rsidRPr="00417B25" w:rsidRDefault="00417B25" w:rsidP="00774631">
      <w:pPr>
        <w:pStyle w:val="3-BodyText"/>
        <w:numPr>
          <w:ilvl w:val="0"/>
          <w:numId w:val="11"/>
        </w:numPr>
        <w:rPr>
          <w:color w:val="000000" w:themeColor="text1"/>
        </w:rPr>
      </w:pPr>
      <w:r w:rsidRPr="00417B25">
        <w:rPr>
          <w:color w:val="000000" w:themeColor="text1"/>
        </w:rPr>
        <w:t>G</w:t>
      </w:r>
      <w:r>
        <w:rPr>
          <w:color w:val="000000" w:themeColor="text1"/>
        </w:rPr>
        <w:t>olimumab (GLM)</w:t>
      </w:r>
      <w:r w:rsidRPr="00417B25">
        <w:rPr>
          <w:color w:val="000000" w:themeColor="text1"/>
        </w:rPr>
        <w:t xml:space="preserve"> 50</w:t>
      </w:r>
      <w:r w:rsidR="00877156">
        <w:rPr>
          <w:color w:val="000000" w:themeColor="text1"/>
        </w:rPr>
        <w:t> </w:t>
      </w:r>
      <w:r w:rsidRPr="00417B25">
        <w:rPr>
          <w:color w:val="000000" w:themeColor="text1"/>
        </w:rPr>
        <w:t xml:space="preserve">mg once every four weeks; </w:t>
      </w:r>
    </w:p>
    <w:p w14:paraId="43462CCA" w14:textId="4A1D9FC3" w:rsidR="00417B25" w:rsidRPr="00417B25" w:rsidRDefault="00417B25" w:rsidP="00774631">
      <w:pPr>
        <w:pStyle w:val="3-BodyText"/>
        <w:numPr>
          <w:ilvl w:val="0"/>
          <w:numId w:val="11"/>
        </w:numPr>
        <w:rPr>
          <w:color w:val="000000" w:themeColor="text1"/>
        </w:rPr>
      </w:pPr>
      <w:r w:rsidRPr="00417B25">
        <w:rPr>
          <w:color w:val="000000" w:themeColor="text1"/>
        </w:rPr>
        <w:t>S</w:t>
      </w:r>
      <w:r>
        <w:rPr>
          <w:color w:val="000000" w:themeColor="text1"/>
        </w:rPr>
        <w:t>ecukinumab (SEC)</w:t>
      </w:r>
      <w:r w:rsidRPr="00417B25">
        <w:rPr>
          <w:color w:val="000000" w:themeColor="text1"/>
        </w:rPr>
        <w:t>: 150</w:t>
      </w:r>
      <w:r w:rsidR="00877156">
        <w:rPr>
          <w:color w:val="000000" w:themeColor="text1"/>
        </w:rPr>
        <w:t> </w:t>
      </w:r>
      <w:r w:rsidRPr="00417B25">
        <w:rPr>
          <w:color w:val="000000" w:themeColor="text1"/>
        </w:rPr>
        <w:t>mg at Week 0, 1, 2, 3 and 4, then SEC 150</w:t>
      </w:r>
      <w:r w:rsidR="00877156">
        <w:rPr>
          <w:color w:val="000000" w:themeColor="text1"/>
        </w:rPr>
        <w:t> </w:t>
      </w:r>
      <w:r w:rsidRPr="00417B25">
        <w:rPr>
          <w:color w:val="000000" w:themeColor="text1"/>
        </w:rPr>
        <w:t xml:space="preserve">mg every 4 weeks; or SEC </w:t>
      </w:r>
      <w:r w:rsidR="00877156" w:rsidRPr="00417B25">
        <w:rPr>
          <w:color w:val="000000" w:themeColor="text1"/>
        </w:rPr>
        <w:t>150</w:t>
      </w:r>
      <w:r w:rsidR="00877156">
        <w:rPr>
          <w:color w:val="000000" w:themeColor="text1"/>
        </w:rPr>
        <w:t> </w:t>
      </w:r>
      <w:r w:rsidRPr="00417B25">
        <w:rPr>
          <w:color w:val="000000" w:themeColor="text1"/>
        </w:rPr>
        <w:t>mg every 4 weeks, at a 70:30 weighting for loading dose versus no loading dose (as outlined in paragraph 7.7 of the SEC November 2020 PSD); and</w:t>
      </w:r>
    </w:p>
    <w:p w14:paraId="7631173F" w14:textId="350D8F86" w:rsidR="00417B25" w:rsidRPr="00C04011" w:rsidRDefault="00417B25" w:rsidP="00774631">
      <w:pPr>
        <w:widowControl w:val="0"/>
        <w:numPr>
          <w:ilvl w:val="0"/>
          <w:numId w:val="11"/>
        </w:numPr>
        <w:spacing w:after="120"/>
        <w:rPr>
          <w:rFonts w:asciiTheme="minorHAnsi" w:hAnsiTheme="minorHAnsi"/>
          <w:bCs/>
          <w:snapToGrid w:val="0"/>
        </w:rPr>
      </w:pPr>
      <w:r w:rsidRPr="003809E7">
        <w:rPr>
          <w:rFonts w:asciiTheme="minorHAnsi" w:hAnsiTheme="minorHAnsi"/>
          <w:snapToGrid w:val="0"/>
        </w:rPr>
        <w:t>C</w:t>
      </w:r>
      <w:r>
        <w:rPr>
          <w:rFonts w:asciiTheme="minorHAnsi" w:hAnsiTheme="minorHAnsi"/>
          <w:snapToGrid w:val="0"/>
        </w:rPr>
        <w:t>ertolizumab pegol (CZP)</w:t>
      </w:r>
      <w:r w:rsidRPr="003809E7">
        <w:rPr>
          <w:rFonts w:asciiTheme="minorHAnsi" w:hAnsiTheme="minorHAnsi"/>
          <w:snapToGrid w:val="0"/>
        </w:rPr>
        <w:t>: 400</w:t>
      </w:r>
      <w:r w:rsidR="00877156">
        <w:rPr>
          <w:rFonts w:asciiTheme="minorHAnsi" w:hAnsiTheme="minorHAnsi"/>
          <w:snapToGrid w:val="0"/>
        </w:rPr>
        <w:t> </w:t>
      </w:r>
      <w:r w:rsidRPr="003809E7">
        <w:rPr>
          <w:rFonts w:asciiTheme="minorHAnsi" w:hAnsiTheme="minorHAnsi"/>
          <w:snapToGrid w:val="0"/>
        </w:rPr>
        <w:t>mg at Week 0, 2, 4, then 200</w:t>
      </w:r>
      <w:r w:rsidR="00877156">
        <w:rPr>
          <w:rFonts w:asciiTheme="minorHAnsi" w:hAnsiTheme="minorHAnsi"/>
          <w:snapToGrid w:val="0"/>
        </w:rPr>
        <w:t> </w:t>
      </w:r>
      <w:r w:rsidRPr="003809E7">
        <w:rPr>
          <w:rFonts w:asciiTheme="minorHAnsi" w:hAnsiTheme="minorHAnsi"/>
          <w:snapToGrid w:val="0"/>
        </w:rPr>
        <w:t>mg every 2 weeks; or CZP 400</w:t>
      </w:r>
      <w:r w:rsidR="00877156">
        <w:rPr>
          <w:rFonts w:asciiTheme="minorHAnsi" w:hAnsiTheme="minorHAnsi"/>
          <w:snapToGrid w:val="0"/>
        </w:rPr>
        <w:t> </w:t>
      </w:r>
      <w:r w:rsidRPr="003809E7">
        <w:rPr>
          <w:rFonts w:asciiTheme="minorHAnsi" w:hAnsiTheme="minorHAnsi"/>
          <w:snapToGrid w:val="0"/>
        </w:rPr>
        <w:t>mg every 4</w:t>
      </w:r>
      <w:r>
        <w:rPr>
          <w:rFonts w:asciiTheme="minorHAnsi" w:hAnsiTheme="minorHAnsi"/>
          <w:snapToGrid w:val="0"/>
        </w:rPr>
        <w:t xml:space="preserve"> weeks.</w:t>
      </w:r>
    </w:p>
    <w:p w14:paraId="3089910C" w14:textId="64DCDB3D" w:rsidR="00F847D0" w:rsidRPr="00841FD2" w:rsidRDefault="00F847D0" w:rsidP="00841FD2">
      <w:pPr>
        <w:pStyle w:val="3-BodyText"/>
      </w:pPr>
      <w:r>
        <w:rPr>
          <w:color w:val="000000" w:themeColor="text1"/>
        </w:rPr>
        <w:t>The PBAC considered it was reasonable for the listing of UPA to be consistent with other biological or targeted synthetic disease modifying anti-rheumatic drug</w:t>
      </w:r>
      <w:r w:rsidR="00160C04">
        <w:rPr>
          <w:color w:val="000000" w:themeColor="text1"/>
        </w:rPr>
        <w:t>s</w:t>
      </w:r>
      <w:r>
        <w:rPr>
          <w:color w:val="000000" w:themeColor="text1"/>
        </w:rPr>
        <w:t xml:space="preserve"> (</w:t>
      </w:r>
      <w:proofErr w:type="spellStart"/>
      <w:r>
        <w:rPr>
          <w:color w:val="000000" w:themeColor="text1"/>
        </w:rPr>
        <w:t>bDMARD</w:t>
      </w:r>
      <w:r w:rsidR="00160C04">
        <w:rPr>
          <w:color w:val="000000" w:themeColor="text1"/>
        </w:rPr>
        <w:t>s</w:t>
      </w:r>
      <w:proofErr w:type="spellEnd"/>
      <w:r>
        <w:rPr>
          <w:color w:val="000000" w:themeColor="text1"/>
        </w:rPr>
        <w:t>/</w:t>
      </w:r>
      <w:proofErr w:type="spellStart"/>
      <w:r>
        <w:rPr>
          <w:color w:val="000000" w:themeColor="text1"/>
        </w:rPr>
        <w:t>tsDMARD</w:t>
      </w:r>
      <w:r w:rsidR="00160C04">
        <w:rPr>
          <w:color w:val="000000" w:themeColor="text1"/>
        </w:rPr>
        <w:t>s</w:t>
      </w:r>
      <w:proofErr w:type="spellEnd"/>
      <w:r>
        <w:rPr>
          <w:color w:val="000000" w:themeColor="text1"/>
        </w:rPr>
        <w:t>) for nr-</w:t>
      </w:r>
      <w:proofErr w:type="spellStart"/>
      <w:r>
        <w:rPr>
          <w:color w:val="000000" w:themeColor="text1"/>
        </w:rPr>
        <w:t>axSpA</w:t>
      </w:r>
      <w:proofErr w:type="spellEnd"/>
      <w:r>
        <w:rPr>
          <w:color w:val="000000" w:themeColor="text1"/>
        </w:rPr>
        <w:t xml:space="preserve">, with prescribing limited to medical practitioners </w:t>
      </w:r>
      <w:r>
        <w:rPr>
          <w:color w:val="000000" w:themeColor="text1"/>
        </w:rPr>
        <w:lastRenderedPageBreak/>
        <w:t>and an initial treatment period of 16 weeks, followed by maintenance therapy with re-assessment at 24-week intervals.</w:t>
      </w:r>
      <w:r w:rsidR="00841FD2">
        <w:rPr>
          <w:color w:val="000000" w:themeColor="text1"/>
        </w:rPr>
        <w:t xml:space="preserve"> </w:t>
      </w:r>
      <w:r w:rsidR="00841FD2">
        <w:rPr>
          <w:lang w:val="en-GB"/>
        </w:rPr>
        <w:t>The PBAC noted the Secretariat request to consider whether it was appropriate to increase maximum number of therapies a patient can use as part of a treatment cycle for nr-</w:t>
      </w:r>
      <w:proofErr w:type="spellStart"/>
      <w:r w:rsidR="00841FD2">
        <w:rPr>
          <w:lang w:val="en-GB"/>
        </w:rPr>
        <w:t>axSpA</w:t>
      </w:r>
      <w:proofErr w:type="spellEnd"/>
      <w:r w:rsidR="00841FD2">
        <w:rPr>
          <w:lang w:val="en-GB"/>
        </w:rPr>
        <w:t xml:space="preserve"> and whether</w:t>
      </w:r>
      <w:r w:rsidR="00841FD2" w:rsidRPr="00841FD2">
        <w:rPr>
          <w:lang w:val="en-GB"/>
        </w:rPr>
        <w:t xml:space="preserve"> th</w:t>
      </w:r>
      <w:r w:rsidR="00841FD2">
        <w:rPr>
          <w:lang w:val="en-GB"/>
        </w:rPr>
        <w:t>e current</w:t>
      </w:r>
      <w:r w:rsidR="00841FD2" w:rsidRPr="00841FD2">
        <w:rPr>
          <w:lang w:val="en-GB"/>
        </w:rPr>
        <w:t xml:space="preserve"> ‘3 strikes’ rule should continue or be amended to a ‘4 strike’ rule. </w:t>
      </w:r>
      <w:r w:rsidR="00841FD2">
        <w:rPr>
          <w:lang w:val="en-GB"/>
        </w:rPr>
        <w:t xml:space="preserve">The PBAC considered it may be reasonable to review the design of treatment cycle requirements for </w:t>
      </w:r>
      <w:proofErr w:type="spellStart"/>
      <w:r w:rsidR="00841FD2">
        <w:rPr>
          <w:lang w:val="en-GB"/>
        </w:rPr>
        <w:t>bDMARDs</w:t>
      </w:r>
      <w:proofErr w:type="spellEnd"/>
      <w:r w:rsidR="00841FD2">
        <w:rPr>
          <w:lang w:val="en-GB"/>
        </w:rPr>
        <w:t>/</w:t>
      </w:r>
      <w:proofErr w:type="spellStart"/>
      <w:r w:rsidR="00841FD2">
        <w:rPr>
          <w:lang w:val="en-GB"/>
        </w:rPr>
        <w:t>tsDMARDs</w:t>
      </w:r>
      <w:proofErr w:type="spellEnd"/>
      <w:r w:rsidR="00841FD2">
        <w:rPr>
          <w:lang w:val="en-GB"/>
        </w:rPr>
        <w:t xml:space="preserve"> broadly given the range of available treatments with different mechanisms of action since these requirements were originally devised. The PBAC noted such a review was broader than the scope of its consideration of UPA and considered listing could progress (when the Committee is in a position to make a recommendation) under current arrangements (i.e. 3 treatment failures).</w:t>
      </w:r>
    </w:p>
    <w:p w14:paraId="7582F367" w14:textId="1EE648F5" w:rsidR="0098707A" w:rsidRPr="00160C04" w:rsidRDefault="0098707A" w:rsidP="00160C04">
      <w:pPr>
        <w:pStyle w:val="3-BodyText"/>
        <w:rPr>
          <w:color w:val="000000" w:themeColor="text1"/>
        </w:rPr>
      </w:pPr>
      <w:r>
        <w:rPr>
          <w:color w:val="000000" w:themeColor="text1"/>
        </w:rPr>
        <w:t xml:space="preserve">The PBAC considered the nominated primary comparator of GOL, as currently the most-prescribed alternative </w:t>
      </w:r>
      <w:proofErr w:type="spellStart"/>
      <w:r>
        <w:rPr>
          <w:color w:val="000000" w:themeColor="text1"/>
        </w:rPr>
        <w:t>bDMARD</w:t>
      </w:r>
      <w:proofErr w:type="spellEnd"/>
      <w:r>
        <w:rPr>
          <w:color w:val="000000" w:themeColor="text1"/>
        </w:rPr>
        <w:t>/</w:t>
      </w:r>
      <w:proofErr w:type="spellStart"/>
      <w:r>
        <w:rPr>
          <w:color w:val="000000" w:themeColor="text1"/>
        </w:rPr>
        <w:t>tsDMARD</w:t>
      </w:r>
      <w:proofErr w:type="spellEnd"/>
      <w:r>
        <w:rPr>
          <w:color w:val="000000" w:themeColor="text1"/>
        </w:rPr>
        <w:t xml:space="preserve"> for nr-</w:t>
      </w:r>
      <w:proofErr w:type="spellStart"/>
      <w:r>
        <w:rPr>
          <w:color w:val="000000" w:themeColor="text1"/>
        </w:rPr>
        <w:t>axSpA</w:t>
      </w:r>
      <w:proofErr w:type="spellEnd"/>
      <w:r>
        <w:rPr>
          <w:color w:val="000000" w:themeColor="text1"/>
        </w:rPr>
        <w:t xml:space="preserve"> was reasonable, and also considered the nominated secondary comparators of CZP, SEC and IXE were reasonable.</w:t>
      </w:r>
      <w:r w:rsidRPr="0098707A">
        <w:t xml:space="preserve"> </w:t>
      </w:r>
    </w:p>
    <w:p w14:paraId="0A3C9207" w14:textId="29C155D8" w:rsidR="008153DA" w:rsidRPr="008153DA" w:rsidRDefault="0073612E" w:rsidP="0073612E">
      <w:pPr>
        <w:pStyle w:val="3-BodyText"/>
        <w:rPr>
          <w:i/>
          <w:iCs/>
          <w:lang w:val="en-GB"/>
        </w:rPr>
      </w:pPr>
      <w:r w:rsidRPr="0073612E">
        <w:rPr>
          <w:lang w:val="en-GB"/>
        </w:rPr>
        <w:t xml:space="preserve">The </w:t>
      </w:r>
      <w:r>
        <w:rPr>
          <w:lang w:val="en-GB"/>
        </w:rPr>
        <w:t>PBAC</w:t>
      </w:r>
      <w:r w:rsidR="00304DC5">
        <w:rPr>
          <w:lang w:val="en-GB"/>
        </w:rPr>
        <w:t xml:space="preserve"> noted no direct trials comparing UPA to GOL or any of the secondary comparators were available, and the submission relied on indirect treatment comparisons with placebo as the common comparator to support the clinical claims. The PBAC noted the requested PBS listing was narrower than the populations recruited into the trials and the submission presented analyses based on the intention to treat (ITT) population and PBS subgroups from the clinical trial data</w:t>
      </w:r>
      <w:r w:rsidR="005B0CDA">
        <w:rPr>
          <w:lang w:val="en-GB"/>
        </w:rPr>
        <w:t>.</w:t>
      </w:r>
      <w:r w:rsidR="00304DC5">
        <w:rPr>
          <w:lang w:val="en-GB"/>
        </w:rPr>
        <w:t xml:space="preserve"> </w:t>
      </w:r>
      <w:r w:rsidR="005B0CDA">
        <w:rPr>
          <w:lang w:val="en-GB"/>
        </w:rPr>
        <w:t>The Committee</w:t>
      </w:r>
      <w:r w:rsidR="00304DC5">
        <w:rPr>
          <w:lang w:val="en-GB"/>
        </w:rPr>
        <w:t xml:space="preserve"> considered the analyses presented for the outcomes of </w:t>
      </w:r>
      <w:r w:rsidR="00304DC5" w:rsidRPr="0073612E">
        <w:rPr>
          <w:lang w:val="en-GB"/>
        </w:rPr>
        <w:t xml:space="preserve">Assessment of </w:t>
      </w:r>
      <w:proofErr w:type="spellStart"/>
      <w:r w:rsidR="00304DC5" w:rsidRPr="0073612E">
        <w:rPr>
          <w:lang w:val="en-GB"/>
        </w:rPr>
        <w:t>Spondylo</w:t>
      </w:r>
      <w:proofErr w:type="spellEnd"/>
      <w:r w:rsidR="00304DC5" w:rsidRPr="0073612E">
        <w:rPr>
          <w:lang w:val="en-GB"/>
        </w:rPr>
        <w:t>-Arthritis International Society 20</w:t>
      </w:r>
      <w:r w:rsidR="00304DC5">
        <w:rPr>
          <w:lang w:val="en-GB"/>
        </w:rPr>
        <w:t xml:space="preserve"> or 40</w:t>
      </w:r>
      <w:r w:rsidR="00304DC5" w:rsidRPr="0073612E">
        <w:rPr>
          <w:lang w:val="en-GB"/>
        </w:rPr>
        <w:t xml:space="preserve"> (ASAS20</w:t>
      </w:r>
      <w:r w:rsidR="00304DC5">
        <w:rPr>
          <w:lang w:val="en-GB"/>
        </w:rPr>
        <w:t>/ASAS40</w:t>
      </w:r>
      <w:r w:rsidR="00304DC5" w:rsidRPr="0073612E">
        <w:rPr>
          <w:lang w:val="en-GB"/>
        </w:rPr>
        <w:t>)</w:t>
      </w:r>
      <w:r w:rsidR="00304DC5">
        <w:rPr>
          <w:lang w:val="en-GB"/>
        </w:rPr>
        <w:t xml:space="preserve"> and </w:t>
      </w:r>
      <w:r w:rsidR="00304DC5" w:rsidRPr="00304DC5">
        <w:rPr>
          <w:lang w:val="en-GB"/>
        </w:rPr>
        <w:t>Bath Ankylosing Spondylitis Disease Activity Index 50</w:t>
      </w:r>
      <w:r w:rsidR="00304DC5">
        <w:rPr>
          <w:lang w:val="en-GB"/>
        </w:rPr>
        <w:t xml:space="preserve"> (BASDAI50) were consistent with previous </w:t>
      </w:r>
      <w:proofErr w:type="spellStart"/>
      <w:r w:rsidR="00304DC5">
        <w:rPr>
          <w:lang w:val="en-GB"/>
        </w:rPr>
        <w:t>bDMARD</w:t>
      </w:r>
      <w:proofErr w:type="spellEnd"/>
      <w:r w:rsidR="00304DC5">
        <w:rPr>
          <w:lang w:val="en-GB"/>
        </w:rPr>
        <w:t>/</w:t>
      </w:r>
      <w:proofErr w:type="spellStart"/>
      <w:r w:rsidR="00304DC5">
        <w:rPr>
          <w:lang w:val="en-GB"/>
        </w:rPr>
        <w:t>tsDMARD</w:t>
      </w:r>
      <w:proofErr w:type="spellEnd"/>
      <w:r w:rsidR="00304DC5">
        <w:rPr>
          <w:lang w:val="en-GB"/>
        </w:rPr>
        <w:t xml:space="preserve"> submissions for nr-</w:t>
      </w:r>
      <w:proofErr w:type="spellStart"/>
      <w:r w:rsidR="00304DC5">
        <w:rPr>
          <w:lang w:val="en-GB"/>
        </w:rPr>
        <w:t>axSpA</w:t>
      </w:r>
      <w:proofErr w:type="spellEnd"/>
      <w:r w:rsidR="00304DC5">
        <w:rPr>
          <w:lang w:val="en-GB"/>
        </w:rPr>
        <w:t xml:space="preserve">. </w:t>
      </w:r>
    </w:p>
    <w:p w14:paraId="16467F26" w14:textId="290B5B2F" w:rsidR="00841FD2" w:rsidRDefault="00304DC5" w:rsidP="0073612E">
      <w:pPr>
        <w:pStyle w:val="3-BodyText"/>
        <w:rPr>
          <w:i/>
          <w:iCs/>
          <w:lang w:val="en-GB"/>
        </w:rPr>
      </w:pPr>
      <w:r>
        <w:rPr>
          <w:lang w:val="en-GB"/>
        </w:rPr>
        <w:t>The PBAC noted the results for the ITT population analyses found no</w:t>
      </w:r>
      <w:r w:rsidR="0017458A">
        <w:rPr>
          <w:lang w:val="en-GB"/>
        </w:rPr>
        <w:t xml:space="preserve"> statistically significant differences between UPA and GOL for any of these outcomes and noted </w:t>
      </w:r>
      <w:r w:rsidR="0017458A" w:rsidRPr="0017458A">
        <w:rPr>
          <w:lang w:val="en-GB"/>
        </w:rPr>
        <w:t>the</w:t>
      </w:r>
      <w:r w:rsidR="0017458A">
        <w:rPr>
          <w:lang w:val="en-GB"/>
        </w:rPr>
        <w:t xml:space="preserve"> 95% CIs for the relative risk (RR) comparison of ASAS20 did not exceed the non-inferiority margin (NIM) of 0.43 it had previously accepted in nr-</w:t>
      </w:r>
      <w:proofErr w:type="spellStart"/>
      <w:r w:rsidR="0017458A">
        <w:rPr>
          <w:lang w:val="en-GB"/>
        </w:rPr>
        <w:t>axSpA</w:t>
      </w:r>
      <w:proofErr w:type="spellEnd"/>
      <w:r w:rsidR="0017458A">
        <w:rPr>
          <w:lang w:val="en-GB"/>
        </w:rPr>
        <w:t>.</w:t>
      </w:r>
      <w:r w:rsidR="0017458A" w:rsidRPr="0017458A">
        <w:rPr>
          <w:lang w:val="en-GB"/>
        </w:rPr>
        <w:t xml:space="preserve"> </w:t>
      </w:r>
      <w:r w:rsidR="0017458A">
        <w:rPr>
          <w:lang w:val="en-GB"/>
        </w:rPr>
        <w:t>The PBAC noted the lower bound of the 95% CI for the comparison of UPA and GOL for ASAS20 in the PBS population analysis exceeded the NIM, however agreed with the ESC and</w:t>
      </w:r>
      <w:r w:rsidR="00841FD2">
        <w:rPr>
          <w:lang w:val="en-GB"/>
        </w:rPr>
        <w:t xml:space="preserve"> Pre-Sub-Committee Response</w:t>
      </w:r>
      <w:r w:rsidR="0017458A">
        <w:rPr>
          <w:lang w:val="en-GB"/>
        </w:rPr>
        <w:t xml:space="preserve"> </w:t>
      </w:r>
      <w:r w:rsidR="00841FD2">
        <w:rPr>
          <w:lang w:val="en-GB"/>
        </w:rPr>
        <w:t>(</w:t>
      </w:r>
      <w:r w:rsidR="0017458A">
        <w:rPr>
          <w:lang w:val="en-GB"/>
        </w:rPr>
        <w:t>PSCR</w:t>
      </w:r>
      <w:r w:rsidR="00841FD2">
        <w:rPr>
          <w:lang w:val="en-GB"/>
        </w:rPr>
        <w:t>)</w:t>
      </w:r>
      <w:r w:rsidR="0017458A">
        <w:rPr>
          <w:lang w:val="en-GB"/>
        </w:rPr>
        <w:t xml:space="preserve"> that the results were likely driven by the small sample sizes of the PBS subpopulations, leading to wide 95% CIs (paragraph </w:t>
      </w:r>
      <w:r w:rsidR="00BA079C">
        <w:rPr>
          <w:lang w:val="en-GB"/>
        </w:rPr>
        <w:fldChar w:fldCharType="begin" w:fldLock="1"/>
      </w:r>
      <w:r w:rsidR="00BA079C">
        <w:rPr>
          <w:lang w:val="en-GB"/>
        </w:rPr>
        <w:instrText xml:space="preserve"> REF _Ref124415788 \r \h </w:instrText>
      </w:r>
      <w:r w:rsidR="00BA079C">
        <w:rPr>
          <w:lang w:val="en-GB"/>
        </w:rPr>
      </w:r>
      <w:r w:rsidR="00BA079C">
        <w:rPr>
          <w:lang w:val="en-GB"/>
        </w:rPr>
        <w:fldChar w:fldCharType="separate"/>
      </w:r>
      <w:r w:rsidR="00903417">
        <w:rPr>
          <w:lang w:val="en-GB"/>
        </w:rPr>
        <w:t>6.27</w:t>
      </w:r>
      <w:r w:rsidR="00BA079C">
        <w:rPr>
          <w:lang w:val="en-GB"/>
        </w:rPr>
        <w:fldChar w:fldCharType="end"/>
      </w:r>
      <w:r w:rsidR="0017458A">
        <w:rPr>
          <w:lang w:val="en-GB"/>
        </w:rPr>
        <w:t>).</w:t>
      </w:r>
      <w:r w:rsidR="00841FD2">
        <w:rPr>
          <w:lang w:val="en-GB"/>
        </w:rPr>
        <w:t xml:space="preserve"> </w:t>
      </w:r>
      <w:r w:rsidR="0017458A">
        <w:rPr>
          <w:lang w:val="en-GB"/>
        </w:rPr>
        <w:t>Furthermore, the PBAC noted there were no statistically significant differences between UPA and GOL or UPA and the secondary comparators for the PBS population analyses and considered, on balance, that</w:t>
      </w:r>
      <w:r w:rsidR="0017458A" w:rsidRPr="0017458A">
        <w:rPr>
          <w:i/>
          <w:iCs/>
          <w:lang w:val="en-GB"/>
        </w:rPr>
        <w:t xml:space="preserve"> </w:t>
      </w:r>
      <w:r w:rsidR="0017458A" w:rsidRPr="0017458A">
        <w:rPr>
          <w:lang w:val="en-GB"/>
        </w:rPr>
        <w:t>the claim of non-inferior comparative effectiveness to the alternative therapies was likely to be reasonable.</w:t>
      </w:r>
    </w:p>
    <w:p w14:paraId="470E4BB3" w14:textId="191A4E37" w:rsidR="00841FD2" w:rsidRDefault="00841FD2" w:rsidP="00160C04">
      <w:pPr>
        <w:pStyle w:val="3-BodyText"/>
        <w:rPr>
          <w:lang w:val="en-GB"/>
        </w:rPr>
      </w:pPr>
      <w:r>
        <w:rPr>
          <w:lang w:val="en-GB"/>
        </w:rPr>
        <w:t xml:space="preserve">The Committee noted the PSCR presented additional evidence for UPA out to week 52, which </w:t>
      </w:r>
      <w:r w:rsidR="00D95E5C">
        <w:rPr>
          <w:lang w:val="en-GB"/>
        </w:rPr>
        <w:t xml:space="preserve">supported a conclusion the treatment effect is sustained beyond the </w:t>
      </w:r>
      <w:r w:rsidR="00A810E8">
        <w:rPr>
          <w:lang w:val="en-GB"/>
        </w:rPr>
        <w:t xml:space="preserve">14/16 week treatment period used </w:t>
      </w:r>
      <w:r w:rsidR="00160C04">
        <w:rPr>
          <w:lang w:val="en-GB"/>
        </w:rPr>
        <w:t>in the indirect comparisons to the alternative therapies.</w:t>
      </w:r>
    </w:p>
    <w:p w14:paraId="561FAE0A" w14:textId="01722FE5" w:rsidR="00395EBC" w:rsidRPr="00165A3D" w:rsidRDefault="00395EBC" w:rsidP="001A7474">
      <w:pPr>
        <w:pStyle w:val="3-BodyText"/>
        <w:rPr>
          <w:lang w:val="en-GB"/>
        </w:rPr>
      </w:pPr>
      <w:r>
        <w:rPr>
          <w:szCs w:val="20"/>
        </w:rPr>
        <w:lastRenderedPageBreak/>
        <w:t xml:space="preserve">The PBAC </w:t>
      </w:r>
      <w:r w:rsidR="00D32C8F">
        <w:rPr>
          <w:szCs w:val="20"/>
        </w:rPr>
        <w:t>noted</w:t>
      </w:r>
      <w:r>
        <w:rPr>
          <w:szCs w:val="20"/>
        </w:rPr>
        <w:t xml:space="preserve"> </w:t>
      </w:r>
      <w:r>
        <w:rPr>
          <w:color w:val="000000" w:themeColor="text1"/>
        </w:rPr>
        <w:t>t</w:t>
      </w:r>
      <w:r w:rsidRPr="00035E62">
        <w:rPr>
          <w:color w:val="000000" w:themeColor="text1"/>
        </w:rPr>
        <w:t>he submission reported no statistically significant differences in safety outcomes between upadacitinib and placebo</w:t>
      </w:r>
      <w:r w:rsidR="00D32C8F">
        <w:rPr>
          <w:color w:val="000000" w:themeColor="text1"/>
        </w:rPr>
        <w:t xml:space="preserve">. </w:t>
      </w:r>
      <w:r w:rsidR="008153DA">
        <w:rPr>
          <w:color w:val="000000" w:themeColor="text1"/>
        </w:rPr>
        <w:t>In addition,</w:t>
      </w:r>
      <w:r w:rsidR="00160C04">
        <w:rPr>
          <w:color w:val="000000" w:themeColor="text1"/>
        </w:rPr>
        <w:t xml:space="preserve"> the PBAC</w:t>
      </w:r>
      <w:r w:rsidR="008153DA">
        <w:rPr>
          <w:color w:val="000000" w:themeColor="text1"/>
        </w:rPr>
        <w:t xml:space="preserve"> also</w:t>
      </w:r>
      <w:r w:rsidR="00D32C8F">
        <w:rPr>
          <w:color w:val="000000" w:themeColor="text1"/>
        </w:rPr>
        <w:t xml:space="preserve"> noted</w:t>
      </w:r>
      <w:r w:rsidR="00160C04">
        <w:rPr>
          <w:color w:val="000000" w:themeColor="text1"/>
        </w:rPr>
        <w:t xml:space="preserve"> </w:t>
      </w:r>
      <w:r w:rsidRPr="00035E62">
        <w:rPr>
          <w:color w:val="000000" w:themeColor="text1"/>
        </w:rPr>
        <w:t>treatment emergent adverse events (TEAE) of special interest</w:t>
      </w:r>
      <w:r w:rsidR="00D32C8F">
        <w:rPr>
          <w:color w:val="000000" w:themeColor="text1"/>
        </w:rPr>
        <w:t xml:space="preserve"> appeared to be numerically</w:t>
      </w:r>
      <w:r w:rsidRPr="00035E62">
        <w:rPr>
          <w:color w:val="000000" w:themeColor="text1"/>
        </w:rPr>
        <w:t xml:space="preserve"> higher in upadacitinib</w:t>
      </w:r>
      <w:r w:rsidR="00D32C8F">
        <w:rPr>
          <w:color w:val="000000" w:themeColor="text1"/>
        </w:rPr>
        <w:t xml:space="preserve"> than</w:t>
      </w:r>
      <w:r w:rsidRPr="00035E62">
        <w:rPr>
          <w:color w:val="000000" w:themeColor="text1"/>
        </w:rPr>
        <w:t xml:space="preserve"> placebo </w:t>
      </w:r>
      <w:r>
        <w:rPr>
          <w:color w:val="000000" w:themeColor="text1"/>
        </w:rPr>
        <w:t>for</w:t>
      </w:r>
      <w:r w:rsidRPr="00035E62">
        <w:rPr>
          <w:color w:val="000000" w:themeColor="text1"/>
        </w:rPr>
        <w:t xml:space="preserve"> any serious infection (1.3% vs 0.6%), herpes zoster (2.6% vs 0.6%) and neutropenia (4.5% vs 0.6%)</w:t>
      </w:r>
      <w:r w:rsidR="00D32C8F">
        <w:rPr>
          <w:color w:val="000000" w:themeColor="text1"/>
        </w:rPr>
        <w:t>,</w:t>
      </w:r>
      <w:r w:rsidRPr="00035E62">
        <w:rPr>
          <w:color w:val="000000" w:themeColor="text1"/>
        </w:rPr>
        <w:t xml:space="preserve"> based on Week 52 trial data</w:t>
      </w:r>
      <w:r w:rsidR="00D32C8F">
        <w:rPr>
          <w:color w:val="000000" w:themeColor="text1"/>
        </w:rPr>
        <w:t>, however considered these events were consistent with the known safety profile of UPA</w:t>
      </w:r>
      <w:r w:rsidRPr="00035E62">
        <w:rPr>
          <w:color w:val="000000" w:themeColor="text1"/>
        </w:rPr>
        <w:t xml:space="preserve">. </w:t>
      </w:r>
      <w:r>
        <w:rPr>
          <w:color w:val="000000" w:themeColor="text1"/>
        </w:rPr>
        <w:t>The PBAC</w:t>
      </w:r>
      <w:r w:rsidR="00D32C8F">
        <w:rPr>
          <w:color w:val="000000" w:themeColor="text1"/>
        </w:rPr>
        <w:t xml:space="preserve"> noted the safety ITCs to GOL and the secondary comparators and considered overall the claim of non-inferior comparative safety was likely to be reasonable. </w:t>
      </w:r>
    </w:p>
    <w:p w14:paraId="0F2FD619" w14:textId="64CB9BA7" w:rsidR="00D8635A" w:rsidRPr="008153DA" w:rsidRDefault="00165A3D" w:rsidP="008153DA">
      <w:pPr>
        <w:pStyle w:val="3-BodyText"/>
        <w:rPr>
          <w:lang w:val="en-GB"/>
        </w:rPr>
      </w:pPr>
      <w:r>
        <w:rPr>
          <w:lang w:val="en-GB"/>
        </w:rPr>
        <w:t>The PBAC noted that the</w:t>
      </w:r>
      <w:r w:rsidRPr="00165A3D">
        <w:rPr>
          <w:lang w:val="en-GB"/>
        </w:rPr>
        <w:t xml:space="preserve"> submission </w:t>
      </w:r>
      <w:r w:rsidR="00D32C8F">
        <w:rPr>
          <w:lang w:val="en-GB"/>
        </w:rPr>
        <w:t xml:space="preserve">inappropriately used the current published price of UPA for ankylosing spondylitis as a placeholder price in the cost minimisation approach (paragraph </w:t>
      </w:r>
      <w:r w:rsidR="00BA079C">
        <w:rPr>
          <w:lang w:val="en-GB"/>
        </w:rPr>
        <w:fldChar w:fldCharType="begin" w:fldLock="1"/>
      </w:r>
      <w:r w:rsidR="00BA079C">
        <w:rPr>
          <w:lang w:val="en-GB"/>
        </w:rPr>
        <w:instrText xml:space="preserve"> REF _Ref119579126 \r \h </w:instrText>
      </w:r>
      <w:r w:rsidR="00BA079C">
        <w:rPr>
          <w:lang w:val="en-GB"/>
        </w:rPr>
      </w:r>
      <w:r w:rsidR="00BA079C">
        <w:rPr>
          <w:lang w:val="en-GB"/>
        </w:rPr>
        <w:fldChar w:fldCharType="separate"/>
      </w:r>
      <w:r w:rsidR="00903417">
        <w:rPr>
          <w:lang w:val="en-GB"/>
        </w:rPr>
        <w:t>6.45</w:t>
      </w:r>
      <w:r w:rsidR="00BA079C">
        <w:rPr>
          <w:lang w:val="en-GB"/>
        </w:rPr>
        <w:fldChar w:fldCharType="end"/>
      </w:r>
      <w:r w:rsidR="00D32C8F">
        <w:rPr>
          <w:lang w:val="en-GB"/>
        </w:rPr>
        <w:t>), however</w:t>
      </w:r>
      <w:r w:rsidR="00D8635A">
        <w:rPr>
          <w:lang w:val="en-GB"/>
        </w:rPr>
        <w:t xml:space="preserve"> also</w:t>
      </w:r>
      <w:r w:rsidR="00D32C8F">
        <w:rPr>
          <w:lang w:val="en-GB"/>
        </w:rPr>
        <w:t xml:space="preserve"> noted the effective prices of alternative </w:t>
      </w:r>
      <w:proofErr w:type="spellStart"/>
      <w:r w:rsidR="00D32C8F">
        <w:rPr>
          <w:lang w:val="en-GB"/>
        </w:rPr>
        <w:t>bDMARDs</w:t>
      </w:r>
      <w:proofErr w:type="spellEnd"/>
      <w:r w:rsidR="00D32C8F">
        <w:rPr>
          <w:lang w:val="en-GB"/>
        </w:rPr>
        <w:t>/</w:t>
      </w:r>
      <w:proofErr w:type="spellStart"/>
      <w:r w:rsidR="00D32C8F">
        <w:rPr>
          <w:lang w:val="en-GB"/>
        </w:rPr>
        <w:t>tsDMARDs</w:t>
      </w:r>
      <w:proofErr w:type="spellEnd"/>
      <w:r w:rsidR="00D32C8F">
        <w:rPr>
          <w:lang w:val="en-GB"/>
        </w:rPr>
        <w:t xml:space="preserve"> were not available to the sponsor and therefore the price of UPA would require recalculation following a recommendation.</w:t>
      </w:r>
      <w:r w:rsidR="00C806B2">
        <w:rPr>
          <w:lang w:val="en-GB"/>
        </w:rPr>
        <w:t xml:space="preserve"> </w:t>
      </w:r>
      <w:r w:rsidR="00D8635A">
        <w:rPr>
          <w:lang w:val="en-GB"/>
        </w:rPr>
        <w:t xml:space="preserve">Based on its conclusion that the claim of non-inferior effectiveness and safety to the alternative therapies was adequately supported, the PBAC considered that a listing based on a cost minimisation approach with costs over two years, consistent with the approach previously used for </w:t>
      </w:r>
      <w:proofErr w:type="spellStart"/>
      <w:r w:rsidR="00D8635A">
        <w:rPr>
          <w:lang w:val="en-GB"/>
        </w:rPr>
        <w:t>bDMARDs</w:t>
      </w:r>
      <w:proofErr w:type="spellEnd"/>
      <w:r w:rsidR="00D8635A">
        <w:rPr>
          <w:lang w:val="en-GB"/>
        </w:rPr>
        <w:t>/</w:t>
      </w:r>
      <w:proofErr w:type="spellStart"/>
      <w:r w:rsidR="00D8635A">
        <w:rPr>
          <w:lang w:val="en-GB"/>
        </w:rPr>
        <w:t>tsDMARDs</w:t>
      </w:r>
      <w:proofErr w:type="spellEnd"/>
      <w:r w:rsidR="00D8635A">
        <w:rPr>
          <w:lang w:val="en-GB"/>
        </w:rPr>
        <w:t xml:space="preserve"> was appropriate to determine the cost minimised price of UPA and </w:t>
      </w:r>
      <w:r w:rsidR="005B0CDA">
        <w:rPr>
          <w:lang w:val="en-GB"/>
        </w:rPr>
        <w:t>was of the view</w:t>
      </w:r>
      <w:r w:rsidR="00D8635A">
        <w:rPr>
          <w:lang w:val="en-GB"/>
        </w:rPr>
        <w:t xml:space="preserve"> the cost of UPA should be no greater than the alternative therapies.</w:t>
      </w:r>
      <w:r w:rsidRPr="00165A3D">
        <w:rPr>
          <w:lang w:val="en-GB"/>
        </w:rPr>
        <w:t xml:space="preserve"> </w:t>
      </w:r>
    </w:p>
    <w:p w14:paraId="583F4B12" w14:textId="74651D58" w:rsidR="00D8635A" w:rsidRPr="00D8635A" w:rsidRDefault="00C806B2" w:rsidP="00440715">
      <w:pPr>
        <w:pStyle w:val="3-BodyText"/>
      </w:pPr>
      <w:r>
        <w:t>With regards to the utilisation and financial estimates, the PBAC noted the submission incorrectly calculated script equivalences with SEC due to the way loading doses are provided for under the PBS restriction and noted this revision was accepted in the PSCR. Account</w:t>
      </w:r>
      <w:r w:rsidR="00824AE2">
        <w:t>ing</w:t>
      </w:r>
      <w:r>
        <w:t xml:space="preserve"> for this, the PBAC considered that, under the parameters of its consideration that listing on a cost minimisation basis with the least costly of GOL, SEC, CZP and IXE, the listing of UPA would likely be cost neutral or result in a modest save to the PBS as it would only replace therapies that are either of equivalent cost or more expensive.</w:t>
      </w:r>
      <w:r w:rsidR="001200E7">
        <w:t xml:space="preserve"> The PBAC noted a Risk Sharing Arrangement (RSA) was currently in place for </w:t>
      </w:r>
      <w:proofErr w:type="spellStart"/>
      <w:r w:rsidR="001200E7">
        <w:t>bDMARDs</w:t>
      </w:r>
      <w:proofErr w:type="spellEnd"/>
      <w:r w:rsidR="001200E7">
        <w:t>/</w:t>
      </w:r>
      <w:proofErr w:type="spellStart"/>
      <w:r w:rsidR="001200E7">
        <w:t>tsDMARDs</w:t>
      </w:r>
      <w:proofErr w:type="spellEnd"/>
      <w:r w:rsidR="001200E7">
        <w:t xml:space="preserve"> for the treatment of nr-</w:t>
      </w:r>
      <w:proofErr w:type="spellStart"/>
      <w:r w:rsidR="001200E7">
        <w:t>axSpA</w:t>
      </w:r>
      <w:proofErr w:type="spellEnd"/>
      <w:r w:rsidR="001200E7">
        <w:t xml:space="preserve"> and considered it would be appropriate for the listing of UPA to join the existing arrangement.</w:t>
      </w:r>
    </w:p>
    <w:bookmarkEnd w:id="55"/>
    <w:p w14:paraId="74371E2E" w14:textId="77777777" w:rsidR="00FF13EE" w:rsidRPr="00525B39" w:rsidRDefault="00FF13EE" w:rsidP="00FF13E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B2C76A8" w14:textId="41C73CE7" w:rsidR="00BA079C" w:rsidRDefault="00FF13EE" w:rsidP="00321C35">
      <w:pPr>
        <w:rPr>
          <w:rFonts w:asciiTheme="minorHAnsi" w:hAnsiTheme="minorHAnsi"/>
          <w:bCs/>
          <w:snapToGrid w:val="0"/>
          <w:lang w:val="en-GB"/>
        </w:rPr>
      </w:pPr>
      <w:r w:rsidRPr="00525B39">
        <w:rPr>
          <w:rFonts w:asciiTheme="minorHAnsi" w:hAnsiTheme="minorHAnsi"/>
          <w:bCs/>
          <w:snapToGrid w:val="0"/>
          <w:lang w:val="en-GB"/>
        </w:rPr>
        <w:t xml:space="preserve">Deferred </w:t>
      </w:r>
      <w:bookmarkEnd w:id="56"/>
      <w:bookmarkEnd w:id="57"/>
    </w:p>
    <w:p w14:paraId="685A4847" w14:textId="5C78D414" w:rsidR="00BA079C" w:rsidRPr="00BA079C" w:rsidRDefault="00BA079C" w:rsidP="00BA079C">
      <w:pPr>
        <w:pStyle w:val="2-SectionHeading"/>
      </w:pPr>
      <w:r w:rsidRPr="00C07617">
        <w:t>Context for Decision</w:t>
      </w:r>
    </w:p>
    <w:p w14:paraId="6A93BA76" w14:textId="77777777" w:rsidR="00BA079C" w:rsidRPr="007129F2" w:rsidRDefault="00BA079C" w:rsidP="00BA079C">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asciiTheme="minorHAnsi" w:hAnsiTheme="minorHAnsi"/>
          <w:bCs/>
          <w:lang w:val="en-GB"/>
        </w:rPr>
        <w:lastRenderedPageBreak/>
        <w:t>through the PBS. The PBAC welcomes applications containing new information at any time.</w:t>
      </w:r>
    </w:p>
    <w:p w14:paraId="40652592" w14:textId="4064C244" w:rsidR="00BA079C" w:rsidRPr="00BA079C" w:rsidRDefault="00BA079C" w:rsidP="00BA079C">
      <w:pPr>
        <w:pStyle w:val="2-SectionHeading"/>
      </w:pPr>
      <w:r>
        <w:t>Sponsor’s Comment</w:t>
      </w:r>
    </w:p>
    <w:p w14:paraId="75DB2021" w14:textId="77777777" w:rsidR="00BA079C" w:rsidRPr="001179AC" w:rsidRDefault="00BA079C" w:rsidP="00BA079C">
      <w:pPr>
        <w:spacing w:after="120"/>
        <w:ind w:left="426" w:firstLine="294"/>
        <w:rPr>
          <w:rFonts w:asciiTheme="minorHAnsi" w:hAnsiTheme="minorHAnsi"/>
          <w:bCs/>
        </w:rPr>
      </w:pPr>
      <w:r w:rsidRPr="00C07617">
        <w:rPr>
          <w:rFonts w:asciiTheme="minorHAnsi" w:hAnsiTheme="minorHAnsi"/>
          <w:bCs/>
        </w:rPr>
        <w:t>The sponsor had no comment.</w:t>
      </w:r>
    </w:p>
    <w:p w14:paraId="6D81FA1C" w14:textId="77777777" w:rsidR="004374BB" w:rsidRDefault="004374BB">
      <w:pPr>
        <w:jc w:val="left"/>
        <w:rPr>
          <w:rFonts w:eastAsia="Calibri"/>
          <w:b/>
          <w:snapToGrid w:val="0"/>
          <w:color w:val="FF0000"/>
          <w:sz w:val="28"/>
          <w:szCs w:val="28"/>
          <w:lang w:eastAsia="en-US"/>
        </w:rPr>
      </w:pPr>
      <w:r>
        <w:rPr>
          <w:rFonts w:eastAsia="Calibri"/>
          <w:b/>
          <w:snapToGrid w:val="0"/>
          <w:color w:val="FF0000"/>
          <w:sz w:val="28"/>
          <w:szCs w:val="28"/>
          <w:lang w:eastAsia="en-US"/>
        </w:rPr>
        <w:br w:type="page"/>
      </w:r>
    </w:p>
    <w:p w14:paraId="4781CCBF" w14:textId="6B6EAFF3" w:rsidR="004374BB" w:rsidRDefault="004374BB" w:rsidP="004374BB">
      <w:pPr>
        <w:widowControl w:val="0"/>
        <w:spacing w:before="120" w:after="160"/>
        <w:outlineLvl w:val="0"/>
        <w:rPr>
          <w:rFonts w:eastAsia="Calibri"/>
          <w:b/>
          <w:snapToGrid w:val="0"/>
          <w:color w:val="FF0000"/>
          <w:sz w:val="28"/>
          <w:szCs w:val="28"/>
          <w:lang w:eastAsia="en-US"/>
        </w:rPr>
      </w:pPr>
      <w:r w:rsidRPr="00073B4B">
        <w:rPr>
          <w:rFonts w:eastAsia="Calibri"/>
          <w:b/>
          <w:snapToGrid w:val="0"/>
          <w:color w:val="FF0000"/>
          <w:sz w:val="28"/>
          <w:szCs w:val="28"/>
          <w:lang w:eastAsia="en-US"/>
        </w:rPr>
        <w:lastRenderedPageBreak/>
        <w:t xml:space="preserve">Addendum to the </w:t>
      </w:r>
      <w:r>
        <w:rPr>
          <w:rFonts w:eastAsia="Calibri"/>
          <w:b/>
          <w:snapToGrid w:val="0"/>
          <w:color w:val="FF0000"/>
          <w:sz w:val="28"/>
          <w:szCs w:val="28"/>
          <w:lang w:eastAsia="en-US"/>
        </w:rPr>
        <w:t>November 2022</w:t>
      </w:r>
      <w:r w:rsidRPr="00073B4B">
        <w:rPr>
          <w:rFonts w:eastAsia="Calibri"/>
          <w:b/>
          <w:snapToGrid w:val="0"/>
          <w:color w:val="FF0000"/>
          <w:sz w:val="28"/>
          <w:szCs w:val="28"/>
          <w:lang w:eastAsia="en-US"/>
        </w:rPr>
        <w:t xml:space="preserve"> PBAC </w:t>
      </w:r>
      <w:r>
        <w:rPr>
          <w:rFonts w:eastAsia="Calibri"/>
          <w:b/>
          <w:snapToGrid w:val="0"/>
          <w:color w:val="FF0000"/>
          <w:sz w:val="28"/>
          <w:szCs w:val="28"/>
          <w:lang w:eastAsia="en-US"/>
        </w:rPr>
        <w:t>PSD</w:t>
      </w:r>
      <w:r w:rsidRPr="00073B4B">
        <w:rPr>
          <w:rFonts w:eastAsia="Calibri"/>
          <w:b/>
          <w:snapToGrid w:val="0"/>
          <w:color w:val="FF0000"/>
          <w:sz w:val="28"/>
          <w:szCs w:val="28"/>
          <w:lang w:eastAsia="en-US"/>
        </w:rPr>
        <w:t>:</w:t>
      </w:r>
    </w:p>
    <w:p w14:paraId="26441569" w14:textId="77777777" w:rsidR="004374BB" w:rsidRDefault="004374BB" w:rsidP="004374BB">
      <w:pPr>
        <w:pStyle w:val="1-MainHeading"/>
      </w:pPr>
      <w:r>
        <w:t>4.01</w:t>
      </w:r>
      <w:r>
        <w:tab/>
        <w:t>UPADACITINIB,</w:t>
      </w:r>
      <w:r>
        <w:br/>
        <w:t>Tablet 15 mg</w:t>
      </w:r>
      <w:r>
        <w:br/>
        <w:t>Rinvoq</w:t>
      </w:r>
      <w:r w:rsidRPr="004A6040">
        <w:rPr>
          <w:vertAlign w:val="superscript"/>
        </w:rPr>
        <w:t>®</w:t>
      </w:r>
      <w:r w:rsidRPr="004A6040">
        <w:t>,</w:t>
      </w:r>
      <w:r w:rsidRPr="004A6040">
        <w:br/>
      </w:r>
      <w:r>
        <w:t>AbbVie Pty Ltd</w:t>
      </w:r>
      <w:r w:rsidRPr="004A6040">
        <w:t>.</w:t>
      </w:r>
    </w:p>
    <w:p w14:paraId="1CF6236E" w14:textId="77777777" w:rsidR="004374BB" w:rsidRPr="00916CE2" w:rsidRDefault="004374BB" w:rsidP="004374BB">
      <w:pPr>
        <w:pStyle w:val="2-SectionHeading"/>
      </w:pPr>
      <w:r>
        <w:t xml:space="preserve">Background </w:t>
      </w:r>
    </w:p>
    <w:p w14:paraId="29B9F4F9" w14:textId="77777777" w:rsidR="004374BB" w:rsidRPr="00916CE2" w:rsidRDefault="004374BB" w:rsidP="004374BB">
      <w:pPr>
        <w:pStyle w:val="3-BodyText"/>
      </w:pPr>
      <w:r w:rsidRPr="00916CE2">
        <w:t xml:space="preserve">At its </w:t>
      </w:r>
      <w:r>
        <w:t>November</w:t>
      </w:r>
      <w:r w:rsidRPr="00916CE2">
        <w:t xml:space="preserve"> 2022 meeting, the PBAC deferred making a recommendation</w:t>
      </w:r>
      <w:r>
        <w:t xml:space="preserve"> for</w:t>
      </w:r>
      <w:r w:rsidRPr="00916CE2">
        <w:t xml:space="preserve"> a General Schedule Authority Required (Written) listing for the treatment of non-radiographic axial spondyloarthritis (nr-</w:t>
      </w:r>
      <w:proofErr w:type="spellStart"/>
      <w:r w:rsidRPr="00916CE2">
        <w:t>axSpA</w:t>
      </w:r>
      <w:proofErr w:type="spellEnd"/>
      <w:r w:rsidRPr="00916CE2">
        <w:t>) as the TGA Delegate’s Overview was not available at the time of PBAC consideration. The PBAC was of a mind to recommend the General Schedule, Authority Required (in writing) listing of UPA for nr-</w:t>
      </w:r>
      <w:proofErr w:type="spellStart"/>
      <w:r w:rsidRPr="00916CE2">
        <w:t>axSpA</w:t>
      </w:r>
      <w:proofErr w:type="spellEnd"/>
      <w:r w:rsidRPr="00916CE2">
        <w:t xml:space="preserve"> on the basis the cost-effectiveness of UPA would likely be acceptable if it were cost minimised to the least costly alternative therapy out of </w:t>
      </w:r>
      <w:proofErr w:type="spellStart"/>
      <w:r w:rsidRPr="00916CE2">
        <w:t>ixekizumab</w:t>
      </w:r>
      <w:proofErr w:type="spellEnd"/>
      <w:r w:rsidRPr="00916CE2">
        <w:t xml:space="preserve"> (IXE)</w:t>
      </w:r>
      <w:r>
        <w:t xml:space="preserve"> (recommended in November 2021 but not yet listed)</w:t>
      </w:r>
      <w:r w:rsidRPr="00916CE2">
        <w:t>, golimumab (G</w:t>
      </w:r>
      <w:r>
        <w:t>LM</w:t>
      </w:r>
      <w:r w:rsidRPr="00916CE2">
        <w:t>), secukinumab (SEC) and certolizumab pegol (CZP)</w:t>
      </w:r>
      <w:r>
        <w:t>.</w:t>
      </w:r>
      <w:r w:rsidRPr="00916CE2">
        <w:t xml:space="preserve"> The PBAC considered, based on the evidence presented, that UPA is likely to be of non-inferior comparative effectiveness and safety to these agents in nr-</w:t>
      </w:r>
      <w:proofErr w:type="spellStart"/>
      <w:r w:rsidRPr="00916CE2">
        <w:t>axSpA</w:t>
      </w:r>
      <w:proofErr w:type="spellEnd"/>
      <w:r>
        <w:t>.</w:t>
      </w:r>
    </w:p>
    <w:p w14:paraId="5DF7CF45" w14:textId="77777777" w:rsidR="004374BB" w:rsidRPr="00916CE2" w:rsidRDefault="004374BB" w:rsidP="004374BB">
      <w:pPr>
        <w:pStyle w:val="3-BodyText"/>
      </w:pPr>
      <w:r w:rsidRPr="00916CE2">
        <w:t xml:space="preserve">The TGA Delegate’s Overview, ACM advice and finalised TGA registration were provided prior to the </w:t>
      </w:r>
      <w:r>
        <w:t>March 2023</w:t>
      </w:r>
      <w:r w:rsidRPr="00916CE2">
        <w:t xml:space="preserve"> PBAC meeting. The finalised TGA indication for UPA for nr-</w:t>
      </w:r>
      <w:proofErr w:type="spellStart"/>
      <w:r w:rsidRPr="00916CE2">
        <w:t>axSpA</w:t>
      </w:r>
      <w:proofErr w:type="spellEnd"/>
      <w:r w:rsidRPr="00916CE2">
        <w:t xml:space="preserve"> is as follows: </w:t>
      </w:r>
    </w:p>
    <w:p w14:paraId="06D7699B" w14:textId="77777777" w:rsidR="004374BB" w:rsidRDefault="004374BB" w:rsidP="004374BB">
      <w:pPr>
        <w:pStyle w:val="3-BodyText"/>
        <w:numPr>
          <w:ilvl w:val="0"/>
          <w:numId w:val="0"/>
        </w:numPr>
        <w:ind w:left="720"/>
        <w:rPr>
          <w:i/>
          <w:iCs/>
          <w:lang w:val="en-GB"/>
        </w:rPr>
      </w:pPr>
      <w:r>
        <w:rPr>
          <w:i/>
          <w:iCs/>
          <w:lang w:val="en-GB"/>
        </w:rPr>
        <w:t>‘</w:t>
      </w:r>
      <w:r w:rsidRPr="00916CE2">
        <w:rPr>
          <w:i/>
          <w:iCs/>
          <w:lang w:val="en-GB"/>
        </w:rPr>
        <w:t xml:space="preserve">RINVOQ is indicated for the treatment of adults with active non-radiographic axial </w:t>
      </w:r>
      <w:proofErr w:type="spellStart"/>
      <w:r w:rsidRPr="00916CE2">
        <w:rPr>
          <w:i/>
          <w:iCs/>
          <w:lang w:val="en-GB"/>
        </w:rPr>
        <w:t>spondyloarthritis</w:t>
      </w:r>
      <w:proofErr w:type="spellEnd"/>
      <w:r w:rsidRPr="00916CE2">
        <w:rPr>
          <w:i/>
          <w:iCs/>
          <w:lang w:val="en-GB"/>
        </w:rPr>
        <w:t xml:space="preserve"> with objective signs of inflammation as indicated by elevated C</w:t>
      </w:r>
      <w:r>
        <w:rPr>
          <w:i/>
          <w:iCs/>
          <w:lang w:val="en-GB"/>
        </w:rPr>
        <w:noBreakHyphen/>
      </w:r>
      <w:r w:rsidRPr="00916CE2">
        <w:rPr>
          <w:i/>
          <w:iCs/>
          <w:lang w:val="en-GB"/>
        </w:rPr>
        <w:t>reactive protein (CRP) and/or magnetic resonance imaging (MRI) change, who have responded inadequately to, or are intolerant to nonsteroidal anti-inflammatory drugs (NSAIDs)</w:t>
      </w:r>
      <w:r w:rsidRPr="007549F4">
        <w:rPr>
          <w:i/>
          <w:iCs/>
          <w:lang w:val="en-GB"/>
        </w:rPr>
        <w:t>.</w:t>
      </w:r>
      <w:r>
        <w:rPr>
          <w:i/>
          <w:iCs/>
          <w:lang w:val="en-GB"/>
        </w:rPr>
        <w:t>’</w:t>
      </w:r>
    </w:p>
    <w:p w14:paraId="10FB0321" w14:textId="77777777" w:rsidR="004374BB" w:rsidRPr="00695B5F" w:rsidRDefault="004374BB" w:rsidP="004374BB">
      <w:pPr>
        <w:pStyle w:val="2-SectionHeading"/>
      </w:pPr>
      <w:r>
        <w:t>PBAC Outcome</w:t>
      </w:r>
    </w:p>
    <w:p w14:paraId="08B3B5B9" w14:textId="77777777" w:rsidR="004374BB" w:rsidRPr="00695B5F" w:rsidRDefault="004374BB" w:rsidP="004374BB">
      <w:pPr>
        <w:pStyle w:val="3-BodyText"/>
      </w:pPr>
      <w:r w:rsidRPr="00695B5F">
        <w:t>The PBAC recommended the General Schedule</w:t>
      </w:r>
      <w:r>
        <w:t xml:space="preserve"> </w:t>
      </w:r>
      <w:r w:rsidRPr="00695B5F">
        <w:t>listing of upadacitinib (UPA)</w:t>
      </w:r>
      <w:r>
        <w:t xml:space="preserve"> </w:t>
      </w:r>
      <w:r w:rsidRPr="00695B5F">
        <w:t>for the treatment</w:t>
      </w:r>
      <w:r>
        <w:t xml:space="preserve"> of</w:t>
      </w:r>
      <w:r w:rsidRPr="00695B5F">
        <w:t xml:space="preserve"> </w:t>
      </w:r>
      <w:r w:rsidRPr="00916CE2">
        <w:t>non-radiographic axial spondyloarthritis (nr-</w:t>
      </w:r>
      <w:proofErr w:type="spellStart"/>
      <w:r w:rsidRPr="00916CE2">
        <w:t>axSpA</w:t>
      </w:r>
      <w:proofErr w:type="spellEnd"/>
      <w:r w:rsidRPr="00916CE2">
        <w:t>)</w:t>
      </w:r>
      <w:r>
        <w:t>.</w:t>
      </w:r>
      <w:r w:rsidRPr="00916CE2">
        <w:t xml:space="preserve"> </w:t>
      </w:r>
      <w:r w:rsidRPr="00695B5F">
        <w:t xml:space="preserve">The PBAC’s recommendation for listing was based on, among other matters, its assessment that the cost-effectiveness of UPA would be acceptable if it were cost minimised to the least costly alternative therapy out of </w:t>
      </w:r>
      <w:proofErr w:type="spellStart"/>
      <w:r w:rsidRPr="00916CE2">
        <w:t>ixekizumab</w:t>
      </w:r>
      <w:proofErr w:type="spellEnd"/>
      <w:r w:rsidRPr="00916CE2">
        <w:t xml:space="preserve"> (IXE)</w:t>
      </w:r>
      <w:r>
        <w:t xml:space="preserve"> (recommended but not yet listed)</w:t>
      </w:r>
      <w:r w:rsidRPr="00916CE2">
        <w:t>, golimumab (G</w:t>
      </w:r>
      <w:r>
        <w:t>LM</w:t>
      </w:r>
      <w:r w:rsidRPr="00916CE2">
        <w:t>), secukinumab (SEC) and certolizumab pegol (CZP)</w:t>
      </w:r>
      <w:r>
        <w:t>.</w:t>
      </w:r>
    </w:p>
    <w:p w14:paraId="714F3E8A" w14:textId="77777777" w:rsidR="004374BB" w:rsidRPr="00695B5F" w:rsidRDefault="004374BB" w:rsidP="004374BB">
      <w:pPr>
        <w:pStyle w:val="3-BodyText"/>
      </w:pPr>
      <w:r w:rsidRPr="00695B5F">
        <w:t xml:space="preserve">The PBAC reaffirmed its view, based on the evidence presented, that UPA is likely to be of non-inferior comparative effectiveness and safety to these agents in </w:t>
      </w:r>
      <w:r w:rsidRPr="00916CE2">
        <w:t>nr-</w:t>
      </w:r>
      <w:proofErr w:type="spellStart"/>
      <w:r w:rsidRPr="00916CE2">
        <w:t>axSpA</w:t>
      </w:r>
      <w:proofErr w:type="spellEnd"/>
      <w:r w:rsidRPr="00695B5F">
        <w:t xml:space="preserve"> (paragraph</w:t>
      </w:r>
      <w:r>
        <w:t>s</w:t>
      </w:r>
      <w:r w:rsidRPr="00695B5F">
        <w:t xml:space="preserve"> 7.1 and 7.</w:t>
      </w:r>
      <w:r>
        <w:t>6</w:t>
      </w:r>
      <w:r w:rsidRPr="00695B5F">
        <w:t xml:space="preserve"> refer). </w:t>
      </w:r>
    </w:p>
    <w:p w14:paraId="081F2727" w14:textId="77777777" w:rsidR="004374BB" w:rsidRDefault="004374BB" w:rsidP="004374BB">
      <w:pPr>
        <w:pStyle w:val="3-BodyText"/>
      </w:pPr>
      <w:r w:rsidRPr="00695B5F">
        <w:lastRenderedPageBreak/>
        <w:t>The Committee also reaffirmed its view</w:t>
      </w:r>
      <w:r>
        <w:t xml:space="preserve"> that</w:t>
      </w:r>
      <w:r w:rsidRPr="00695B5F">
        <w:t xml:space="preserve"> </w:t>
      </w:r>
      <w:r>
        <w:t>b</w:t>
      </w:r>
      <w:r w:rsidRPr="00695B5F">
        <w:t xml:space="preserve">ased on its conclusion that the claim of non-inferior effectiveness and safety to the alternative therapies was adequately supported, that a listing based on a cost minimisation approach with costs over two years, consistent with the approach previously used for </w:t>
      </w:r>
      <w:proofErr w:type="spellStart"/>
      <w:r w:rsidRPr="00695B5F">
        <w:t>bDMARDs</w:t>
      </w:r>
      <w:proofErr w:type="spellEnd"/>
      <w:r w:rsidRPr="00695B5F">
        <w:t>/</w:t>
      </w:r>
      <w:proofErr w:type="spellStart"/>
      <w:r w:rsidRPr="00695B5F">
        <w:t>tsDMARDs</w:t>
      </w:r>
      <w:proofErr w:type="spellEnd"/>
      <w:r w:rsidRPr="00695B5F">
        <w:t xml:space="preserve"> was appropriate to determine the cost minimised price of UPA and was of the view the cost of UPA should be no greater than the alternative therapies. </w:t>
      </w:r>
    </w:p>
    <w:p w14:paraId="2E2DAFC0" w14:textId="77777777" w:rsidR="004374BB" w:rsidRDefault="004374BB" w:rsidP="004374BB">
      <w:pPr>
        <w:pStyle w:val="3-BodyText"/>
        <w:rPr>
          <w:color w:val="000000" w:themeColor="text1"/>
        </w:rPr>
      </w:pPr>
      <w:r w:rsidRPr="00035E62">
        <w:rPr>
          <w:color w:val="000000" w:themeColor="text1"/>
        </w:rPr>
        <w:t>The</w:t>
      </w:r>
      <w:r>
        <w:rPr>
          <w:color w:val="000000" w:themeColor="text1"/>
        </w:rPr>
        <w:t xml:space="preserve"> PBAC reaffirmed its view the</w:t>
      </w:r>
      <w:r w:rsidRPr="00035E62">
        <w:rPr>
          <w:color w:val="000000" w:themeColor="text1"/>
        </w:rPr>
        <w:t xml:space="preserve"> </w:t>
      </w:r>
      <w:proofErr w:type="spellStart"/>
      <w:r w:rsidRPr="00035E62">
        <w:rPr>
          <w:color w:val="000000" w:themeColor="text1"/>
        </w:rPr>
        <w:t>equi</w:t>
      </w:r>
      <w:proofErr w:type="spellEnd"/>
      <w:r w:rsidRPr="00035E62">
        <w:rPr>
          <w:color w:val="000000" w:themeColor="text1"/>
        </w:rPr>
        <w:t xml:space="preserve">-effective </w:t>
      </w:r>
      <w:r>
        <w:rPr>
          <w:color w:val="000000" w:themeColor="text1"/>
        </w:rPr>
        <w:t>doses of UPA and the alternative therapies were as-outlined in paragraph 7.2.</w:t>
      </w:r>
    </w:p>
    <w:p w14:paraId="29BC3583" w14:textId="77777777" w:rsidR="004374BB" w:rsidRPr="00695B5F" w:rsidRDefault="004374BB" w:rsidP="004374BB">
      <w:pPr>
        <w:pStyle w:val="3-BodyText"/>
      </w:pPr>
      <w:r w:rsidRPr="00695B5F">
        <w:t>The PBAC noted that its recommendation was on a cost-minimisation basis and advised that, because UPA is not expected to provide a substantial and clinically relevant improvement in efficacy, or reduction of toxicity over the alternative therapies, or not expected to address a high and urgent unmet clinical need given the presence of alternative therap</w:t>
      </w:r>
      <w:r>
        <w:t>ies</w:t>
      </w:r>
      <w:r w:rsidRPr="00695B5F">
        <w:t>, the criteria prescribed by the National Health (Pharmaceuticals and Vaccines – Cost Recovery) Regulations 2022 for Pricing Pathway A were not met.</w:t>
      </w:r>
    </w:p>
    <w:p w14:paraId="345DB77C" w14:textId="77777777" w:rsidR="004374BB" w:rsidRDefault="004374BB" w:rsidP="004374BB">
      <w:pPr>
        <w:pStyle w:val="3-BodyText"/>
        <w:rPr>
          <w:lang w:val="en-GB"/>
        </w:rPr>
      </w:pPr>
      <w:r w:rsidRPr="00695B5F">
        <w:t>The PBAC noted that this submission is not eligible for an Independent Review, as it received a positive recommendation.</w:t>
      </w:r>
      <w:r w:rsidRPr="00CD5BCB">
        <w:rPr>
          <w:lang w:val="en-GB"/>
        </w:rPr>
        <w:t xml:space="preserve"> </w:t>
      </w:r>
    </w:p>
    <w:p w14:paraId="0A54E22C" w14:textId="77777777" w:rsidR="004374BB" w:rsidRPr="000E0894" w:rsidRDefault="004374BB" w:rsidP="004374BB">
      <w:pPr>
        <w:ind w:left="720" w:hanging="720"/>
        <w:rPr>
          <w:b/>
          <w:bCs/>
          <w:lang w:val="en-GB"/>
        </w:rPr>
      </w:pPr>
      <w:r w:rsidRPr="000E0894">
        <w:rPr>
          <w:b/>
          <w:bCs/>
          <w:lang w:val="en-GB"/>
        </w:rPr>
        <w:t>Outcome:</w:t>
      </w:r>
    </w:p>
    <w:p w14:paraId="75756874" w14:textId="77777777" w:rsidR="004374BB" w:rsidRPr="000E0894" w:rsidRDefault="004374BB" w:rsidP="004374BB">
      <w:pPr>
        <w:ind w:left="720" w:hanging="720"/>
        <w:rPr>
          <w:lang w:val="en-GB"/>
        </w:rPr>
      </w:pPr>
      <w:r w:rsidRPr="000E0894">
        <w:rPr>
          <w:lang w:val="en-GB"/>
        </w:rPr>
        <w:t>Recommended</w:t>
      </w:r>
    </w:p>
    <w:p w14:paraId="34352C5E" w14:textId="77777777" w:rsidR="004374BB" w:rsidRPr="005B7458" w:rsidRDefault="004374BB" w:rsidP="004374BB">
      <w:pPr>
        <w:pStyle w:val="2-SectionHeading"/>
        <w:rPr>
          <w:iCs/>
          <w:lang w:val="en-GB"/>
        </w:rPr>
      </w:pPr>
      <w:r>
        <w:rPr>
          <w:lang w:val="en-GB"/>
        </w:rPr>
        <w:t>Recommended listing</w:t>
      </w:r>
    </w:p>
    <w:p w14:paraId="76F3E04C" w14:textId="631CEB2E" w:rsidR="004374BB" w:rsidRPr="0086161F" w:rsidRDefault="004374BB" w:rsidP="004374BB">
      <w:pPr>
        <w:pStyle w:val="3-BodyText"/>
        <w:rPr>
          <w:b/>
          <w:bCs/>
        </w:rPr>
      </w:pPr>
      <w:r w:rsidRPr="005B7458">
        <w:t xml:space="preserve">Add </w:t>
      </w:r>
      <w:r>
        <w:t>indication (Non-radiographic axial spondyloarthritis) as follows</w:t>
      </w:r>
      <w:r w:rsidRPr="005B7458">
        <w:t>:</w:t>
      </w:r>
    </w:p>
    <w:p w14:paraId="206D18BA" w14:textId="77777777" w:rsidR="004374BB" w:rsidRPr="00F140F7" w:rsidRDefault="004374BB" w:rsidP="004374BB">
      <w:pPr>
        <w:spacing w:after="120"/>
        <w:rPr>
          <w:rFonts w:asciiTheme="minorHAnsi" w:hAnsiTheme="minorHAnsi" w:cstheme="minorHAnsi"/>
          <w:i/>
          <w:iCs/>
        </w:rPr>
      </w:pPr>
      <w:bookmarkStart w:id="58" w:name="_Hlk1138817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655"/>
        <w:gridCol w:w="2268"/>
        <w:gridCol w:w="1353"/>
        <w:gridCol w:w="1341"/>
        <w:gridCol w:w="1275"/>
        <w:gridCol w:w="709"/>
        <w:gridCol w:w="941"/>
      </w:tblGrid>
      <w:tr w:rsidR="004374BB" w:rsidRPr="00C35A6B" w14:paraId="6A145977" w14:textId="77777777" w:rsidTr="006F69AD">
        <w:trPr>
          <w:cantSplit/>
          <w:trHeight w:val="463"/>
        </w:trPr>
        <w:tc>
          <w:tcPr>
            <w:tcW w:w="9017" w:type="dxa"/>
            <w:gridSpan w:val="8"/>
            <w:vAlign w:val="center"/>
          </w:tcPr>
          <w:bookmarkEnd w:id="58"/>
          <w:p w14:paraId="145A5FA8" w14:textId="77777777" w:rsidR="004374BB" w:rsidRPr="00C35A6B" w:rsidRDefault="004374BB" w:rsidP="006F69AD">
            <w:pPr>
              <w:keepLines/>
              <w:ind w:left="-57"/>
              <w:rPr>
                <w:rFonts w:ascii="Arial Narrow" w:hAnsi="Arial Narrow"/>
                <w:b/>
                <w:sz w:val="18"/>
                <w:szCs w:val="18"/>
              </w:rPr>
            </w:pPr>
            <w:r w:rsidRPr="00C35A6B">
              <w:rPr>
                <w:rFonts w:ascii="Arial Narrow" w:hAnsi="Arial Narrow"/>
                <w:b/>
                <w:sz w:val="18"/>
                <w:szCs w:val="18"/>
              </w:rPr>
              <w:t xml:space="preserve">Category / Program: </w:t>
            </w:r>
            <w:r w:rsidRPr="00C35A6B">
              <w:rPr>
                <w:rFonts w:ascii="Arial Narrow" w:hAnsi="Arial Narrow"/>
                <w:sz w:val="18"/>
                <w:szCs w:val="18"/>
              </w:rPr>
              <w:t>GENERAL – General Schedule (Code GE)</w:t>
            </w:r>
          </w:p>
        </w:tc>
      </w:tr>
      <w:tr w:rsidR="004374BB" w:rsidRPr="00C35A6B" w14:paraId="2A36D331" w14:textId="77777777" w:rsidTr="006F69AD">
        <w:trPr>
          <w:cantSplit/>
          <w:trHeight w:val="20"/>
        </w:trPr>
        <w:tc>
          <w:tcPr>
            <w:tcW w:w="3398" w:type="dxa"/>
            <w:gridSpan w:val="3"/>
            <w:vAlign w:val="center"/>
          </w:tcPr>
          <w:p w14:paraId="29B9153B" w14:textId="77777777" w:rsidR="004374BB" w:rsidRPr="00C35A6B" w:rsidRDefault="004374BB" w:rsidP="006F69AD">
            <w:pPr>
              <w:keepLines/>
              <w:ind w:left="-57"/>
              <w:rPr>
                <w:rFonts w:ascii="Arial Narrow" w:hAnsi="Arial Narrow"/>
                <w:b/>
                <w:bCs/>
                <w:sz w:val="18"/>
                <w:szCs w:val="18"/>
              </w:rPr>
            </w:pPr>
            <w:r w:rsidRPr="00C35A6B">
              <w:rPr>
                <w:rFonts w:ascii="Arial Narrow" w:hAnsi="Arial Narrow"/>
                <w:b/>
                <w:bCs/>
                <w:sz w:val="18"/>
                <w:szCs w:val="18"/>
              </w:rPr>
              <w:t>MEDICINAL PRODUCT</w:t>
            </w:r>
          </w:p>
          <w:p w14:paraId="3C703A99" w14:textId="77777777" w:rsidR="004374BB" w:rsidRPr="00C35A6B" w:rsidRDefault="004374BB" w:rsidP="006F69AD">
            <w:pPr>
              <w:keepLines/>
              <w:ind w:left="-57"/>
              <w:rPr>
                <w:rFonts w:ascii="Arial Narrow" w:hAnsi="Arial Narrow"/>
                <w:b/>
                <w:sz w:val="18"/>
                <w:szCs w:val="18"/>
              </w:rPr>
            </w:pPr>
            <w:r w:rsidRPr="00C35A6B">
              <w:rPr>
                <w:rFonts w:ascii="Arial Narrow" w:hAnsi="Arial Narrow"/>
                <w:b/>
                <w:bCs/>
                <w:sz w:val="18"/>
                <w:szCs w:val="18"/>
              </w:rPr>
              <w:t>medicinal product pack</w:t>
            </w:r>
          </w:p>
        </w:tc>
        <w:tc>
          <w:tcPr>
            <w:tcW w:w="1353" w:type="dxa"/>
            <w:vAlign w:val="center"/>
          </w:tcPr>
          <w:p w14:paraId="3884C1F8" w14:textId="77777777" w:rsidR="004374BB" w:rsidRPr="00C35A6B" w:rsidRDefault="004374BB" w:rsidP="006F69AD">
            <w:pPr>
              <w:keepLines/>
              <w:ind w:left="-57"/>
              <w:jc w:val="center"/>
              <w:rPr>
                <w:rFonts w:ascii="Arial Narrow" w:hAnsi="Arial Narrow"/>
                <w:b/>
                <w:sz w:val="18"/>
                <w:szCs w:val="18"/>
              </w:rPr>
            </w:pPr>
            <w:r w:rsidRPr="00C35A6B">
              <w:rPr>
                <w:rFonts w:ascii="Arial Narrow" w:hAnsi="Arial Narrow"/>
                <w:b/>
                <w:sz w:val="18"/>
                <w:szCs w:val="18"/>
              </w:rPr>
              <w:t>PBS item code</w:t>
            </w:r>
          </w:p>
        </w:tc>
        <w:tc>
          <w:tcPr>
            <w:tcW w:w="1341" w:type="dxa"/>
            <w:vAlign w:val="center"/>
          </w:tcPr>
          <w:p w14:paraId="58121E62" w14:textId="77777777" w:rsidR="004374BB" w:rsidRPr="00C35A6B" w:rsidRDefault="004374BB" w:rsidP="006F69AD">
            <w:pPr>
              <w:keepLines/>
              <w:ind w:left="-57"/>
              <w:jc w:val="center"/>
              <w:rPr>
                <w:rFonts w:ascii="Arial Narrow" w:hAnsi="Arial Narrow"/>
                <w:b/>
                <w:sz w:val="18"/>
                <w:szCs w:val="18"/>
              </w:rPr>
            </w:pPr>
            <w:r w:rsidRPr="00C35A6B">
              <w:rPr>
                <w:rFonts w:ascii="Arial Narrow" w:hAnsi="Arial Narrow"/>
                <w:b/>
                <w:sz w:val="18"/>
                <w:szCs w:val="18"/>
              </w:rPr>
              <w:t>Max. qty packs</w:t>
            </w:r>
          </w:p>
        </w:tc>
        <w:tc>
          <w:tcPr>
            <w:tcW w:w="1275" w:type="dxa"/>
            <w:vAlign w:val="center"/>
          </w:tcPr>
          <w:p w14:paraId="4A2486E5" w14:textId="77777777" w:rsidR="004374BB" w:rsidRPr="00C35A6B" w:rsidRDefault="004374BB" w:rsidP="006F69AD">
            <w:pPr>
              <w:keepLines/>
              <w:ind w:left="-57"/>
              <w:jc w:val="center"/>
              <w:rPr>
                <w:rFonts w:ascii="Arial Narrow" w:hAnsi="Arial Narrow"/>
                <w:b/>
                <w:sz w:val="18"/>
                <w:szCs w:val="18"/>
              </w:rPr>
            </w:pPr>
            <w:r w:rsidRPr="00C35A6B">
              <w:rPr>
                <w:rFonts w:ascii="Arial Narrow" w:hAnsi="Arial Narrow"/>
                <w:b/>
                <w:sz w:val="18"/>
                <w:szCs w:val="18"/>
              </w:rPr>
              <w:t>Max. qty units</w:t>
            </w:r>
          </w:p>
        </w:tc>
        <w:tc>
          <w:tcPr>
            <w:tcW w:w="709" w:type="dxa"/>
            <w:vAlign w:val="center"/>
          </w:tcPr>
          <w:p w14:paraId="7657CB3E" w14:textId="77777777" w:rsidR="004374BB" w:rsidRPr="00C35A6B" w:rsidRDefault="004374BB" w:rsidP="006F69AD">
            <w:pPr>
              <w:keepLines/>
              <w:ind w:left="-57"/>
              <w:jc w:val="center"/>
              <w:rPr>
                <w:rFonts w:ascii="Arial Narrow" w:hAnsi="Arial Narrow"/>
                <w:b/>
                <w:sz w:val="18"/>
                <w:szCs w:val="18"/>
              </w:rPr>
            </w:pPr>
            <w:r w:rsidRPr="00C35A6B">
              <w:rPr>
                <w:rFonts w:ascii="Arial Narrow" w:hAnsi="Arial Narrow"/>
                <w:b/>
                <w:sz w:val="18"/>
                <w:szCs w:val="18"/>
              </w:rPr>
              <w:t>№.of</w:t>
            </w:r>
          </w:p>
          <w:p w14:paraId="211CF160" w14:textId="77777777" w:rsidR="004374BB" w:rsidRPr="00C35A6B" w:rsidRDefault="004374BB" w:rsidP="006F69AD">
            <w:pPr>
              <w:keepLines/>
              <w:ind w:left="-57"/>
              <w:jc w:val="center"/>
              <w:rPr>
                <w:rFonts w:ascii="Arial Narrow" w:hAnsi="Arial Narrow"/>
                <w:b/>
                <w:sz w:val="18"/>
                <w:szCs w:val="18"/>
              </w:rPr>
            </w:pPr>
            <w:r w:rsidRPr="00C35A6B">
              <w:rPr>
                <w:rFonts w:ascii="Arial Narrow" w:hAnsi="Arial Narrow"/>
                <w:b/>
                <w:sz w:val="18"/>
                <w:szCs w:val="18"/>
              </w:rPr>
              <w:t>Rpts</w:t>
            </w:r>
          </w:p>
        </w:tc>
        <w:tc>
          <w:tcPr>
            <w:tcW w:w="941" w:type="dxa"/>
            <w:vAlign w:val="center"/>
          </w:tcPr>
          <w:p w14:paraId="6E64C06C" w14:textId="77777777" w:rsidR="004374BB" w:rsidRPr="00C35A6B" w:rsidRDefault="004374BB" w:rsidP="006F69AD">
            <w:pPr>
              <w:keepLines/>
              <w:ind w:left="-57"/>
              <w:rPr>
                <w:rFonts w:ascii="Arial Narrow" w:hAnsi="Arial Narrow"/>
                <w:b/>
                <w:sz w:val="18"/>
                <w:szCs w:val="18"/>
                <w:lang w:val="fr-FR"/>
              </w:rPr>
            </w:pPr>
            <w:r w:rsidRPr="00C35A6B">
              <w:rPr>
                <w:rFonts w:ascii="Arial Narrow" w:hAnsi="Arial Narrow"/>
                <w:b/>
                <w:sz w:val="18"/>
                <w:szCs w:val="18"/>
              </w:rPr>
              <w:t>Available brands</w:t>
            </w:r>
          </w:p>
        </w:tc>
      </w:tr>
      <w:tr w:rsidR="004374BB" w:rsidRPr="00C35A6B" w14:paraId="78A00AC5" w14:textId="77777777" w:rsidTr="006F69AD">
        <w:trPr>
          <w:cantSplit/>
          <w:trHeight w:val="20"/>
        </w:trPr>
        <w:tc>
          <w:tcPr>
            <w:tcW w:w="9017" w:type="dxa"/>
            <w:gridSpan w:val="8"/>
            <w:vAlign w:val="center"/>
          </w:tcPr>
          <w:p w14:paraId="1450BE45" w14:textId="77777777" w:rsidR="004374BB" w:rsidRPr="00C35A6B" w:rsidRDefault="004374BB" w:rsidP="006F69AD">
            <w:pPr>
              <w:keepLines/>
              <w:ind w:left="-57"/>
              <w:rPr>
                <w:rFonts w:ascii="Arial Narrow" w:hAnsi="Arial Narrow"/>
                <w:sz w:val="18"/>
                <w:szCs w:val="18"/>
              </w:rPr>
            </w:pPr>
            <w:r w:rsidRPr="00C35A6B">
              <w:rPr>
                <w:rFonts w:ascii="Arial Narrow" w:hAnsi="Arial Narrow"/>
                <w:sz w:val="18"/>
                <w:szCs w:val="18"/>
              </w:rPr>
              <w:t>UPADACITINIB</w:t>
            </w:r>
          </w:p>
        </w:tc>
      </w:tr>
      <w:tr w:rsidR="004374BB" w:rsidRPr="00C35A6B" w14:paraId="31451CDD" w14:textId="77777777" w:rsidTr="006F69AD">
        <w:trPr>
          <w:cantSplit/>
          <w:trHeight w:val="20"/>
        </w:trPr>
        <w:tc>
          <w:tcPr>
            <w:tcW w:w="3398" w:type="dxa"/>
            <w:gridSpan w:val="3"/>
            <w:vAlign w:val="center"/>
          </w:tcPr>
          <w:p w14:paraId="2ECA2021" w14:textId="77777777" w:rsidR="004374BB" w:rsidRPr="00C35A6B" w:rsidRDefault="004374BB" w:rsidP="006F69AD">
            <w:pPr>
              <w:keepLines/>
              <w:ind w:left="-57"/>
              <w:rPr>
                <w:rFonts w:ascii="Arial Narrow" w:hAnsi="Arial Narrow"/>
                <w:sz w:val="18"/>
                <w:szCs w:val="18"/>
              </w:rPr>
            </w:pPr>
            <w:r w:rsidRPr="00C35A6B">
              <w:rPr>
                <w:rFonts w:ascii="Arial Narrow" w:hAnsi="Arial Narrow"/>
                <w:sz w:val="18"/>
                <w:szCs w:val="18"/>
              </w:rPr>
              <w:t>upadacitinib 15 mg modified release tablet, 28</w:t>
            </w:r>
          </w:p>
        </w:tc>
        <w:tc>
          <w:tcPr>
            <w:tcW w:w="1353" w:type="dxa"/>
            <w:vAlign w:val="center"/>
          </w:tcPr>
          <w:p w14:paraId="1B3F4F82" w14:textId="77777777" w:rsidR="004374BB" w:rsidRDefault="004374BB" w:rsidP="006F69AD">
            <w:pPr>
              <w:keepLines/>
              <w:ind w:left="-57"/>
              <w:jc w:val="center"/>
              <w:rPr>
                <w:rFonts w:ascii="Arial Narrow" w:hAnsi="Arial Narrow"/>
                <w:sz w:val="18"/>
                <w:szCs w:val="18"/>
              </w:rPr>
            </w:pPr>
            <w:r>
              <w:rPr>
                <w:rFonts w:ascii="Arial Narrow" w:hAnsi="Arial Narrow"/>
                <w:sz w:val="18"/>
                <w:szCs w:val="18"/>
              </w:rPr>
              <w:t>NEW</w:t>
            </w:r>
          </w:p>
          <w:p w14:paraId="66D9E692" w14:textId="77777777" w:rsidR="004374BB" w:rsidRDefault="004374BB" w:rsidP="006F69AD">
            <w:pPr>
              <w:keepLines/>
              <w:ind w:left="-57"/>
              <w:jc w:val="center"/>
              <w:rPr>
                <w:rFonts w:ascii="Arial Narrow" w:hAnsi="Arial Narrow"/>
                <w:sz w:val="18"/>
                <w:szCs w:val="18"/>
              </w:rPr>
            </w:pPr>
            <w:r>
              <w:rPr>
                <w:rFonts w:ascii="Arial Narrow" w:hAnsi="Arial Narrow"/>
                <w:sz w:val="18"/>
                <w:szCs w:val="18"/>
              </w:rPr>
              <w:t>(Do not add to 12625L)</w:t>
            </w:r>
          </w:p>
          <w:p w14:paraId="506F5FA8" w14:textId="77777777" w:rsidR="004374BB" w:rsidRPr="00B714F8" w:rsidRDefault="004374BB" w:rsidP="006F69AD">
            <w:pPr>
              <w:keepLines/>
              <w:ind w:left="-57"/>
              <w:jc w:val="center"/>
              <w:rPr>
                <w:rFonts w:ascii="Arial Narrow" w:hAnsi="Arial Narrow"/>
                <w:sz w:val="18"/>
                <w:szCs w:val="18"/>
                <w:vertAlign w:val="subscript"/>
              </w:rPr>
            </w:pPr>
            <w:r>
              <w:rPr>
                <w:rFonts w:ascii="Arial Narrow" w:hAnsi="Arial Narrow"/>
                <w:sz w:val="18"/>
                <w:szCs w:val="18"/>
                <w:vertAlign w:val="subscript"/>
              </w:rPr>
              <w:t>MP</w:t>
            </w:r>
          </w:p>
        </w:tc>
        <w:tc>
          <w:tcPr>
            <w:tcW w:w="1341" w:type="dxa"/>
            <w:vAlign w:val="center"/>
          </w:tcPr>
          <w:p w14:paraId="5BB58A18" w14:textId="77777777" w:rsidR="004374BB" w:rsidRPr="00C35A6B" w:rsidRDefault="004374BB" w:rsidP="006F69AD">
            <w:pPr>
              <w:keepLines/>
              <w:ind w:left="-57"/>
              <w:jc w:val="center"/>
              <w:rPr>
                <w:rFonts w:ascii="Arial Narrow" w:hAnsi="Arial Narrow"/>
                <w:sz w:val="18"/>
                <w:szCs w:val="18"/>
              </w:rPr>
            </w:pPr>
            <w:r w:rsidRPr="00C35A6B">
              <w:rPr>
                <w:rFonts w:ascii="Arial Narrow" w:hAnsi="Arial Narrow"/>
                <w:sz w:val="18"/>
                <w:szCs w:val="18"/>
              </w:rPr>
              <w:t>1</w:t>
            </w:r>
          </w:p>
        </w:tc>
        <w:tc>
          <w:tcPr>
            <w:tcW w:w="1275" w:type="dxa"/>
            <w:vAlign w:val="center"/>
          </w:tcPr>
          <w:p w14:paraId="5E7FA14B" w14:textId="77777777" w:rsidR="004374BB" w:rsidRPr="00C35A6B" w:rsidRDefault="004374BB" w:rsidP="006F69AD">
            <w:pPr>
              <w:keepLines/>
              <w:ind w:left="-57"/>
              <w:jc w:val="center"/>
              <w:rPr>
                <w:rFonts w:ascii="Arial Narrow" w:hAnsi="Arial Narrow"/>
                <w:sz w:val="18"/>
                <w:szCs w:val="18"/>
              </w:rPr>
            </w:pPr>
            <w:r w:rsidRPr="00C35A6B">
              <w:rPr>
                <w:rFonts w:ascii="Arial Narrow" w:hAnsi="Arial Narrow"/>
                <w:sz w:val="18"/>
                <w:szCs w:val="18"/>
              </w:rPr>
              <w:t>28</w:t>
            </w:r>
          </w:p>
        </w:tc>
        <w:tc>
          <w:tcPr>
            <w:tcW w:w="709" w:type="dxa"/>
            <w:vAlign w:val="center"/>
          </w:tcPr>
          <w:p w14:paraId="615BADA2" w14:textId="77777777" w:rsidR="004374BB" w:rsidRPr="00C35A6B" w:rsidRDefault="004374BB" w:rsidP="006F69AD">
            <w:pPr>
              <w:keepLines/>
              <w:ind w:left="-57"/>
              <w:jc w:val="center"/>
              <w:rPr>
                <w:rFonts w:ascii="Arial Narrow" w:hAnsi="Arial Narrow"/>
                <w:sz w:val="18"/>
                <w:szCs w:val="18"/>
              </w:rPr>
            </w:pPr>
            <w:r w:rsidRPr="00C35A6B">
              <w:rPr>
                <w:rFonts w:ascii="Arial Narrow" w:hAnsi="Arial Narrow"/>
                <w:sz w:val="18"/>
                <w:szCs w:val="18"/>
              </w:rPr>
              <w:t>3</w:t>
            </w:r>
          </w:p>
        </w:tc>
        <w:tc>
          <w:tcPr>
            <w:tcW w:w="941" w:type="dxa"/>
            <w:vAlign w:val="center"/>
          </w:tcPr>
          <w:p w14:paraId="15211591" w14:textId="77777777" w:rsidR="004374BB" w:rsidRPr="00C35A6B" w:rsidRDefault="004374BB" w:rsidP="006F69AD">
            <w:pPr>
              <w:keepLines/>
              <w:ind w:left="-57"/>
              <w:rPr>
                <w:rFonts w:ascii="Arial Narrow" w:hAnsi="Arial Narrow"/>
                <w:sz w:val="18"/>
                <w:szCs w:val="18"/>
              </w:rPr>
            </w:pPr>
            <w:r w:rsidRPr="00C35A6B">
              <w:rPr>
                <w:rFonts w:ascii="Arial Narrow" w:hAnsi="Arial Narrow"/>
                <w:sz w:val="18"/>
                <w:szCs w:val="18"/>
              </w:rPr>
              <w:t>Rinvoq</w:t>
            </w:r>
          </w:p>
        </w:tc>
      </w:tr>
      <w:tr w:rsidR="004374BB" w:rsidRPr="00C35A6B" w14:paraId="66ABEF7C" w14:textId="77777777" w:rsidTr="006F69AD">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4371252C" w14:textId="77777777" w:rsidR="004374BB" w:rsidRPr="00C35A6B" w:rsidRDefault="004374BB" w:rsidP="006F69AD">
            <w:pPr>
              <w:rPr>
                <w:rFonts w:ascii="Arial Narrow" w:hAnsi="Arial Narrow"/>
                <w:sz w:val="18"/>
                <w:szCs w:val="18"/>
              </w:rPr>
            </w:pPr>
          </w:p>
        </w:tc>
      </w:tr>
      <w:tr w:rsidR="004374BB" w:rsidRPr="00C35A6B" w14:paraId="00285311" w14:textId="77777777" w:rsidTr="006F69AD">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6D0F5477" w14:textId="77777777" w:rsidR="004374BB" w:rsidRPr="005744C1" w:rsidRDefault="004374BB" w:rsidP="006F69AD">
            <w:pPr>
              <w:keepLines/>
              <w:rPr>
                <w:rFonts w:ascii="Arial Narrow" w:hAnsi="Arial Narrow"/>
                <w:bCs/>
                <w:i/>
                <w:iCs/>
                <w:sz w:val="18"/>
                <w:szCs w:val="18"/>
              </w:rPr>
            </w:pPr>
            <w:r>
              <w:rPr>
                <w:rFonts w:ascii="Arial Narrow" w:hAnsi="Arial Narrow"/>
                <w:b/>
                <w:sz w:val="18"/>
                <w:szCs w:val="18"/>
              </w:rPr>
              <w:t xml:space="preserve">Add </w:t>
            </w:r>
            <w:r w:rsidRPr="00C35A6B">
              <w:rPr>
                <w:rFonts w:ascii="Arial Narrow" w:hAnsi="Arial Narrow"/>
                <w:b/>
                <w:sz w:val="18"/>
                <w:szCs w:val="18"/>
              </w:rPr>
              <w:t xml:space="preserve">Restriction Summary </w:t>
            </w:r>
            <w:r>
              <w:rPr>
                <w:rFonts w:ascii="Arial Narrow" w:hAnsi="Arial Narrow"/>
                <w:b/>
                <w:sz w:val="18"/>
                <w:szCs w:val="18"/>
              </w:rPr>
              <w:t xml:space="preserve">[New] / </w:t>
            </w:r>
            <w:r w:rsidRPr="00C35A6B">
              <w:rPr>
                <w:rFonts w:ascii="Arial Narrow" w:hAnsi="Arial Narrow"/>
                <w:b/>
                <w:sz w:val="18"/>
                <w:szCs w:val="18"/>
              </w:rPr>
              <w:t xml:space="preserve">Treatment of Concept: </w:t>
            </w:r>
            <w:r>
              <w:rPr>
                <w:rFonts w:ascii="Arial Narrow" w:hAnsi="Arial Narrow"/>
                <w:b/>
                <w:sz w:val="18"/>
                <w:szCs w:val="18"/>
              </w:rPr>
              <w:t xml:space="preserve">[New] Authority Required </w:t>
            </w:r>
            <w:r w:rsidRPr="00B714F8">
              <w:rPr>
                <w:rFonts w:ascii="Arial Narrow" w:hAnsi="Arial Narrow"/>
                <w:bCs/>
                <w:i/>
                <w:iCs/>
                <w:sz w:val="18"/>
                <w:szCs w:val="18"/>
              </w:rPr>
              <w:t>(in writing only)</w:t>
            </w:r>
            <w:r>
              <w:rPr>
                <w:rFonts w:ascii="Arial Narrow" w:hAnsi="Arial Narrow"/>
                <w:bCs/>
                <w:i/>
                <w:iCs/>
                <w:sz w:val="18"/>
                <w:szCs w:val="18"/>
              </w:rPr>
              <w:t xml:space="preserve">  </w:t>
            </w:r>
            <w:r w:rsidRPr="00E72669">
              <w:rPr>
                <w:rFonts w:ascii="Arial Narrow" w:hAnsi="Arial Narrow"/>
                <w:bCs/>
                <w:i/>
                <w:iCs/>
                <w:sz w:val="18"/>
                <w:szCs w:val="18"/>
              </w:rPr>
              <w:t>(modelled of golimumab – PBS item codes 11538G &amp; 11560K, Restriction Summary 11484 as at 1</w:t>
            </w:r>
            <w:r>
              <w:rPr>
                <w:rFonts w:ascii="Arial Narrow" w:hAnsi="Arial Narrow"/>
                <w:bCs/>
                <w:i/>
                <w:iCs/>
                <w:sz w:val="18"/>
                <w:szCs w:val="18"/>
              </w:rPr>
              <w:t xml:space="preserve"> February 2023</w:t>
            </w:r>
            <w:r w:rsidRPr="00E72669">
              <w:rPr>
                <w:rFonts w:ascii="Arial Narrow" w:hAnsi="Arial Narrow"/>
                <w:bCs/>
                <w:i/>
                <w:iCs/>
                <w:sz w:val="18"/>
                <w:szCs w:val="18"/>
              </w:rPr>
              <w:t>; shaded area indicates difference with golimumab):</w:t>
            </w:r>
          </w:p>
        </w:tc>
      </w:tr>
      <w:tr w:rsidR="004374BB" w:rsidRPr="00C35A6B" w14:paraId="1FFA0088" w14:textId="77777777" w:rsidTr="006F69AD">
        <w:tblPrEx>
          <w:tblCellMar>
            <w:top w:w="15" w:type="dxa"/>
            <w:bottom w:w="15" w:type="dxa"/>
          </w:tblCellMar>
          <w:tblLook w:val="04A0" w:firstRow="1" w:lastRow="0" w:firstColumn="1" w:lastColumn="0" w:noHBand="0" w:noVBand="1"/>
        </w:tblPrEx>
        <w:trPr>
          <w:trHeight w:val="335"/>
        </w:trPr>
        <w:tc>
          <w:tcPr>
            <w:tcW w:w="475" w:type="dxa"/>
            <w:vMerge w:val="restart"/>
            <w:tcBorders>
              <w:left w:val="single" w:sz="4" w:space="0" w:color="auto"/>
              <w:right w:val="single" w:sz="4" w:space="0" w:color="auto"/>
            </w:tcBorders>
            <w:textDirection w:val="btLr"/>
            <w:vAlign w:val="center"/>
          </w:tcPr>
          <w:p w14:paraId="26077424" w14:textId="67774243" w:rsidR="004374BB" w:rsidRPr="00C35A6B" w:rsidRDefault="004374BB" w:rsidP="006F69AD">
            <w:pPr>
              <w:jc w:val="center"/>
              <w:rPr>
                <w:rFonts w:ascii="Arial Narrow" w:hAnsi="Arial Narrow"/>
                <w:sz w:val="18"/>
                <w:szCs w:val="18"/>
              </w:rPr>
            </w:pPr>
          </w:p>
        </w:tc>
        <w:tc>
          <w:tcPr>
            <w:tcW w:w="655" w:type="dxa"/>
            <w:vAlign w:val="center"/>
          </w:tcPr>
          <w:p w14:paraId="06FF4F11" w14:textId="6535FC86"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0B88F3B4" w14:textId="77777777" w:rsidR="004374BB" w:rsidRPr="006542B1" w:rsidRDefault="004374BB" w:rsidP="006F69AD">
            <w:pPr>
              <w:ind w:left="-57"/>
              <w:rPr>
                <w:rFonts w:ascii="Arial Narrow" w:hAnsi="Arial Narrow"/>
                <w:b/>
                <w:bCs/>
                <w:i/>
                <w:iCs/>
                <w:color w:val="333333"/>
                <w:sz w:val="18"/>
                <w:szCs w:val="18"/>
              </w:rPr>
            </w:pPr>
            <w:r>
              <w:rPr>
                <w:rFonts w:ascii="Arial Narrow" w:hAnsi="Arial Narrow"/>
                <w:b/>
                <w:bCs/>
                <w:color w:val="333333"/>
                <w:sz w:val="18"/>
                <w:szCs w:val="18"/>
              </w:rPr>
              <w:t xml:space="preserve">Administrative Advice: </w:t>
            </w:r>
            <w:r w:rsidRPr="006542B1">
              <w:rPr>
                <w:rFonts w:ascii="Arial Narrow" w:hAnsi="Arial Narrow"/>
                <w:i/>
                <w:iCs/>
                <w:color w:val="333333"/>
                <w:sz w:val="18"/>
                <w:szCs w:val="18"/>
              </w:rPr>
              <w:t>insert updated concept 27999 here (see end of document)</w:t>
            </w:r>
          </w:p>
        </w:tc>
      </w:tr>
      <w:tr w:rsidR="004374BB" w:rsidRPr="00C35A6B" w14:paraId="6770E64C" w14:textId="77777777" w:rsidTr="006F69AD">
        <w:tblPrEx>
          <w:tblCellMar>
            <w:top w:w="15" w:type="dxa"/>
            <w:bottom w:w="15" w:type="dxa"/>
          </w:tblCellMar>
          <w:tblLook w:val="04A0" w:firstRow="1" w:lastRow="0" w:firstColumn="1" w:lastColumn="0" w:noHBand="0" w:noVBand="1"/>
        </w:tblPrEx>
        <w:trPr>
          <w:trHeight w:val="292"/>
        </w:trPr>
        <w:tc>
          <w:tcPr>
            <w:tcW w:w="475" w:type="dxa"/>
            <w:vMerge/>
            <w:tcBorders>
              <w:left w:val="single" w:sz="4" w:space="0" w:color="auto"/>
              <w:right w:val="single" w:sz="4" w:space="0" w:color="auto"/>
            </w:tcBorders>
            <w:textDirection w:val="btLr"/>
            <w:vAlign w:val="center"/>
          </w:tcPr>
          <w:p w14:paraId="54F32777" w14:textId="77777777" w:rsidR="004374BB" w:rsidRPr="00C35A6B" w:rsidRDefault="004374BB" w:rsidP="006F69AD">
            <w:pPr>
              <w:jc w:val="center"/>
              <w:rPr>
                <w:rFonts w:ascii="Arial Narrow" w:hAnsi="Arial Narrow"/>
                <w:sz w:val="18"/>
                <w:szCs w:val="18"/>
              </w:rPr>
            </w:pPr>
          </w:p>
        </w:tc>
        <w:tc>
          <w:tcPr>
            <w:tcW w:w="655" w:type="dxa"/>
            <w:vAlign w:val="center"/>
          </w:tcPr>
          <w:p w14:paraId="0F3DD3B4" w14:textId="63258801"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51EF6134"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b/>
                <w:bCs/>
                <w:color w:val="333333"/>
                <w:sz w:val="18"/>
                <w:szCs w:val="18"/>
              </w:rPr>
              <w:t>Administrative Advice:</w:t>
            </w:r>
            <w:r w:rsidRPr="00C35A6B">
              <w:rPr>
                <w:rFonts w:ascii="Arial Narrow" w:hAnsi="Arial Narrow"/>
                <w:color w:val="333333"/>
                <w:sz w:val="18"/>
                <w:szCs w:val="18"/>
              </w:rPr>
              <w:t xml:space="preserve"> </w:t>
            </w:r>
            <w:r w:rsidRPr="00C35A6B">
              <w:rPr>
                <w:rFonts w:ascii="Arial Narrow" w:hAnsi="Arial Narrow"/>
                <w:color w:val="000000" w:themeColor="text1"/>
                <w:sz w:val="18"/>
                <w:szCs w:val="18"/>
              </w:rPr>
              <w:t>No increase in the maximum quantity or number of units may be authorised.</w:t>
            </w:r>
          </w:p>
        </w:tc>
      </w:tr>
      <w:tr w:rsidR="004374BB" w:rsidRPr="00C35A6B" w14:paraId="2F87E69E" w14:textId="77777777" w:rsidTr="006F69AD">
        <w:tblPrEx>
          <w:tblCellMar>
            <w:top w:w="15" w:type="dxa"/>
            <w:bottom w:w="15" w:type="dxa"/>
          </w:tblCellMar>
          <w:tblLook w:val="04A0" w:firstRow="1" w:lastRow="0" w:firstColumn="1" w:lastColumn="0" w:noHBand="0" w:noVBand="1"/>
        </w:tblPrEx>
        <w:trPr>
          <w:trHeight w:val="226"/>
        </w:trPr>
        <w:tc>
          <w:tcPr>
            <w:tcW w:w="475" w:type="dxa"/>
            <w:vMerge/>
            <w:tcBorders>
              <w:left w:val="single" w:sz="4" w:space="0" w:color="auto"/>
              <w:right w:val="single" w:sz="4" w:space="0" w:color="auto"/>
            </w:tcBorders>
          </w:tcPr>
          <w:p w14:paraId="713FECB7" w14:textId="77777777" w:rsidR="004374BB" w:rsidRPr="00C35A6B" w:rsidRDefault="004374BB" w:rsidP="006F69AD">
            <w:pPr>
              <w:rPr>
                <w:rFonts w:ascii="Arial Narrow" w:hAnsi="Arial Narrow"/>
                <w:sz w:val="18"/>
                <w:szCs w:val="18"/>
              </w:rPr>
            </w:pPr>
          </w:p>
        </w:tc>
        <w:tc>
          <w:tcPr>
            <w:tcW w:w="655" w:type="dxa"/>
            <w:vAlign w:val="center"/>
          </w:tcPr>
          <w:p w14:paraId="3C691307" w14:textId="31DF7AB6"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260BD8C6"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 xml:space="preserve">Administrative Advice: </w:t>
            </w:r>
            <w:r w:rsidRPr="00C35A6B">
              <w:rPr>
                <w:rFonts w:ascii="Arial Narrow" w:hAnsi="Arial Narrow"/>
                <w:color w:val="333333"/>
                <w:sz w:val="18"/>
                <w:szCs w:val="18"/>
              </w:rPr>
              <w:t>No increase in the maximum number of repeats may be authorised</w:t>
            </w:r>
          </w:p>
        </w:tc>
      </w:tr>
      <w:tr w:rsidR="004374BB" w:rsidRPr="00C35A6B" w14:paraId="3870CA83" w14:textId="77777777" w:rsidTr="006F69AD">
        <w:tblPrEx>
          <w:tblCellMar>
            <w:top w:w="15" w:type="dxa"/>
            <w:bottom w:w="15" w:type="dxa"/>
          </w:tblCellMar>
          <w:tblLook w:val="04A0" w:firstRow="1" w:lastRow="0" w:firstColumn="1" w:lastColumn="0" w:noHBand="0" w:noVBand="1"/>
        </w:tblPrEx>
        <w:trPr>
          <w:trHeight w:val="119"/>
        </w:trPr>
        <w:tc>
          <w:tcPr>
            <w:tcW w:w="475" w:type="dxa"/>
            <w:vMerge/>
            <w:tcBorders>
              <w:left w:val="single" w:sz="4" w:space="0" w:color="auto"/>
              <w:bottom w:val="single" w:sz="4" w:space="0" w:color="auto"/>
              <w:right w:val="single" w:sz="4" w:space="0" w:color="auto"/>
            </w:tcBorders>
          </w:tcPr>
          <w:p w14:paraId="0BA70834" w14:textId="77777777" w:rsidR="004374BB" w:rsidRPr="00C35A6B" w:rsidRDefault="004374BB" w:rsidP="006F69AD">
            <w:pPr>
              <w:rPr>
                <w:rFonts w:ascii="Arial Narrow" w:hAnsi="Arial Narrow"/>
                <w:sz w:val="18"/>
                <w:szCs w:val="18"/>
              </w:rPr>
            </w:pPr>
          </w:p>
        </w:tc>
        <w:tc>
          <w:tcPr>
            <w:tcW w:w="655" w:type="dxa"/>
            <w:vAlign w:val="center"/>
          </w:tcPr>
          <w:p w14:paraId="21F26D56" w14:textId="6573649E"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6C5949CA"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 xml:space="preserve">Administrative Advice: </w:t>
            </w:r>
            <w:r w:rsidRPr="00C35A6B">
              <w:rPr>
                <w:rFonts w:ascii="Arial Narrow" w:hAnsi="Arial Narrow"/>
                <w:color w:val="333333"/>
                <w:sz w:val="18"/>
                <w:szCs w:val="18"/>
              </w:rPr>
              <w:t>Special Pricing Arrangements apply.</w:t>
            </w:r>
          </w:p>
        </w:tc>
      </w:tr>
      <w:tr w:rsidR="004374BB" w:rsidRPr="00C35A6B" w14:paraId="6988E41B" w14:textId="77777777" w:rsidTr="006F69AD">
        <w:tblPrEx>
          <w:tblCellMar>
            <w:top w:w="15" w:type="dxa"/>
            <w:bottom w:w="15" w:type="dxa"/>
          </w:tblCellMar>
          <w:tblLook w:val="04A0" w:firstRow="1" w:lastRow="0" w:firstColumn="1" w:lastColumn="0" w:noHBand="0" w:noVBand="1"/>
        </w:tblPrEx>
        <w:trPr>
          <w:trHeight w:val="20"/>
        </w:trPr>
        <w:tc>
          <w:tcPr>
            <w:tcW w:w="1130" w:type="dxa"/>
            <w:gridSpan w:val="2"/>
            <w:tcBorders>
              <w:left w:val="single" w:sz="4" w:space="0" w:color="auto"/>
              <w:bottom w:val="single" w:sz="4" w:space="0" w:color="auto"/>
            </w:tcBorders>
          </w:tcPr>
          <w:p w14:paraId="5A15CE71"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119DB080" w14:textId="77777777" w:rsidR="004374BB" w:rsidRPr="00C35A6B" w:rsidRDefault="004374BB" w:rsidP="006F69AD">
            <w:pPr>
              <w:ind w:left="-57"/>
              <w:rPr>
                <w:rFonts w:ascii="Arial Narrow" w:hAnsi="Arial Narrow"/>
                <w:b/>
                <w:bCs/>
                <w:color w:val="333333"/>
                <w:sz w:val="18"/>
                <w:szCs w:val="18"/>
              </w:rPr>
            </w:pPr>
          </w:p>
        </w:tc>
      </w:tr>
      <w:tr w:rsidR="004374BB" w:rsidRPr="00C35A6B" w14:paraId="3116768E" w14:textId="77777777" w:rsidTr="00342BCA">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3A3D632" w14:textId="16E7ECB3" w:rsidR="004374BB" w:rsidRPr="00C35A6B" w:rsidRDefault="004374BB" w:rsidP="006F69AD">
            <w:pPr>
              <w:keepLines/>
              <w:jc w:val="center"/>
              <w:rPr>
                <w:rFonts w:ascii="Arial Narrow" w:hAnsi="Arial Narrow"/>
                <w:color w:val="333333"/>
                <w:sz w:val="18"/>
                <w:szCs w:val="18"/>
              </w:rPr>
            </w:pPr>
          </w:p>
        </w:tc>
        <w:tc>
          <w:tcPr>
            <w:tcW w:w="7887" w:type="dxa"/>
            <w:gridSpan w:val="6"/>
            <w:vAlign w:val="center"/>
            <w:hideMark/>
          </w:tcPr>
          <w:p w14:paraId="7F5D15B3" w14:textId="77777777" w:rsidR="004374BB" w:rsidRPr="00C35A6B" w:rsidRDefault="004374BB" w:rsidP="006F69AD">
            <w:pPr>
              <w:keepLines/>
              <w:ind w:left="-57"/>
              <w:rPr>
                <w:rFonts w:ascii="Arial Narrow" w:hAnsi="Arial Narrow"/>
                <w:color w:val="333333"/>
                <w:sz w:val="18"/>
                <w:szCs w:val="18"/>
              </w:rPr>
            </w:pPr>
            <w:r w:rsidRPr="00C35A6B">
              <w:rPr>
                <w:rFonts w:ascii="Arial Narrow" w:hAnsi="Arial Narrow"/>
                <w:b/>
                <w:bCs/>
                <w:color w:val="333333"/>
                <w:sz w:val="18"/>
                <w:szCs w:val="18"/>
              </w:rPr>
              <w:t>Indication:</w:t>
            </w:r>
            <w:r w:rsidRPr="00C35A6B">
              <w:rPr>
                <w:rFonts w:ascii="Arial Narrow" w:hAnsi="Arial Narrow"/>
                <w:color w:val="333333"/>
                <w:sz w:val="18"/>
                <w:szCs w:val="18"/>
              </w:rPr>
              <w:t xml:space="preserve"> Non-radiographic axial spondyloarthritis</w:t>
            </w:r>
          </w:p>
        </w:tc>
      </w:tr>
      <w:tr w:rsidR="004374BB" w:rsidRPr="00C35A6B" w14:paraId="29D722D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5CEE93F" w14:textId="77777777" w:rsidR="004374BB" w:rsidRPr="00C35A6B" w:rsidRDefault="004374BB" w:rsidP="006F69AD">
            <w:pPr>
              <w:keepLines/>
              <w:jc w:val="center"/>
              <w:rPr>
                <w:rFonts w:ascii="Arial Narrow" w:hAnsi="Arial Narrow"/>
                <w:color w:val="333333"/>
                <w:sz w:val="18"/>
                <w:szCs w:val="18"/>
              </w:rPr>
            </w:pPr>
          </w:p>
        </w:tc>
        <w:tc>
          <w:tcPr>
            <w:tcW w:w="7887" w:type="dxa"/>
            <w:gridSpan w:val="6"/>
            <w:vAlign w:val="center"/>
          </w:tcPr>
          <w:p w14:paraId="2DD6F08D" w14:textId="77777777" w:rsidR="004374BB" w:rsidRPr="00C35A6B" w:rsidRDefault="004374BB" w:rsidP="006F69AD">
            <w:pPr>
              <w:keepLines/>
              <w:ind w:left="-57"/>
              <w:rPr>
                <w:rFonts w:ascii="Arial Narrow" w:hAnsi="Arial Narrow"/>
                <w:b/>
                <w:bCs/>
                <w:color w:val="333333"/>
                <w:sz w:val="18"/>
                <w:szCs w:val="18"/>
              </w:rPr>
            </w:pPr>
          </w:p>
        </w:tc>
      </w:tr>
      <w:tr w:rsidR="004374BB" w:rsidRPr="00C35A6B" w14:paraId="146B1C9C"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D5FA4B6"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hideMark/>
          </w:tcPr>
          <w:p w14:paraId="193EAC77" w14:textId="77777777" w:rsidR="004374BB" w:rsidRPr="00C35A6B" w:rsidRDefault="004374BB" w:rsidP="006F69AD">
            <w:pPr>
              <w:ind w:left="-57"/>
              <w:rPr>
                <w:rFonts w:ascii="Arial Narrow" w:hAnsi="Arial Narrow"/>
                <w:color w:val="000000" w:themeColor="text1"/>
                <w:sz w:val="18"/>
                <w:szCs w:val="18"/>
              </w:rPr>
            </w:pPr>
            <w:r w:rsidRPr="00C35A6B">
              <w:rPr>
                <w:rFonts w:ascii="Arial Narrow" w:hAnsi="Arial Narrow"/>
                <w:b/>
                <w:bCs/>
                <w:color w:val="333333"/>
                <w:sz w:val="18"/>
                <w:szCs w:val="18"/>
              </w:rPr>
              <w:t>Treatment Phase:</w:t>
            </w:r>
            <w:r w:rsidRPr="00C35A6B">
              <w:rPr>
                <w:rFonts w:ascii="Arial Narrow" w:hAnsi="Arial Narrow"/>
                <w:color w:val="FF0000"/>
                <w:sz w:val="18"/>
                <w:szCs w:val="18"/>
              </w:rPr>
              <w:t xml:space="preserve"> </w:t>
            </w:r>
            <w:r>
              <w:rPr>
                <w:rFonts w:ascii="Arial Narrow" w:hAnsi="Arial Narrow"/>
                <w:sz w:val="18"/>
                <w:szCs w:val="18"/>
              </w:rPr>
              <w:t xml:space="preserve">Initial treatment - </w:t>
            </w:r>
            <w:r w:rsidRPr="00C35A6B">
              <w:rPr>
                <w:rFonts w:ascii="Arial Narrow" w:hAnsi="Arial Narrow"/>
                <w:color w:val="000000" w:themeColor="text1"/>
                <w:sz w:val="18"/>
                <w:szCs w:val="18"/>
              </w:rPr>
              <w:t>Initial 1 (</w:t>
            </w:r>
            <w:r>
              <w:rPr>
                <w:rFonts w:ascii="Arial Narrow" w:hAnsi="Arial Narrow"/>
                <w:color w:val="000000" w:themeColor="text1"/>
                <w:sz w:val="18"/>
                <w:szCs w:val="18"/>
              </w:rPr>
              <w:t>N</w:t>
            </w:r>
            <w:r w:rsidRPr="00C35A6B">
              <w:rPr>
                <w:rFonts w:ascii="Arial Narrow" w:hAnsi="Arial Narrow"/>
                <w:color w:val="000000" w:themeColor="text1"/>
                <w:sz w:val="18"/>
                <w:szCs w:val="18"/>
              </w:rPr>
              <w:t>ew patient)</w:t>
            </w:r>
          </w:p>
        </w:tc>
      </w:tr>
      <w:tr w:rsidR="004374BB" w:rsidRPr="00C35A6B" w14:paraId="5138ABD1"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C355C2B"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561DD31C" w14:textId="77777777" w:rsidR="004374BB" w:rsidRPr="00C35A6B" w:rsidRDefault="004374BB" w:rsidP="006F69AD">
            <w:pPr>
              <w:ind w:left="-57"/>
              <w:rPr>
                <w:rFonts w:ascii="Arial Narrow" w:hAnsi="Arial Narrow"/>
                <w:b/>
                <w:bCs/>
                <w:color w:val="333333"/>
                <w:sz w:val="18"/>
                <w:szCs w:val="18"/>
              </w:rPr>
            </w:pPr>
          </w:p>
        </w:tc>
      </w:tr>
      <w:tr w:rsidR="004374BB" w:rsidRPr="00C35A6B" w14:paraId="2AFDFF3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624582E" w14:textId="5A7046B3" w:rsidR="004374BB" w:rsidRPr="00C35A6B" w:rsidRDefault="004374BB" w:rsidP="006F69AD">
            <w:pPr>
              <w:jc w:val="center"/>
              <w:rPr>
                <w:rFonts w:ascii="Arial Narrow" w:hAnsi="Arial Narrow"/>
                <w:color w:val="333333"/>
                <w:sz w:val="18"/>
                <w:szCs w:val="18"/>
              </w:rPr>
            </w:pPr>
          </w:p>
        </w:tc>
        <w:tc>
          <w:tcPr>
            <w:tcW w:w="7887" w:type="dxa"/>
            <w:gridSpan w:val="6"/>
            <w:hideMark/>
          </w:tcPr>
          <w:p w14:paraId="3B579BBA"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6895E4DC"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D33E5B9" w14:textId="2055194C" w:rsidR="004374BB" w:rsidRPr="00C35A6B" w:rsidRDefault="004374BB" w:rsidP="006F69AD">
            <w:pPr>
              <w:jc w:val="center"/>
              <w:rPr>
                <w:rFonts w:ascii="Arial Narrow" w:hAnsi="Arial Narrow"/>
                <w:color w:val="333333"/>
                <w:sz w:val="18"/>
                <w:szCs w:val="18"/>
              </w:rPr>
            </w:pPr>
          </w:p>
        </w:tc>
        <w:tc>
          <w:tcPr>
            <w:tcW w:w="7887" w:type="dxa"/>
            <w:gridSpan w:val="6"/>
            <w:hideMark/>
          </w:tcPr>
          <w:p w14:paraId="7B00CBC3"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sz w:val="18"/>
                <w:szCs w:val="18"/>
              </w:rPr>
              <w:t>Patient must not have received PBS-subsidised treatment with a biological medicine for this condition,</w:t>
            </w:r>
          </w:p>
        </w:tc>
      </w:tr>
      <w:tr w:rsidR="004374BB" w:rsidRPr="00C35A6B" w14:paraId="21EAE1C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979B0D9" w14:textId="77777777" w:rsidR="004374BB" w:rsidRPr="00C35A6B" w:rsidRDefault="004374BB" w:rsidP="006F69AD">
            <w:pPr>
              <w:jc w:val="center"/>
              <w:rPr>
                <w:rFonts w:ascii="Arial Narrow" w:hAnsi="Arial Narrow"/>
                <w:color w:val="333333"/>
                <w:sz w:val="18"/>
                <w:szCs w:val="18"/>
              </w:rPr>
            </w:pPr>
          </w:p>
        </w:tc>
        <w:tc>
          <w:tcPr>
            <w:tcW w:w="7887" w:type="dxa"/>
            <w:gridSpan w:val="6"/>
            <w:hideMark/>
          </w:tcPr>
          <w:p w14:paraId="2C82685F"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115E4CB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AE52E6B" w14:textId="7BB82B08" w:rsidR="004374BB" w:rsidRPr="00C35A6B" w:rsidRDefault="004374BB" w:rsidP="006F69AD">
            <w:pPr>
              <w:jc w:val="center"/>
              <w:rPr>
                <w:rFonts w:ascii="Arial Narrow" w:hAnsi="Arial Narrow"/>
                <w:color w:val="333333"/>
                <w:sz w:val="18"/>
                <w:szCs w:val="18"/>
              </w:rPr>
            </w:pPr>
          </w:p>
        </w:tc>
        <w:tc>
          <w:tcPr>
            <w:tcW w:w="7887" w:type="dxa"/>
            <w:gridSpan w:val="6"/>
            <w:hideMark/>
          </w:tcPr>
          <w:p w14:paraId="55329A82"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2AE86624"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9B0BF25" w14:textId="6357DB79" w:rsidR="004374BB" w:rsidRPr="00C35A6B" w:rsidRDefault="004374BB" w:rsidP="006F69AD">
            <w:pPr>
              <w:jc w:val="center"/>
              <w:rPr>
                <w:rFonts w:ascii="Arial Narrow" w:hAnsi="Arial Narrow"/>
                <w:color w:val="333333"/>
                <w:sz w:val="18"/>
                <w:szCs w:val="18"/>
              </w:rPr>
            </w:pPr>
          </w:p>
        </w:tc>
        <w:tc>
          <w:tcPr>
            <w:tcW w:w="7887" w:type="dxa"/>
            <w:gridSpan w:val="6"/>
            <w:hideMark/>
          </w:tcPr>
          <w:p w14:paraId="3CA1EC06" w14:textId="77777777" w:rsidR="004374BB" w:rsidRPr="00C35A6B" w:rsidRDefault="004374BB" w:rsidP="006F69AD">
            <w:pPr>
              <w:ind w:left="-57"/>
              <w:rPr>
                <w:rFonts w:ascii="Arial Narrow" w:hAnsi="Arial Narrow"/>
                <w:color w:val="FF0000"/>
                <w:sz w:val="18"/>
                <w:szCs w:val="18"/>
              </w:rPr>
            </w:pPr>
            <w:r w:rsidRPr="00C35A6B">
              <w:rPr>
                <w:rFonts w:ascii="Arial Narrow" w:hAnsi="Arial Narrow"/>
                <w:sz w:val="18"/>
                <w:szCs w:val="18"/>
              </w:rPr>
              <w:t>Patient must have had chronic lower back pain and stiffness for 3 or more months that is relieved by exercise but not rest,</w:t>
            </w:r>
          </w:p>
        </w:tc>
      </w:tr>
      <w:tr w:rsidR="004374BB" w:rsidRPr="00C35A6B" w14:paraId="7EAF147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0A34341" w14:textId="77777777" w:rsidR="004374BB" w:rsidRPr="00C35A6B" w:rsidRDefault="004374BB" w:rsidP="006F69AD">
            <w:pPr>
              <w:jc w:val="center"/>
              <w:rPr>
                <w:rFonts w:ascii="Arial Narrow" w:hAnsi="Arial Narrow"/>
                <w:color w:val="333333"/>
                <w:sz w:val="18"/>
                <w:szCs w:val="18"/>
              </w:rPr>
            </w:pPr>
          </w:p>
        </w:tc>
        <w:tc>
          <w:tcPr>
            <w:tcW w:w="7887" w:type="dxa"/>
            <w:gridSpan w:val="6"/>
            <w:hideMark/>
          </w:tcPr>
          <w:p w14:paraId="0257D5BB"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4BAB7FE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DB1EA0A" w14:textId="3C8B9DAE" w:rsidR="004374BB" w:rsidRPr="00C35A6B" w:rsidRDefault="004374BB" w:rsidP="006F69AD">
            <w:pPr>
              <w:jc w:val="center"/>
              <w:rPr>
                <w:rFonts w:ascii="Arial Narrow" w:hAnsi="Arial Narrow"/>
                <w:color w:val="333333"/>
                <w:sz w:val="18"/>
                <w:szCs w:val="18"/>
              </w:rPr>
            </w:pPr>
          </w:p>
        </w:tc>
        <w:tc>
          <w:tcPr>
            <w:tcW w:w="7887" w:type="dxa"/>
            <w:gridSpan w:val="6"/>
            <w:hideMark/>
          </w:tcPr>
          <w:p w14:paraId="4D6C37F5"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2C69E69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D57A3B5" w14:textId="532CE531" w:rsidR="004374BB" w:rsidRPr="00C35A6B" w:rsidRDefault="004374BB" w:rsidP="006F69AD">
            <w:pPr>
              <w:jc w:val="center"/>
              <w:rPr>
                <w:rFonts w:ascii="Arial Narrow" w:hAnsi="Arial Narrow"/>
                <w:color w:val="333333"/>
                <w:sz w:val="18"/>
                <w:szCs w:val="18"/>
              </w:rPr>
            </w:pPr>
          </w:p>
        </w:tc>
        <w:tc>
          <w:tcPr>
            <w:tcW w:w="7887" w:type="dxa"/>
            <w:gridSpan w:val="6"/>
            <w:hideMark/>
          </w:tcPr>
          <w:p w14:paraId="76300CD9"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sz w:val="18"/>
                <w:szCs w:val="18"/>
              </w:rPr>
              <w:t>Patient must have failed to achieve an adequate response following treatment with at least 2 non-steroidal anti-inflammatory drugs (NSAIDs), whilst completing an appropriate exercise program, for a total period of 3 months,</w:t>
            </w:r>
          </w:p>
        </w:tc>
      </w:tr>
      <w:tr w:rsidR="004374BB" w:rsidRPr="00C35A6B" w14:paraId="34CE41AC"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5BF9E71" w14:textId="77777777" w:rsidR="004374BB" w:rsidRPr="00C35A6B" w:rsidRDefault="004374BB" w:rsidP="006F69AD">
            <w:pPr>
              <w:keepNext/>
              <w:jc w:val="center"/>
              <w:rPr>
                <w:rFonts w:ascii="Arial Narrow" w:hAnsi="Arial Narrow"/>
                <w:color w:val="333333"/>
                <w:sz w:val="18"/>
                <w:szCs w:val="18"/>
              </w:rPr>
            </w:pPr>
          </w:p>
        </w:tc>
        <w:tc>
          <w:tcPr>
            <w:tcW w:w="7887" w:type="dxa"/>
            <w:gridSpan w:val="6"/>
            <w:hideMark/>
          </w:tcPr>
          <w:p w14:paraId="532E5DB8" w14:textId="77777777" w:rsidR="004374BB" w:rsidRPr="00C35A6B" w:rsidRDefault="004374BB" w:rsidP="006F69AD">
            <w:pPr>
              <w:keepNext/>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7B14207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7BA378D" w14:textId="7C615F7D" w:rsidR="004374BB" w:rsidRPr="00C35A6B" w:rsidRDefault="004374BB" w:rsidP="006F69AD">
            <w:pPr>
              <w:jc w:val="center"/>
              <w:rPr>
                <w:rFonts w:ascii="Arial Narrow" w:hAnsi="Arial Narrow"/>
                <w:color w:val="333333"/>
                <w:sz w:val="18"/>
                <w:szCs w:val="18"/>
              </w:rPr>
            </w:pPr>
          </w:p>
        </w:tc>
        <w:tc>
          <w:tcPr>
            <w:tcW w:w="7887" w:type="dxa"/>
            <w:gridSpan w:val="6"/>
            <w:hideMark/>
          </w:tcPr>
          <w:p w14:paraId="6DF214C8"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Clinical criteria:</w:t>
            </w:r>
          </w:p>
        </w:tc>
      </w:tr>
      <w:tr w:rsidR="004374BB" w:rsidRPr="00C35A6B" w14:paraId="247A6EEC"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E2E269C" w14:textId="3E9944AF" w:rsidR="004374BB" w:rsidRPr="00C35A6B" w:rsidRDefault="004374BB" w:rsidP="006F69AD">
            <w:pPr>
              <w:jc w:val="center"/>
              <w:rPr>
                <w:rFonts w:ascii="Arial Narrow" w:hAnsi="Arial Narrow"/>
                <w:color w:val="333333"/>
                <w:sz w:val="18"/>
                <w:szCs w:val="18"/>
              </w:rPr>
            </w:pPr>
          </w:p>
        </w:tc>
        <w:tc>
          <w:tcPr>
            <w:tcW w:w="7887" w:type="dxa"/>
            <w:gridSpan w:val="6"/>
          </w:tcPr>
          <w:p w14:paraId="5B8BFD1F"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C35A6B">
              <w:rPr>
                <w:rFonts w:ascii="Arial Narrow" w:hAnsi="Arial Narrow"/>
                <w:sz w:val="18"/>
                <w:szCs w:val="18"/>
              </w:rPr>
              <w:t>Patient must have one or more of the following: (a) enthesitis (heel); (b) uveitis; (c) dactylitis; (d) psoriasis; (e) inflammatory bowel disease; or (f) positive for Human Leukocyte Antigen B27 (HLA-B27),</w:t>
            </w:r>
          </w:p>
        </w:tc>
      </w:tr>
      <w:tr w:rsidR="004374BB" w:rsidRPr="00C35A6B" w14:paraId="5F74168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7FE135A"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39391F57"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AND</w:t>
            </w:r>
          </w:p>
        </w:tc>
      </w:tr>
      <w:tr w:rsidR="004374BB" w:rsidRPr="00C35A6B" w14:paraId="3E3EA0D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3925082" w14:textId="18ECB43C" w:rsidR="004374BB" w:rsidRPr="00C35A6B" w:rsidRDefault="004374BB" w:rsidP="006F69AD">
            <w:pPr>
              <w:jc w:val="center"/>
              <w:rPr>
                <w:rFonts w:ascii="Arial Narrow" w:hAnsi="Arial Narrow"/>
                <w:color w:val="333333"/>
                <w:sz w:val="18"/>
                <w:szCs w:val="18"/>
              </w:rPr>
            </w:pPr>
          </w:p>
        </w:tc>
        <w:tc>
          <w:tcPr>
            <w:tcW w:w="7887" w:type="dxa"/>
            <w:gridSpan w:val="6"/>
          </w:tcPr>
          <w:p w14:paraId="1F273590"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Clinical criteria:</w:t>
            </w:r>
          </w:p>
        </w:tc>
      </w:tr>
      <w:tr w:rsidR="004374BB" w:rsidRPr="00C35A6B" w14:paraId="417248A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3AD358C" w14:textId="4BCB2049" w:rsidR="004374BB" w:rsidRPr="00C35A6B" w:rsidRDefault="004374BB" w:rsidP="006F69AD">
            <w:pPr>
              <w:jc w:val="center"/>
              <w:rPr>
                <w:rFonts w:ascii="Arial Narrow" w:hAnsi="Arial Narrow"/>
                <w:color w:val="333333"/>
                <w:sz w:val="18"/>
                <w:szCs w:val="18"/>
              </w:rPr>
            </w:pPr>
          </w:p>
        </w:tc>
        <w:tc>
          <w:tcPr>
            <w:tcW w:w="7887" w:type="dxa"/>
            <w:gridSpan w:val="6"/>
          </w:tcPr>
          <w:p w14:paraId="26EBDC61"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C35A6B">
              <w:rPr>
                <w:rFonts w:ascii="Arial Narrow" w:hAnsi="Arial Narrow"/>
                <w:sz w:val="18"/>
                <w:szCs w:val="18"/>
              </w:rPr>
              <w:t>The condition must not be radiographically evidenced on plain x-ray of Grade II bilateral sacroiliitis or Grade III or IV unilateral sacroiliitis,</w:t>
            </w:r>
          </w:p>
        </w:tc>
      </w:tr>
      <w:tr w:rsidR="004374BB" w:rsidRPr="00C35A6B" w14:paraId="6D09758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8594F0F"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753AD4FA"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AND</w:t>
            </w:r>
          </w:p>
        </w:tc>
      </w:tr>
      <w:tr w:rsidR="004374BB" w:rsidRPr="00C35A6B" w14:paraId="7938279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EEF9072" w14:textId="4AA27D17" w:rsidR="004374BB" w:rsidRPr="00C35A6B" w:rsidRDefault="004374BB" w:rsidP="006F69AD">
            <w:pPr>
              <w:jc w:val="center"/>
              <w:rPr>
                <w:rFonts w:ascii="Arial Narrow" w:hAnsi="Arial Narrow"/>
                <w:color w:val="333333"/>
                <w:sz w:val="18"/>
                <w:szCs w:val="18"/>
              </w:rPr>
            </w:pPr>
          </w:p>
        </w:tc>
        <w:tc>
          <w:tcPr>
            <w:tcW w:w="7887" w:type="dxa"/>
            <w:gridSpan w:val="6"/>
          </w:tcPr>
          <w:p w14:paraId="67852061"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Clinical criteria:</w:t>
            </w:r>
          </w:p>
        </w:tc>
      </w:tr>
      <w:tr w:rsidR="004374BB" w:rsidRPr="00C35A6B" w14:paraId="36585DA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A52C8F4" w14:textId="56A5BCC3" w:rsidR="004374BB" w:rsidRPr="00C35A6B" w:rsidRDefault="004374BB" w:rsidP="006F69AD">
            <w:pPr>
              <w:jc w:val="center"/>
              <w:rPr>
                <w:rFonts w:ascii="Arial Narrow" w:hAnsi="Arial Narrow"/>
                <w:color w:val="333333"/>
                <w:sz w:val="18"/>
                <w:szCs w:val="18"/>
              </w:rPr>
            </w:pPr>
          </w:p>
        </w:tc>
        <w:tc>
          <w:tcPr>
            <w:tcW w:w="7887" w:type="dxa"/>
            <w:gridSpan w:val="6"/>
          </w:tcPr>
          <w:p w14:paraId="54F42C67"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C35A6B">
              <w:rPr>
                <w:rFonts w:ascii="Arial Narrow" w:hAnsi="Arial Narrow"/>
                <w:sz w:val="18"/>
                <w:szCs w:val="18"/>
              </w:rPr>
              <w:t>The condition must be non-radiographic axial spondyloarthritis, as defined by Assessment of Spondyloarthritis International Society (ASAS) criteria,</w:t>
            </w:r>
          </w:p>
        </w:tc>
      </w:tr>
      <w:tr w:rsidR="004374BB" w:rsidRPr="00C35A6B" w14:paraId="3C964811"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70EDC7C"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102D800E"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AND</w:t>
            </w:r>
          </w:p>
        </w:tc>
      </w:tr>
      <w:tr w:rsidR="004374BB" w:rsidRPr="00C35A6B" w14:paraId="05BA6E5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C5789BE" w14:textId="2F4763C6" w:rsidR="004374BB" w:rsidRPr="00C35A6B" w:rsidRDefault="004374BB" w:rsidP="006F69AD">
            <w:pPr>
              <w:jc w:val="center"/>
              <w:rPr>
                <w:rFonts w:ascii="Arial Narrow" w:hAnsi="Arial Narrow"/>
                <w:color w:val="333333"/>
                <w:sz w:val="18"/>
                <w:szCs w:val="18"/>
              </w:rPr>
            </w:pPr>
          </w:p>
        </w:tc>
        <w:tc>
          <w:tcPr>
            <w:tcW w:w="7887" w:type="dxa"/>
            <w:gridSpan w:val="6"/>
          </w:tcPr>
          <w:p w14:paraId="754C287E"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Clinical criteria:</w:t>
            </w:r>
          </w:p>
        </w:tc>
      </w:tr>
      <w:tr w:rsidR="004374BB" w:rsidRPr="00C35A6B" w14:paraId="543B332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C272611" w14:textId="60CB8216" w:rsidR="004374BB" w:rsidRPr="00C35A6B" w:rsidRDefault="004374BB" w:rsidP="006F69AD">
            <w:pPr>
              <w:jc w:val="center"/>
              <w:rPr>
                <w:rFonts w:ascii="Arial Narrow" w:hAnsi="Arial Narrow"/>
                <w:color w:val="333333"/>
                <w:sz w:val="18"/>
                <w:szCs w:val="18"/>
              </w:rPr>
            </w:pPr>
          </w:p>
        </w:tc>
        <w:tc>
          <w:tcPr>
            <w:tcW w:w="7887" w:type="dxa"/>
            <w:gridSpan w:val="6"/>
          </w:tcPr>
          <w:p w14:paraId="64EC31B1"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C35A6B">
              <w:rPr>
                <w:rFonts w:ascii="Arial Narrow" w:hAnsi="Arial Narrow"/>
                <w:sz w:val="18"/>
                <w:szCs w:val="18"/>
              </w:rPr>
              <w:t>The condition must be sacroiliitis with active inflammation and/or oedema on non-contrast Magnetic Resonance Imaging (MRI),</w:t>
            </w:r>
          </w:p>
        </w:tc>
      </w:tr>
      <w:tr w:rsidR="004374BB" w:rsidRPr="00C35A6B" w14:paraId="231E4D9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E258567"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007BA966"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AND</w:t>
            </w:r>
          </w:p>
        </w:tc>
      </w:tr>
      <w:tr w:rsidR="004374BB" w:rsidRPr="00C35A6B" w14:paraId="197D498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C93D27B" w14:textId="7A4A7A0E" w:rsidR="004374BB" w:rsidRPr="00C35A6B" w:rsidRDefault="004374BB" w:rsidP="006F69AD">
            <w:pPr>
              <w:jc w:val="center"/>
              <w:rPr>
                <w:rFonts w:ascii="Arial Narrow" w:hAnsi="Arial Narrow"/>
                <w:color w:val="333333"/>
                <w:sz w:val="18"/>
                <w:szCs w:val="18"/>
              </w:rPr>
            </w:pPr>
          </w:p>
        </w:tc>
        <w:tc>
          <w:tcPr>
            <w:tcW w:w="7887" w:type="dxa"/>
            <w:gridSpan w:val="6"/>
          </w:tcPr>
          <w:p w14:paraId="2DFE8D3E"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Clinical criteria:</w:t>
            </w:r>
          </w:p>
        </w:tc>
      </w:tr>
      <w:tr w:rsidR="004374BB" w:rsidRPr="00C35A6B" w14:paraId="2C38B0A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679CCBA" w14:textId="163952CA" w:rsidR="004374BB" w:rsidRPr="00C35A6B" w:rsidRDefault="004374BB" w:rsidP="006F69AD">
            <w:pPr>
              <w:jc w:val="center"/>
              <w:rPr>
                <w:rFonts w:ascii="Arial Narrow" w:hAnsi="Arial Narrow"/>
                <w:color w:val="333333"/>
                <w:sz w:val="18"/>
                <w:szCs w:val="18"/>
              </w:rPr>
            </w:pPr>
          </w:p>
        </w:tc>
        <w:tc>
          <w:tcPr>
            <w:tcW w:w="7887" w:type="dxa"/>
            <w:gridSpan w:val="6"/>
          </w:tcPr>
          <w:p w14:paraId="39AFE6DE"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C35A6B">
              <w:rPr>
                <w:rFonts w:ascii="Arial Narrow" w:hAnsi="Arial Narrow"/>
                <w:sz w:val="18"/>
                <w:szCs w:val="18"/>
              </w:rPr>
              <w:t>The condition must have presence of Bone Marrow Oedema (BMO) depicted as a hyperintense signal on a Short Tau Inversion Recovery (STIR) image (or equivalent),</w:t>
            </w:r>
          </w:p>
        </w:tc>
      </w:tr>
      <w:tr w:rsidR="004374BB" w:rsidRPr="00C35A6B" w14:paraId="39C2CD66"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5DF01D8"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27566DE6"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AND</w:t>
            </w:r>
          </w:p>
        </w:tc>
      </w:tr>
      <w:tr w:rsidR="004374BB" w:rsidRPr="00C35A6B" w14:paraId="2EFC791B"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14E886B" w14:textId="3029D1D8" w:rsidR="004374BB" w:rsidRPr="00C35A6B" w:rsidRDefault="004374BB" w:rsidP="006F69AD">
            <w:pPr>
              <w:jc w:val="center"/>
              <w:rPr>
                <w:rFonts w:ascii="Arial Narrow" w:hAnsi="Arial Narrow"/>
                <w:color w:val="333333"/>
                <w:sz w:val="18"/>
                <w:szCs w:val="18"/>
              </w:rPr>
            </w:pPr>
          </w:p>
        </w:tc>
        <w:tc>
          <w:tcPr>
            <w:tcW w:w="7887" w:type="dxa"/>
            <w:gridSpan w:val="6"/>
          </w:tcPr>
          <w:p w14:paraId="3CD4137D"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Clinical criteria:</w:t>
            </w:r>
          </w:p>
        </w:tc>
      </w:tr>
      <w:tr w:rsidR="004374BB" w:rsidRPr="00C35A6B" w14:paraId="487DC99B"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6BEC5D2" w14:textId="4F6429BA" w:rsidR="004374BB" w:rsidRPr="00C35A6B" w:rsidRDefault="004374BB" w:rsidP="006F69AD">
            <w:pPr>
              <w:jc w:val="center"/>
              <w:rPr>
                <w:rFonts w:ascii="Arial Narrow" w:hAnsi="Arial Narrow"/>
                <w:color w:val="333333"/>
                <w:sz w:val="18"/>
                <w:szCs w:val="18"/>
              </w:rPr>
            </w:pPr>
          </w:p>
        </w:tc>
        <w:tc>
          <w:tcPr>
            <w:tcW w:w="7887" w:type="dxa"/>
            <w:gridSpan w:val="6"/>
          </w:tcPr>
          <w:p w14:paraId="7FB7C7ED"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C35A6B">
              <w:rPr>
                <w:rFonts w:ascii="Arial Narrow" w:hAnsi="Arial Narrow"/>
                <w:sz w:val="18"/>
                <w:szCs w:val="18"/>
              </w:rPr>
              <w:t>The condition must have BMO depicted as a hypointense signal on a T1 weighted image (without gadolinium),</w:t>
            </w:r>
          </w:p>
        </w:tc>
      </w:tr>
      <w:tr w:rsidR="004374BB" w:rsidRPr="00C35A6B" w14:paraId="76AC0A9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CAC188D"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11369984"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AND</w:t>
            </w:r>
          </w:p>
        </w:tc>
      </w:tr>
      <w:tr w:rsidR="004374BB" w:rsidRPr="00C35A6B" w14:paraId="45C90DE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411EE7B8" w14:textId="50A1B1BD" w:rsidR="004374BB" w:rsidRPr="00C35A6B" w:rsidRDefault="004374BB" w:rsidP="006F69AD">
            <w:pPr>
              <w:jc w:val="center"/>
              <w:rPr>
                <w:rFonts w:ascii="Arial Narrow" w:hAnsi="Arial Narrow"/>
                <w:color w:val="333333"/>
                <w:sz w:val="18"/>
                <w:szCs w:val="18"/>
              </w:rPr>
            </w:pPr>
          </w:p>
        </w:tc>
        <w:tc>
          <w:tcPr>
            <w:tcW w:w="7887" w:type="dxa"/>
            <w:gridSpan w:val="6"/>
          </w:tcPr>
          <w:p w14:paraId="59AC65C5" w14:textId="77777777" w:rsidR="004374BB" w:rsidRPr="00050F4D" w:rsidRDefault="004374BB" w:rsidP="006F69AD">
            <w:pPr>
              <w:autoSpaceDE w:val="0"/>
              <w:autoSpaceDN w:val="0"/>
              <w:adjustRightInd w:val="0"/>
              <w:ind w:left="-57"/>
              <w:rPr>
                <w:rFonts w:ascii="Arial Narrow" w:hAnsi="Arial Narrow" w:cs="Arial Narrow"/>
                <w:b/>
                <w:bCs/>
                <w:sz w:val="18"/>
                <w:szCs w:val="18"/>
              </w:rPr>
            </w:pPr>
            <w:r w:rsidRPr="00050F4D">
              <w:rPr>
                <w:rFonts w:ascii="Arial Narrow" w:hAnsi="Arial Narrow"/>
                <w:b/>
                <w:bCs/>
                <w:sz w:val="18"/>
                <w:szCs w:val="18"/>
              </w:rPr>
              <w:t>Clinical criteria:</w:t>
            </w:r>
          </w:p>
        </w:tc>
      </w:tr>
      <w:tr w:rsidR="004374BB" w:rsidRPr="00C35A6B" w14:paraId="40CD76F1"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4D285BB8" w14:textId="662C9273" w:rsidR="004374BB" w:rsidRPr="00C35A6B" w:rsidRDefault="004374BB" w:rsidP="006F69AD">
            <w:pPr>
              <w:jc w:val="center"/>
              <w:rPr>
                <w:rFonts w:ascii="Arial Narrow" w:hAnsi="Arial Narrow"/>
                <w:color w:val="333333"/>
                <w:sz w:val="18"/>
                <w:szCs w:val="18"/>
              </w:rPr>
            </w:pPr>
          </w:p>
        </w:tc>
        <w:tc>
          <w:tcPr>
            <w:tcW w:w="7887" w:type="dxa"/>
            <w:gridSpan w:val="6"/>
          </w:tcPr>
          <w:p w14:paraId="20539024" w14:textId="77777777" w:rsidR="004374BB" w:rsidRPr="00050F4D" w:rsidRDefault="004374BB" w:rsidP="006F69AD">
            <w:pPr>
              <w:autoSpaceDE w:val="0"/>
              <w:autoSpaceDN w:val="0"/>
              <w:adjustRightInd w:val="0"/>
              <w:ind w:left="-57"/>
              <w:rPr>
                <w:rFonts w:ascii="Arial Narrow" w:hAnsi="Arial Narrow" w:cs="Arial Narrow"/>
                <w:sz w:val="18"/>
                <w:szCs w:val="18"/>
              </w:rPr>
            </w:pPr>
            <w:r w:rsidRPr="00050F4D">
              <w:rPr>
                <w:rFonts w:ascii="Arial Narrow" w:hAnsi="Arial Narrow" w:cs="Arial Narrow"/>
                <w:sz w:val="18"/>
                <w:szCs w:val="18"/>
              </w:rPr>
              <w:t>The treatment must not exceed a maximum of 16 weeks with this drug under this restriction.</w:t>
            </w:r>
          </w:p>
        </w:tc>
      </w:tr>
      <w:tr w:rsidR="004374BB" w:rsidRPr="00C35A6B" w14:paraId="62255D4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558C86E"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5A0DE55F" w14:textId="77777777" w:rsidR="004374BB" w:rsidRPr="00C35A6B" w:rsidRDefault="004374BB" w:rsidP="006F69AD">
            <w:pPr>
              <w:autoSpaceDE w:val="0"/>
              <w:autoSpaceDN w:val="0"/>
              <w:adjustRightInd w:val="0"/>
              <w:ind w:left="-57"/>
              <w:rPr>
                <w:rFonts w:ascii="Arial Narrow" w:hAnsi="Arial Narrow"/>
                <w:b/>
                <w:bCs/>
                <w:sz w:val="18"/>
                <w:szCs w:val="18"/>
              </w:rPr>
            </w:pPr>
          </w:p>
        </w:tc>
      </w:tr>
      <w:tr w:rsidR="004374BB" w:rsidRPr="00C35A6B" w14:paraId="2E2BBBC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4E795379" w14:textId="56FB2A1B"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1F843681" w14:textId="77777777" w:rsidR="004374BB" w:rsidRPr="00C35A6B" w:rsidRDefault="004374BB" w:rsidP="006F69AD">
            <w:pPr>
              <w:autoSpaceDE w:val="0"/>
              <w:autoSpaceDN w:val="0"/>
              <w:adjustRightInd w:val="0"/>
              <w:ind w:left="-57"/>
              <w:rPr>
                <w:rFonts w:ascii="Arial Narrow" w:hAnsi="Arial Narrow" w:cs="Arial Narrow"/>
                <w:b/>
                <w:bCs/>
                <w:i/>
                <w:iCs/>
                <w:sz w:val="18"/>
                <w:szCs w:val="18"/>
              </w:rPr>
            </w:pPr>
            <w:r w:rsidRPr="00C35A6B">
              <w:rPr>
                <w:rFonts w:ascii="Arial Narrow" w:hAnsi="Arial Narrow"/>
                <w:b/>
                <w:bCs/>
                <w:sz w:val="18"/>
                <w:szCs w:val="18"/>
              </w:rPr>
              <w:t>Population criteria:</w:t>
            </w:r>
          </w:p>
        </w:tc>
      </w:tr>
      <w:tr w:rsidR="004374BB" w:rsidRPr="00C35A6B" w14:paraId="33F20D4B"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5ECF444A" w14:textId="7C8B2FF6"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507BAEE9"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C35A6B">
              <w:rPr>
                <w:rFonts w:ascii="Arial Narrow" w:hAnsi="Arial Narrow"/>
                <w:sz w:val="18"/>
                <w:szCs w:val="18"/>
              </w:rPr>
              <w:t xml:space="preserve">Patient must be </w:t>
            </w:r>
            <w:r>
              <w:rPr>
                <w:rFonts w:ascii="Arial Narrow" w:hAnsi="Arial Narrow"/>
                <w:sz w:val="18"/>
                <w:szCs w:val="18"/>
              </w:rPr>
              <w:t xml:space="preserve">at least </w:t>
            </w:r>
            <w:r w:rsidRPr="00C35A6B">
              <w:rPr>
                <w:rFonts w:ascii="Arial Narrow" w:hAnsi="Arial Narrow"/>
                <w:sz w:val="18"/>
                <w:szCs w:val="18"/>
              </w:rPr>
              <w:t>18 years o</w:t>
            </w:r>
            <w:r>
              <w:rPr>
                <w:rFonts w:ascii="Arial Narrow" w:hAnsi="Arial Narrow"/>
                <w:sz w:val="18"/>
                <w:szCs w:val="18"/>
              </w:rPr>
              <w:t>f age</w:t>
            </w:r>
          </w:p>
        </w:tc>
      </w:tr>
      <w:tr w:rsidR="004374BB" w:rsidRPr="00C35A6B" w14:paraId="659EA2E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7F4B841"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324D96CA" w14:textId="77777777" w:rsidR="004374BB" w:rsidRPr="00C35A6B" w:rsidRDefault="004374BB" w:rsidP="006F69AD">
            <w:pPr>
              <w:autoSpaceDE w:val="0"/>
              <w:autoSpaceDN w:val="0"/>
              <w:adjustRightInd w:val="0"/>
              <w:ind w:left="-57"/>
              <w:rPr>
                <w:rFonts w:ascii="Arial Narrow" w:hAnsi="Arial Narrow"/>
                <w:sz w:val="18"/>
                <w:szCs w:val="18"/>
              </w:rPr>
            </w:pPr>
          </w:p>
        </w:tc>
      </w:tr>
      <w:tr w:rsidR="004374BB" w:rsidRPr="00C35A6B" w14:paraId="79BDA51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1DCDB8E" w14:textId="02BBEEA0" w:rsidR="004374BB" w:rsidRPr="00C35A6B" w:rsidRDefault="004374BB" w:rsidP="006F69AD">
            <w:pPr>
              <w:jc w:val="center"/>
              <w:rPr>
                <w:rFonts w:ascii="Arial Narrow" w:hAnsi="Arial Narrow"/>
                <w:color w:val="333333"/>
                <w:sz w:val="18"/>
                <w:szCs w:val="18"/>
              </w:rPr>
            </w:pPr>
          </w:p>
        </w:tc>
        <w:tc>
          <w:tcPr>
            <w:tcW w:w="7887" w:type="dxa"/>
            <w:gridSpan w:val="6"/>
          </w:tcPr>
          <w:p w14:paraId="60DF8351" w14:textId="77777777" w:rsidR="004374BB" w:rsidRPr="00102640" w:rsidRDefault="004374BB" w:rsidP="006F69AD">
            <w:pPr>
              <w:autoSpaceDE w:val="0"/>
              <w:autoSpaceDN w:val="0"/>
              <w:adjustRightInd w:val="0"/>
              <w:ind w:left="-57"/>
              <w:rPr>
                <w:rFonts w:ascii="Arial Narrow" w:hAnsi="Arial Narrow" w:cs="Arial Narrow"/>
                <w:sz w:val="18"/>
                <w:szCs w:val="18"/>
              </w:rPr>
            </w:pPr>
            <w:r w:rsidRPr="00C35A6B">
              <w:rPr>
                <w:rFonts w:ascii="Arial Narrow" w:hAnsi="Arial Narrow"/>
                <w:b/>
                <w:bCs/>
                <w:sz w:val="18"/>
                <w:szCs w:val="18"/>
              </w:rPr>
              <w:t>Treatment criteria:</w:t>
            </w:r>
          </w:p>
        </w:tc>
      </w:tr>
      <w:tr w:rsidR="004374BB" w:rsidRPr="00C35A6B" w14:paraId="1CD79E8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B748946" w14:textId="7EBE2625" w:rsidR="004374BB" w:rsidRPr="00C35A6B" w:rsidRDefault="004374BB" w:rsidP="006F69AD">
            <w:pPr>
              <w:jc w:val="center"/>
              <w:rPr>
                <w:rFonts w:ascii="Arial Narrow" w:hAnsi="Arial Narrow"/>
                <w:color w:val="333333"/>
                <w:sz w:val="18"/>
                <w:szCs w:val="18"/>
              </w:rPr>
            </w:pPr>
          </w:p>
        </w:tc>
        <w:tc>
          <w:tcPr>
            <w:tcW w:w="7887" w:type="dxa"/>
            <w:gridSpan w:val="6"/>
          </w:tcPr>
          <w:p w14:paraId="40C33BBD"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C35A6B">
              <w:rPr>
                <w:rFonts w:ascii="Arial Narrow" w:hAnsi="Arial Narrow"/>
                <w:sz w:val="18"/>
                <w:szCs w:val="18"/>
              </w:rPr>
              <w:t>Must be treated by rheumatologist;</w:t>
            </w:r>
            <w:r>
              <w:rPr>
                <w:rFonts w:ascii="Arial Narrow" w:hAnsi="Arial Narrow"/>
                <w:sz w:val="18"/>
                <w:szCs w:val="18"/>
              </w:rPr>
              <w:t xml:space="preserve"> or</w:t>
            </w:r>
          </w:p>
        </w:tc>
      </w:tr>
      <w:tr w:rsidR="004374BB" w:rsidRPr="00C35A6B" w14:paraId="064BCD3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6E84A00" w14:textId="5FCA5839" w:rsidR="004374BB" w:rsidRPr="00C35A6B" w:rsidRDefault="004374BB" w:rsidP="006F69AD">
            <w:pPr>
              <w:jc w:val="center"/>
              <w:rPr>
                <w:rFonts w:ascii="Arial Narrow" w:hAnsi="Arial Narrow"/>
                <w:color w:val="333333"/>
                <w:sz w:val="18"/>
                <w:szCs w:val="18"/>
              </w:rPr>
            </w:pPr>
          </w:p>
        </w:tc>
        <w:tc>
          <w:tcPr>
            <w:tcW w:w="7887" w:type="dxa"/>
            <w:gridSpan w:val="6"/>
          </w:tcPr>
          <w:p w14:paraId="686BB000" w14:textId="77777777" w:rsidR="004374BB" w:rsidRPr="00C35A6B" w:rsidRDefault="004374BB" w:rsidP="006F69AD">
            <w:pPr>
              <w:autoSpaceDE w:val="0"/>
              <w:autoSpaceDN w:val="0"/>
              <w:adjustRightInd w:val="0"/>
              <w:ind w:left="-57"/>
              <w:rPr>
                <w:rFonts w:ascii="Arial Narrow" w:hAnsi="Arial Narrow" w:cs="Arial Narrow"/>
                <w:i/>
                <w:iCs/>
                <w:sz w:val="18"/>
                <w:szCs w:val="18"/>
              </w:rPr>
            </w:pPr>
            <w:r w:rsidRPr="00B714F8">
              <w:rPr>
                <w:rFonts w:ascii="Arial Narrow" w:hAnsi="Arial Narrow"/>
                <w:sz w:val="18"/>
                <w:szCs w:val="18"/>
              </w:rPr>
              <w:t>Must be treated by a clinical immunologist with expertise in the management of non-radiographic axial spondyloarthritis.</w:t>
            </w:r>
          </w:p>
        </w:tc>
      </w:tr>
      <w:tr w:rsidR="004374BB" w:rsidRPr="00C35A6B" w14:paraId="2FF73DE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50C68F6"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8235EC3" w14:textId="77777777" w:rsidR="004374BB" w:rsidRPr="00C35A6B" w:rsidRDefault="004374BB" w:rsidP="006F69AD">
            <w:pPr>
              <w:autoSpaceDE w:val="0"/>
              <w:autoSpaceDN w:val="0"/>
              <w:adjustRightInd w:val="0"/>
              <w:ind w:left="-57"/>
              <w:rPr>
                <w:rFonts w:ascii="Arial Narrow" w:hAnsi="Arial Narrow" w:cs="Arial Narrow"/>
                <w:i/>
                <w:iCs/>
                <w:sz w:val="18"/>
                <w:szCs w:val="18"/>
              </w:rPr>
            </w:pPr>
          </w:p>
        </w:tc>
      </w:tr>
      <w:tr w:rsidR="004374BB" w:rsidRPr="00C35A6B" w14:paraId="5315818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ADB77D6" w14:textId="5F3A3CAB" w:rsidR="004374BB" w:rsidRPr="00C35A6B" w:rsidRDefault="004374BB" w:rsidP="006F69AD">
            <w:pPr>
              <w:jc w:val="center"/>
              <w:rPr>
                <w:rFonts w:ascii="Arial Narrow" w:hAnsi="Arial Narrow"/>
                <w:color w:val="333333"/>
                <w:sz w:val="18"/>
                <w:szCs w:val="18"/>
              </w:rPr>
            </w:pPr>
          </w:p>
        </w:tc>
        <w:tc>
          <w:tcPr>
            <w:tcW w:w="7887" w:type="dxa"/>
            <w:gridSpan w:val="6"/>
          </w:tcPr>
          <w:p w14:paraId="30913532"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4DB27A95"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The application must include details of the NSAIDs trialled, their doses and duration of treatment. , If the NSAID dose is less than the maximum recommended dose in the relevant TGA-approved Product Information, the application must include the reason a higher dose cannot be used., If treatment with NSAIDs is contraindicated according to the relevant TGA-approved Product Information, the application must provide details of the contraindication., If intolerance to NSAID treatment develops during the relevant period of use which is of a severity to necessitate permanent treatment withdrawal, the application must provide details of the nature and severity of this intolerance.</w:t>
            </w:r>
          </w:p>
        </w:tc>
      </w:tr>
      <w:tr w:rsidR="004374BB" w:rsidRPr="00C35A6B" w14:paraId="1C7536E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EFECE4C" w14:textId="379F2397" w:rsidR="004374BB" w:rsidRPr="00C35A6B" w:rsidRDefault="004374BB" w:rsidP="006F69AD">
            <w:pPr>
              <w:jc w:val="center"/>
              <w:rPr>
                <w:rFonts w:ascii="Arial Narrow" w:hAnsi="Arial Narrow"/>
                <w:color w:val="333333"/>
                <w:sz w:val="18"/>
                <w:szCs w:val="18"/>
              </w:rPr>
            </w:pPr>
          </w:p>
        </w:tc>
        <w:tc>
          <w:tcPr>
            <w:tcW w:w="7887" w:type="dxa"/>
            <w:gridSpan w:val="6"/>
            <w:vAlign w:val="center"/>
            <w:hideMark/>
          </w:tcPr>
          <w:p w14:paraId="203D0FDB"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6195FAA8" w14:textId="77777777" w:rsidR="004374B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The following criteria indicate failure to achieve an adequate response to NSAIDs and must be demonstrated at the time of the initial application:</w:t>
            </w:r>
          </w:p>
          <w:p w14:paraId="51BDDE6A" w14:textId="77777777" w:rsidR="004374B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(a) a Bath Ankylosing Spondylitis Disease Activity Index (BASDAI) score of at least 4 on a 0-10 scale; and</w:t>
            </w:r>
          </w:p>
          <w:p w14:paraId="7C0A6B1C" w14:textId="77777777" w:rsidR="004374B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(b) C-reactive protein (CRP) level greater than 10 mg per L.</w:t>
            </w:r>
          </w:p>
          <w:p w14:paraId="36BC12E0" w14:textId="77777777" w:rsidR="004374BB" w:rsidRDefault="004374BB" w:rsidP="006F69AD">
            <w:pPr>
              <w:ind w:left="-57"/>
              <w:rPr>
                <w:rFonts w:ascii="Arial Narrow" w:hAnsi="Arial Narrow"/>
                <w:color w:val="333333"/>
                <w:sz w:val="18"/>
                <w:szCs w:val="18"/>
              </w:rPr>
            </w:pPr>
          </w:p>
          <w:p w14:paraId="682CDF08"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The baseline BASDAI score and CRP level must be determined at the completion of the 3-month NSAID and exercise trial, but prior to ceasing NSAID treatment. All measures must be no more than 4 weeks old at the time of initial application.</w:t>
            </w:r>
          </w:p>
        </w:tc>
      </w:tr>
      <w:tr w:rsidR="004374BB" w:rsidRPr="00C35A6B" w14:paraId="3F34009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7C9406C" w14:textId="6F2518F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5EB941A7"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04189C62"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4374BB" w:rsidRPr="00C35A6B" w14:paraId="79234BC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9087CE6" w14:textId="7D3BB603"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65AC52AD"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1EECAFDC"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4374BB" w:rsidRPr="00C35A6B" w14:paraId="7771F1E9"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EE7E377" w14:textId="1E10E13E"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410E17C2"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54B24AE9" w14:textId="77777777" w:rsidR="004374BB" w:rsidRDefault="004374BB" w:rsidP="006F69AD">
            <w:pPr>
              <w:ind w:left="-57"/>
              <w:rPr>
                <w:rFonts w:ascii="Arial Narrow" w:hAnsi="Arial Narrow"/>
                <w:sz w:val="18"/>
                <w:szCs w:val="18"/>
              </w:rPr>
            </w:pPr>
            <w:r w:rsidRPr="00C35A6B">
              <w:rPr>
                <w:rFonts w:ascii="Arial Narrow" w:hAnsi="Arial Narrow"/>
                <w:sz w:val="18"/>
                <w:szCs w:val="18"/>
              </w:rPr>
              <w:t>The authority application must be made in writing and must include:</w:t>
            </w:r>
          </w:p>
          <w:p w14:paraId="56F0B9E4" w14:textId="77777777" w:rsidR="004374BB" w:rsidRDefault="004374BB" w:rsidP="006F69AD">
            <w:pPr>
              <w:ind w:left="-57"/>
              <w:rPr>
                <w:rFonts w:ascii="Arial Narrow" w:hAnsi="Arial Narrow"/>
                <w:sz w:val="18"/>
                <w:szCs w:val="18"/>
              </w:rPr>
            </w:pPr>
            <w:r w:rsidRPr="00C35A6B">
              <w:rPr>
                <w:rFonts w:ascii="Arial Narrow" w:hAnsi="Arial Narrow"/>
                <w:sz w:val="18"/>
                <w:szCs w:val="18"/>
              </w:rPr>
              <w:t xml:space="preserve">(a) a completed authority prescription form(s); and </w:t>
            </w:r>
          </w:p>
          <w:p w14:paraId="6C183339"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(b) a completed authority application form relevant to the indication and treatment phase (the latest version is located on the website specified in the Administrative Advice).</w:t>
            </w:r>
          </w:p>
        </w:tc>
      </w:tr>
      <w:tr w:rsidR="004374BB" w:rsidRPr="00C35A6B" w14:paraId="7348DC3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95A8089" w14:textId="089DBF33"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50020294"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7829B670"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baseline BASDAI score and CRP level must also be documented in the patient's medical records.</w:t>
            </w:r>
          </w:p>
        </w:tc>
      </w:tr>
      <w:tr w:rsidR="004374BB" w:rsidRPr="00C35A6B" w14:paraId="22DCAB06"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D365CF0"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39984D5D" w14:textId="77777777" w:rsidR="004374BB" w:rsidRPr="00C35A6B" w:rsidRDefault="004374BB" w:rsidP="006F69AD">
            <w:pPr>
              <w:ind w:left="-57"/>
              <w:rPr>
                <w:rFonts w:ascii="Arial Narrow" w:hAnsi="Arial Narrow"/>
                <w:b/>
                <w:bCs/>
                <w:sz w:val="18"/>
                <w:szCs w:val="18"/>
              </w:rPr>
            </w:pPr>
          </w:p>
        </w:tc>
      </w:tr>
      <w:tr w:rsidR="004374BB" w:rsidRPr="00C35A6B" w14:paraId="02663C47" w14:textId="77777777" w:rsidTr="00342BCA">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559530F0" w14:textId="312289C1" w:rsidR="004374BB" w:rsidRPr="00C35A6B" w:rsidRDefault="004374BB" w:rsidP="006F69AD">
            <w:pPr>
              <w:jc w:val="center"/>
              <w:rPr>
                <w:rFonts w:ascii="Arial Narrow" w:hAnsi="Arial Narrow"/>
                <w:color w:val="333333"/>
                <w:sz w:val="18"/>
                <w:szCs w:val="18"/>
              </w:rPr>
            </w:pPr>
          </w:p>
        </w:tc>
        <w:tc>
          <w:tcPr>
            <w:tcW w:w="7887" w:type="dxa"/>
            <w:gridSpan w:val="6"/>
            <w:vAlign w:val="center"/>
            <w:hideMark/>
          </w:tcPr>
          <w:p w14:paraId="578358DA"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Administrative Advice:</w:t>
            </w:r>
          </w:p>
          <w:p w14:paraId="64F49216"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Any queries concerning the arrangements to prescribe may be directed to</w:t>
            </w:r>
            <w:r w:rsidRPr="00C35A6B">
              <w:rPr>
                <w:rFonts w:ascii="Arial" w:hAnsi="Arial"/>
                <w:color w:val="333333"/>
                <w:sz w:val="18"/>
                <w:szCs w:val="18"/>
              </w:rPr>
              <w:t> </w:t>
            </w:r>
            <w:r w:rsidRPr="00C35A6B">
              <w:rPr>
                <w:rFonts w:ascii="Arial Narrow" w:hAnsi="Arial Narrow"/>
                <w:color w:val="333333"/>
                <w:sz w:val="18"/>
                <w:szCs w:val="18"/>
              </w:rPr>
              <w:t>Services Australia</w:t>
            </w:r>
            <w:r w:rsidRPr="00C35A6B">
              <w:rPr>
                <w:rFonts w:ascii="Arial" w:hAnsi="Arial"/>
                <w:color w:val="333333"/>
                <w:sz w:val="18"/>
                <w:szCs w:val="18"/>
              </w:rPr>
              <w:t> </w:t>
            </w:r>
            <w:r w:rsidRPr="00C35A6B">
              <w:rPr>
                <w:rFonts w:ascii="Arial Narrow" w:hAnsi="Arial Narrow"/>
                <w:color w:val="333333"/>
                <w:sz w:val="18"/>
                <w:szCs w:val="18"/>
              </w:rPr>
              <w:t xml:space="preserve">on 1800 700 270 (hours of operation 8 a.m. to 5 p.m. Monday to Friday). </w:t>
            </w:r>
          </w:p>
          <w:p w14:paraId="15954F9B"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Prescribing information (including Authority Application forms and other relevant documentation as applicable) is available on the</w:t>
            </w:r>
            <w:r w:rsidRPr="00C35A6B">
              <w:rPr>
                <w:rFonts w:ascii="Arial" w:hAnsi="Arial"/>
                <w:color w:val="333333"/>
                <w:sz w:val="18"/>
                <w:szCs w:val="18"/>
              </w:rPr>
              <w:t> </w:t>
            </w:r>
            <w:r w:rsidRPr="00C35A6B">
              <w:rPr>
                <w:rFonts w:ascii="Arial Narrow" w:hAnsi="Arial Narrow"/>
                <w:color w:val="333333"/>
                <w:sz w:val="18"/>
                <w:szCs w:val="18"/>
              </w:rPr>
              <w:t>Services Australia</w:t>
            </w:r>
            <w:r w:rsidRPr="00C35A6B">
              <w:rPr>
                <w:rFonts w:ascii="Arial" w:hAnsi="Arial"/>
                <w:color w:val="333333"/>
                <w:sz w:val="18"/>
                <w:szCs w:val="18"/>
              </w:rPr>
              <w:t> </w:t>
            </w:r>
            <w:r w:rsidRPr="00C35A6B">
              <w:rPr>
                <w:rFonts w:ascii="Arial Narrow" w:hAnsi="Arial Narrow"/>
                <w:color w:val="333333"/>
                <w:sz w:val="18"/>
                <w:szCs w:val="18"/>
              </w:rPr>
              <w:t xml:space="preserve">website at www.servicesaustralia.gov.au </w:t>
            </w:r>
          </w:p>
          <w:p w14:paraId="1C1B9938"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Applications for authority to prescribe should be submitted online using the form upload facility in Health Professional Online Services (HPOS) at www.servicesaustralia.gov.au/hpos </w:t>
            </w:r>
          </w:p>
          <w:p w14:paraId="69D1BDC0"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Or mailed to: </w:t>
            </w:r>
          </w:p>
          <w:p w14:paraId="2E6968BC"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Services Australia </w:t>
            </w:r>
          </w:p>
          <w:p w14:paraId="1CE3C30D"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Complex Drugs </w:t>
            </w:r>
          </w:p>
          <w:p w14:paraId="68BE7986"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Reply Paid 9826 </w:t>
            </w:r>
          </w:p>
          <w:p w14:paraId="6E490589"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HOBART TAS 7001</w:t>
            </w:r>
          </w:p>
        </w:tc>
      </w:tr>
      <w:tr w:rsidR="004374BB" w:rsidRPr="00C35A6B" w14:paraId="69BE99CE" w14:textId="77777777" w:rsidTr="006F69AD">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FFFFFF" w:themeFill="background1"/>
            <w:vAlign w:val="center"/>
          </w:tcPr>
          <w:p w14:paraId="27232BAA" w14:textId="77777777" w:rsidR="004374BB" w:rsidRPr="00C35A6B" w:rsidRDefault="004374BB" w:rsidP="006F69AD">
            <w:pPr>
              <w:rPr>
                <w:rFonts w:ascii="Arial Narrow" w:hAnsi="Arial Narrow"/>
                <w:color w:val="333333"/>
                <w:sz w:val="18"/>
                <w:szCs w:val="18"/>
              </w:rPr>
            </w:pPr>
          </w:p>
          <w:p w14:paraId="0B4ED142" w14:textId="77777777" w:rsidR="004374BB" w:rsidRPr="00C35A6B" w:rsidRDefault="004374BB" w:rsidP="006F69AD">
            <w:pPr>
              <w:rPr>
                <w:rFonts w:ascii="Arial Narrow" w:hAnsi="Arial Narrow"/>
                <w:color w:val="333333"/>
                <w:sz w:val="18"/>
                <w:szCs w:val="18"/>
              </w:rPr>
            </w:pPr>
          </w:p>
        </w:tc>
      </w:tr>
      <w:tr w:rsidR="004374BB" w:rsidRPr="00C35A6B" w14:paraId="5F2412CA" w14:textId="77777777" w:rsidTr="006F69AD">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501F62F4" w14:textId="77777777" w:rsidR="004374BB" w:rsidRPr="005744C1" w:rsidRDefault="004374BB" w:rsidP="006F69AD">
            <w:pPr>
              <w:keepNext/>
              <w:keepLines/>
              <w:rPr>
                <w:rFonts w:ascii="Arial Narrow" w:hAnsi="Arial Narrow"/>
                <w:color w:val="333333"/>
                <w:sz w:val="18"/>
                <w:szCs w:val="18"/>
              </w:rPr>
            </w:pPr>
            <w:r>
              <w:rPr>
                <w:rFonts w:ascii="Arial Narrow" w:hAnsi="Arial Narrow"/>
                <w:b/>
                <w:bCs/>
                <w:color w:val="333333"/>
                <w:sz w:val="18"/>
                <w:szCs w:val="18"/>
              </w:rPr>
              <w:t xml:space="preserve">Add </w:t>
            </w:r>
            <w:r w:rsidRPr="00C35A6B">
              <w:rPr>
                <w:rFonts w:ascii="Arial Narrow" w:hAnsi="Arial Narrow"/>
                <w:b/>
                <w:bCs/>
                <w:color w:val="333333"/>
                <w:sz w:val="18"/>
                <w:szCs w:val="18"/>
              </w:rPr>
              <w:t xml:space="preserve">Restriction Summary </w:t>
            </w:r>
            <w:r>
              <w:rPr>
                <w:rFonts w:ascii="Arial Narrow" w:hAnsi="Arial Narrow"/>
                <w:b/>
                <w:bCs/>
                <w:color w:val="333333"/>
                <w:sz w:val="18"/>
                <w:szCs w:val="18"/>
              </w:rPr>
              <w:t xml:space="preserve">[New] </w:t>
            </w:r>
            <w:r w:rsidRPr="00C35A6B">
              <w:rPr>
                <w:rFonts w:ascii="Arial Narrow" w:hAnsi="Arial Narrow"/>
                <w:b/>
                <w:bCs/>
                <w:color w:val="333333"/>
                <w:sz w:val="18"/>
                <w:szCs w:val="18"/>
              </w:rPr>
              <w:t xml:space="preserve">/ Treatment of Concept: </w:t>
            </w:r>
            <w:r>
              <w:rPr>
                <w:rFonts w:ascii="Arial Narrow" w:hAnsi="Arial Narrow"/>
                <w:b/>
                <w:bCs/>
                <w:color w:val="333333"/>
                <w:sz w:val="18"/>
                <w:szCs w:val="18"/>
              </w:rPr>
              <w:t xml:space="preserve">[New]: </w:t>
            </w:r>
            <w:r w:rsidRPr="00E72669">
              <w:rPr>
                <w:rFonts w:ascii="Arial Narrow" w:hAnsi="Arial Narrow"/>
                <w:b/>
                <w:bCs/>
                <w:color w:val="333333"/>
                <w:sz w:val="18"/>
                <w:szCs w:val="18"/>
              </w:rPr>
              <w:t xml:space="preserve">Authority Required </w:t>
            </w:r>
            <w:r w:rsidRPr="00E72669">
              <w:rPr>
                <w:rFonts w:ascii="Arial Narrow" w:hAnsi="Arial Narrow"/>
                <w:i/>
                <w:iCs/>
                <w:color w:val="333333"/>
                <w:sz w:val="18"/>
                <w:szCs w:val="18"/>
              </w:rPr>
              <w:t>(telephone/online PBS Authorities system)</w:t>
            </w:r>
            <w:r>
              <w:rPr>
                <w:rFonts w:ascii="Arial Narrow" w:hAnsi="Arial Narrow"/>
                <w:i/>
                <w:iCs/>
                <w:color w:val="333333"/>
                <w:sz w:val="18"/>
                <w:szCs w:val="18"/>
              </w:rPr>
              <w:t xml:space="preserve"> </w:t>
            </w:r>
            <w:r w:rsidRPr="00E72669">
              <w:rPr>
                <w:rFonts w:ascii="Arial Narrow" w:hAnsi="Arial Narrow"/>
                <w:bCs/>
                <w:i/>
                <w:iCs/>
                <w:color w:val="333333"/>
                <w:sz w:val="18"/>
                <w:szCs w:val="18"/>
              </w:rPr>
              <w:t>(modelled of golimumab – PBS item codes 11538G &amp; 11560K, Restriction Summary 11</w:t>
            </w:r>
            <w:r>
              <w:rPr>
                <w:rFonts w:ascii="Arial Narrow" w:hAnsi="Arial Narrow"/>
                <w:bCs/>
                <w:i/>
                <w:iCs/>
                <w:color w:val="333333"/>
                <w:sz w:val="18"/>
                <w:szCs w:val="18"/>
              </w:rPr>
              <w:t>483</w:t>
            </w:r>
            <w:r w:rsidRPr="00E72669">
              <w:rPr>
                <w:rFonts w:ascii="Arial Narrow" w:hAnsi="Arial Narrow"/>
                <w:bCs/>
                <w:i/>
                <w:iCs/>
                <w:color w:val="333333"/>
                <w:sz w:val="18"/>
                <w:szCs w:val="18"/>
              </w:rPr>
              <w:t xml:space="preserve"> as at 1</w:t>
            </w:r>
            <w:r>
              <w:rPr>
                <w:rFonts w:ascii="Arial Narrow" w:hAnsi="Arial Narrow"/>
                <w:bCs/>
                <w:i/>
                <w:iCs/>
                <w:color w:val="333333"/>
                <w:sz w:val="18"/>
                <w:szCs w:val="18"/>
              </w:rPr>
              <w:t>February 2023</w:t>
            </w:r>
            <w:r w:rsidRPr="00E72669">
              <w:rPr>
                <w:rFonts w:ascii="Arial Narrow" w:hAnsi="Arial Narrow"/>
                <w:bCs/>
                <w:i/>
                <w:iCs/>
                <w:color w:val="333333"/>
                <w:sz w:val="18"/>
                <w:szCs w:val="18"/>
              </w:rPr>
              <w:t>; shaded area indicates difference with golimumab):</w:t>
            </w:r>
          </w:p>
        </w:tc>
      </w:tr>
      <w:tr w:rsidR="004374BB" w:rsidRPr="00C35A6B" w14:paraId="40B240BB" w14:textId="77777777" w:rsidTr="00342BCA">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5F1BBA8" w14:textId="150B6DF5" w:rsidR="004374BB" w:rsidRPr="00C35A6B" w:rsidRDefault="004374BB" w:rsidP="006F69AD">
            <w:pPr>
              <w:jc w:val="center"/>
              <w:rPr>
                <w:rFonts w:ascii="Arial Narrow" w:hAnsi="Arial Narrow"/>
                <w:color w:val="333333"/>
                <w:sz w:val="18"/>
                <w:szCs w:val="18"/>
              </w:rPr>
            </w:pPr>
          </w:p>
        </w:tc>
        <w:tc>
          <w:tcPr>
            <w:tcW w:w="7887" w:type="dxa"/>
            <w:gridSpan w:val="6"/>
            <w:vAlign w:val="center"/>
            <w:hideMark/>
          </w:tcPr>
          <w:p w14:paraId="25B8E191"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b/>
                <w:bCs/>
                <w:color w:val="333333"/>
                <w:sz w:val="18"/>
                <w:szCs w:val="18"/>
              </w:rPr>
              <w:t>Indication:</w:t>
            </w:r>
            <w:r w:rsidRPr="00C35A6B">
              <w:rPr>
                <w:rFonts w:ascii="Arial Narrow" w:hAnsi="Arial Narrow"/>
                <w:color w:val="333333"/>
                <w:sz w:val="18"/>
                <w:szCs w:val="18"/>
              </w:rPr>
              <w:t xml:space="preserve"> Non-radiographic axial spondyloarthritis</w:t>
            </w:r>
          </w:p>
        </w:tc>
      </w:tr>
      <w:tr w:rsidR="004374BB" w:rsidRPr="00C35A6B" w14:paraId="665DC5C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16A2399"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2FE45A02" w14:textId="77777777" w:rsidR="004374BB" w:rsidRPr="00C35A6B" w:rsidRDefault="004374BB" w:rsidP="006F69AD">
            <w:pPr>
              <w:ind w:left="-57"/>
              <w:rPr>
                <w:rFonts w:ascii="Arial Narrow" w:hAnsi="Arial Narrow"/>
                <w:b/>
                <w:bCs/>
                <w:color w:val="333333"/>
                <w:sz w:val="18"/>
                <w:szCs w:val="18"/>
              </w:rPr>
            </w:pPr>
          </w:p>
        </w:tc>
      </w:tr>
      <w:tr w:rsidR="004374BB" w:rsidRPr="00C35A6B" w14:paraId="36E41B8A" w14:textId="77777777" w:rsidTr="00342BCA">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67884CF"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hideMark/>
          </w:tcPr>
          <w:p w14:paraId="488BD12A" w14:textId="77777777" w:rsidR="004374BB" w:rsidRPr="00C35A6B" w:rsidRDefault="004374BB" w:rsidP="006F69AD">
            <w:pPr>
              <w:ind w:left="-57"/>
              <w:rPr>
                <w:rFonts w:ascii="Arial Narrow" w:hAnsi="Arial Narrow"/>
                <w:sz w:val="18"/>
                <w:szCs w:val="18"/>
              </w:rPr>
            </w:pPr>
            <w:r w:rsidRPr="00C35A6B">
              <w:rPr>
                <w:rFonts w:ascii="Arial Narrow" w:hAnsi="Arial Narrow"/>
                <w:b/>
                <w:bCs/>
                <w:color w:val="333333"/>
                <w:sz w:val="18"/>
                <w:szCs w:val="18"/>
              </w:rPr>
              <w:t>Treatment Phase:</w:t>
            </w:r>
            <w:r w:rsidRPr="00C35A6B">
              <w:rPr>
                <w:rFonts w:ascii="Arial Narrow" w:hAnsi="Arial Narrow"/>
                <w:color w:val="FF0000"/>
                <w:sz w:val="18"/>
                <w:szCs w:val="18"/>
              </w:rPr>
              <w:t xml:space="preserve"> </w:t>
            </w:r>
            <w:r w:rsidRPr="00C35A6B">
              <w:rPr>
                <w:rFonts w:ascii="Arial Narrow" w:hAnsi="Arial Narrow"/>
                <w:color w:val="000000" w:themeColor="text1"/>
                <w:sz w:val="18"/>
                <w:szCs w:val="18"/>
              </w:rPr>
              <w:t>Initial treatment - Initial 2 (Change or re-commencement of treatment after a break in biological medicine of less than 5 years)</w:t>
            </w:r>
          </w:p>
        </w:tc>
      </w:tr>
      <w:tr w:rsidR="004374BB" w:rsidRPr="00C35A6B" w14:paraId="4CEF97A3"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8014A75"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149255BB" w14:textId="77777777" w:rsidR="004374BB" w:rsidRPr="00C35A6B" w:rsidRDefault="004374BB" w:rsidP="006F69AD">
            <w:pPr>
              <w:rPr>
                <w:rFonts w:ascii="Arial Narrow" w:hAnsi="Arial Narrow"/>
                <w:b/>
                <w:bCs/>
                <w:color w:val="333333"/>
                <w:sz w:val="18"/>
                <w:szCs w:val="18"/>
              </w:rPr>
            </w:pPr>
          </w:p>
        </w:tc>
      </w:tr>
      <w:tr w:rsidR="004374BB" w:rsidRPr="00C35A6B" w14:paraId="3E00B026"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E99249B" w14:textId="7286165C"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741E005C"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Clinical criteria:</w:t>
            </w:r>
          </w:p>
        </w:tc>
      </w:tr>
      <w:tr w:rsidR="004374BB" w:rsidRPr="00C35A6B" w14:paraId="658210AC"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B727CD8" w14:textId="1D14B6C5"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322C388C"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Patient must have received prior PBS-subsidised treatment with a biological medicine for this condition in this treatment cycle</w:t>
            </w:r>
          </w:p>
        </w:tc>
      </w:tr>
      <w:tr w:rsidR="004374BB" w:rsidRPr="00C35A6B" w14:paraId="6EAFC742"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49C69111"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1B8194F"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668BFBD4"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87C2DD4"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7EF70BC8"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Clinical criteria:</w:t>
            </w:r>
          </w:p>
        </w:tc>
      </w:tr>
      <w:tr w:rsidR="004374BB" w:rsidRPr="00C35A6B" w14:paraId="79AD8DA4"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2348DDBE" w14:textId="3EB4540C"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3D6F80D0" w14:textId="77777777" w:rsidR="004374BB" w:rsidRPr="00C35A6B" w:rsidRDefault="004374BB" w:rsidP="006F69AD">
            <w:pPr>
              <w:ind w:left="-57"/>
              <w:rPr>
                <w:rFonts w:ascii="Arial Narrow" w:hAnsi="Arial Narrow"/>
                <w:color w:val="333333"/>
                <w:sz w:val="18"/>
                <w:szCs w:val="18"/>
              </w:rPr>
            </w:pPr>
            <w:r>
              <w:rPr>
                <w:rFonts w:ascii="Arial Narrow" w:hAnsi="Arial Narrow"/>
                <w:color w:val="333333"/>
                <w:sz w:val="18"/>
                <w:szCs w:val="18"/>
              </w:rPr>
              <w:t>The condition must</w:t>
            </w:r>
            <w:r w:rsidRPr="00C35A6B">
              <w:rPr>
                <w:rFonts w:ascii="Arial Narrow" w:hAnsi="Arial Narrow"/>
                <w:color w:val="333333"/>
                <w:sz w:val="18"/>
                <w:szCs w:val="18"/>
              </w:rPr>
              <w:t xml:space="preserve"> not have </w:t>
            </w:r>
            <w:r>
              <w:rPr>
                <w:rFonts w:ascii="Arial Narrow" w:hAnsi="Arial Narrow"/>
                <w:color w:val="333333"/>
                <w:sz w:val="18"/>
                <w:szCs w:val="18"/>
              </w:rPr>
              <w:t>responded inadequately to</w:t>
            </w:r>
            <w:r w:rsidRPr="00C35A6B">
              <w:rPr>
                <w:rFonts w:ascii="Arial Narrow" w:hAnsi="Arial Narrow"/>
                <w:color w:val="333333"/>
                <w:sz w:val="18"/>
                <w:szCs w:val="18"/>
              </w:rPr>
              <w:t xml:space="preserve"> biological medicine </w:t>
            </w:r>
            <w:r>
              <w:rPr>
                <w:rFonts w:ascii="Arial Narrow" w:hAnsi="Arial Narrow"/>
                <w:color w:val="333333"/>
                <w:sz w:val="18"/>
                <w:szCs w:val="18"/>
              </w:rPr>
              <w:t>on 4 occasions within the same</w:t>
            </w:r>
            <w:r w:rsidRPr="00C35A6B">
              <w:rPr>
                <w:rFonts w:ascii="Arial Narrow" w:hAnsi="Arial Narrow"/>
                <w:color w:val="333333"/>
                <w:sz w:val="18"/>
                <w:szCs w:val="18"/>
              </w:rPr>
              <w:t xml:space="preserve"> treatment cycle</w:t>
            </w:r>
          </w:p>
        </w:tc>
      </w:tr>
      <w:tr w:rsidR="004374BB" w:rsidRPr="00C35A6B" w14:paraId="7978C4EA"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21FC3DE"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7A9D5B7"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4F99302A"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29273361" w14:textId="270917D8"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5FEAD924"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Clinical criteria:</w:t>
            </w:r>
          </w:p>
        </w:tc>
      </w:tr>
      <w:tr w:rsidR="004374BB" w:rsidRPr="00C35A6B" w14:paraId="45CD53A2"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42D99F4A" w14:textId="22E477E3"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31C0A02B"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Patient must not have failed PBS-subsidised therapy with this biological medicine for this PBS indication more than once in the current treatment cycle</w:t>
            </w:r>
          </w:p>
        </w:tc>
      </w:tr>
      <w:tr w:rsidR="004374BB" w:rsidRPr="00C35A6B" w14:paraId="309AE480"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10E48A9"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C06814A"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600605DA"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413CDC90" w14:textId="31D7FEB5" w:rsidR="004374BB" w:rsidRPr="00C35A6B" w:rsidRDefault="004374BB" w:rsidP="006F69AD">
            <w:pPr>
              <w:jc w:val="center"/>
              <w:rPr>
                <w:rFonts w:ascii="Arial Narrow" w:hAnsi="Arial Narrow"/>
                <w:color w:val="333333"/>
                <w:sz w:val="18"/>
                <w:szCs w:val="18"/>
              </w:rPr>
            </w:pPr>
          </w:p>
        </w:tc>
        <w:tc>
          <w:tcPr>
            <w:tcW w:w="7887" w:type="dxa"/>
            <w:gridSpan w:val="6"/>
          </w:tcPr>
          <w:p w14:paraId="56E666E3" w14:textId="77777777" w:rsidR="004374BB" w:rsidRPr="00050F4D" w:rsidRDefault="004374BB" w:rsidP="006F69AD">
            <w:pPr>
              <w:ind w:left="-57"/>
              <w:rPr>
                <w:rFonts w:ascii="Arial Narrow" w:hAnsi="Arial Narrow"/>
                <w:color w:val="333333"/>
                <w:sz w:val="18"/>
                <w:szCs w:val="18"/>
              </w:rPr>
            </w:pPr>
            <w:r w:rsidRPr="00050F4D">
              <w:rPr>
                <w:rFonts w:ascii="Arial Narrow" w:hAnsi="Arial Narrow"/>
                <w:b/>
                <w:bCs/>
                <w:sz w:val="18"/>
                <w:szCs w:val="18"/>
              </w:rPr>
              <w:t>Clinical criteria:</w:t>
            </w:r>
          </w:p>
        </w:tc>
      </w:tr>
      <w:tr w:rsidR="004374BB" w:rsidRPr="00C35A6B" w14:paraId="27D89E45"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621B71E8" w14:textId="465324EB" w:rsidR="004374BB" w:rsidRPr="00C35A6B" w:rsidRDefault="004374BB" w:rsidP="006F69AD">
            <w:pPr>
              <w:jc w:val="center"/>
              <w:rPr>
                <w:rFonts w:ascii="Arial Narrow" w:hAnsi="Arial Narrow"/>
                <w:color w:val="333333"/>
                <w:sz w:val="18"/>
                <w:szCs w:val="18"/>
              </w:rPr>
            </w:pPr>
          </w:p>
        </w:tc>
        <w:tc>
          <w:tcPr>
            <w:tcW w:w="7887" w:type="dxa"/>
            <w:gridSpan w:val="6"/>
          </w:tcPr>
          <w:p w14:paraId="51EDB8D5" w14:textId="77777777" w:rsidR="004374BB" w:rsidRPr="00050F4D" w:rsidRDefault="004374BB" w:rsidP="006F69AD">
            <w:pPr>
              <w:ind w:left="-57"/>
              <w:rPr>
                <w:rFonts w:ascii="Arial Narrow" w:hAnsi="Arial Narrow"/>
                <w:i/>
                <w:iCs/>
                <w:color w:val="333333"/>
                <w:sz w:val="18"/>
                <w:szCs w:val="18"/>
              </w:rPr>
            </w:pPr>
            <w:r w:rsidRPr="00050F4D">
              <w:rPr>
                <w:rFonts w:ascii="Arial Narrow" w:hAnsi="Arial Narrow" w:cs="Arial Narrow"/>
                <w:sz w:val="18"/>
                <w:szCs w:val="18"/>
              </w:rPr>
              <w:t>The treatment must not exceed a maximum of 16 weeks with this drug under this restriction.</w:t>
            </w:r>
          </w:p>
        </w:tc>
      </w:tr>
      <w:tr w:rsidR="004374BB" w:rsidRPr="00C35A6B" w14:paraId="3B907089"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C3C7D35"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779C204F" w14:textId="77777777" w:rsidR="004374BB" w:rsidRPr="00C35A6B" w:rsidRDefault="004374BB" w:rsidP="006F69AD">
            <w:pPr>
              <w:ind w:left="-57"/>
              <w:rPr>
                <w:rFonts w:ascii="Arial Narrow" w:hAnsi="Arial Narrow"/>
                <w:b/>
                <w:bCs/>
                <w:color w:val="333333"/>
                <w:sz w:val="18"/>
                <w:szCs w:val="18"/>
              </w:rPr>
            </w:pPr>
          </w:p>
        </w:tc>
      </w:tr>
      <w:tr w:rsidR="004374BB" w:rsidRPr="00C35A6B" w14:paraId="757F38A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2F39F8BC" w14:textId="7EBC29ED"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5E080A47"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Population criteria:</w:t>
            </w:r>
          </w:p>
        </w:tc>
      </w:tr>
      <w:tr w:rsidR="004374BB" w:rsidRPr="00C35A6B" w14:paraId="6A760D7C"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2CAD7054" w14:textId="13A17225"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14BB248E"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sz w:val="18"/>
                <w:szCs w:val="18"/>
              </w:rPr>
              <w:t xml:space="preserve">Patient must be </w:t>
            </w:r>
            <w:r>
              <w:rPr>
                <w:rFonts w:ascii="Arial Narrow" w:hAnsi="Arial Narrow"/>
                <w:sz w:val="18"/>
                <w:szCs w:val="18"/>
              </w:rPr>
              <w:t xml:space="preserve">at least </w:t>
            </w:r>
            <w:r w:rsidRPr="00C35A6B">
              <w:rPr>
                <w:rFonts w:ascii="Arial Narrow" w:hAnsi="Arial Narrow"/>
                <w:sz w:val="18"/>
                <w:szCs w:val="18"/>
              </w:rPr>
              <w:t>18 years o</w:t>
            </w:r>
            <w:r>
              <w:rPr>
                <w:rFonts w:ascii="Arial Narrow" w:hAnsi="Arial Narrow"/>
                <w:sz w:val="18"/>
                <w:szCs w:val="18"/>
              </w:rPr>
              <w:t>f age</w:t>
            </w:r>
          </w:p>
        </w:tc>
      </w:tr>
      <w:tr w:rsidR="004374BB" w:rsidRPr="00C35A6B" w14:paraId="0B2D72A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4DF04D33"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16CE80BC" w14:textId="77777777" w:rsidR="004374BB" w:rsidRPr="00C35A6B" w:rsidRDefault="004374BB" w:rsidP="006F69AD">
            <w:pPr>
              <w:ind w:left="-57"/>
              <w:rPr>
                <w:rFonts w:ascii="Arial Narrow" w:hAnsi="Arial Narrow"/>
                <w:sz w:val="18"/>
                <w:szCs w:val="18"/>
              </w:rPr>
            </w:pPr>
          </w:p>
        </w:tc>
      </w:tr>
      <w:tr w:rsidR="004374BB" w:rsidRPr="00C35A6B" w14:paraId="7833BD90"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9946002" w14:textId="33A4B176" w:rsidR="004374BB" w:rsidRPr="00C35A6B" w:rsidRDefault="004374BB" w:rsidP="006F69AD">
            <w:pPr>
              <w:jc w:val="center"/>
              <w:rPr>
                <w:rFonts w:ascii="Arial Narrow" w:hAnsi="Arial Narrow"/>
                <w:color w:val="333333"/>
                <w:sz w:val="18"/>
                <w:szCs w:val="18"/>
              </w:rPr>
            </w:pPr>
          </w:p>
        </w:tc>
        <w:tc>
          <w:tcPr>
            <w:tcW w:w="7887" w:type="dxa"/>
            <w:gridSpan w:val="6"/>
          </w:tcPr>
          <w:p w14:paraId="7C3429C7"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Treatment criteria:</w:t>
            </w:r>
          </w:p>
        </w:tc>
      </w:tr>
      <w:tr w:rsidR="004374BB" w:rsidRPr="00C35A6B" w14:paraId="53604973"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3FC2A55" w14:textId="5038C24D" w:rsidR="004374BB" w:rsidRPr="00C35A6B" w:rsidRDefault="004374BB" w:rsidP="006F69AD">
            <w:pPr>
              <w:jc w:val="center"/>
              <w:rPr>
                <w:rFonts w:ascii="Arial Narrow" w:hAnsi="Arial Narrow"/>
                <w:color w:val="333333"/>
                <w:sz w:val="18"/>
                <w:szCs w:val="18"/>
              </w:rPr>
            </w:pPr>
          </w:p>
        </w:tc>
        <w:tc>
          <w:tcPr>
            <w:tcW w:w="7887" w:type="dxa"/>
            <w:gridSpan w:val="6"/>
          </w:tcPr>
          <w:p w14:paraId="2BF0E3CF" w14:textId="77777777" w:rsidR="004374BB" w:rsidRPr="00C35A6B" w:rsidRDefault="004374BB" w:rsidP="006F69AD">
            <w:pPr>
              <w:autoSpaceDE w:val="0"/>
              <w:autoSpaceDN w:val="0"/>
              <w:adjustRightInd w:val="0"/>
              <w:ind w:left="-57"/>
              <w:rPr>
                <w:rFonts w:ascii="Arial Narrow" w:hAnsi="Arial Narrow"/>
                <w:sz w:val="18"/>
                <w:szCs w:val="18"/>
              </w:rPr>
            </w:pPr>
            <w:r w:rsidRPr="00C35A6B">
              <w:rPr>
                <w:rFonts w:ascii="Arial Narrow" w:hAnsi="Arial Narrow"/>
                <w:sz w:val="18"/>
                <w:szCs w:val="18"/>
              </w:rPr>
              <w:t>Must be treated by rheumatologist;</w:t>
            </w:r>
            <w:r>
              <w:rPr>
                <w:rFonts w:ascii="Arial Narrow" w:hAnsi="Arial Narrow"/>
                <w:sz w:val="18"/>
                <w:szCs w:val="18"/>
              </w:rPr>
              <w:t xml:space="preserve"> or</w:t>
            </w:r>
          </w:p>
        </w:tc>
      </w:tr>
      <w:tr w:rsidR="004374BB" w:rsidRPr="00C35A6B" w14:paraId="727017BA"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2FEEA508" w14:textId="2C82D3EC" w:rsidR="004374BB" w:rsidRPr="00C35A6B" w:rsidRDefault="004374BB" w:rsidP="006F69AD">
            <w:pPr>
              <w:jc w:val="center"/>
              <w:rPr>
                <w:rFonts w:ascii="Arial Narrow" w:hAnsi="Arial Narrow"/>
                <w:color w:val="333333"/>
                <w:sz w:val="18"/>
                <w:szCs w:val="18"/>
              </w:rPr>
            </w:pPr>
          </w:p>
        </w:tc>
        <w:tc>
          <w:tcPr>
            <w:tcW w:w="7887" w:type="dxa"/>
            <w:gridSpan w:val="6"/>
          </w:tcPr>
          <w:p w14:paraId="713DFF17" w14:textId="77777777" w:rsidR="004374BB" w:rsidRPr="00C35A6B" w:rsidRDefault="004374BB" w:rsidP="006F69AD">
            <w:pPr>
              <w:ind w:left="-57"/>
              <w:rPr>
                <w:rFonts w:ascii="Arial Narrow" w:hAnsi="Arial Narrow"/>
                <w:sz w:val="18"/>
                <w:szCs w:val="18"/>
              </w:rPr>
            </w:pPr>
            <w:r w:rsidRPr="00E72669">
              <w:rPr>
                <w:rFonts w:ascii="Arial Narrow" w:hAnsi="Arial Narrow"/>
                <w:sz w:val="18"/>
                <w:szCs w:val="18"/>
              </w:rPr>
              <w:t>Must be treated by a clinical immunologist with expertise in the management of non-radiographic axial</w:t>
            </w:r>
            <w:r>
              <w:rPr>
                <w:rFonts w:ascii="Arial Narrow" w:hAnsi="Arial Narrow"/>
                <w:sz w:val="18"/>
                <w:szCs w:val="18"/>
              </w:rPr>
              <w:t xml:space="preserve"> </w:t>
            </w:r>
            <w:r w:rsidRPr="00E72669">
              <w:rPr>
                <w:rFonts w:ascii="Arial Narrow" w:hAnsi="Arial Narrow"/>
                <w:sz w:val="18"/>
                <w:szCs w:val="18"/>
              </w:rPr>
              <w:t>spondyloarthritis.</w:t>
            </w:r>
          </w:p>
        </w:tc>
      </w:tr>
      <w:tr w:rsidR="004374BB" w:rsidRPr="00C35A6B" w14:paraId="7BBA5524"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514B3CDF"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4E6B0C0E" w14:textId="77777777" w:rsidR="004374BB" w:rsidRPr="00C35A6B" w:rsidRDefault="004374BB" w:rsidP="006F69AD">
            <w:pPr>
              <w:ind w:left="-57"/>
              <w:rPr>
                <w:rFonts w:ascii="Arial Narrow" w:hAnsi="Arial Narrow"/>
                <w:b/>
                <w:bCs/>
                <w:color w:val="333333"/>
                <w:sz w:val="18"/>
                <w:szCs w:val="18"/>
              </w:rPr>
            </w:pPr>
          </w:p>
        </w:tc>
      </w:tr>
      <w:tr w:rsidR="004374BB" w:rsidRPr="00C35A6B" w14:paraId="39BC56B4"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6614109" w14:textId="3208D74E" w:rsidR="004374BB" w:rsidRPr="00C35A6B" w:rsidRDefault="004374BB" w:rsidP="006F69AD">
            <w:pPr>
              <w:jc w:val="center"/>
              <w:rPr>
                <w:rFonts w:ascii="Arial Narrow" w:hAnsi="Arial Narrow"/>
                <w:color w:val="333333"/>
                <w:sz w:val="18"/>
                <w:szCs w:val="18"/>
              </w:rPr>
            </w:pPr>
          </w:p>
        </w:tc>
        <w:tc>
          <w:tcPr>
            <w:tcW w:w="7887" w:type="dxa"/>
            <w:gridSpan w:val="6"/>
          </w:tcPr>
          <w:p w14:paraId="4C08D2F5"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0991CEEF"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color w:val="333333"/>
                <w:sz w:val="18"/>
                <w:szCs w:val="18"/>
              </w:rPr>
              <w:t>An application for Initial 2 treatment must indicate whether the patient has demonstrated an adequate response (an absence of treatment failure), failed or experienced an intolerance to the most recent supply of biological medicine treatment., A new baseline Bath Ankylosing Spondylitis Disease Activity Index (BASDAI) score and C-reactive protein (CRP) level may be provided at the time of this application.</w:t>
            </w:r>
          </w:p>
        </w:tc>
      </w:tr>
      <w:tr w:rsidR="004374BB" w:rsidRPr="00C35A6B" w14:paraId="7566A0D9"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95713DB" w14:textId="1838AB9F"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6CA17194"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088F1D60"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An adequate response to therapy with this biological medicine is defined as a reduction from baseline in the Bath Ankylosing Spondylitis Disease Activity Index (BASDAI) score by 2 or more units (on a scale of 0-10) and 1 of the following:, (a) a CRP measurement no greater than 10 mg per L; or, (b) a CRP measurement reduced by at least 20% from baseline.</w:t>
            </w:r>
          </w:p>
        </w:tc>
      </w:tr>
      <w:tr w:rsidR="004374BB" w:rsidRPr="00C35A6B" w14:paraId="2C9A2435"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D358EC7" w14:textId="511CB5E6"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0AB36281"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1ED6AC3B"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The assessment of the patient's response to the most recent supply of biological medicine must be conducted following a minimum of 12 weeks of treatment.</w:t>
            </w:r>
          </w:p>
        </w:tc>
      </w:tr>
      <w:tr w:rsidR="004374BB" w:rsidRPr="00C35A6B" w14:paraId="4C24A333"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06BD7C0" w14:textId="557B08CD"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3440BA11"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322EE56F"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BASDAI scores and CRP levels must be documented in the patient's medical records.</w:t>
            </w:r>
          </w:p>
        </w:tc>
      </w:tr>
      <w:tr w:rsidR="004374BB" w:rsidRPr="00C35A6B" w14:paraId="44A1AFFC"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495A722" w14:textId="6C0D8EEA"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6C398164"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7525C273"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4374BB" w:rsidRPr="00C35A6B" w14:paraId="6E7AE04C"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9E93A48" w14:textId="5F309D2B"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536D8691"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2BD03B2C"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The following must be provided at the time of application and documented in the patient's medical records:, (a) the BASDAI score; and, (b) the C-reactive protein (CRP) level.</w:t>
            </w:r>
          </w:p>
        </w:tc>
      </w:tr>
      <w:tr w:rsidR="004374BB" w:rsidRPr="00C35A6B" w14:paraId="190E2640"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AFBB13A"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24CAF462" w14:textId="77777777" w:rsidR="004374BB" w:rsidRPr="00C35A6B" w:rsidRDefault="004374BB" w:rsidP="006F69AD">
            <w:pPr>
              <w:ind w:left="-57"/>
              <w:rPr>
                <w:rFonts w:ascii="Arial Narrow" w:hAnsi="Arial Narrow"/>
                <w:b/>
                <w:bCs/>
                <w:sz w:val="18"/>
                <w:szCs w:val="18"/>
              </w:rPr>
            </w:pPr>
          </w:p>
        </w:tc>
      </w:tr>
      <w:tr w:rsidR="004374BB" w:rsidRPr="00C35A6B" w14:paraId="664FEB99"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3B69F218" w14:textId="14EC26CC"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6A795357" w14:textId="77777777" w:rsidR="004374BB" w:rsidRPr="00C35A6B" w:rsidRDefault="004374BB" w:rsidP="006F69AD">
            <w:pPr>
              <w:ind w:left="-57"/>
              <w:contextualSpacing/>
              <w:rPr>
                <w:rFonts w:ascii="Arial Narrow" w:hAnsi="Arial Narrow"/>
                <w:b/>
                <w:bCs/>
                <w:sz w:val="18"/>
                <w:szCs w:val="18"/>
              </w:rPr>
            </w:pPr>
            <w:r w:rsidRPr="00C35A6B">
              <w:rPr>
                <w:rFonts w:ascii="Arial Narrow" w:hAnsi="Arial Narrow"/>
                <w:b/>
                <w:bCs/>
                <w:sz w:val="18"/>
                <w:szCs w:val="18"/>
              </w:rPr>
              <w:t xml:space="preserve">Administrative Advice: </w:t>
            </w:r>
          </w:p>
          <w:p w14:paraId="4B7F1B87" w14:textId="77777777" w:rsidR="004374BB" w:rsidRPr="00C35A6B" w:rsidRDefault="004374BB" w:rsidP="006F69AD">
            <w:pPr>
              <w:ind w:left="-57"/>
              <w:contextualSpacing/>
              <w:rPr>
                <w:rFonts w:ascii="Arial Narrow" w:hAnsi="Arial Narrow"/>
                <w:bCs/>
                <w:i/>
                <w:iCs/>
                <w:sz w:val="18"/>
                <w:szCs w:val="18"/>
              </w:rPr>
            </w:pPr>
            <w:r w:rsidRPr="00C35A6B">
              <w:rPr>
                <w:rFonts w:ascii="Arial Narrow" w:hAnsi="Arial Narrow"/>
                <w:bCs/>
                <w:sz w:val="18"/>
                <w:szCs w:val="18"/>
              </w:rPr>
              <w:t xml:space="preserve">Applications for authorisation under this restriction may be made in real time using the Online PBS Authorities system (see </w:t>
            </w:r>
            <w:r w:rsidRPr="00FA6861">
              <w:rPr>
                <w:rFonts w:ascii="Arial Narrow" w:hAnsi="Arial Narrow"/>
                <w:sz w:val="18"/>
              </w:rPr>
              <w:t>www.servicesaustralia.gov.au/HPOS</w:t>
            </w:r>
            <w:r w:rsidRPr="00FA6861">
              <w:rPr>
                <w:rFonts w:ascii="Arial Narrow" w:hAnsi="Arial Narrow"/>
                <w:bCs/>
                <w:sz w:val="18"/>
                <w:szCs w:val="18"/>
              </w:rPr>
              <w:t>)</w:t>
            </w:r>
            <w:r w:rsidRPr="00C35A6B">
              <w:rPr>
                <w:rFonts w:ascii="Arial Narrow" w:hAnsi="Arial Narrow"/>
                <w:bCs/>
                <w:sz w:val="18"/>
                <w:szCs w:val="18"/>
              </w:rPr>
              <w:t xml:space="preserve"> or by telephone by contacting Services Australia on 1800 700 270 (hours of operation 8 a.m. to 5 p.m. Monday to Friday).</w:t>
            </w:r>
            <w:r w:rsidRPr="00C35A6B">
              <w:rPr>
                <w:rFonts w:ascii="Arial Narrow" w:hAnsi="Arial Narrow"/>
                <w:bCs/>
                <w:i/>
                <w:iCs/>
                <w:sz w:val="18"/>
                <w:szCs w:val="18"/>
              </w:rPr>
              <w:t> </w:t>
            </w:r>
          </w:p>
        </w:tc>
      </w:tr>
      <w:tr w:rsidR="004374BB" w:rsidRPr="00C35A6B" w14:paraId="7EBF83E5" w14:textId="77777777" w:rsidTr="006F69AD">
        <w:tblPrEx>
          <w:tblCellMar>
            <w:top w:w="15" w:type="dxa"/>
            <w:bottom w:w="15" w:type="dxa"/>
          </w:tblCellMar>
          <w:tblLook w:val="04A0" w:firstRow="1" w:lastRow="0" w:firstColumn="1" w:lastColumn="0" w:noHBand="0" w:noVBand="1"/>
        </w:tblPrEx>
        <w:trPr>
          <w:cantSplit/>
          <w:trHeight w:val="55"/>
        </w:trPr>
        <w:tc>
          <w:tcPr>
            <w:tcW w:w="9017" w:type="dxa"/>
            <w:gridSpan w:val="8"/>
            <w:shd w:val="clear" w:color="auto" w:fill="FFFFFF" w:themeFill="background1"/>
            <w:vAlign w:val="center"/>
          </w:tcPr>
          <w:p w14:paraId="230E3974" w14:textId="77777777" w:rsidR="004374BB" w:rsidRPr="00C35A6B" w:rsidRDefault="004374BB" w:rsidP="006F69AD">
            <w:pPr>
              <w:rPr>
                <w:rFonts w:ascii="Arial Narrow" w:hAnsi="Arial Narrow"/>
                <w:b/>
                <w:bCs/>
                <w:color w:val="333333"/>
                <w:sz w:val="18"/>
                <w:szCs w:val="18"/>
              </w:rPr>
            </w:pPr>
          </w:p>
          <w:p w14:paraId="73BEEE0E" w14:textId="77777777" w:rsidR="004374BB" w:rsidRPr="00C35A6B" w:rsidRDefault="004374BB" w:rsidP="006F69AD">
            <w:pPr>
              <w:rPr>
                <w:rFonts w:ascii="Arial Narrow" w:hAnsi="Arial Narrow"/>
                <w:b/>
                <w:bCs/>
                <w:color w:val="333333"/>
                <w:sz w:val="18"/>
                <w:szCs w:val="18"/>
              </w:rPr>
            </w:pPr>
          </w:p>
        </w:tc>
      </w:tr>
      <w:tr w:rsidR="004374BB" w:rsidRPr="00C35A6B" w14:paraId="276FB08B" w14:textId="77777777" w:rsidTr="006F69AD">
        <w:tblPrEx>
          <w:tblCellMar>
            <w:top w:w="15" w:type="dxa"/>
            <w:bottom w:w="15" w:type="dxa"/>
          </w:tblCellMar>
          <w:tblLook w:val="04A0" w:firstRow="1" w:lastRow="0" w:firstColumn="1" w:lastColumn="0" w:noHBand="0" w:noVBand="1"/>
        </w:tblPrEx>
        <w:trPr>
          <w:cantSplit/>
          <w:trHeight w:val="55"/>
        </w:trPr>
        <w:tc>
          <w:tcPr>
            <w:tcW w:w="9017" w:type="dxa"/>
            <w:gridSpan w:val="8"/>
            <w:vAlign w:val="center"/>
          </w:tcPr>
          <w:p w14:paraId="1433EF4A" w14:textId="77777777" w:rsidR="004374BB" w:rsidRPr="00C35A6B" w:rsidRDefault="004374BB" w:rsidP="006F69AD">
            <w:pPr>
              <w:rPr>
                <w:rFonts w:ascii="Arial Narrow" w:hAnsi="Arial Narrow"/>
                <w:b/>
                <w:bCs/>
                <w:color w:val="333333"/>
                <w:sz w:val="18"/>
                <w:szCs w:val="18"/>
              </w:rPr>
            </w:pPr>
            <w:r>
              <w:rPr>
                <w:rFonts w:ascii="Arial Narrow" w:hAnsi="Arial Narrow"/>
                <w:b/>
                <w:bCs/>
                <w:color w:val="333333"/>
                <w:sz w:val="18"/>
                <w:szCs w:val="18"/>
              </w:rPr>
              <w:t xml:space="preserve">Add </w:t>
            </w:r>
            <w:r w:rsidRPr="00C35A6B">
              <w:rPr>
                <w:rFonts w:ascii="Arial Narrow" w:hAnsi="Arial Narrow"/>
                <w:b/>
                <w:bCs/>
                <w:color w:val="333333"/>
                <w:sz w:val="18"/>
                <w:szCs w:val="18"/>
              </w:rPr>
              <w:t xml:space="preserve">Restriction Summary </w:t>
            </w:r>
            <w:r>
              <w:rPr>
                <w:rFonts w:ascii="Arial Narrow" w:hAnsi="Arial Narrow"/>
                <w:b/>
                <w:bCs/>
                <w:color w:val="333333"/>
                <w:sz w:val="18"/>
                <w:szCs w:val="18"/>
              </w:rPr>
              <w:t xml:space="preserve">[New] </w:t>
            </w:r>
            <w:r w:rsidRPr="00C35A6B">
              <w:rPr>
                <w:rFonts w:ascii="Arial Narrow" w:hAnsi="Arial Narrow"/>
                <w:b/>
                <w:bCs/>
                <w:color w:val="333333"/>
                <w:sz w:val="18"/>
                <w:szCs w:val="18"/>
              </w:rPr>
              <w:t xml:space="preserve">/ Treatment of Concept: </w:t>
            </w:r>
            <w:r>
              <w:rPr>
                <w:rFonts w:ascii="Arial Narrow" w:hAnsi="Arial Narrow"/>
                <w:b/>
                <w:bCs/>
                <w:color w:val="333333"/>
                <w:sz w:val="18"/>
                <w:szCs w:val="18"/>
              </w:rPr>
              <w:t>[New]: Authority Required</w:t>
            </w:r>
            <w:r w:rsidRPr="00A72225">
              <w:rPr>
                <w:rFonts w:ascii="Arial Narrow" w:hAnsi="Arial Narrow"/>
                <w:i/>
                <w:iCs/>
                <w:color w:val="333333"/>
                <w:sz w:val="18"/>
                <w:szCs w:val="18"/>
              </w:rPr>
              <w:t xml:space="preserve"> (telephone/online PBS Authorities system) </w:t>
            </w:r>
            <w:r w:rsidRPr="00E72669">
              <w:rPr>
                <w:rFonts w:ascii="Arial Narrow" w:hAnsi="Arial Narrow"/>
                <w:bCs/>
                <w:i/>
                <w:iCs/>
                <w:color w:val="333333"/>
                <w:sz w:val="18"/>
                <w:szCs w:val="18"/>
              </w:rPr>
              <w:t xml:space="preserve">(modelled of golimumab – PBS item codes 11538G &amp; 11560K, Restriction Summary </w:t>
            </w:r>
            <w:r>
              <w:rPr>
                <w:rFonts w:ascii="Arial Narrow" w:hAnsi="Arial Narrow"/>
                <w:bCs/>
                <w:i/>
                <w:iCs/>
                <w:color w:val="333333"/>
                <w:sz w:val="18"/>
                <w:szCs w:val="18"/>
              </w:rPr>
              <w:t>10525</w:t>
            </w:r>
            <w:r w:rsidRPr="00E72669">
              <w:rPr>
                <w:rFonts w:ascii="Arial Narrow" w:hAnsi="Arial Narrow"/>
                <w:bCs/>
                <w:i/>
                <w:iCs/>
                <w:color w:val="333333"/>
                <w:sz w:val="18"/>
                <w:szCs w:val="18"/>
              </w:rPr>
              <w:t xml:space="preserve"> as at 1 </w:t>
            </w:r>
            <w:r>
              <w:rPr>
                <w:rFonts w:ascii="Arial Narrow" w:hAnsi="Arial Narrow"/>
                <w:bCs/>
                <w:i/>
                <w:iCs/>
                <w:color w:val="333333"/>
                <w:sz w:val="18"/>
                <w:szCs w:val="18"/>
              </w:rPr>
              <w:t>February 2023</w:t>
            </w:r>
            <w:r w:rsidRPr="00E72669">
              <w:rPr>
                <w:rFonts w:ascii="Arial Narrow" w:hAnsi="Arial Narrow"/>
                <w:bCs/>
                <w:i/>
                <w:iCs/>
                <w:color w:val="333333"/>
                <w:sz w:val="18"/>
                <w:szCs w:val="18"/>
              </w:rPr>
              <w:t>; shaded area indicates difference with golimumab):</w:t>
            </w:r>
          </w:p>
        </w:tc>
      </w:tr>
      <w:tr w:rsidR="004374BB" w:rsidRPr="00C35A6B" w14:paraId="1D6F624F"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2D482FE" w14:textId="42991E60"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2DB1EA1F" w14:textId="77777777" w:rsidR="004374BB" w:rsidRPr="00C35A6B" w:rsidRDefault="004374BB" w:rsidP="006F69AD">
            <w:pPr>
              <w:ind w:left="-57"/>
              <w:rPr>
                <w:rFonts w:ascii="Arial Narrow" w:hAnsi="Arial Narrow"/>
                <w:b/>
                <w:sz w:val="18"/>
                <w:szCs w:val="18"/>
              </w:rPr>
            </w:pPr>
            <w:r w:rsidRPr="00C35A6B">
              <w:rPr>
                <w:rFonts w:ascii="Arial Narrow" w:hAnsi="Arial Narrow"/>
                <w:b/>
                <w:bCs/>
                <w:color w:val="333333"/>
                <w:sz w:val="18"/>
                <w:szCs w:val="18"/>
              </w:rPr>
              <w:t>Indication:</w:t>
            </w:r>
            <w:r w:rsidRPr="00C35A6B">
              <w:rPr>
                <w:rFonts w:ascii="Arial Narrow" w:hAnsi="Arial Narrow"/>
                <w:color w:val="333333"/>
                <w:sz w:val="18"/>
                <w:szCs w:val="18"/>
              </w:rPr>
              <w:t xml:space="preserve"> Non-radiographic axial spondyloarthritis</w:t>
            </w:r>
          </w:p>
        </w:tc>
      </w:tr>
      <w:tr w:rsidR="004374BB" w:rsidRPr="00C35A6B" w14:paraId="19914A35"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551B4046"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117D9387" w14:textId="77777777" w:rsidR="004374BB" w:rsidRPr="00C35A6B" w:rsidRDefault="004374BB" w:rsidP="006F69AD">
            <w:pPr>
              <w:ind w:left="-57"/>
              <w:rPr>
                <w:rFonts w:ascii="Arial Narrow" w:hAnsi="Arial Narrow"/>
                <w:b/>
                <w:bCs/>
                <w:color w:val="333333"/>
                <w:sz w:val="18"/>
                <w:szCs w:val="18"/>
              </w:rPr>
            </w:pPr>
          </w:p>
        </w:tc>
      </w:tr>
      <w:tr w:rsidR="004374BB" w:rsidRPr="00C35A6B" w14:paraId="276F80BB"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5D89483"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10C66DD0"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Treatment Phase:</w:t>
            </w:r>
            <w:r w:rsidRPr="00C35A6B">
              <w:rPr>
                <w:rFonts w:ascii="Arial Narrow" w:hAnsi="Arial Narrow"/>
                <w:color w:val="FF0000"/>
                <w:sz w:val="18"/>
                <w:szCs w:val="18"/>
              </w:rPr>
              <w:t xml:space="preserve"> </w:t>
            </w:r>
            <w:r w:rsidRPr="00C35A6B">
              <w:rPr>
                <w:rFonts w:ascii="Arial Narrow" w:hAnsi="Arial Narrow"/>
                <w:color w:val="000000" w:themeColor="text1"/>
                <w:sz w:val="18"/>
                <w:szCs w:val="18"/>
              </w:rPr>
              <w:t>Initial treatment - Initial 3 (Recommencement of treatment after a break in biological medicine of more than 5 years)</w:t>
            </w:r>
          </w:p>
        </w:tc>
      </w:tr>
      <w:tr w:rsidR="004374BB" w:rsidRPr="00C35A6B" w14:paraId="17F4BB65"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BAA5A4D"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51572A0B" w14:textId="77777777" w:rsidR="004374BB" w:rsidRPr="00C35A6B" w:rsidRDefault="004374BB" w:rsidP="006F69AD">
            <w:pPr>
              <w:ind w:left="-57"/>
              <w:rPr>
                <w:rFonts w:ascii="Arial Narrow" w:hAnsi="Arial Narrow"/>
                <w:b/>
                <w:bCs/>
                <w:color w:val="333333"/>
                <w:sz w:val="18"/>
                <w:szCs w:val="18"/>
              </w:rPr>
            </w:pPr>
          </w:p>
        </w:tc>
      </w:tr>
      <w:tr w:rsidR="004374BB" w:rsidRPr="00C35A6B" w14:paraId="3523435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22C5CB8A" w14:textId="072F208B"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191E294E"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Clinical criteria:</w:t>
            </w:r>
          </w:p>
        </w:tc>
      </w:tr>
      <w:tr w:rsidR="004374BB" w:rsidRPr="00C35A6B" w14:paraId="436D48DC"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24DB4EAD" w14:textId="36003BE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0C66162C"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Patient must have received prior PBS-subsidised treatment with a biological medicine for this condition</w:t>
            </w:r>
          </w:p>
        </w:tc>
      </w:tr>
      <w:tr w:rsidR="004374BB" w:rsidRPr="00C35A6B" w14:paraId="02935949"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52910693"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20B60966"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66D72A89"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9D50714" w14:textId="4206EABA" w:rsidR="004374BB" w:rsidRPr="00C35A6B" w:rsidRDefault="004374BB" w:rsidP="006F69AD">
            <w:pPr>
              <w:jc w:val="center"/>
              <w:rPr>
                <w:rFonts w:ascii="Arial Narrow" w:hAnsi="Arial Narrow"/>
                <w:color w:val="333333"/>
                <w:sz w:val="18"/>
                <w:szCs w:val="18"/>
              </w:rPr>
            </w:pPr>
          </w:p>
        </w:tc>
        <w:tc>
          <w:tcPr>
            <w:tcW w:w="7887" w:type="dxa"/>
            <w:gridSpan w:val="6"/>
          </w:tcPr>
          <w:p w14:paraId="2C7D8800"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5A510DBD"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787AEFF" w14:textId="1E67CB4C" w:rsidR="004374BB" w:rsidRPr="00C35A6B" w:rsidRDefault="004374BB" w:rsidP="006F69AD">
            <w:pPr>
              <w:jc w:val="center"/>
              <w:rPr>
                <w:rFonts w:ascii="Arial Narrow" w:hAnsi="Arial Narrow"/>
                <w:color w:val="333333"/>
                <w:sz w:val="18"/>
                <w:szCs w:val="18"/>
              </w:rPr>
            </w:pPr>
          </w:p>
        </w:tc>
        <w:tc>
          <w:tcPr>
            <w:tcW w:w="7887" w:type="dxa"/>
            <w:gridSpan w:val="6"/>
          </w:tcPr>
          <w:p w14:paraId="5B5155AF"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sz w:val="18"/>
                <w:szCs w:val="18"/>
              </w:rPr>
              <w:t>Patient must have had chronic lower back pain and stiffness for 3 or more months that is relieved by exercise but not rest,</w:t>
            </w:r>
          </w:p>
        </w:tc>
      </w:tr>
      <w:tr w:rsidR="004374BB" w:rsidRPr="00C35A6B" w14:paraId="1ED4B64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288EC77"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09E48526"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3C150B02"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161B9D4" w14:textId="0EEEE16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7D22D367"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Clinical criteria:</w:t>
            </w:r>
          </w:p>
        </w:tc>
      </w:tr>
      <w:tr w:rsidR="004374BB" w:rsidRPr="00C35A6B" w14:paraId="161B554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E54177C" w14:textId="7D49E822"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4B1595A9"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Patient must have had a break in treatment of 5 years or more from the most recently approved PBS-subsidised biological medicine for this condition</w:t>
            </w:r>
          </w:p>
        </w:tc>
      </w:tr>
      <w:tr w:rsidR="004374BB" w:rsidRPr="00C35A6B" w14:paraId="1B4E15D6"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1A35950"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62A627B4"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2AD8FAA0"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DA8665F" w14:textId="175B57A4" w:rsidR="004374BB" w:rsidRPr="00C35A6B" w:rsidRDefault="004374BB" w:rsidP="006F69AD">
            <w:pPr>
              <w:jc w:val="center"/>
              <w:rPr>
                <w:rFonts w:ascii="Arial Narrow" w:hAnsi="Arial Narrow"/>
                <w:color w:val="333333"/>
                <w:sz w:val="18"/>
                <w:szCs w:val="18"/>
              </w:rPr>
            </w:pPr>
          </w:p>
        </w:tc>
        <w:tc>
          <w:tcPr>
            <w:tcW w:w="7887" w:type="dxa"/>
            <w:gridSpan w:val="6"/>
          </w:tcPr>
          <w:p w14:paraId="606C03C1"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40303CA9"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1139B19" w14:textId="263DE8A6" w:rsidR="004374BB" w:rsidRPr="00C35A6B" w:rsidRDefault="004374BB" w:rsidP="006F69AD">
            <w:pPr>
              <w:jc w:val="center"/>
              <w:rPr>
                <w:rFonts w:ascii="Arial Narrow" w:hAnsi="Arial Narrow"/>
                <w:color w:val="333333"/>
                <w:sz w:val="18"/>
                <w:szCs w:val="18"/>
              </w:rPr>
            </w:pPr>
          </w:p>
        </w:tc>
        <w:tc>
          <w:tcPr>
            <w:tcW w:w="7887" w:type="dxa"/>
            <w:gridSpan w:val="6"/>
          </w:tcPr>
          <w:p w14:paraId="4831F928"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sz w:val="18"/>
                <w:szCs w:val="18"/>
              </w:rPr>
              <w:t>Patient must have one or more of the following: (a) enthesitis (heel); (b) uveitis; (c) dactylitis; (d) psoriasis; (e) inflammatory bowel disease; or (f) positive for Human Leukocyte Antigen B27 (HLA-B27),</w:t>
            </w:r>
          </w:p>
        </w:tc>
      </w:tr>
      <w:tr w:rsidR="004374BB" w:rsidRPr="00C35A6B" w14:paraId="2D64193D"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5940407"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A6B31D8"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5EAF6427"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42916F8" w14:textId="3012F961" w:rsidR="004374BB" w:rsidRPr="00C35A6B" w:rsidRDefault="004374BB" w:rsidP="006F69AD">
            <w:pPr>
              <w:jc w:val="center"/>
              <w:rPr>
                <w:rFonts w:ascii="Arial Narrow" w:hAnsi="Arial Narrow"/>
                <w:color w:val="333333"/>
                <w:sz w:val="18"/>
                <w:szCs w:val="18"/>
              </w:rPr>
            </w:pPr>
          </w:p>
        </w:tc>
        <w:tc>
          <w:tcPr>
            <w:tcW w:w="7887" w:type="dxa"/>
            <w:gridSpan w:val="6"/>
          </w:tcPr>
          <w:p w14:paraId="676311D1"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7BCEB63F"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9A21539" w14:textId="62F5C63E" w:rsidR="004374BB" w:rsidRPr="00C35A6B" w:rsidRDefault="004374BB" w:rsidP="006F69AD">
            <w:pPr>
              <w:jc w:val="center"/>
              <w:rPr>
                <w:rFonts w:ascii="Arial Narrow" w:hAnsi="Arial Narrow"/>
                <w:color w:val="333333"/>
                <w:sz w:val="18"/>
                <w:szCs w:val="18"/>
              </w:rPr>
            </w:pPr>
          </w:p>
        </w:tc>
        <w:tc>
          <w:tcPr>
            <w:tcW w:w="7887" w:type="dxa"/>
            <w:gridSpan w:val="6"/>
          </w:tcPr>
          <w:p w14:paraId="2A14D226"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condition must not be radiographically evidenced on plain x-ray of Grade II bilateral sacroiliitis or Grade III or IV unilateral sacroiliitis,</w:t>
            </w:r>
          </w:p>
        </w:tc>
      </w:tr>
      <w:tr w:rsidR="004374BB" w:rsidRPr="00C35A6B" w14:paraId="453AEABC"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443282CD"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0D0CC4F"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5EFF4C03"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04C07B1" w14:textId="09C327B8" w:rsidR="004374BB" w:rsidRPr="00C35A6B" w:rsidRDefault="004374BB" w:rsidP="006F69AD">
            <w:pPr>
              <w:jc w:val="center"/>
              <w:rPr>
                <w:rFonts w:ascii="Arial Narrow" w:hAnsi="Arial Narrow"/>
                <w:color w:val="333333"/>
                <w:sz w:val="18"/>
                <w:szCs w:val="18"/>
              </w:rPr>
            </w:pPr>
          </w:p>
        </w:tc>
        <w:tc>
          <w:tcPr>
            <w:tcW w:w="7887" w:type="dxa"/>
            <w:gridSpan w:val="6"/>
          </w:tcPr>
          <w:p w14:paraId="7FCFB929"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553374DE"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313E988" w14:textId="1ED7869A" w:rsidR="004374BB" w:rsidRPr="00C35A6B" w:rsidRDefault="004374BB" w:rsidP="006F69AD">
            <w:pPr>
              <w:jc w:val="center"/>
              <w:rPr>
                <w:rFonts w:ascii="Arial Narrow" w:hAnsi="Arial Narrow"/>
                <w:color w:val="333333"/>
                <w:sz w:val="18"/>
                <w:szCs w:val="18"/>
              </w:rPr>
            </w:pPr>
          </w:p>
        </w:tc>
        <w:tc>
          <w:tcPr>
            <w:tcW w:w="7887" w:type="dxa"/>
            <w:gridSpan w:val="6"/>
          </w:tcPr>
          <w:p w14:paraId="2DF2C319"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condition must be non-radiographic axial spondyloarthritis, as defined by Assessment of Spondyloarthritis International Society (ASAS) criteria,</w:t>
            </w:r>
          </w:p>
        </w:tc>
      </w:tr>
      <w:tr w:rsidR="004374BB" w:rsidRPr="00C35A6B" w14:paraId="17407507"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21750E0"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3866E40"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AND</w:t>
            </w:r>
          </w:p>
        </w:tc>
      </w:tr>
      <w:tr w:rsidR="004374BB" w:rsidRPr="00C35A6B" w14:paraId="0C607CC4"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ED656FA" w14:textId="4D5383BB" w:rsidR="004374BB" w:rsidRPr="00C35A6B" w:rsidRDefault="004374BB" w:rsidP="006F69AD">
            <w:pPr>
              <w:jc w:val="center"/>
              <w:rPr>
                <w:rFonts w:ascii="Arial Narrow" w:hAnsi="Arial Narrow"/>
                <w:color w:val="333333"/>
                <w:sz w:val="18"/>
                <w:szCs w:val="18"/>
              </w:rPr>
            </w:pPr>
          </w:p>
        </w:tc>
        <w:tc>
          <w:tcPr>
            <w:tcW w:w="7887" w:type="dxa"/>
            <w:gridSpan w:val="6"/>
          </w:tcPr>
          <w:p w14:paraId="1FD36899"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Clinical criteria:</w:t>
            </w:r>
          </w:p>
        </w:tc>
      </w:tr>
      <w:tr w:rsidR="004374BB" w:rsidRPr="00C35A6B" w14:paraId="14E66639"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C9F341B" w14:textId="17F18935" w:rsidR="004374BB" w:rsidRPr="00C35A6B" w:rsidRDefault="004374BB" w:rsidP="006F69AD">
            <w:pPr>
              <w:jc w:val="center"/>
              <w:rPr>
                <w:rFonts w:ascii="Arial Narrow" w:hAnsi="Arial Narrow"/>
                <w:color w:val="333333"/>
                <w:sz w:val="18"/>
                <w:szCs w:val="18"/>
              </w:rPr>
            </w:pPr>
          </w:p>
        </w:tc>
        <w:tc>
          <w:tcPr>
            <w:tcW w:w="7887" w:type="dxa"/>
            <w:gridSpan w:val="6"/>
          </w:tcPr>
          <w:p w14:paraId="329EE5E6"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The condition must be sacroiliitis with active inflammation and/or oedema on non-contrast Magnetic Resonance Imaging (MRI),</w:t>
            </w:r>
          </w:p>
        </w:tc>
      </w:tr>
      <w:tr w:rsidR="004374BB" w:rsidRPr="00C35A6B" w14:paraId="31B5E355"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5EC5EFD"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3804F849"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74469A0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29DF136A" w14:textId="28297BCA" w:rsidR="004374BB" w:rsidRPr="00C35A6B" w:rsidRDefault="004374BB" w:rsidP="006F69AD">
            <w:pPr>
              <w:jc w:val="center"/>
              <w:rPr>
                <w:rFonts w:ascii="Arial Narrow" w:hAnsi="Arial Narrow"/>
                <w:color w:val="333333"/>
                <w:sz w:val="18"/>
                <w:szCs w:val="18"/>
              </w:rPr>
            </w:pPr>
          </w:p>
        </w:tc>
        <w:tc>
          <w:tcPr>
            <w:tcW w:w="7887" w:type="dxa"/>
            <w:gridSpan w:val="6"/>
          </w:tcPr>
          <w:p w14:paraId="6DF893AF"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Clinical criteria:</w:t>
            </w:r>
          </w:p>
        </w:tc>
      </w:tr>
      <w:tr w:rsidR="004374BB" w:rsidRPr="00C35A6B" w14:paraId="66A3EEFF"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53900FAE" w14:textId="5A7EBD70" w:rsidR="004374BB" w:rsidRPr="00C35A6B" w:rsidRDefault="004374BB" w:rsidP="006F69AD">
            <w:pPr>
              <w:jc w:val="center"/>
              <w:rPr>
                <w:rFonts w:ascii="Arial Narrow" w:hAnsi="Arial Narrow"/>
                <w:color w:val="333333"/>
                <w:sz w:val="18"/>
                <w:szCs w:val="18"/>
              </w:rPr>
            </w:pPr>
          </w:p>
        </w:tc>
        <w:tc>
          <w:tcPr>
            <w:tcW w:w="7887" w:type="dxa"/>
            <w:gridSpan w:val="6"/>
          </w:tcPr>
          <w:p w14:paraId="58B659E8"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The condition must have presence of Bone Marrow Oedema (BMO) depicted as a hyperintense signal on a Short Tau Inversion Recovery (STIR) image (or equivalent),</w:t>
            </w:r>
          </w:p>
        </w:tc>
      </w:tr>
      <w:tr w:rsidR="004374BB" w:rsidRPr="00C35A6B" w14:paraId="0E78F80F"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A14A50C"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50C933A"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7904ADC6"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51D0FEB6" w14:textId="4B364F59" w:rsidR="004374BB" w:rsidRPr="00C35A6B" w:rsidRDefault="004374BB" w:rsidP="006F69AD">
            <w:pPr>
              <w:jc w:val="center"/>
              <w:rPr>
                <w:rFonts w:ascii="Arial Narrow" w:hAnsi="Arial Narrow"/>
                <w:color w:val="333333"/>
                <w:sz w:val="18"/>
                <w:szCs w:val="18"/>
              </w:rPr>
            </w:pPr>
          </w:p>
        </w:tc>
        <w:tc>
          <w:tcPr>
            <w:tcW w:w="7887" w:type="dxa"/>
            <w:gridSpan w:val="6"/>
          </w:tcPr>
          <w:p w14:paraId="59C86CD9"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Clinical criteria:</w:t>
            </w:r>
          </w:p>
        </w:tc>
      </w:tr>
      <w:tr w:rsidR="004374BB" w:rsidRPr="00C35A6B" w14:paraId="20E5648A"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438B892E" w14:textId="7D8EE51E" w:rsidR="004374BB" w:rsidRPr="00C35A6B" w:rsidRDefault="004374BB" w:rsidP="006F69AD">
            <w:pPr>
              <w:jc w:val="center"/>
              <w:rPr>
                <w:rFonts w:ascii="Arial Narrow" w:hAnsi="Arial Narrow"/>
                <w:color w:val="333333"/>
                <w:sz w:val="18"/>
                <w:szCs w:val="18"/>
              </w:rPr>
            </w:pPr>
          </w:p>
        </w:tc>
        <w:tc>
          <w:tcPr>
            <w:tcW w:w="7887" w:type="dxa"/>
            <w:gridSpan w:val="6"/>
          </w:tcPr>
          <w:p w14:paraId="5B1A741D"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The condition must have BMO depicted as a hypointense signal on a T1 weighted image (without gadolinium),</w:t>
            </w:r>
          </w:p>
        </w:tc>
      </w:tr>
      <w:tr w:rsidR="004374BB" w:rsidRPr="00C35A6B" w14:paraId="469A21CC"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B4EBA1B"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36466B96"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769854CF"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220F73D1" w14:textId="6DF89D4B" w:rsidR="004374BB" w:rsidRPr="00C35A6B" w:rsidRDefault="004374BB" w:rsidP="006F69AD">
            <w:pPr>
              <w:jc w:val="center"/>
              <w:rPr>
                <w:rFonts w:ascii="Arial Narrow" w:hAnsi="Arial Narrow"/>
                <w:color w:val="333333"/>
                <w:sz w:val="18"/>
                <w:szCs w:val="18"/>
              </w:rPr>
            </w:pPr>
          </w:p>
        </w:tc>
        <w:tc>
          <w:tcPr>
            <w:tcW w:w="7887" w:type="dxa"/>
            <w:gridSpan w:val="6"/>
          </w:tcPr>
          <w:p w14:paraId="45DAD132"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Clinical criteria:</w:t>
            </w:r>
          </w:p>
        </w:tc>
      </w:tr>
      <w:tr w:rsidR="004374BB" w:rsidRPr="00C35A6B" w14:paraId="40CB5746"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4CFA8DBF" w14:textId="75B72793" w:rsidR="004374BB" w:rsidRPr="00C35A6B" w:rsidRDefault="004374BB" w:rsidP="006F69AD">
            <w:pPr>
              <w:jc w:val="center"/>
              <w:rPr>
                <w:rFonts w:ascii="Arial Narrow" w:hAnsi="Arial Narrow"/>
                <w:color w:val="333333"/>
                <w:sz w:val="18"/>
                <w:szCs w:val="18"/>
              </w:rPr>
            </w:pPr>
          </w:p>
        </w:tc>
        <w:tc>
          <w:tcPr>
            <w:tcW w:w="7887" w:type="dxa"/>
            <w:gridSpan w:val="6"/>
          </w:tcPr>
          <w:p w14:paraId="431CBEAA"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The treatment must not exceed a maximum of 16 weeks with this drug under this restriction.</w:t>
            </w:r>
          </w:p>
        </w:tc>
      </w:tr>
      <w:tr w:rsidR="004374BB" w:rsidRPr="00C35A6B" w14:paraId="1702CD4E"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53DFF843"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52440864" w14:textId="77777777" w:rsidR="004374BB" w:rsidRPr="00C35A6B" w:rsidRDefault="004374BB" w:rsidP="006F69AD">
            <w:pPr>
              <w:ind w:left="-57"/>
              <w:rPr>
                <w:rFonts w:ascii="Arial Narrow" w:hAnsi="Arial Narrow"/>
                <w:sz w:val="18"/>
                <w:szCs w:val="18"/>
              </w:rPr>
            </w:pPr>
          </w:p>
        </w:tc>
      </w:tr>
      <w:tr w:rsidR="004374BB" w:rsidRPr="00C35A6B" w14:paraId="4974D366"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618AEF2B" w14:textId="0E7630CF"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2A06298D"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Population criteria:</w:t>
            </w:r>
          </w:p>
        </w:tc>
      </w:tr>
      <w:tr w:rsidR="004374BB" w:rsidRPr="00C35A6B" w14:paraId="545129A5"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21DECD58" w14:textId="673B3928"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7B7861E9"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 xml:space="preserve">Patient must be </w:t>
            </w:r>
            <w:r>
              <w:rPr>
                <w:rFonts w:ascii="Arial Narrow" w:hAnsi="Arial Narrow"/>
                <w:sz w:val="18"/>
                <w:szCs w:val="18"/>
              </w:rPr>
              <w:t xml:space="preserve">at least </w:t>
            </w:r>
            <w:r w:rsidRPr="00C35A6B">
              <w:rPr>
                <w:rFonts w:ascii="Arial Narrow" w:hAnsi="Arial Narrow"/>
                <w:sz w:val="18"/>
                <w:szCs w:val="18"/>
              </w:rPr>
              <w:t>18 years o</w:t>
            </w:r>
            <w:r>
              <w:rPr>
                <w:rFonts w:ascii="Arial Narrow" w:hAnsi="Arial Narrow"/>
                <w:sz w:val="18"/>
                <w:szCs w:val="18"/>
              </w:rPr>
              <w:t>f age</w:t>
            </w:r>
          </w:p>
        </w:tc>
      </w:tr>
      <w:tr w:rsidR="004374BB" w:rsidRPr="00C35A6B" w14:paraId="242D7999"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48B77E7A"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27BD880" w14:textId="77777777" w:rsidR="004374BB" w:rsidRPr="00C35A6B" w:rsidRDefault="004374BB" w:rsidP="006F69AD">
            <w:pPr>
              <w:ind w:left="-57"/>
              <w:rPr>
                <w:rFonts w:ascii="Arial Narrow" w:hAnsi="Arial Narrow"/>
                <w:sz w:val="18"/>
                <w:szCs w:val="18"/>
              </w:rPr>
            </w:pPr>
          </w:p>
        </w:tc>
      </w:tr>
      <w:tr w:rsidR="004374BB" w:rsidRPr="00C35A6B" w14:paraId="4A358320"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F9EA6EA" w14:textId="660CAA11" w:rsidR="004374BB" w:rsidRPr="00C35A6B" w:rsidRDefault="004374BB" w:rsidP="006F69AD">
            <w:pPr>
              <w:jc w:val="center"/>
              <w:rPr>
                <w:rFonts w:ascii="Arial Narrow" w:hAnsi="Arial Narrow"/>
                <w:color w:val="333333"/>
                <w:sz w:val="18"/>
                <w:szCs w:val="18"/>
              </w:rPr>
            </w:pPr>
          </w:p>
        </w:tc>
        <w:tc>
          <w:tcPr>
            <w:tcW w:w="7887" w:type="dxa"/>
            <w:gridSpan w:val="6"/>
          </w:tcPr>
          <w:p w14:paraId="04765207"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Treatment criteria:</w:t>
            </w:r>
          </w:p>
        </w:tc>
      </w:tr>
      <w:tr w:rsidR="004374BB" w:rsidRPr="00C35A6B" w14:paraId="6BBF030B"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1F43F64" w14:textId="0EE535A8" w:rsidR="004374BB" w:rsidRPr="00C35A6B" w:rsidRDefault="004374BB" w:rsidP="006F69AD">
            <w:pPr>
              <w:jc w:val="center"/>
              <w:rPr>
                <w:rFonts w:ascii="Arial Narrow" w:hAnsi="Arial Narrow"/>
                <w:color w:val="333333"/>
                <w:sz w:val="18"/>
                <w:szCs w:val="18"/>
              </w:rPr>
            </w:pPr>
          </w:p>
        </w:tc>
        <w:tc>
          <w:tcPr>
            <w:tcW w:w="7887" w:type="dxa"/>
            <w:gridSpan w:val="6"/>
          </w:tcPr>
          <w:p w14:paraId="12308DDD" w14:textId="77777777" w:rsidR="004374BB" w:rsidRPr="00C35A6B" w:rsidRDefault="004374BB" w:rsidP="006F69AD">
            <w:pPr>
              <w:autoSpaceDE w:val="0"/>
              <w:autoSpaceDN w:val="0"/>
              <w:adjustRightInd w:val="0"/>
              <w:ind w:left="-57"/>
              <w:rPr>
                <w:rFonts w:ascii="Arial Narrow" w:hAnsi="Arial Narrow"/>
                <w:sz w:val="18"/>
                <w:szCs w:val="18"/>
              </w:rPr>
            </w:pPr>
            <w:r w:rsidRPr="00C35A6B">
              <w:rPr>
                <w:rFonts w:ascii="Arial Narrow" w:hAnsi="Arial Narrow"/>
                <w:sz w:val="18"/>
                <w:szCs w:val="18"/>
              </w:rPr>
              <w:t>Must be treated by rheumatologist;</w:t>
            </w:r>
            <w:r>
              <w:rPr>
                <w:rFonts w:ascii="Arial Narrow" w:hAnsi="Arial Narrow"/>
                <w:sz w:val="18"/>
                <w:szCs w:val="18"/>
              </w:rPr>
              <w:t xml:space="preserve"> or</w:t>
            </w:r>
          </w:p>
        </w:tc>
      </w:tr>
      <w:tr w:rsidR="004374BB" w:rsidRPr="00C35A6B" w14:paraId="1ECC40B3"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9E4B0D7" w14:textId="0A481B97" w:rsidR="004374BB" w:rsidRPr="00C35A6B" w:rsidRDefault="004374BB" w:rsidP="006F69AD">
            <w:pPr>
              <w:jc w:val="center"/>
              <w:rPr>
                <w:rFonts w:ascii="Arial Narrow" w:hAnsi="Arial Narrow"/>
                <w:color w:val="333333"/>
                <w:sz w:val="18"/>
                <w:szCs w:val="18"/>
              </w:rPr>
            </w:pPr>
          </w:p>
        </w:tc>
        <w:tc>
          <w:tcPr>
            <w:tcW w:w="7887" w:type="dxa"/>
            <w:gridSpan w:val="6"/>
          </w:tcPr>
          <w:p w14:paraId="7560D4AF" w14:textId="77777777" w:rsidR="004374BB" w:rsidRPr="00C35A6B" w:rsidRDefault="004374BB" w:rsidP="006F69AD">
            <w:pPr>
              <w:ind w:left="-57"/>
              <w:rPr>
                <w:rFonts w:ascii="Arial Narrow" w:hAnsi="Arial Narrow"/>
                <w:sz w:val="18"/>
                <w:szCs w:val="18"/>
              </w:rPr>
            </w:pPr>
            <w:r w:rsidRPr="00A72225">
              <w:rPr>
                <w:rFonts w:ascii="Arial Narrow" w:hAnsi="Arial Narrow"/>
                <w:sz w:val="18"/>
                <w:szCs w:val="18"/>
              </w:rPr>
              <w:t>Must be treated by a clinical immunologist with expertise in the management of non-radiographic axial spondyloarthritis.</w:t>
            </w:r>
          </w:p>
        </w:tc>
      </w:tr>
      <w:tr w:rsidR="004374BB" w:rsidRPr="00C35A6B" w14:paraId="1C9FF42E"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CDAE813"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1505DA9A" w14:textId="77777777" w:rsidR="004374BB" w:rsidRPr="00C35A6B" w:rsidRDefault="004374BB" w:rsidP="006F69AD">
            <w:pPr>
              <w:ind w:left="-57"/>
              <w:rPr>
                <w:rFonts w:ascii="Arial Narrow" w:hAnsi="Arial Narrow"/>
                <w:sz w:val="18"/>
                <w:szCs w:val="18"/>
              </w:rPr>
            </w:pPr>
          </w:p>
        </w:tc>
      </w:tr>
      <w:tr w:rsidR="004374BB" w:rsidRPr="00C35A6B" w14:paraId="0FCE8031"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F673EF6" w14:textId="0B57341E" w:rsidR="004374BB" w:rsidRPr="00C35A6B" w:rsidRDefault="004374BB" w:rsidP="006F69AD">
            <w:pPr>
              <w:jc w:val="center"/>
              <w:rPr>
                <w:rFonts w:ascii="Arial Narrow" w:hAnsi="Arial Narrow"/>
                <w:color w:val="333333"/>
                <w:sz w:val="18"/>
                <w:szCs w:val="18"/>
              </w:rPr>
            </w:pPr>
          </w:p>
        </w:tc>
        <w:tc>
          <w:tcPr>
            <w:tcW w:w="7887" w:type="dxa"/>
            <w:gridSpan w:val="6"/>
          </w:tcPr>
          <w:p w14:paraId="76E72A52"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1D4F8C85" w14:textId="77777777" w:rsidR="004374BB" w:rsidRPr="00C35A6B" w:rsidRDefault="004374BB" w:rsidP="006F69AD">
            <w:pPr>
              <w:ind w:left="-57"/>
              <w:rPr>
                <w:rFonts w:ascii="Arial Narrow" w:hAnsi="Arial Narrow"/>
                <w:sz w:val="18"/>
                <w:szCs w:val="18"/>
              </w:rPr>
            </w:pPr>
            <w:r w:rsidRPr="00C35A6B">
              <w:rPr>
                <w:rFonts w:ascii="Arial Narrow" w:hAnsi="Arial Narrow"/>
                <w:color w:val="333333"/>
                <w:sz w:val="18"/>
                <w:szCs w:val="18"/>
              </w:rPr>
              <w:t>The following must be provided at the time of application and documented in the patient's medical records:, (a) a Bath Ankylosing Spondylitis Disease Activity Index (BASDAI) score of at least 4 on a 0-10 scale; and, (b) C-reactive protein (CRP) level greater than 10 mg per L.</w:t>
            </w:r>
          </w:p>
        </w:tc>
      </w:tr>
      <w:tr w:rsidR="004374BB" w:rsidRPr="00C35A6B" w14:paraId="1780A7E0"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018A249" w14:textId="2B772895" w:rsidR="004374BB" w:rsidRPr="00C35A6B" w:rsidRDefault="004374BB" w:rsidP="006F69AD">
            <w:pPr>
              <w:jc w:val="center"/>
              <w:rPr>
                <w:rFonts w:ascii="Arial Narrow" w:hAnsi="Arial Narrow"/>
                <w:color w:val="333333"/>
                <w:sz w:val="18"/>
                <w:szCs w:val="18"/>
              </w:rPr>
            </w:pPr>
          </w:p>
        </w:tc>
        <w:tc>
          <w:tcPr>
            <w:tcW w:w="7887" w:type="dxa"/>
            <w:gridSpan w:val="6"/>
          </w:tcPr>
          <w:p w14:paraId="4C166CC3"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13574F0F" w14:textId="77777777" w:rsidR="004374BB" w:rsidRPr="00C35A6B" w:rsidRDefault="004374BB" w:rsidP="006F69AD">
            <w:pPr>
              <w:ind w:left="-57"/>
              <w:rPr>
                <w:rFonts w:ascii="Arial Narrow" w:hAnsi="Arial Narrow"/>
                <w:sz w:val="18"/>
                <w:szCs w:val="18"/>
              </w:rPr>
            </w:pPr>
            <w:r w:rsidRPr="00C35A6B">
              <w:rPr>
                <w:rFonts w:ascii="Arial Narrow" w:hAnsi="Arial Narrow"/>
                <w:color w:val="333333"/>
                <w:sz w:val="18"/>
                <w:szCs w:val="18"/>
              </w:rPr>
              <w:t>The BASDAI score and CRP level must be no more than 4 weeks old at the time of this application.</w:t>
            </w:r>
          </w:p>
        </w:tc>
      </w:tr>
      <w:tr w:rsidR="004374BB" w:rsidRPr="00C35A6B" w14:paraId="2B93FFC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DB50368" w14:textId="155CB320" w:rsidR="004374BB" w:rsidRPr="00C35A6B" w:rsidRDefault="004374BB" w:rsidP="006F69AD">
            <w:pPr>
              <w:jc w:val="center"/>
              <w:rPr>
                <w:rFonts w:ascii="Arial Narrow" w:hAnsi="Arial Narrow"/>
                <w:color w:val="333333"/>
                <w:sz w:val="18"/>
                <w:szCs w:val="18"/>
              </w:rPr>
            </w:pPr>
          </w:p>
        </w:tc>
        <w:tc>
          <w:tcPr>
            <w:tcW w:w="7887" w:type="dxa"/>
            <w:gridSpan w:val="6"/>
          </w:tcPr>
          <w:p w14:paraId="64508E1C"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0168C681" w14:textId="77777777" w:rsidR="004374BB" w:rsidRPr="00C35A6B" w:rsidRDefault="004374BB" w:rsidP="006F69AD">
            <w:pPr>
              <w:ind w:left="-57"/>
              <w:rPr>
                <w:rFonts w:ascii="Arial Narrow" w:hAnsi="Arial Narrow"/>
                <w:sz w:val="18"/>
                <w:szCs w:val="18"/>
              </w:rPr>
            </w:pPr>
            <w:r w:rsidRPr="00C35A6B">
              <w:rPr>
                <w:rFonts w:ascii="Arial Narrow" w:hAnsi="Arial Narrow"/>
                <w:color w:val="333333"/>
                <w:sz w:val="18"/>
                <w:szCs w:val="18"/>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4374BB" w:rsidRPr="00C35A6B" w14:paraId="3D015B5F"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7C868FB" w14:textId="205081AF" w:rsidR="004374BB" w:rsidRPr="00C35A6B" w:rsidRDefault="004374BB" w:rsidP="006F69AD">
            <w:pPr>
              <w:jc w:val="center"/>
              <w:rPr>
                <w:rFonts w:ascii="Arial Narrow" w:hAnsi="Arial Narrow"/>
                <w:color w:val="333333"/>
                <w:sz w:val="18"/>
                <w:szCs w:val="18"/>
              </w:rPr>
            </w:pPr>
          </w:p>
        </w:tc>
        <w:tc>
          <w:tcPr>
            <w:tcW w:w="7887" w:type="dxa"/>
            <w:gridSpan w:val="6"/>
          </w:tcPr>
          <w:p w14:paraId="0E705BE9"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 xml:space="preserve">Prescribing Instructions: </w:t>
            </w:r>
          </w:p>
          <w:p w14:paraId="0782B90A" w14:textId="77777777" w:rsidR="004374BB" w:rsidRPr="00C35A6B" w:rsidRDefault="004374BB" w:rsidP="006F69AD">
            <w:pPr>
              <w:ind w:left="-57"/>
              <w:rPr>
                <w:rFonts w:ascii="Arial Narrow" w:hAnsi="Arial Narrow"/>
                <w:sz w:val="18"/>
                <w:szCs w:val="18"/>
              </w:rPr>
            </w:pPr>
            <w:r w:rsidRPr="00C35A6B">
              <w:rPr>
                <w:rFonts w:ascii="Arial Narrow" w:hAnsi="Arial Narrow"/>
                <w:color w:val="333333"/>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4374BB" w:rsidRPr="00C35A6B" w14:paraId="0EF0E1C1"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81B21D3"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3EDA572" w14:textId="77777777" w:rsidR="004374BB" w:rsidRPr="00C35A6B" w:rsidRDefault="004374BB" w:rsidP="006F69AD">
            <w:pPr>
              <w:ind w:left="-57"/>
              <w:rPr>
                <w:rFonts w:ascii="Arial Narrow" w:hAnsi="Arial Narrow"/>
                <w:b/>
                <w:bCs/>
                <w:sz w:val="18"/>
                <w:szCs w:val="18"/>
              </w:rPr>
            </w:pPr>
          </w:p>
        </w:tc>
      </w:tr>
      <w:tr w:rsidR="004374BB" w:rsidRPr="00C35A6B" w14:paraId="2C368763"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1983E2BA" w14:textId="4D3AA1BD"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739DA8EC" w14:textId="77777777" w:rsidR="004374BB" w:rsidRPr="00C35A6B" w:rsidRDefault="004374BB" w:rsidP="006F69AD">
            <w:pPr>
              <w:ind w:left="-57"/>
              <w:contextualSpacing/>
              <w:rPr>
                <w:rFonts w:ascii="Arial Narrow" w:hAnsi="Arial Narrow"/>
                <w:b/>
                <w:bCs/>
                <w:sz w:val="18"/>
                <w:szCs w:val="18"/>
              </w:rPr>
            </w:pPr>
            <w:r w:rsidRPr="00C35A6B">
              <w:rPr>
                <w:rFonts w:ascii="Arial Narrow" w:hAnsi="Arial Narrow"/>
                <w:b/>
                <w:bCs/>
                <w:sz w:val="18"/>
                <w:szCs w:val="18"/>
              </w:rPr>
              <w:t xml:space="preserve">Administrative Advice: </w:t>
            </w:r>
          </w:p>
          <w:p w14:paraId="02665E26" w14:textId="77777777" w:rsidR="004374BB" w:rsidRPr="00C35A6B" w:rsidRDefault="004374BB" w:rsidP="006F69AD">
            <w:pPr>
              <w:ind w:left="-57"/>
              <w:rPr>
                <w:rFonts w:ascii="Arial Narrow" w:hAnsi="Arial Narrow"/>
                <w:sz w:val="18"/>
                <w:szCs w:val="18"/>
              </w:rPr>
            </w:pPr>
            <w:r w:rsidRPr="00C35A6B">
              <w:rPr>
                <w:rFonts w:ascii="Arial Narrow" w:hAnsi="Arial Narrow"/>
                <w:bCs/>
                <w:sz w:val="18"/>
                <w:szCs w:val="18"/>
              </w:rPr>
              <w:t xml:space="preserve">Applications for authorisation under this restriction may be made in real time using the Online PBS Authorities system (see </w:t>
            </w:r>
            <w:r w:rsidRPr="00FA6861">
              <w:rPr>
                <w:rFonts w:ascii="Arial Narrow" w:hAnsi="Arial Narrow"/>
                <w:sz w:val="18"/>
              </w:rPr>
              <w:t>www.servicesaustralia.gov.au/HPOS</w:t>
            </w:r>
            <w:r w:rsidRPr="00FA6861">
              <w:rPr>
                <w:rFonts w:ascii="Arial Narrow" w:hAnsi="Arial Narrow"/>
                <w:bCs/>
                <w:sz w:val="18"/>
                <w:szCs w:val="18"/>
              </w:rPr>
              <w:t>) or</w:t>
            </w:r>
            <w:r w:rsidRPr="00C35A6B">
              <w:rPr>
                <w:rFonts w:ascii="Arial Narrow" w:hAnsi="Arial Narrow"/>
                <w:bCs/>
                <w:sz w:val="18"/>
                <w:szCs w:val="18"/>
              </w:rPr>
              <w:t xml:space="preserve"> by telephone by contacting Services Australia on 1800 700 270 (hours of operation 8 a.m. to 5 p.m. Monday to Friday).</w:t>
            </w:r>
            <w:r w:rsidRPr="00C35A6B">
              <w:rPr>
                <w:rFonts w:ascii="Arial Narrow" w:hAnsi="Arial Narrow"/>
                <w:bCs/>
                <w:i/>
                <w:iCs/>
                <w:sz w:val="18"/>
                <w:szCs w:val="18"/>
              </w:rPr>
              <w:t> </w:t>
            </w:r>
          </w:p>
        </w:tc>
      </w:tr>
      <w:tr w:rsidR="004374BB" w:rsidRPr="00C35A6B" w14:paraId="545861C2" w14:textId="77777777" w:rsidTr="006F69AD">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shd w:val="clear" w:color="auto" w:fill="FFFFFF" w:themeFill="background1"/>
            <w:vAlign w:val="center"/>
          </w:tcPr>
          <w:p w14:paraId="42F4A18E" w14:textId="77777777" w:rsidR="004374BB" w:rsidRDefault="004374BB" w:rsidP="006F69AD">
            <w:pPr>
              <w:rPr>
                <w:rFonts w:ascii="Arial Narrow" w:hAnsi="Arial Narrow"/>
                <w:sz w:val="18"/>
                <w:szCs w:val="18"/>
              </w:rPr>
            </w:pPr>
          </w:p>
          <w:p w14:paraId="3DE6A518" w14:textId="77777777" w:rsidR="004374BB" w:rsidRPr="00C35A6B" w:rsidRDefault="004374BB" w:rsidP="006F69AD">
            <w:pPr>
              <w:rPr>
                <w:rFonts w:ascii="Arial Narrow" w:hAnsi="Arial Narrow"/>
                <w:sz w:val="18"/>
                <w:szCs w:val="18"/>
              </w:rPr>
            </w:pPr>
          </w:p>
        </w:tc>
      </w:tr>
      <w:tr w:rsidR="004374BB" w:rsidRPr="00C35A6B" w14:paraId="0CD25DC7" w14:textId="77777777" w:rsidTr="006F69AD">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5DAB39B9" w14:textId="465EF7AC" w:rsidR="004374BB" w:rsidRPr="005744C1" w:rsidRDefault="004374BB" w:rsidP="006F69AD">
            <w:pPr>
              <w:keepLines/>
              <w:rPr>
                <w:rFonts w:ascii="Arial Narrow" w:hAnsi="Arial Narrow"/>
                <w:bCs/>
                <w:i/>
                <w:iCs/>
                <w:sz w:val="18"/>
                <w:szCs w:val="18"/>
              </w:rPr>
            </w:pPr>
            <w:r>
              <w:rPr>
                <w:rFonts w:ascii="Arial Narrow" w:hAnsi="Arial Narrow"/>
                <w:b/>
                <w:sz w:val="18"/>
                <w:szCs w:val="18"/>
              </w:rPr>
              <w:t xml:space="preserve">Add </w:t>
            </w:r>
            <w:r w:rsidRPr="00C35A6B">
              <w:rPr>
                <w:rFonts w:ascii="Arial Narrow" w:hAnsi="Arial Narrow"/>
                <w:b/>
                <w:sz w:val="18"/>
                <w:szCs w:val="18"/>
              </w:rPr>
              <w:t>Restriction Summary  / Treatment of Concept:</w:t>
            </w:r>
            <w:r>
              <w:rPr>
                <w:rFonts w:ascii="Arial Narrow" w:hAnsi="Arial Narrow"/>
                <w:b/>
                <w:sz w:val="18"/>
                <w:szCs w:val="18"/>
              </w:rPr>
              <w:t xml:space="preserve">: Authority Required </w:t>
            </w:r>
            <w:r w:rsidRPr="00A72225">
              <w:rPr>
                <w:rFonts w:ascii="Arial Narrow" w:hAnsi="Arial Narrow"/>
                <w:bCs/>
                <w:i/>
                <w:iCs/>
                <w:sz w:val="18"/>
                <w:szCs w:val="18"/>
              </w:rPr>
              <w:t>(telephone/online PBS Authorities system)</w:t>
            </w:r>
            <w:r>
              <w:rPr>
                <w:rFonts w:ascii="Arial Narrow" w:hAnsi="Arial Narrow"/>
                <w:bCs/>
                <w:i/>
                <w:iCs/>
                <w:sz w:val="18"/>
                <w:szCs w:val="18"/>
              </w:rPr>
              <w:t xml:space="preserve">; </w:t>
            </w:r>
            <w:r w:rsidRPr="00A72225">
              <w:rPr>
                <w:rFonts w:ascii="Arial Narrow" w:hAnsi="Arial Narrow"/>
                <w:bCs/>
                <w:i/>
                <w:iCs/>
                <w:sz w:val="18"/>
                <w:szCs w:val="18"/>
              </w:rPr>
              <w:t>(</w:t>
            </w:r>
            <w:r>
              <w:rPr>
                <w:rFonts w:ascii="Arial Narrow" w:hAnsi="Arial Narrow"/>
                <w:bCs/>
                <w:i/>
                <w:iCs/>
                <w:sz w:val="18"/>
                <w:szCs w:val="18"/>
              </w:rPr>
              <w:t>copy from</w:t>
            </w:r>
            <w:r w:rsidRPr="00A72225">
              <w:rPr>
                <w:rFonts w:ascii="Arial Narrow" w:hAnsi="Arial Narrow"/>
                <w:bCs/>
                <w:i/>
                <w:iCs/>
                <w:sz w:val="18"/>
                <w:szCs w:val="18"/>
              </w:rPr>
              <w:t xml:space="preserve"> golimumab – PBS item codes 11538G &amp; 11560K</w:t>
            </w:r>
            <w:r>
              <w:rPr>
                <w:rFonts w:ascii="Arial Narrow" w:hAnsi="Arial Narrow"/>
                <w:bCs/>
                <w:i/>
                <w:iCs/>
                <w:sz w:val="18"/>
                <w:szCs w:val="18"/>
              </w:rPr>
              <w:t xml:space="preserve"> </w:t>
            </w:r>
            <w:r w:rsidRPr="00A72225">
              <w:rPr>
                <w:rFonts w:ascii="Arial Narrow" w:hAnsi="Arial Narrow"/>
                <w:bCs/>
                <w:i/>
                <w:iCs/>
                <w:sz w:val="18"/>
                <w:szCs w:val="18"/>
              </w:rPr>
              <w:t xml:space="preserve">as at 1 </w:t>
            </w:r>
            <w:r>
              <w:rPr>
                <w:rFonts w:ascii="Arial Narrow" w:hAnsi="Arial Narrow"/>
                <w:bCs/>
                <w:i/>
                <w:iCs/>
                <w:sz w:val="18"/>
                <w:szCs w:val="18"/>
              </w:rPr>
              <w:t>February 2023</w:t>
            </w:r>
            <w:r w:rsidRPr="00A72225">
              <w:rPr>
                <w:rFonts w:ascii="Arial Narrow" w:hAnsi="Arial Narrow"/>
                <w:bCs/>
                <w:i/>
                <w:iCs/>
                <w:sz w:val="18"/>
                <w:szCs w:val="18"/>
              </w:rPr>
              <w:t>; shaded area indicates difference with golimumab):</w:t>
            </w:r>
          </w:p>
        </w:tc>
      </w:tr>
      <w:tr w:rsidR="004374BB" w:rsidRPr="00C35A6B" w14:paraId="0CE8DEB7" w14:textId="77777777" w:rsidTr="00342BCA">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D646086" w14:textId="4450593A" w:rsidR="004374BB" w:rsidRPr="00C35A6B" w:rsidRDefault="004374BB" w:rsidP="006F69AD">
            <w:pPr>
              <w:keepLines/>
              <w:jc w:val="center"/>
              <w:rPr>
                <w:rFonts w:ascii="Arial Narrow" w:hAnsi="Arial Narrow"/>
                <w:color w:val="333333"/>
                <w:sz w:val="18"/>
                <w:szCs w:val="18"/>
              </w:rPr>
            </w:pPr>
          </w:p>
        </w:tc>
        <w:tc>
          <w:tcPr>
            <w:tcW w:w="7887" w:type="dxa"/>
            <w:gridSpan w:val="6"/>
            <w:vAlign w:val="center"/>
            <w:hideMark/>
          </w:tcPr>
          <w:p w14:paraId="0ED7EE97" w14:textId="77777777" w:rsidR="004374BB" w:rsidRPr="00C35A6B" w:rsidRDefault="004374BB" w:rsidP="006F69AD">
            <w:pPr>
              <w:keepLines/>
              <w:ind w:left="-57"/>
              <w:rPr>
                <w:rFonts w:ascii="Arial Narrow" w:hAnsi="Arial Narrow"/>
                <w:color w:val="333333"/>
                <w:sz w:val="18"/>
                <w:szCs w:val="18"/>
              </w:rPr>
            </w:pPr>
            <w:r w:rsidRPr="00C35A6B">
              <w:rPr>
                <w:rFonts w:ascii="Arial Narrow" w:hAnsi="Arial Narrow"/>
                <w:b/>
                <w:bCs/>
                <w:color w:val="333333"/>
                <w:sz w:val="18"/>
                <w:szCs w:val="18"/>
              </w:rPr>
              <w:t>Indication:</w:t>
            </w:r>
            <w:r w:rsidRPr="00C35A6B">
              <w:rPr>
                <w:rFonts w:ascii="Arial Narrow" w:hAnsi="Arial Narrow"/>
                <w:color w:val="333333"/>
                <w:sz w:val="18"/>
                <w:szCs w:val="18"/>
              </w:rPr>
              <w:t xml:space="preserve"> Non-radiographic axial spondyloarthritis</w:t>
            </w:r>
          </w:p>
        </w:tc>
      </w:tr>
      <w:tr w:rsidR="004374BB" w:rsidRPr="00C35A6B" w14:paraId="35EFCE6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CB4CD5F" w14:textId="77777777" w:rsidR="004374BB" w:rsidRPr="00C35A6B" w:rsidRDefault="004374BB" w:rsidP="006F69AD">
            <w:pPr>
              <w:keepLines/>
              <w:jc w:val="center"/>
              <w:rPr>
                <w:rFonts w:ascii="Arial Narrow" w:hAnsi="Arial Narrow"/>
                <w:color w:val="333333"/>
                <w:sz w:val="18"/>
                <w:szCs w:val="18"/>
              </w:rPr>
            </w:pPr>
          </w:p>
        </w:tc>
        <w:tc>
          <w:tcPr>
            <w:tcW w:w="7887" w:type="dxa"/>
            <w:gridSpan w:val="6"/>
            <w:vAlign w:val="center"/>
          </w:tcPr>
          <w:p w14:paraId="1F37ACE0" w14:textId="77777777" w:rsidR="004374BB" w:rsidRPr="00C35A6B" w:rsidRDefault="004374BB" w:rsidP="006F69AD">
            <w:pPr>
              <w:keepLines/>
              <w:ind w:left="-57"/>
              <w:rPr>
                <w:rFonts w:ascii="Arial Narrow" w:hAnsi="Arial Narrow"/>
                <w:b/>
                <w:bCs/>
                <w:color w:val="333333"/>
                <w:sz w:val="18"/>
                <w:szCs w:val="18"/>
              </w:rPr>
            </w:pPr>
          </w:p>
        </w:tc>
      </w:tr>
      <w:tr w:rsidR="004374BB" w:rsidRPr="00C35A6B" w14:paraId="3329048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BCE8575"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hideMark/>
          </w:tcPr>
          <w:p w14:paraId="4CE2C83F" w14:textId="77777777" w:rsidR="004374BB" w:rsidRPr="00C35A6B" w:rsidRDefault="004374BB" w:rsidP="006F69AD">
            <w:pPr>
              <w:ind w:left="-57"/>
              <w:rPr>
                <w:rFonts w:ascii="Arial Narrow" w:hAnsi="Arial Narrow"/>
                <w:color w:val="000000" w:themeColor="text1"/>
                <w:sz w:val="18"/>
                <w:szCs w:val="18"/>
              </w:rPr>
            </w:pPr>
            <w:r w:rsidRPr="00C35A6B">
              <w:rPr>
                <w:rFonts w:ascii="Arial Narrow" w:hAnsi="Arial Narrow"/>
                <w:b/>
                <w:bCs/>
                <w:color w:val="333333"/>
                <w:sz w:val="18"/>
                <w:szCs w:val="18"/>
              </w:rPr>
              <w:t>Treatment Phase:</w:t>
            </w:r>
            <w:r w:rsidRPr="00C35A6B">
              <w:rPr>
                <w:rFonts w:ascii="Arial Narrow" w:hAnsi="Arial Narrow"/>
                <w:color w:val="FF0000"/>
                <w:sz w:val="18"/>
                <w:szCs w:val="18"/>
              </w:rPr>
              <w:t xml:space="preserve"> </w:t>
            </w:r>
            <w:r w:rsidRPr="00C35A6B">
              <w:rPr>
                <w:rFonts w:ascii="Arial Narrow" w:hAnsi="Arial Narrow"/>
                <w:color w:val="000000" w:themeColor="text1"/>
                <w:sz w:val="18"/>
                <w:szCs w:val="18"/>
              </w:rPr>
              <w:t>Initial 1 (New patient), Initial 2 (Change or re-commencement of treatment after a break in biological medicine of less than 5 years) or Initial 3 (Recommencement of treatment after a break in biological medicine of more than 5 years) - balance of supply</w:t>
            </w:r>
          </w:p>
        </w:tc>
      </w:tr>
      <w:tr w:rsidR="004374BB" w:rsidRPr="00C35A6B" w14:paraId="2BDBD97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7A0BC76"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7C6AE4E3" w14:textId="77777777" w:rsidR="004374BB" w:rsidRPr="00C35A6B" w:rsidRDefault="004374BB" w:rsidP="006F69AD">
            <w:pPr>
              <w:ind w:left="-57"/>
              <w:rPr>
                <w:rFonts w:ascii="Arial Narrow" w:hAnsi="Arial Narrow"/>
                <w:b/>
                <w:bCs/>
                <w:color w:val="333333"/>
                <w:sz w:val="18"/>
                <w:szCs w:val="18"/>
              </w:rPr>
            </w:pPr>
          </w:p>
        </w:tc>
      </w:tr>
      <w:tr w:rsidR="004374BB" w:rsidRPr="00C35A6B" w14:paraId="0C8354F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C338886" w14:textId="597BD472" w:rsidR="004374BB" w:rsidRPr="00C35A6B" w:rsidRDefault="004374BB" w:rsidP="006F69AD">
            <w:pPr>
              <w:jc w:val="center"/>
              <w:rPr>
                <w:rFonts w:ascii="Arial Narrow" w:hAnsi="Arial Narrow"/>
                <w:color w:val="333333"/>
                <w:sz w:val="18"/>
                <w:szCs w:val="18"/>
              </w:rPr>
            </w:pPr>
          </w:p>
        </w:tc>
        <w:tc>
          <w:tcPr>
            <w:tcW w:w="7887" w:type="dxa"/>
            <w:gridSpan w:val="6"/>
            <w:hideMark/>
          </w:tcPr>
          <w:p w14:paraId="500936AC"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332BA6E6"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3E1AE06" w14:textId="77777777" w:rsidR="004374BB" w:rsidRPr="00C35A6B" w:rsidRDefault="004374BB" w:rsidP="006F69AD">
            <w:pPr>
              <w:rPr>
                <w:rFonts w:ascii="Arial Narrow" w:hAnsi="Arial Narrow"/>
                <w:color w:val="333333"/>
                <w:sz w:val="18"/>
                <w:szCs w:val="18"/>
              </w:rPr>
            </w:pPr>
          </w:p>
        </w:tc>
        <w:tc>
          <w:tcPr>
            <w:tcW w:w="7887" w:type="dxa"/>
            <w:gridSpan w:val="6"/>
            <w:hideMark/>
          </w:tcPr>
          <w:p w14:paraId="43DDE875" w14:textId="77777777" w:rsidR="004374BB" w:rsidRPr="00C35A6B" w:rsidRDefault="004374BB" w:rsidP="006F69AD">
            <w:pPr>
              <w:ind w:left="-57"/>
              <w:rPr>
                <w:rFonts w:ascii="Arial Narrow" w:hAnsi="Arial Narrow"/>
                <w:sz w:val="18"/>
                <w:szCs w:val="18"/>
              </w:rPr>
            </w:pPr>
            <w:r>
              <w:rPr>
                <w:rFonts w:ascii="Arial Narrow" w:hAnsi="Arial Narrow"/>
                <w:sz w:val="18"/>
                <w:szCs w:val="18"/>
              </w:rPr>
              <w:t>P</w:t>
            </w:r>
            <w:r w:rsidRPr="00496100">
              <w:rPr>
                <w:rFonts w:ascii="Arial Narrow" w:hAnsi="Arial Narrow"/>
                <w:sz w:val="18"/>
                <w:szCs w:val="18"/>
              </w:rPr>
              <w:t>atient must have received insufficient therapy with this drug for this condition under the Initial 1 (new patient) restriction to complete 16 weeks treatment; or</w:t>
            </w:r>
          </w:p>
        </w:tc>
      </w:tr>
      <w:tr w:rsidR="004374BB" w:rsidRPr="00C35A6B" w14:paraId="7E9D159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EE13CFF"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1EDE5FD" w14:textId="77777777" w:rsidR="004374BB" w:rsidRPr="00E05F13" w:rsidRDefault="004374BB" w:rsidP="006F69AD">
            <w:pPr>
              <w:ind w:left="-57"/>
              <w:rPr>
                <w:rFonts w:ascii="Arial Narrow" w:hAnsi="Arial Narrow"/>
                <w:sz w:val="18"/>
                <w:szCs w:val="18"/>
              </w:rPr>
            </w:pPr>
            <w:r w:rsidRPr="00496100">
              <w:rPr>
                <w:rFonts w:ascii="Arial Narrow" w:hAnsi="Arial Narrow"/>
                <w:sz w:val="18"/>
                <w:szCs w:val="18"/>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4374BB" w:rsidRPr="00C35A6B" w14:paraId="7424BAF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77BA3BC"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D453C3C" w14:textId="77777777" w:rsidR="004374BB" w:rsidRPr="00496100" w:rsidRDefault="004374BB" w:rsidP="006F69AD">
            <w:pPr>
              <w:ind w:left="-57"/>
              <w:rPr>
                <w:rFonts w:ascii="Arial Narrow" w:hAnsi="Arial Narrow"/>
                <w:sz w:val="18"/>
                <w:szCs w:val="18"/>
              </w:rPr>
            </w:pPr>
            <w:r w:rsidRPr="00496100">
              <w:rPr>
                <w:rFonts w:ascii="Arial Narrow" w:hAnsi="Arial Narrow"/>
                <w:sz w:val="18"/>
                <w:szCs w:val="18"/>
              </w:rPr>
              <w:t>Patient must have received insufficient therapy with this drug for this condition under the Initial 3 (recommencement of treatment after a break in biological medicine of more than 5 years) restriction to complete 16 weeks treatment</w:t>
            </w:r>
          </w:p>
        </w:tc>
      </w:tr>
      <w:tr w:rsidR="004374BB" w:rsidRPr="00C35A6B" w14:paraId="3FCD14B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0246DAB" w14:textId="77777777" w:rsidR="004374BB" w:rsidRPr="00C35A6B" w:rsidRDefault="004374BB" w:rsidP="006F69AD">
            <w:pPr>
              <w:jc w:val="center"/>
              <w:rPr>
                <w:rFonts w:ascii="Arial Narrow" w:hAnsi="Arial Narrow"/>
                <w:color w:val="333333"/>
                <w:sz w:val="18"/>
                <w:szCs w:val="18"/>
              </w:rPr>
            </w:pPr>
          </w:p>
        </w:tc>
        <w:tc>
          <w:tcPr>
            <w:tcW w:w="7887" w:type="dxa"/>
            <w:gridSpan w:val="6"/>
            <w:hideMark/>
          </w:tcPr>
          <w:p w14:paraId="509002ED"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3CE0BA9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9A0896C" w14:textId="590C2377" w:rsidR="004374BB" w:rsidRPr="00C35A6B" w:rsidRDefault="004374BB" w:rsidP="006F69AD">
            <w:pPr>
              <w:jc w:val="center"/>
              <w:rPr>
                <w:rFonts w:ascii="Arial Narrow" w:hAnsi="Arial Narrow"/>
                <w:color w:val="333333"/>
                <w:sz w:val="18"/>
                <w:szCs w:val="18"/>
              </w:rPr>
            </w:pPr>
          </w:p>
        </w:tc>
        <w:tc>
          <w:tcPr>
            <w:tcW w:w="7887" w:type="dxa"/>
            <w:gridSpan w:val="6"/>
            <w:hideMark/>
          </w:tcPr>
          <w:p w14:paraId="5EC4BF03"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0D81180B"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4623CC6" w14:textId="41B95F07" w:rsidR="004374BB" w:rsidRPr="00C35A6B" w:rsidRDefault="004374BB" w:rsidP="006F69AD">
            <w:pPr>
              <w:jc w:val="center"/>
              <w:rPr>
                <w:rFonts w:ascii="Arial Narrow" w:hAnsi="Arial Narrow"/>
                <w:color w:val="333333"/>
                <w:sz w:val="18"/>
                <w:szCs w:val="18"/>
              </w:rPr>
            </w:pPr>
          </w:p>
        </w:tc>
        <w:tc>
          <w:tcPr>
            <w:tcW w:w="7887" w:type="dxa"/>
            <w:gridSpan w:val="6"/>
            <w:hideMark/>
          </w:tcPr>
          <w:p w14:paraId="17C22138" w14:textId="77777777" w:rsidR="004374BB" w:rsidRPr="00C35A6B" w:rsidRDefault="004374BB" w:rsidP="006F69AD">
            <w:pPr>
              <w:ind w:left="-57"/>
              <w:rPr>
                <w:rFonts w:ascii="Arial Narrow" w:hAnsi="Arial Narrow"/>
                <w:color w:val="FF0000"/>
                <w:sz w:val="18"/>
                <w:szCs w:val="18"/>
              </w:rPr>
            </w:pPr>
            <w:r w:rsidRPr="00C35A6B">
              <w:rPr>
                <w:rFonts w:ascii="Arial Narrow" w:hAnsi="Arial Narrow"/>
                <w:sz w:val="18"/>
                <w:szCs w:val="18"/>
              </w:rPr>
              <w:t>The treatment must provide no more than the balance of up to 16 weeks treatment.</w:t>
            </w:r>
          </w:p>
        </w:tc>
      </w:tr>
      <w:tr w:rsidR="004374BB" w:rsidRPr="00C35A6B" w14:paraId="00DE2C6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C842867"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50EB90E" w14:textId="77777777" w:rsidR="004374BB" w:rsidRPr="00C35A6B" w:rsidRDefault="004374BB" w:rsidP="006F69AD">
            <w:pPr>
              <w:ind w:left="-57"/>
              <w:rPr>
                <w:rFonts w:ascii="Arial Narrow" w:hAnsi="Arial Narrow"/>
                <w:sz w:val="18"/>
                <w:szCs w:val="18"/>
              </w:rPr>
            </w:pPr>
          </w:p>
        </w:tc>
      </w:tr>
      <w:tr w:rsidR="004374BB" w:rsidRPr="00C35A6B" w14:paraId="33EF02DC"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65AF902" w14:textId="7F7F5E5D" w:rsidR="004374BB" w:rsidRPr="00C35A6B" w:rsidRDefault="004374BB" w:rsidP="006F69AD">
            <w:pPr>
              <w:jc w:val="center"/>
              <w:rPr>
                <w:rFonts w:ascii="Arial Narrow" w:hAnsi="Arial Narrow"/>
                <w:color w:val="333333"/>
                <w:sz w:val="18"/>
                <w:szCs w:val="18"/>
              </w:rPr>
            </w:pPr>
          </w:p>
        </w:tc>
        <w:tc>
          <w:tcPr>
            <w:tcW w:w="7887" w:type="dxa"/>
            <w:gridSpan w:val="6"/>
          </w:tcPr>
          <w:p w14:paraId="4B0FB065"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Treatment criteria:</w:t>
            </w:r>
          </w:p>
        </w:tc>
      </w:tr>
      <w:tr w:rsidR="004374BB" w:rsidRPr="00C35A6B" w14:paraId="2D8F76C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34D8889" w14:textId="54541949" w:rsidR="004374BB" w:rsidRPr="00C35A6B" w:rsidRDefault="004374BB" w:rsidP="006F69AD">
            <w:pPr>
              <w:jc w:val="center"/>
              <w:rPr>
                <w:rFonts w:ascii="Arial Narrow" w:hAnsi="Arial Narrow"/>
                <w:color w:val="333333"/>
                <w:sz w:val="18"/>
                <w:szCs w:val="18"/>
              </w:rPr>
            </w:pPr>
          </w:p>
        </w:tc>
        <w:tc>
          <w:tcPr>
            <w:tcW w:w="7887" w:type="dxa"/>
            <w:gridSpan w:val="6"/>
          </w:tcPr>
          <w:p w14:paraId="007BEF14"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 xml:space="preserve">Must be treated by rheumatologist; </w:t>
            </w:r>
            <w:r>
              <w:rPr>
                <w:rFonts w:ascii="Arial Narrow" w:hAnsi="Arial Narrow"/>
                <w:sz w:val="18"/>
                <w:szCs w:val="18"/>
              </w:rPr>
              <w:t>or</w:t>
            </w:r>
          </w:p>
        </w:tc>
      </w:tr>
      <w:tr w:rsidR="004374BB" w:rsidRPr="00C35A6B" w14:paraId="6C2BDC04"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3CBB58F" w14:textId="395AD6F8" w:rsidR="004374BB" w:rsidRPr="00C35A6B" w:rsidRDefault="004374BB" w:rsidP="006F69AD">
            <w:pPr>
              <w:jc w:val="center"/>
              <w:rPr>
                <w:rFonts w:ascii="Arial Narrow" w:hAnsi="Arial Narrow"/>
                <w:color w:val="333333"/>
                <w:sz w:val="18"/>
                <w:szCs w:val="18"/>
              </w:rPr>
            </w:pPr>
          </w:p>
        </w:tc>
        <w:tc>
          <w:tcPr>
            <w:tcW w:w="7887" w:type="dxa"/>
            <w:gridSpan w:val="6"/>
          </w:tcPr>
          <w:p w14:paraId="6901266C"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Must be treated by a clinical immunologist with expertise in the management of non-radiographic axial spondyloarthritis.</w:t>
            </w:r>
          </w:p>
        </w:tc>
      </w:tr>
      <w:tr w:rsidR="004374BB" w:rsidRPr="00C35A6B" w14:paraId="3564F45B"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9A47D09"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65DBE93" w14:textId="77777777" w:rsidR="004374BB" w:rsidRPr="00C35A6B" w:rsidRDefault="004374BB" w:rsidP="006F69AD">
            <w:pPr>
              <w:ind w:left="-57"/>
              <w:rPr>
                <w:rFonts w:ascii="Arial Narrow" w:hAnsi="Arial Narrow"/>
                <w:sz w:val="18"/>
                <w:szCs w:val="18"/>
              </w:rPr>
            </w:pPr>
          </w:p>
        </w:tc>
      </w:tr>
      <w:tr w:rsidR="004374BB" w:rsidRPr="00C35A6B" w14:paraId="4DA34E2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602B456B" w14:textId="27EA845B"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7713034B" w14:textId="77777777" w:rsidR="004374BB" w:rsidRPr="00C35A6B" w:rsidRDefault="004374BB" w:rsidP="006F69AD">
            <w:pPr>
              <w:ind w:left="-57"/>
              <w:contextualSpacing/>
              <w:rPr>
                <w:rFonts w:ascii="Arial Narrow" w:hAnsi="Arial Narrow"/>
                <w:b/>
                <w:bCs/>
                <w:sz w:val="18"/>
                <w:szCs w:val="18"/>
              </w:rPr>
            </w:pPr>
            <w:r w:rsidRPr="00C35A6B">
              <w:rPr>
                <w:rFonts w:ascii="Arial Narrow" w:hAnsi="Arial Narrow"/>
                <w:b/>
                <w:bCs/>
                <w:sz w:val="18"/>
                <w:szCs w:val="18"/>
              </w:rPr>
              <w:t xml:space="preserve">Administrative Advice: </w:t>
            </w:r>
          </w:p>
          <w:p w14:paraId="2F7243E4" w14:textId="77777777" w:rsidR="004374BB" w:rsidRPr="00C35A6B" w:rsidRDefault="004374BB" w:rsidP="006F69AD">
            <w:pPr>
              <w:ind w:left="-57"/>
              <w:rPr>
                <w:rFonts w:ascii="Arial Narrow" w:hAnsi="Arial Narrow"/>
                <w:sz w:val="18"/>
                <w:szCs w:val="18"/>
              </w:rPr>
            </w:pPr>
            <w:r w:rsidRPr="00C35A6B">
              <w:rPr>
                <w:rFonts w:ascii="Arial Narrow" w:hAnsi="Arial Narrow"/>
                <w:bCs/>
                <w:sz w:val="18"/>
                <w:szCs w:val="18"/>
              </w:rPr>
              <w:t xml:space="preserve">Applications for authorisation under this restriction may be made in real time using the Online PBS Authorities system (see </w:t>
            </w:r>
            <w:r w:rsidRPr="00FA6861">
              <w:rPr>
                <w:rFonts w:ascii="Arial Narrow" w:hAnsi="Arial Narrow"/>
                <w:sz w:val="18"/>
              </w:rPr>
              <w:t>www.servicesaustralia.gov.au/HPOS</w:t>
            </w:r>
            <w:r w:rsidRPr="00FA6861">
              <w:rPr>
                <w:rFonts w:ascii="Arial Narrow" w:hAnsi="Arial Narrow"/>
                <w:bCs/>
                <w:sz w:val="18"/>
                <w:szCs w:val="18"/>
              </w:rPr>
              <w:t>)</w:t>
            </w:r>
            <w:r w:rsidRPr="00C35A6B">
              <w:rPr>
                <w:rFonts w:ascii="Arial Narrow" w:hAnsi="Arial Narrow"/>
                <w:bCs/>
                <w:sz w:val="18"/>
                <w:szCs w:val="18"/>
              </w:rPr>
              <w:t xml:space="preserve"> or by telephone by contacting Services Australia on 1800 700 270 (hours of operation 8 a.m. to 5 p.m. Monday to Friday).</w:t>
            </w:r>
            <w:r w:rsidRPr="00C35A6B">
              <w:rPr>
                <w:rFonts w:ascii="Arial Narrow" w:hAnsi="Arial Narrow"/>
                <w:bCs/>
                <w:i/>
                <w:iCs/>
                <w:sz w:val="18"/>
                <w:szCs w:val="18"/>
              </w:rPr>
              <w:t> </w:t>
            </w:r>
          </w:p>
        </w:tc>
      </w:tr>
    </w:tbl>
    <w:p w14:paraId="0CFB1813" w14:textId="77777777" w:rsidR="004374BB" w:rsidRDefault="004374BB" w:rsidP="004374BB"/>
    <w:p w14:paraId="17D750D2" w14:textId="77777777" w:rsidR="004374BB" w:rsidRDefault="004374BB" w:rsidP="004374BB">
      <w:r>
        <w:br w:type="page"/>
      </w:r>
    </w:p>
    <w:p w14:paraId="3A443971" w14:textId="77777777" w:rsidR="004374BB" w:rsidRDefault="004374BB" w:rsidP="004374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708"/>
        <w:gridCol w:w="2268"/>
        <w:gridCol w:w="1353"/>
        <w:gridCol w:w="1341"/>
        <w:gridCol w:w="1275"/>
        <w:gridCol w:w="709"/>
        <w:gridCol w:w="941"/>
      </w:tblGrid>
      <w:tr w:rsidR="004374BB" w:rsidRPr="00C35A6B" w14:paraId="063C5B28" w14:textId="77777777" w:rsidTr="006F69AD">
        <w:trPr>
          <w:cantSplit/>
          <w:trHeight w:val="38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665C83E2" w14:textId="77777777" w:rsidR="004374BB" w:rsidRPr="00C35A6B" w:rsidRDefault="004374BB" w:rsidP="006F69AD">
            <w:pPr>
              <w:keepLines/>
              <w:ind w:left="-57"/>
              <w:rPr>
                <w:rFonts w:ascii="Arial Narrow" w:hAnsi="Arial Narrow"/>
                <w:b/>
                <w:sz w:val="18"/>
                <w:szCs w:val="18"/>
              </w:rPr>
            </w:pPr>
            <w:r w:rsidRPr="00C35A6B">
              <w:rPr>
                <w:rFonts w:ascii="Arial Narrow" w:hAnsi="Arial Narrow"/>
                <w:b/>
                <w:sz w:val="18"/>
                <w:szCs w:val="18"/>
              </w:rPr>
              <w:t xml:space="preserve">Category / Program: </w:t>
            </w:r>
            <w:r w:rsidRPr="00C35A6B">
              <w:rPr>
                <w:rFonts w:ascii="Arial Narrow" w:hAnsi="Arial Narrow"/>
                <w:sz w:val="18"/>
                <w:szCs w:val="18"/>
              </w:rPr>
              <w:t>GENERAL – General Schedule (Code GE)</w:t>
            </w:r>
            <w:r w:rsidRPr="00C35A6B">
              <w:rPr>
                <w:rFonts w:ascii="Arial Narrow" w:hAnsi="Arial Narrow"/>
                <w:color w:val="FF0000"/>
                <w:sz w:val="18"/>
                <w:szCs w:val="18"/>
              </w:rPr>
              <w:t xml:space="preserve"> </w:t>
            </w:r>
          </w:p>
        </w:tc>
      </w:tr>
      <w:tr w:rsidR="004374BB" w:rsidRPr="00C35A6B" w14:paraId="1F7E29D9" w14:textId="77777777" w:rsidTr="006F69AD">
        <w:trPr>
          <w:cantSplit/>
          <w:trHeight w:val="20"/>
        </w:trPr>
        <w:tc>
          <w:tcPr>
            <w:tcW w:w="3398" w:type="dxa"/>
            <w:gridSpan w:val="3"/>
            <w:vAlign w:val="center"/>
          </w:tcPr>
          <w:p w14:paraId="5481D024" w14:textId="77777777" w:rsidR="004374BB" w:rsidRPr="00C35A6B" w:rsidRDefault="004374BB" w:rsidP="006F69AD">
            <w:pPr>
              <w:keepLines/>
              <w:ind w:left="-57"/>
              <w:rPr>
                <w:rFonts w:ascii="Arial Narrow" w:hAnsi="Arial Narrow"/>
                <w:b/>
                <w:bCs/>
                <w:sz w:val="18"/>
                <w:szCs w:val="18"/>
              </w:rPr>
            </w:pPr>
            <w:r w:rsidRPr="00C35A6B">
              <w:rPr>
                <w:rFonts w:ascii="Arial Narrow" w:hAnsi="Arial Narrow"/>
                <w:b/>
                <w:bCs/>
                <w:sz w:val="18"/>
                <w:szCs w:val="18"/>
              </w:rPr>
              <w:t>MEDICINAL PRODUCT</w:t>
            </w:r>
          </w:p>
          <w:p w14:paraId="131AE147" w14:textId="77777777" w:rsidR="004374BB" w:rsidRPr="00C35A6B" w:rsidRDefault="004374BB" w:rsidP="006F69AD">
            <w:pPr>
              <w:keepLines/>
              <w:ind w:left="-57"/>
              <w:rPr>
                <w:rFonts w:ascii="Arial Narrow" w:hAnsi="Arial Narrow"/>
                <w:b/>
                <w:sz w:val="18"/>
                <w:szCs w:val="18"/>
              </w:rPr>
            </w:pPr>
            <w:r w:rsidRPr="00C35A6B">
              <w:rPr>
                <w:rFonts w:ascii="Arial Narrow" w:hAnsi="Arial Narrow"/>
                <w:b/>
                <w:bCs/>
                <w:sz w:val="18"/>
                <w:szCs w:val="18"/>
              </w:rPr>
              <w:t>medicinal product pack</w:t>
            </w:r>
          </w:p>
        </w:tc>
        <w:tc>
          <w:tcPr>
            <w:tcW w:w="1353" w:type="dxa"/>
            <w:vAlign w:val="center"/>
          </w:tcPr>
          <w:p w14:paraId="09411F5D" w14:textId="77777777" w:rsidR="004374BB" w:rsidRPr="00C35A6B" w:rsidRDefault="004374BB" w:rsidP="006F69AD">
            <w:pPr>
              <w:keepLines/>
              <w:jc w:val="center"/>
              <w:rPr>
                <w:rFonts w:ascii="Arial Narrow" w:hAnsi="Arial Narrow"/>
                <w:b/>
                <w:sz w:val="18"/>
                <w:szCs w:val="18"/>
              </w:rPr>
            </w:pPr>
            <w:r w:rsidRPr="00C35A6B">
              <w:rPr>
                <w:rFonts w:ascii="Arial Narrow" w:hAnsi="Arial Narrow"/>
                <w:b/>
                <w:sz w:val="18"/>
                <w:szCs w:val="18"/>
              </w:rPr>
              <w:t>PBS item code</w:t>
            </w:r>
          </w:p>
        </w:tc>
        <w:tc>
          <w:tcPr>
            <w:tcW w:w="1341" w:type="dxa"/>
            <w:vAlign w:val="center"/>
          </w:tcPr>
          <w:p w14:paraId="225CD99A" w14:textId="77777777" w:rsidR="004374BB" w:rsidRPr="00C35A6B" w:rsidRDefault="004374BB" w:rsidP="006F69AD">
            <w:pPr>
              <w:keepLines/>
              <w:jc w:val="center"/>
              <w:rPr>
                <w:rFonts w:ascii="Arial Narrow" w:hAnsi="Arial Narrow"/>
                <w:b/>
                <w:sz w:val="18"/>
                <w:szCs w:val="18"/>
              </w:rPr>
            </w:pPr>
            <w:r w:rsidRPr="00C35A6B">
              <w:rPr>
                <w:rFonts w:ascii="Arial Narrow" w:hAnsi="Arial Narrow"/>
                <w:b/>
                <w:sz w:val="18"/>
                <w:szCs w:val="18"/>
              </w:rPr>
              <w:t>Max. qty packs</w:t>
            </w:r>
          </w:p>
        </w:tc>
        <w:tc>
          <w:tcPr>
            <w:tcW w:w="1275" w:type="dxa"/>
            <w:vAlign w:val="center"/>
          </w:tcPr>
          <w:p w14:paraId="5F149FDE" w14:textId="77777777" w:rsidR="004374BB" w:rsidRPr="00C35A6B" w:rsidRDefault="004374BB" w:rsidP="006F69AD">
            <w:pPr>
              <w:keepLines/>
              <w:jc w:val="center"/>
              <w:rPr>
                <w:rFonts w:ascii="Arial Narrow" w:hAnsi="Arial Narrow"/>
                <w:b/>
                <w:sz w:val="18"/>
                <w:szCs w:val="18"/>
              </w:rPr>
            </w:pPr>
            <w:r w:rsidRPr="00C35A6B">
              <w:rPr>
                <w:rFonts w:ascii="Arial Narrow" w:hAnsi="Arial Narrow"/>
                <w:b/>
                <w:sz w:val="18"/>
                <w:szCs w:val="18"/>
              </w:rPr>
              <w:t>Max. qty units</w:t>
            </w:r>
          </w:p>
        </w:tc>
        <w:tc>
          <w:tcPr>
            <w:tcW w:w="709" w:type="dxa"/>
            <w:vAlign w:val="center"/>
          </w:tcPr>
          <w:p w14:paraId="3545E6F5" w14:textId="77777777" w:rsidR="004374BB" w:rsidRPr="00C35A6B" w:rsidRDefault="004374BB" w:rsidP="006F69AD">
            <w:pPr>
              <w:keepLines/>
              <w:jc w:val="center"/>
              <w:rPr>
                <w:rFonts w:ascii="Arial Narrow" w:hAnsi="Arial Narrow"/>
                <w:b/>
                <w:sz w:val="18"/>
                <w:szCs w:val="18"/>
              </w:rPr>
            </w:pPr>
            <w:r w:rsidRPr="00C35A6B">
              <w:rPr>
                <w:rFonts w:ascii="Arial Narrow" w:hAnsi="Arial Narrow"/>
                <w:b/>
                <w:sz w:val="18"/>
                <w:szCs w:val="18"/>
              </w:rPr>
              <w:t>№.of</w:t>
            </w:r>
          </w:p>
          <w:p w14:paraId="55BA20A4" w14:textId="77777777" w:rsidR="004374BB" w:rsidRPr="00C35A6B" w:rsidRDefault="004374BB" w:rsidP="006F69AD">
            <w:pPr>
              <w:keepLines/>
              <w:jc w:val="center"/>
              <w:rPr>
                <w:rFonts w:ascii="Arial Narrow" w:hAnsi="Arial Narrow"/>
                <w:b/>
                <w:sz w:val="18"/>
                <w:szCs w:val="18"/>
              </w:rPr>
            </w:pPr>
            <w:r w:rsidRPr="00C35A6B">
              <w:rPr>
                <w:rFonts w:ascii="Arial Narrow" w:hAnsi="Arial Narrow"/>
                <w:b/>
                <w:sz w:val="18"/>
                <w:szCs w:val="18"/>
              </w:rPr>
              <w:t>Rpts</w:t>
            </w:r>
          </w:p>
        </w:tc>
        <w:tc>
          <w:tcPr>
            <w:tcW w:w="941" w:type="dxa"/>
            <w:vAlign w:val="center"/>
          </w:tcPr>
          <w:p w14:paraId="60831309" w14:textId="77777777" w:rsidR="004374BB" w:rsidRPr="00C35A6B" w:rsidRDefault="004374BB" w:rsidP="006F69AD">
            <w:pPr>
              <w:keepLines/>
              <w:rPr>
                <w:rFonts w:ascii="Arial Narrow" w:hAnsi="Arial Narrow"/>
                <w:b/>
                <w:sz w:val="18"/>
                <w:szCs w:val="18"/>
                <w:lang w:val="fr-FR"/>
              </w:rPr>
            </w:pPr>
            <w:r w:rsidRPr="00C35A6B">
              <w:rPr>
                <w:rFonts w:ascii="Arial Narrow" w:hAnsi="Arial Narrow"/>
                <w:b/>
                <w:sz w:val="18"/>
                <w:szCs w:val="18"/>
              </w:rPr>
              <w:t>Available brands</w:t>
            </w:r>
          </w:p>
        </w:tc>
      </w:tr>
      <w:tr w:rsidR="004374BB" w:rsidRPr="00C35A6B" w14:paraId="25C495E6" w14:textId="77777777" w:rsidTr="006F69AD">
        <w:trPr>
          <w:cantSplit/>
          <w:trHeight w:val="20"/>
        </w:trPr>
        <w:tc>
          <w:tcPr>
            <w:tcW w:w="9017" w:type="dxa"/>
            <w:gridSpan w:val="8"/>
            <w:vAlign w:val="center"/>
          </w:tcPr>
          <w:p w14:paraId="46181AAF" w14:textId="77777777" w:rsidR="004374BB" w:rsidRPr="00C35A6B" w:rsidRDefault="004374BB" w:rsidP="006F69AD">
            <w:pPr>
              <w:keepLines/>
              <w:ind w:left="-57"/>
              <w:rPr>
                <w:rFonts w:ascii="Arial Narrow" w:hAnsi="Arial Narrow"/>
                <w:sz w:val="18"/>
                <w:szCs w:val="18"/>
              </w:rPr>
            </w:pPr>
            <w:r w:rsidRPr="00C35A6B">
              <w:rPr>
                <w:rFonts w:ascii="Arial Narrow" w:hAnsi="Arial Narrow"/>
                <w:sz w:val="18"/>
                <w:szCs w:val="18"/>
              </w:rPr>
              <w:t>UPADACITINIB</w:t>
            </w:r>
          </w:p>
        </w:tc>
      </w:tr>
      <w:tr w:rsidR="004374BB" w:rsidRPr="00C35A6B" w14:paraId="0D8B0B1A" w14:textId="77777777" w:rsidTr="006F69AD">
        <w:trPr>
          <w:cantSplit/>
          <w:trHeight w:val="20"/>
        </w:trPr>
        <w:tc>
          <w:tcPr>
            <w:tcW w:w="3398" w:type="dxa"/>
            <w:gridSpan w:val="3"/>
            <w:vAlign w:val="center"/>
          </w:tcPr>
          <w:p w14:paraId="01B768BB" w14:textId="77777777" w:rsidR="004374BB" w:rsidRPr="00C35A6B" w:rsidRDefault="004374BB" w:rsidP="006F69AD">
            <w:pPr>
              <w:keepLines/>
              <w:ind w:left="-57"/>
              <w:rPr>
                <w:rFonts w:ascii="Arial Narrow" w:hAnsi="Arial Narrow"/>
                <w:sz w:val="18"/>
                <w:szCs w:val="18"/>
              </w:rPr>
            </w:pPr>
            <w:r w:rsidRPr="00C35A6B">
              <w:rPr>
                <w:rFonts w:ascii="Arial Narrow" w:hAnsi="Arial Narrow"/>
                <w:sz w:val="18"/>
                <w:szCs w:val="18"/>
              </w:rPr>
              <w:t>upadacitinib 15 mg modified release tablet, 28</w:t>
            </w:r>
          </w:p>
        </w:tc>
        <w:tc>
          <w:tcPr>
            <w:tcW w:w="1353" w:type="dxa"/>
            <w:vAlign w:val="center"/>
          </w:tcPr>
          <w:p w14:paraId="74398F0B" w14:textId="77777777" w:rsidR="004374BB" w:rsidRDefault="004374BB" w:rsidP="006F69AD">
            <w:pPr>
              <w:keepLines/>
              <w:ind w:left="-57"/>
              <w:jc w:val="center"/>
              <w:rPr>
                <w:rFonts w:ascii="Arial Narrow" w:hAnsi="Arial Narrow"/>
                <w:sz w:val="18"/>
                <w:szCs w:val="18"/>
              </w:rPr>
            </w:pPr>
            <w:r>
              <w:rPr>
                <w:rFonts w:ascii="Arial Narrow" w:hAnsi="Arial Narrow"/>
                <w:sz w:val="18"/>
                <w:szCs w:val="18"/>
              </w:rPr>
              <w:t>NEW</w:t>
            </w:r>
          </w:p>
          <w:p w14:paraId="5F319348" w14:textId="77777777" w:rsidR="004374BB" w:rsidRDefault="004374BB" w:rsidP="006F69AD">
            <w:pPr>
              <w:keepLines/>
              <w:ind w:left="-57"/>
              <w:jc w:val="center"/>
              <w:rPr>
                <w:rFonts w:ascii="Arial Narrow" w:hAnsi="Arial Narrow"/>
                <w:sz w:val="18"/>
                <w:szCs w:val="18"/>
              </w:rPr>
            </w:pPr>
            <w:r>
              <w:rPr>
                <w:rFonts w:ascii="Arial Narrow" w:hAnsi="Arial Narrow"/>
                <w:sz w:val="18"/>
                <w:szCs w:val="18"/>
              </w:rPr>
              <w:t>(Do not add to 12621G)</w:t>
            </w:r>
          </w:p>
          <w:p w14:paraId="0BEC0C7F" w14:textId="77777777" w:rsidR="004374BB" w:rsidRPr="005A21B1" w:rsidRDefault="004374BB" w:rsidP="006F69AD">
            <w:pPr>
              <w:keepLines/>
              <w:ind w:left="-57"/>
              <w:jc w:val="center"/>
              <w:rPr>
                <w:rFonts w:ascii="Arial Narrow" w:hAnsi="Arial Narrow"/>
                <w:sz w:val="18"/>
                <w:szCs w:val="18"/>
                <w:vertAlign w:val="subscript"/>
              </w:rPr>
            </w:pPr>
            <w:r>
              <w:rPr>
                <w:rFonts w:ascii="Arial Narrow" w:hAnsi="Arial Narrow"/>
                <w:sz w:val="18"/>
                <w:szCs w:val="18"/>
                <w:vertAlign w:val="subscript"/>
              </w:rPr>
              <w:t>MP</w:t>
            </w:r>
          </w:p>
        </w:tc>
        <w:tc>
          <w:tcPr>
            <w:tcW w:w="1341" w:type="dxa"/>
            <w:vAlign w:val="center"/>
          </w:tcPr>
          <w:p w14:paraId="79A827B8" w14:textId="77777777" w:rsidR="004374BB" w:rsidRPr="00C35A6B" w:rsidRDefault="004374BB" w:rsidP="006F69AD">
            <w:pPr>
              <w:keepLines/>
              <w:ind w:left="-57"/>
              <w:jc w:val="center"/>
              <w:rPr>
                <w:rFonts w:ascii="Arial Narrow" w:hAnsi="Arial Narrow"/>
                <w:sz w:val="18"/>
                <w:szCs w:val="18"/>
              </w:rPr>
            </w:pPr>
            <w:r w:rsidRPr="00C35A6B">
              <w:rPr>
                <w:rFonts w:ascii="Arial Narrow" w:hAnsi="Arial Narrow"/>
                <w:sz w:val="18"/>
                <w:szCs w:val="18"/>
              </w:rPr>
              <w:t>1</w:t>
            </w:r>
          </w:p>
        </w:tc>
        <w:tc>
          <w:tcPr>
            <w:tcW w:w="1275" w:type="dxa"/>
            <w:vAlign w:val="center"/>
          </w:tcPr>
          <w:p w14:paraId="4308B7E7" w14:textId="77777777" w:rsidR="004374BB" w:rsidRPr="00C35A6B" w:rsidRDefault="004374BB" w:rsidP="006F69AD">
            <w:pPr>
              <w:keepLines/>
              <w:ind w:left="-57"/>
              <w:jc w:val="center"/>
              <w:rPr>
                <w:rFonts w:ascii="Arial Narrow" w:hAnsi="Arial Narrow"/>
                <w:sz w:val="18"/>
                <w:szCs w:val="18"/>
              </w:rPr>
            </w:pPr>
            <w:r w:rsidRPr="00C35A6B">
              <w:rPr>
                <w:rFonts w:ascii="Arial Narrow" w:hAnsi="Arial Narrow"/>
                <w:sz w:val="18"/>
                <w:szCs w:val="18"/>
              </w:rPr>
              <w:t>28</w:t>
            </w:r>
          </w:p>
        </w:tc>
        <w:tc>
          <w:tcPr>
            <w:tcW w:w="709" w:type="dxa"/>
            <w:vAlign w:val="center"/>
          </w:tcPr>
          <w:p w14:paraId="4083EEB6" w14:textId="77777777" w:rsidR="004374BB" w:rsidRPr="00C35A6B" w:rsidRDefault="004374BB" w:rsidP="006F69AD">
            <w:pPr>
              <w:keepLines/>
              <w:ind w:left="-57"/>
              <w:jc w:val="center"/>
              <w:rPr>
                <w:rFonts w:ascii="Arial Narrow" w:hAnsi="Arial Narrow"/>
                <w:sz w:val="18"/>
                <w:szCs w:val="18"/>
              </w:rPr>
            </w:pPr>
            <w:r w:rsidRPr="00C35A6B">
              <w:rPr>
                <w:rFonts w:ascii="Arial Narrow" w:hAnsi="Arial Narrow"/>
                <w:sz w:val="18"/>
                <w:szCs w:val="18"/>
              </w:rPr>
              <w:t>5</w:t>
            </w:r>
          </w:p>
        </w:tc>
        <w:tc>
          <w:tcPr>
            <w:tcW w:w="941" w:type="dxa"/>
            <w:vAlign w:val="center"/>
          </w:tcPr>
          <w:p w14:paraId="20699522" w14:textId="77777777" w:rsidR="004374BB" w:rsidRPr="00C35A6B" w:rsidRDefault="004374BB" w:rsidP="006F69AD">
            <w:pPr>
              <w:keepLines/>
              <w:ind w:left="-57"/>
              <w:rPr>
                <w:rFonts w:ascii="Arial Narrow" w:hAnsi="Arial Narrow"/>
                <w:sz w:val="18"/>
                <w:szCs w:val="18"/>
              </w:rPr>
            </w:pPr>
            <w:r w:rsidRPr="00C35A6B">
              <w:rPr>
                <w:rFonts w:ascii="Arial Narrow" w:hAnsi="Arial Narrow"/>
                <w:sz w:val="18"/>
                <w:szCs w:val="18"/>
              </w:rPr>
              <w:t>Rinvoq</w:t>
            </w:r>
          </w:p>
        </w:tc>
      </w:tr>
      <w:tr w:rsidR="004374BB" w:rsidRPr="00C35A6B" w14:paraId="660C1F27" w14:textId="77777777" w:rsidTr="006F69AD">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2A359E71" w14:textId="77777777" w:rsidR="004374BB" w:rsidRPr="00C35A6B" w:rsidRDefault="004374BB" w:rsidP="006F69AD">
            <w:pPr>
              <w:rPr>
                <w:rFonts w:ascii="Arial Narrow" w:hAnsi="Arial Narrow"/>
                <w:sz w:val="18"/>
                <w:szCs w:val="18"/>
              </w:rPr>
            </w:pPr>
          </w:p>
        </w:tc>
      </w:tr>
      <w:tr w:rsidR="004374BB" w:rsidRPr="00C35A6B" w14:paraId="6E5CD4D9" w14:textId="77777777" w:rsidTr="006F69AD">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A140DA8" w14:textId="77777777" w:rsidR="004374BB" w:rsidRPr="005744C1" w:rsidRDefault="004374BB" w:rsidP="006F69AD">
            <w:pPr>
              <w:keepLines/>
              <w:rPr>
                <w:rFonts w:ascii="Arial Narrow" w:hAnsi="Arial Narrow"/>
                <w:bCs/>
                <w:i/>
                <w:iCs/>
                <w:sz w:val="18"/>
                <w:szCs w:val="18"/>
              </w:rPr>
            </w:pPr>
            <w:r>
              <w:rPr>
                <w:rFonts w:ascii="Arial Narrow" w:hAnsi="Arial Narrow"/>
                <w:b/>
                <w:sz w:val="18"/>
                <w:szCs w:val="18"/>
              </w:rPr>
              <w:t xml:space="preserve">Add </w:t>
            </w:r>
            <w:r w:rsidRPr="00C35A6B">
              <w:rPr>
                <w:rFonts w:ascii="Arial Narrow" w:hAnsi="Arial Narrow"/>
                <w:b/>
                <w:sz w:val="18"/>
                <w:szCs w:val="18"/>
              </w:rPr>
              <w:t xml:space="preserve">Restriction Summary </w:t>
            </w:r>
            <w:r>
              <w:rPr>
                <w:rFonts w:ascii="Arial Narrow" w:hAnsi="Arial Narrow"/>
                <w:b/>
                <w:sz w:val="18"/>
                <w:szCs w:val="18"/>
              </w:rPr>
              <w:t>[New]</w:t>
            </w:r>
            <w:r w:rsidRPr="00C35A6B">
              <w:rPr>
                <w:rFonts w:ascii="Arial Narrow" w:hAnsi="Arial Narrow"/>
                <w:b/>
                <w:sz w:val="18"/>
                <w:szCs w:val="18"/>
              </w:rPr>
              <w:t xml:space="preserve"> / Treatment of Concept </w:t>
            </w:r>
            <w:r>
              <w:rPr>
                <w:rFonts w:ascii="Arial Narrow" w:hAnsi="Arial Narrow"/>
                <w:b/>
                <w:sz w:val="18"/>
                <w:szCs w:val="18"/>
              </w:rPr>
              <w:t xml:space="preserve">[New]: </w:t>
            </w:r>
            <w:r w:rsidRPr="005A21B1">
              <w:rPr>
                <w:rFonts w:ascii="Arial Narrow" w:hAnsi="Arial Narrow"/>
                <w:b/>
                <w:sz w:val="18"/>
                <w:szCs w:val="18"/>
              </w:rPr>
              <w:t xml:space="preserve">Authority Required </w:t>
            </w:r>
            <w:r w:rsidRPr="005A21B1">
              <w:rPr>
                <w:rFonts w:ascii="Arial Narrow" w:hAnsi="Arial Narrow"/>
                <w:bCs/>
                <w:i/>
                <w:iCs/>
                <w:sz w:val="18"/>
                <w:szCs w:val="18"/>
              </w:rPr>
              <w:t>(telephone online PBS Authorities system)</w:t>
            </w:r>
            <w:r>
              <w:rPr>
                <w:rFonts w:ascii="Arial Narrow" w:hAnsi="Arial Narrow"/>
                <w:bCs/>
                <w:i/>
                <w:iCs/>
                <w:sz w:val="18"/>
                <w:szCs w:val="18"/>
              </w:rPr>
              <w:t>; (modelled of</w:t>
            </w:r>
            <w:r w:rsidRPr="005A21B1">
              <w:rPr>
                <w:rFonts w:ascii="Arial Narrow" w:hAnsi="Arial Narrow"/>
                <w:bCs/>
                <w:i/>
                <w:iCs/>
                <w:sz w:val="18"/>
                <w:szCs w:val="18"/>
              </w:rPr>
              <w:t xml:space="preserve"> golimumab – PBS item codes </w:t>
            </w:r>
            <w:r>
              <w:rPr>
                <w:rFonts w:ascii="Arial Narrow" w:hAnsi="Arial Narrow"/>
                <w:bCs/>
                <w:i/>
                <w:iCs/>
                <w:sz w:val="18"/>
                <w:szCs w:val="18"/>
              </w:rPr>
              <w:t>11521J</w:t>
            </w:r>
            <w:r w:rsidRPr="005A21B1">
              <w:rPr>
                <w:rFonts w:ascii="Arial Narrow" w:hAnsi="Arial Narrow"/>
                <w:bCs/>
                <w:i/>
                <w:iCs/>
                <w:sz w:val="18"/>
                <w:szCs w:val="18"/>
              </w:rPr>
              <w:t xml:space="preserve"> &amp; </w:t>
            </w:r>
            <w:r>
              <w:rPr>
                <w:rFonts w:ascii="Arial Narrow" w:hAnsi="Arial Narrow"/>
                <w:bCs/>
                <w:i/>
                <w:iCs/>
                <w:sz w:val="18"/>
                <w:szCs w:val="18"/>
              </w:rPr>
              <w:t>11516D, Restriction Summary 10630</w:t>
            </w:r>
            <w:r w:rsidRPr="005A21B1">
              <w:rPr>
                <w:rFonts w:ascii="Arial Narrow" w:hAnsi="Arial Narrow"/>
                <w:bCs/>
                <w:i/>
                <w:iCs/>
                <w:sz w:val="18"/>
                <w:szCs w:val="18"/>
              </w:rPr>
              <w:t xml:space="preserve"> as at 1</w:t>
            </w:r>
            <w:r>
              <w:rPr>
                <w:rFonts w:ascii="Arial Narrow" w:hAnsi="Arial Narrow"/>
                <w:bCs/>
                <w:i/>
                <w:iCs/>
                <w:sz w:val="18"/>
                <w:szCs w:val="18"/>
              </w:rPr>
              <w:t>February 2023</w:t>
            </w:r>
            <w:r w:rsidRPr="005A21B1">
              <w:rPr>
                <w:rFonts w:ascii="Arial Narrow" w:hAnsi="Arial Narrow"/>
                <w:bCs/>
                <w:i/>
                <w:iCs/>
                <w:sz w:val="18"/>
                <w:szCs w:val="18"/>
              </w:rPr>
              <w:t>; shaded area indicates difference with golimumab):</w:t>
            </w:r>
          </w:p>
        </w:tc>
      </w:tr>
      <w:tr w:rsidR="004374BB" w:rsidRPr="00C35A6B" w14:paraId="1020D60B" w14:textId="77777777" w:rsidTr="006F69AD">
        <w:tblPrEx>
          <w:tblCellMar>
            <w:top w:w="15" w:type="dxa"/>
            <w:bottom w:w="15" w:type="dxa"/>
          </w:tblCellMar>
        </w:tblPrEx>
        <w:trPr>
          <w:trHeight w:val="227"/>
        </w:trPr>
        <w:tc>
          <w:tcPr>
            <w:tcW w:w="422" w:type="dxa"/>
            <w:vMerge w:val="restart"/>
            <w:tcBorders>
              <w:left w:val="single" w:sz="4" w:space="0" w:color="auto"/>
              <w:right w:val="single" w:sz="4" w:space="0" w:color="auto"/>
            </w:tcBorders>
            <w:textDirection w:val="btLr"/>
            <w:vAlign w:val="center"/>
          </w:tcPr>
          <w:p w14:paraId="7A5E7B8B" w14:textId="6AE461C3" w:rsidR="004374BB" w:rsidRPr="00C35A6B" w:rsidRDefault="004374BB" w:rsidP="006F69AD">
            <w:pPr>
              <w:jc w:val="center"/>
              <w:rPr>
                <w:rFonts w:ascii="Arial Narrow" w:hAnsi="Arial Narrow"/>
                <w:sz w:val="18"/>
                <w:szCs w:val="18"/>
              </w:rPr>
            </w:pPr>
          </w:p>
        </w:tc>
        <w:tc>
          <w:tcPr>
            <w:tcW w:w="708" w:type="dxa"/>
            <w:vAlign w:val="center"/>
          </w:tcPr>
          <w:p w14:paraId="15B6874C" w14:textId="56875359"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16713592" w14:textId="77777777" w:rsidR="004374BB" w:rsidRPr="00C35A6B" w:rsidRDefault="004374BB" w:rsidP="006F69AD">
            <w:pPr>
              <w:ind w:left="-57"/>
              <w:rPr>
                <w:rFonts w:ascii="Arial Narrow" w:hAnsi="Arial Narrow"/>
                <w:b/>
                <w:bCs/>
                <w:color w:val="333333"/>
                <w:sz w:val="18"/>
                <w:szCs w:val="18"/>
              </w:rPr>
            </w:pPr>
            <w:r>
              <w:rPr>
                <w:rFonts w:ascii="Arial Narrow" w:hAnsi="Arial Narrow"/>
                <w:b/>
                <w:bCs/>
                <w:color w:val="333333"/>
                <w:sz w:val="18"/>
                <w:szCs w:val="18"/>
              </w:rPr>
              <w:t xml:space="preserve">Administrative Advice: </w:t>
            </w:r>
            <w:r w:rsidRPr="00C064EB">
              <w:rPr>
                <w:rFonts w:ascii="Arial Narrow" w:hAnsi="Arial Narrow"/>
                <w:i/>
                <w:iCs/>
                <w:color w:val="333333"/>
                <w:sz w:val="18"/>
                <w:szCs w:val="18"/>
              </w:rPr>
              <w:t>insert updated concept 27999 here (see end of document)</w:t>
            </w:r>
          </w:p>
        </w:tc>
      </w:tr>
      <w:tr w:rsidR="004374BB" w:rsidRPr="00C35A6B" w14:paraId="01F09F0D" w14:textId="77777777" w:rsidTr="006F69AD">
        <w:tblPrEx>
          <w:tblCellMar>
            <w:top w:w="15" w:type="dxa"/>
            <w:bottom w:w="15" w:type="dxa"/>
          </w:tblCellMar>
          <w:tblLook w:val="04A0" w:firstRow="1" w:lastRow="0" w:firstColumn="1" w:lastColumn="0" w:noHBand="0" w:noVBand="1"/>
        </w:tblPrEx>
        <w:trPr>
          <w:trHeight w:val="534"/>
        </w:trPr>
        <w:tc>
          <w:tcPr>
            <w:tcW w:w="422" w:type="dxa"/>
            <w:vMerge/>
            <w:tcBorders>
              <w:left w:val="single" w:sz="4" w:space="0" w:color="auto"/>
              <w:right w:val="single" w:sz="4" w:space="0" w:color="auto"/>
            </w:tcBorders>
            <w:textDirection w:val="btLr"/>
            <w:vAlign w:val="center"/>
          </w:tcPr>
          <w:p w14:paraId="56C019B8" w14:textId="77777777" w:rsidR="004374BB" w:rsidRPr="00C35A6B" w:rsidRDefault="004374BB" w:rsidP="006F69AD">
            <w:pPr>
              <w:jc w:val="center"/>
              <w:rPr>
                <w:rFonts w:ascii="Arial Narrow" w:hAnsi="Arial Narrow"/>
                <w:sz w:val="18"/>
                <w:szCs w:val="18"/>
              </w:rPr>
            </w:pPr>
          </w:p>
        </w:tc>
        <w:tc>
          <w:tcPr>
            <w:tcW w:w="708" w:type="dxa"/>
            <w:vAlign w:val="center"/>
          </w:tcPr>
          <w:p w14:paraId="22A78AC0" w14:textId="2095718C"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1082B89A"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b/>
                <w:bCs/>
                <w:color w:val="333333"/>
                <w:sz w:val="18"/>
                <w:szCs w:val="18"/>
              </w:rPr>
              <w:t>Administrative Advice:</w:t>
            </w:r>
            <w:r w:rsidRPr="00C35A6B">
              <w:rPr>
                <w:rFonts w:ascii="Arial Narrow" w:hAnsi="Arial Narrow"/>
                <w:color w:val="333333"/>
                <w:sz w:val="18"/>
                <w:szCs w:val="18"/>
              </w:rPr>
              <w:t xml:space="preserve"> </w:t>
            </w:r>
            <w:r w:rsidRPr="00C35A6B">
              <w:rPr>
                <w:rFonts w:ascii="Arial Narrow" w:hAnsi="Arial Narrow"/>
                <w:color w:val="000000" w:themeColor="text1"/>
                <w:sz w:val="18"/>
                <w:szCs w:val="18"/>
              </w:rPr>
              <w:t>No increase in the maximum quantity or number of units may be authorised.</w:t>
            </w:r>
          </w:p>
        </w:tc>
      </w:tr>
      <w:tr w:rsidR="004374BB" w:rsidRPr="00C35A6B" w14:paraId="2BB8D150" w14:textId="77777777" w:rsidTr="006F69AD">
        <w:tblPrEx>
          <w:tblCellMar>
            <w:top w:w="15" w:type="dxa"/>
            <w:bottom w:w="15" w:type="dxa"/>
          </w:tblCellMar>
          <w:tblLook w:val="04A0" w:firstRow="1" w:lastRow="0" w:firstColumn="1" w:lastColumn="0" w:noHBand="0" w:noVBand="1"/>
        </w:tblPrEx>
        <w:trPr>
          <w:trHeight w:val="386"/>
        </w:trPr>
        <w:tc>
          <w:tcPr>
            <w:tcW w:w="422" w:type="dxa"/>
            <w:vMerge/>
            <w:tcBorders>
              <w:left w:val="single" w:sz="4" w:space="0" w:color="auto"/>
              <w:right w:val="single" w:sz="4" w:space="0" w:color="auto"/>
            </w:tcBorders>
          </w:tcPr>
          <w:p w14:paraId="0712648F" w14:textId="77777777" w:rsidR="004374BB" w:rsidRPr="00C35A6B" w:rsidRDefault="004374BB" w:rsidP="006F69AD">
            <w:pPr>
              <w:rPr>
                <w:rFonts w:ascii="Arial Narrow" w:hAnsi="Arial Narrow"/>
                <w:sz w:val="18"/>
                <w:szCs w:val="18"/>
              </w:rPr>
            </w:pPr>
          </w:p>
        </w:tc>
        <w:tc>
          <w:tcPr>
            <w:tcW w:w="708" w:type="dxa"/>
            <w:vAlign w:val="center"/>
          </w:tcPr>
          <w:p w14:paraId="67A86338" w14:textId="2031D723"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41F33EB1"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 xml:space="preserve">Administrative Advice: </w:t>
            </w:r>
            <w:r w:rsidRPr="00C35A6B">
              <w:rPr>
                <w:rFonts w:ascii="Arial Narrow" w:hAnsi="Arial Narrow"/>
                <w:color w:val="333333"/>
                <w:sz w:val="18"/>
                <w:szCs w:val="18"/>
              </w:rPr>
              <w:t>No increase in the maximum number of repeats may be authorised</w:t>
            </w:r>
          </w:p>
        </w:tc>
      </w:tr>
      <w:tr w:rsidR="004374BB" w:rsidRPr="00C35A6B" w14:paraId="3AB9AD61" w14:textId="77777777" w:rsidTr="006F69AD">
        <w:tblPrEx>
          <w:tblCellMar>
            <w:top w:w="15" w:type="dxa"/>
            <w:bottom w:w="15" w:type="dxa"/>
          </w:tblCellMar>
          <w:tblLook w:val="04A0" w:firstRow="1" w:lastRow="0" w:firstColumn="1" w:lastColumn="0" w:noHBand="0" w:noVBand="1"/>
        </w:tblPrEx>
        <w:trPr>
          <w:trHeight w:val="252"/>
        </w:trPr>
        <w:tc>
          <w:tcPr>
            <w:tcW w:w="422" w:type="dxa"/>
            <w:vMerge/>
            <w:tcBorders>
              <w:left w:val="single" w:sz="4" w:space="0" w:color="auto"/>
              <w:right w:val="single" w:sz="4" w:space="0" w:color="auto"/>
            </w:tcBorders>
          </w:tcPr>
          <w:p w14:paraId="6C42A8B3" w14:textId="77777777" w:rsidR="004374BB" w:rsidRPr="00C35A6B" w:rsidRDefault="004374BB" w:rsidP="006F69AD">
            <w:pPr>
              <w:rPr>
                <w:rFonts w:ascii="Arial Narrow" w:hAnsi="Arial Narrow"/>
                <w:sz w:val="18"/>
                <w:szCs w:val="18"/>
              </w:rPr>
            </w:pPr>
          </w:p>
        </w:tc>
        <w:tc>
          <w:tcPr>
            <w:tcW w:w="708" w:type="dxa"/>
            <w:vAlign w:val="center"/>
          </w:tcPr>
          <w:p w14:paraId="544ED589" w14:textId="331713EF"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6F62C202"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 xml:space="preserve">Administrative Advice: </w:t>
            </w:r>
            <w:r w:rsidRPr="00C35A6B">
              <w:rPr>
                <w:rFonts w:ascii="Arial Narrow" w:hAnsi="Arial Narrow"/>
                <w:color w:val="333333"/>
                <w:sz w:val="18"/>
                <w:szCs w:val="18"/>
              </w:rPr>
              <w:t>Special Pricing Arrangements apply.</w:t>
            </w:r>
          </w:p>
        </w:tc>
      </w:tr>
      <w:tr w:rsidR="004374BB" w:rsidRPr="00C35A6B" w14:paraId="35480CE4" w14:textId="77777777" w:rsidTr="006F69AD">
        <w:tblPrEx>
          <w:tblCellMar>
            <w:top w:w="15" w:type="dxa"/>
            <w:bottom w:w="15" w:type="dxa"/>
          </w:tblCellMar>
          <w:tblLook w:val="04A0" w:firstRow="1" w:lastRow="0" w:firstColumn="1" w:lastColumn="0" w:noHBand="0" w:noVBand="1"/>
        </w:tblPrEx>
        <w:trPr>
          <w:trHeight w:val="96"/>
        </w:trPr>
        <w:tc>
          <w:tcPr>
            <w:tcW w:w="1130" w:type="dxa"/>
            <w:gridSpan w:val="2"/>
            <w:tcBorders>
              <w:left w:val="single" w:sz="4" w:space="0" w:color="auto"/>
            </w:tcBorders>
          </w:tcPr>
          <w:p w14:paraId="003D3663" w14:textId="77777777" w:rsidR="004374BB" w:rsidRPr="00C35A6B" w:rsidRDefault="004374BB" w:rsidP="006F69AD">
            <w:pPr>
              <w:jc w:val="center"/>
              <w:rPr>
                <w:rFonts w:ascii="Arial Narrow" w:hAnsi="Arial Narrow"/>
                <w:color w:val="333333"/>
                <w:sz w:val="18"/>
                <w:szCs w:val="18"/>
              </w:rPr>
            </w:pPr>
            <w:bookmarkStart w:id="59" w:name="_Hlk113359261"/>
          </w:p>
        </w:tc>
        <w:tc>
          <w:tcPr>
            <w:tcW w:w="7887" w:type="dxa"/>
            <w:gridSpan w:val="6"/>
            <w:vAlign w:val="center"/>
          </w:tcPr>
          <w:p w14:paraId="475C26C4" w14:textId="77777777" w:rsidR="004374BB" w:rsidRPr="00C35A6B" w:rsidRDefault="004374BB" w:rsidP="006F69AD">
            <w:pPr>
              <w:ind w:left="-57"/>
              <w:rPr>
                <w:rFonts w:ascii="Arial Narrow" w:hAnsi="Arial Narrow"/>
                <w:b/>
                <w:bCs/>
                <w:color w:val="333333"/>
                <w:sz w:val="18"/>
                <w:szCs w:val="18"/>
              </w:rPr>
            </w:pPr>
          </w:p>
        </w:tc>
      </w:tr>
      <w:tr w:rsidR="004374BB" w:rsidRPr="00C35A6B" w14:paraId="2E36D1A4" w14:textId="77777777" w:rsidTr="00342BCA">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82346F8" w14:textId="176496D6" w:rsidR="004374BB" w:rsidRPr="00C35A6B" w:rsidRDefault="004374BB" w:rsidP="006F69AD">
            <w:pPr>
              <w:keepLines/>
              <w:jc w:val="center"/>
              <w:rPr>
                <w:rFonts w:ascii="Arial Narrow" w:hAnsi="Arial Narrow"/>
                <w:color w:val="333333"/>
                <w:sz w:val="18"/>
                <w:szCs w:val="18"/>
              </w:rPr>
            </w:pPr>
          </w:p>
        </w:tc>
        <w:tc>
          <w:tcPr>
            <w:tcW w:w="7887" w:type="dxa"/>
            <w:gridSpan w:val="6"/>
            <w:vAlign w:val="center"/>
            <w:hideMark/>
          </w:tcPr>
          <w:p w14:paraId="6C665E26" w14:textId="77777777" w:rsidR="004374BB" w:rsidRPr="00C35A6B" w:rsidRDefault="004374BB" w:rsidP="006F69AD">
            <w:pPr>
              <w:keepLines/>
              <w:ind w:left="-57"/>
              <w:rPr>
                <w:rFonts w:ascii="Arial Narrow" w:hAnsi="Arial Narrow"/>
                <w:color w:val="333333"/>
                <w:sz w:val="18"/>
                <w:szCs w:val="18"/>
              </w:rPr>
            </w:pPr>
            <w:r w:rsidRPr="00C35A6B">
              <w:rPr>
                <w:rFonts w:ascii="Arial Narrow" w:hAnsi="Arial Narrow"/>
                <w:b/>
                <w:bCs/>
                <w:color w:val="333333"/>
                <w:sz w:val="18"/>
                <w:szCs w:val="18"/>
              </w:rPr>
              <w:t>Indication:</w:t>
            </w:r>
            <w:r w:rsidRPr="00C35A6B">
              <w:rPr>
                <w:rFonts w:ascii="Arial Narrow" w:hAnsi="Arial Narrow"/>
                <w:color w:val="333333"/>
                <w:sz w:val="18"/>
                <w:szCs w:val="18"/>
              </w:rPr>
              <w:t xml:space="preserve"> Non-radiographic axial spondyloarthritis</w:t>
            </w:r>
          </w:p>
        </w:tc>
      </w:tr>
      <w:tr w:rsidR="004374BB" w:rsidRPr="00C35A6B" w14:paraId="7BDD362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815418B" w14:textId="77777777" w:rsidR="004374BB" w:rsidRPr="00C35A6B" w:rsidRDefault="004374BB" w:rsidP="006F69AD">
            <w:pPr>
              <w:keepLines/>
              <w:jc w:val="center"/>
              <w:rPr>
                <w:rFonts w:ascii="Arial Narrow" w:hAnsi="Arial Narrow"/>
                <w:color w:val="333333"/>
                <w:sz w:val="18"/>
                <w:szCs w:val="18"/>
              </w:rPr>
            </w:pPr>
          </w:p>
        </w:tc>
        <w:tc>
          <w:tcPr>
            <w:tcW w:w="7887" w:type="dxa"/>
            <w:gridSpan w:val="6"/>
            <w:vAlign w:val="center"/>
          </w:tcPr>
          <w:p w14:paraId="3280377B" w14:textId="77777777" w:rsidR="004374BB" w:rsidRPr="00C35A6B" w:rsidRDefault="004374BB" w:rsidP="006F69AD">
            <w:pPr>
              <w:keepLines/>
              <w:ind w:left="-57"/>
              <w:rPr>
                <w:rFonts w:ascii="Arial Narrow" w:hAnsi="Arial Narrow"/>
                <w:b/>
                <w:bCs/>
                <w:color w:val="333333"/>
                <w:sz w:val="18"/>
                <w:szCs w:val="18"/>
              </w:rPr>
            </w:pPr>
          </w:p>
        </w:tc>
      </w:tr>
      <w:tr w:rsidR="004374BB" w:rsidRPr="00C35A6B" w14:paraId="42A2793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074945E"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hideMark/>
          </w:tcPr>
          <w:p w14:paraId="436CDE8C" w14:textId="77777777" w:rsidR="004374BB" w:rsidRPr="00C35A6B" w:rsidRDefault="004374BB" w:rsidP="006F69AD">
            <w:pPr>
              <w:ind w:left="-57"/>
              <w:rPr>
                <w:rFonts w:ascii="Arial Narrow" w:hAnsi="Arial Narrow"/>
                <w:color w:val="000000" w:themeColor="text1"/>
                <w:sz w:val="18"/>
                <w:szCs w:val="18"/>
              </w:rPr>
            </w:pPr>
            <w:r w:rsidRPr="00C35A6B">
              <w:rPr>
                <w:rFonts w:ascii="Arial Narrow" w:hAnsi="Arial Narrow"/>
                <w:b/>
                <w:bCs/>
                <w:color w:val="333333"/>
                <w:sz w:val="18"/>
                <w:szCs w:val="18"/>
              </w:rPr>
              <w:t>Treatment Phase:</w:t>
            </w:r>
            <w:r w:rsidRPr="00C35A6B">
              <w:rPr>
                <w:rFonts w:ascii="Arial Narrow" w:hAnsi="Arial Narrow"/>
                <w:color w:val="FF0000"/>
                <w:sz w:val="18"/>
                <w:szCs w:val="18"/>
              </w:rPr>
              <w:t xml:space="preserve"> </w:t>
            </w:r>
            <w:r w:rsidRPr="00C35A6B">
              <w:rPr>
                <w:rFonts w:ascii="Arial Narrow" w:hAnsi="Arial Narrow"/>
                <w:color w:val="000000" w:themeColor="text1"/>
                <w:sz w:val="18"/>
                <w:szCs w:val="18"/>
              </w:rPr>
              <w:t>Continuing treatment</w:t>
            </w:r>
          </w:p>
        </w:tc>
      </w:tr>
      <w:tr w:rsidR="004374BB" w:rsidRPr="00C35A6B" w14:paraId="56C8351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E107949"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0909C49B" w14:textId="77777777" w:rsidR="004374BB" w:rsidRPr="00C35A6B" w:rsidRDefault="004374BB" w:rsidP="006F69AD">
            <w:pPr>
              <w:ind w:left="-57"/>
              <w:rPr>
                <w:rFonts w:ascii="Arial Narrow" w:hAnsi="Arial Narrow"/>
                <w:b/>
                <w:bCs/>
                <w:color w:val="333333"/>
                <w:sz w:val="18"/>
                <w:szCs w:val="18"/>
              </w:rPr>
            </w:pPr>
          </w:p>
        </w:tc>
      </w:tr>
      <w:bookmarkEnd w:id="59"/>
      <w:tr w:rsidR="004374BB" w:rsidRPr="00C35A6B" w14:paraId="7A0EC0D6"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9AA8C53" w14:textId="47A081E9" w:rsidR="004374BB" w:rsidRPr="00C35A6B" w:rsidRDefault="004374BB" w:rsidP="006F69AD">
            <w:pPr>
              <w:jc w:val="center"/>
              <w:rPr>
                <w:rFonts w:ascii="Arial Narrow" w:hAnsi="Arial Narrow"/>
                <w:color w:val="333333"/>
                <w:sz w:val="18"/>
                <w:szCs w:val="18"/>
              </w:rPr>
            </w:pPr>
          </w:p>
        </w:tc>
        <w:tc>
          <w:tcPr>
            <w:tcW w:w="7887" w:type="dxa"/>
            <w:gridSpan w:val="6"/>
            <w:hideMark/>
          </w:tcPr>
          <w:p w14:paraId="7ED6307A"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61B8006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308D026" w14:textId="73A4ACF2" w:rsidR="004374BB" w:rsidRPr="00C35A6B" w:rsidRDefault="004374BB" w:rsidP="006F69AD">
            <w:pPr>
              <w:jc w:val="center"/>
              <w:rPr>
                <w:rFonts w:ascii="Arial Narrow" w:hAnsi="Arial Narrow"/>
                <w:color w:val="333333"/>
                <w:sz w:val="18"/>
                <w:szCs w:val="18"/>
              </w:rPr>
            </w:pPr>
          </w:p>
        </w:tc>
        <w:tc>
          <w:tcPr>
            <w:tcW w:w="7887" w:type="dxa"/>
            <w:gridSpan w:val="6"/>
          </w:tcPr>
          <w:p w14:paraId="242605C4"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Patient must have received this drug as their most recent course of PBS-subsidised biological medicine treatment for this condition</w:t>
            </w:r>
          </w:p>
        </w:tc>
      </w:tr>
      <w:tr w:rsidR="004374BB" w:rsidRPr="00C35A6B" w14:paraId="283A9BA9"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AF34A59" w14:textId="77777777" w:rsidR="004374BB" w:rsidRPr="00C35A6B" w:rsidRDefault="004374BB" w:rsidP="006F69AD">
            <w:pPr>
              <w:jc w:val="center"/>
              <w:rPr>
                <w:rFonts w:ascii="Arial Narrow" w:hAnsi="Arial Narrow"/>
                <w:color w:val="333333"/>
                <w:sz w:val="18"/>
                <w:szCs w:val="18"/>
              </w:rPr>
            </w:pPr>
          </w:p>
        </w:tc>
        <w:tc>
          <w:tcPr>
            <w:tcW w:w="7887" w:type="dxa"/>
            <w:gridSpan w:val="6"/>
            <w:hideMark/>
          </w:tcPr>
          <w:p w14:paraId="1278329E"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35371F79"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B726813" w14:textId="0F8BAFEF" w:rsidR="004374BB" w:rsidRPr="00C35A6B" w:rsidRDefault="004374BB" w:rsidP="006F69AD">
            <w:pPr>
              <w:jc w:val="center"/>
              <w:rPr>
                <w:rFonts w:ascii="Arial Narrow" w:hAnsi="Arial Narrow"/>
                <w:color w:val="333333"/>
                <w:sz w:val="18"/>
                <w:szCs w:val="18"/>
              </w:rPr>
            </w:pPr>
          </w:p>
        </w:tc>
        <w:tc>
          <w:tcPr>
            <w:tcW w:w="7887" w:type="dxa"/>
            <w:gridSpan w:val="6"/>
            <w:hideMark/>
          </w:tcPr>
          <w:p w14:paraId="1F0F9E42"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06350AE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EBF221A" w14:textId="7CE92C94" w:rsidR="004374BB" w:rsidRPr="00C35A6B" w:rsidRDefault="004374BB" w:rsidP="006F69AD">
            <w:pPr>
              <w:jc w:val="center"/>
              <w:rPr>
                <w:rFonts w:ascii="Arial Narrow" w:hAnsi="Arial Narrow"/>
                <w:color w:val="333333"/>
                <w:sz w:val="18"/>
                <w:szCs w:val="18"/>
              </w:rPr>
            </w:pPr>
          </w:p>
        </w:tc>
        <w:tc>
          <w:tcPr>
            <w:tcW w:w="7887" w:type="dxa"/>
            <w:gridSpan w:val="6"/>
            <w:hideMark/>
          </w:tcPr>
          <w:p w14:paraId="258BFB51" w14:textId="77777777" w:rsidR="004374BB" w:rsidRPr="00C35A6B" w:rsidRDefault="004374BB" w:rsidP="006F69AD">
            <w:pPr>
              <w:ind w:left="-57"/>
              <w:rPr>
                <w:rFonts w:ascii="Arial Narrow" w:hAnsi="Arial Narrow"/>
                <w:color w:val="FF0000"/>
                <w:sz w:val="18"/>
                <w:szCs w:val="18"/>
              </w:rPr>
            </w:pPr>
            <w:r w:rsidRPr="00C35A6B">
              <w:rPr>
                <w:rFonts w:ascii="Arial Narrow" w:hAnsi="Arial Narrow"/>
                <w:sz w:val="18"/>
                <w:szCs w:val="18"/>
              </w:rPr>
              <w:t>Patient must have demonstrated an adequate response to treatment with this drug for this condition</w:t>
            </w:r>
          </w:p>
        </w:tc>
      </w:tr>
      <w:tr w:rsidR="004374BB" w:rsidRPr="00C35A6B" w14:paraId="7030CEB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BF0D7ED"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219870EC"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374355E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B766F03" w14:textId="186011EB" w:rsidR="004374BB" w:rsidRPr="00C35A6B" w:rsidRDefault="004374BB" w:rsidP="006F69AD">
            <w:pPr>
              <w:jc w:val="center"/>
              <w:rPr>
                <w:rFonts w:ascii="Arial Narrow" w:hAnsi="Arial Narrow"/>
                <w:color w:val="333333"/>
                <w:sz w:val="18"/>
                <w:szCs w:val="18"/>
              </w:rPr>
            </w:pPr>
          </w:p>
        </w:tc>
        <w:tc>
          <w:tcPr>
            <w:tcW w:w="7887" w:type="dxa"/>
            <w:gridSpan w:val="6"/>
          </w:tcPr>
          <w:p w14:paraId="298D92BE"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Clinical criteria:</w:t>
            </w:r>
          </w:p>
        </w:tc>
      </w:tr>
      <w:tr w:rsidR="004374BB" w:rsidRPr="00C35A6B" w14:paraId="3E78910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D4307FC" w14:textId="389C2A6E" w:rsidR="004374BB" w:rsidRPr="00C35A6B" w:rsidRDefault="004374BB" w:rsidP="006F69AD">
            <w:pPr>
              <w:jc w:val="center"/>
              <w:rPr>
                <w:rFonts w:ascii="Arial Narrow" w:hAnsi="Arial Narrow"/>
                <w:color w:val="333333"/>
                <w:sz w:val="18"/>
                <w:szCs w:val="18"/>
              </w:rPr>
            </w:pPr>
          </w:p>
        </w:tc>
        <w:tc>
          <w:tcPr>
            <w:tcW w:w="7887" w:type="dxa"/>
            <w:gridSpan w:val="6"/>
          </w:tcPr>
          <w:p w14:paraId="7F96278F"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The treatment must not exceed a maximum of 24 weeks with this drug per authorised course under this restriction</w:t>
            </w:r>
          </w:p>
        </w:tc>
      </w:tr>
      <w:tr w:rsidR="004374BB" w:rsidRPr="00C35A6B" w14:paraId="5F68455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261CCE2"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CFDCB2C" w14:textId="77777777" w:rsidR="004374BB" w:rsidRPr="00C35A6B" w:rsidRDefault="004374BB" w:rsidP="006F69AD">
            <w:pPr>
              <w:ind w:left="-57"/>
              <w:rPr>
                <w:rFonts w:ascii="Arial Narrow" w:hAnsi="Arial Narrow"/>
                <w:sz w:val="18"/>
                <w:szCs w:val="18"/>
              </w:rPr>
            </w:pPr>
          </w:p>
        </w:tc>
      </w:tr>
      <w:tr w:rsidR="004374BB" w:rsidRPr="00C35A6B" w14:paraId="3138492C"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3E397CF7" w14:textId="5A14916E"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3E7BDF74"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Population criteria:</w:t>
            </w:r>
          </w:p>
        </w:tc>
      </w:tr>
      <w:tr w:rsidR="004374BB" w:rsidRPr="00C35A6B" w14:paraId="2AE62A1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575BE344" w14:textId="621C1023"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7B2A9013"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 xml:space="preserve">Patient must be </w:t>
            </w:r>
            <w:r>
              <w:rPr>
                <w:rFonts w:ascii="Arial Narrow" w:hAnsi="Arial Narrow"/>
                <w:sz w:val="18"/>
                <w:szCs w:val="18"/>
              </w:rPr>
              <w:t xml:space="preserve">at least </w:t>
            </w:r>
            <w:r w:rsidRPr="00C35A6B">
              <w:rPr>
                <w:rFonts w:ascii="Arial Narrow" w:hAnsi="Arial Narrow"/>
                <w:sz w:val="18"/>
                <w:szCs w:val="18"/>
              </w:rPr>
              <w:t>18 years o</w:t>
            </w:r>
            <w:r>
              <w:rPr>
                <w:rFonts w:ascii="Arial Narrow" w:hAnsi="Arial Narrow"/>
                <w:sz w:val="18"/>
                <w:szCs w:val="18"/>
              </w:rPr>
              <w:t>f age</w:t>
            </w:r>
          </w:p>
        </w:tc>
      </w:tr>
      <w:tr w:rsidR="004374BB" w:rsidRPr="00C35A6B" w14:paraId="4CEA33C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AE920CC"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3C9C22A7" w14:textId="77777777" w:rsidR="004374BB" w:rsidRPr="00C35A6B" w:rsidRDefault="004374BB" w:rsidP="006F69AD">
            <w:pPr>
              <w:ind w:left="-57"/>
              <w:rPr>
                <w:rFonts w:ascii="Arial Narrow" w:hAnsi="Arial Narrow"/>
                <w:sz w:val="18"/>
                <w:szCs w:val="18"/>
              </w:rPr>
            </w:pPr>
          </w:p>
        </w:tc>
      </w:tr>
      <w:tr w:rsidR="004374BB" w:rsidRPr="00C35A6B" w14:paraId="7CC7BDE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FD0AA89" w14:textId="69A3ED1F" w:rsidR="004374BB" w:rsidRPr="00C35A6B" w:rsidRDefault="004374BB" w:rsidP="006F69AD">
            <w:pPr>
              <w:jc w:val="center"/>
              <w:rPr>
                <w:rFonts w:ascii="Arial Narrow" w:hAnsi="Arial Narrow"/>
                <w:color w:val="333333"/>
                <w:sz w:val="18"/>
                <w:szCs w:val="18"/>
              </w:rPr>
            </w:pPr>
          </w:p>
        </w:tc>
        <w:tc>
          <w:tcPr>
            <w:tcW w:w="7887" w:type="dxa"/>
            <w:gridSpan w:val="6"/>
          </w:tcPr>
          <w:p w14:paraId="132B3CCA"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Treatment criteria:</w:t>
            </w:r>
          </w:p>
        </w:tc>
      </w:tr>
      <w:tr w:rsidR="004374BB" w:rsidRPr="00C35A6B" w14:paraId="367DB0E9"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5CCA9A0" w14:textId="50CCB95E" w:rsidR="004374BB" w:rsidRPr="00C35A6B" w:rsidRDefault="004374BB" w:rsidP="006F69AD">
            <w:pPr>
              <w:jc w:val="center"/>
              <w:rPr>
                <w:rFonts w:ascii="Arial Narrow" w:hAnsi="Arial Narrow"/>
                <w:color w:val="333333"/>
                <w:sz w:val="18"/>
                <w:szCs w:val="18"/>
              </w:rPr>
            </w:pPr>
          </w:p>
        </w:tc>
        <w:tc>
          <w:tcPr>
            <w:tcW w:w="7887" w:type="dxa"/>
            <w:gridSpan w:val="6"/>
          </w:tcPr>
          <w:p w14:paraId="679411D9"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 xml:space="preserve">Must be treated by rheumatologist; </w:t>
            </w:r>
            <w:r>
              <w:rPr>
                <w:rFonts w:ascii="Arial Narrow" w:hAnsi="Arial Narrow"/>
                <w:sz w:val="18"/>
                <w:szCs w:val="18"/>
              </w:rPr>
              <w:t>or</w:t>
            </w:r>
          </w:p>
        </w:tc>
      </w:tr>
      <w:tr w:rsidR="004374BB" w:rsidRPr="00C35A6B" w14:paraId="11AB0AB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EF8B6E2" w14:textId="58F035B2" w:rsidR="004374BB" w:rsidRPr="00C35A6B" w:rsidRDefault="004374BB" w:rsidP="006F69AD">
            <w:pPr>
              <w:jc w:val="center"/>
              <w:rPr>
                <w:rFonts w:ascii="Arial Narrow" w:hAnsi="Arial Narrow"/>
                <w:color w:val="333333"/>
                <w:sz w:val="18"/>
                <w:szCs w:val="18"/>
              </w:rPr>
            </w:pPr>
          </w:p>
        </w:tc>
        <w:tc>
          <w:tcPr>
            <w:tcW w:w="7887" w:type="dxa"/>
            <w:gridSpan w:val="6"/>
          </w:tcPr>
          <w:p w14:paraId="768CC694"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Must be treated by a clinical immunologist with expertise in the management of non-radiographic axial spondyloarthritis.</w:t>
            </w:r>
          </w:p>
        </w:tc>
      </w:tr>
      <w:tr w:rsidR="004374BB" w:rsidRPr="00C35A6B" w14:paraId="017CE2B4"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9C7A895"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2B9B579D" w14:textId="77777777" w:rsidR="004374BB" w:rsidRPr="00C35A6B" w:rsidRDefault="004374BB" w:rsidP="006F69AD">
            <w:pPr>
              <w:ind w:left="-57"/>
              <w:rPr>
                <w:rFonts w:ascii="Arial Narrow" w:hAnsi="Arial Narrow"/>
                <w:sz w:val="18"/>
                <w:szCs w:val="18"/>
              </w:rPr>
            </w:pPr>
          </w:p>
        </w:tc>
      </w:tr>
      <w:tr w:rsidR="004374BB" w:rsidRPr="00C35A6B" w14:paraId="30F04F6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F11BD80" w14:textId="1248D2BF" w:rsidR="004374BB" w:rsidRPr="00C35A6B" w:rsidRDefault="004374BB" w:rsidP="006F69AD">
            <w:pPr>
              <w:jc w:val="center"/>
              <w:rPr>
                <w:rFonts w:ascii="Arial Narrow" w:hAnsi="Arial Narrow"/>
                <w:color w:val="333333"/>
                <w:sz w:val="18"/>
                <w:szCs w:val="18"/>
              </w:rPr>
            </w:pPr>
          </w:p>
        </w:tc>
        <w:tc>
          <w:tcPr>
            <w:tcW w:w="7887" w:type="dxa"/>
            <w:gridSpan w:val="6"/>
          </w:tcPr>
          <w:p w14:paraId="569FB47C"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Prescribing Instructions:</w:t>
            </w:r>
          </w:p>
          <w:p w14:paraId="47DBEE59"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An adequate response to therapy with this biological medicine is defined as a reduction from baseline in the Bath Ankylosing Spondylitis Disease Activity Index (BASDAI) score by 2 or more units (on a scale of 0-10) and 1 of the following:</w:t>
            </w:r>
          </w:p>
          <w:p w14:paraId="5B53A0B3"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(a) a CRP measurement no greater than 10 mg per L; or</w:t>
            </w:r>
          </w:p>
          <w:p w14:paraId="3248E119"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(b) a CRP measurement reduced by at least 20% from baseline.</w:t>
            </w:r>
          </w:p>
        </w:tc>
      </w:tr>
      <w:tr w:rsidR="004374BB" w:rsidRPr="00C35A6B" w14:paraId="59F3375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E22FBA9" w14:textId="0EC99E24" w:rsidR="004374BB" w:rsidRPr="00C35A6B" w:rsidRDefault="004374BB" w:rsidP="006F69AD">
            <w:pPr>
              <w:jc w:val="center"/>
              <w:rPr>
                <w:rFonts w:ascii="Arial Narrow" w:hAnsi="Arial Narrow"/>
                <w:color w:val="333333"/>
                <w:sz w:val="18"/>
                <w:szCs w:val="18"/>
              </w:rPr>
            </w:pPr>
          </w:p>
        </w:tc>
        <w:tc>
          <w:tcPr>
            <w:tcW w:w="7887" w:type="dxa"/>
            <w:gridSpan w:val="6"/>
          </w:tcPr>
          <w:p w14:paraId="6F1D42AE"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Prescribing Instructions:</w:t>
            </w:r>
          </w:p>
          <w:p w14:paraId="50940791"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If the requirement to demonstrate an elevated CRP level could not be met under an initial treatment restriction, a reduction in the BASDAI score from baseline will suffice for the purposes of administering this continuing treatment restriction.</w:t>
            </w:r>
          </w:p>
        </w:tc>
      </w:tr>
      <w:tr w:rsidR="004374BB" w:rsidRPr="00C35A6B" w14:paraId="2FCAACC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29EF37F" w14:textId="67C479C2" w:rsidR="004374BB" w:rsidRPr="00C35A6B" w:rsidRDefault="004374BB" w:rsidP="006F69AD">
            <w:pPr>
              <w:jc w:val="center"/>
              <w:rPr>
                <w:rFonts w:ascii="Arial Narrow" w:hAnsi="Arial Narrow"/>
                <w:color w:val="333333"/>
                <w:sz w:val="18"/>
                <w:szCs w:val="18"/>
              </w:rPr>
            </w:pPr>
          </w:p>
        </w:tc>
        <w:tc>
          <w:tcPr>
            <w:tcW w:w="7887" w:type="dxa"/>
            <w:gridSpan w:val="6"/>
          </w:tcPr>
          <w:p w14:paraId="06F048C0"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Prescribing Instructions:</w:t>
            </w:r>
          </w:p>
          <w:p w14:paraId="4B2399A8"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tc>
      </w:tr>
      <w:tr w:rsidR="004374BB" w:rsidRPr="00C35A6B" w14:paraId="65144CC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D542E76"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71870D40" w14:textId="77777777" w:rsidR="004374BB" w:rsidRPr="00C35A6B" w:rsidRDefault="004374BB" w:rsidP="006F69AD">
            <w:pPr>
              <w:ind w:left="-57"/>
              <w:rPr>
                <w:rFonts w:ascii="Arial Narrow" w:hAnsi="Arial Narrow"/>
                <w:b/>
                <w:bCs/>
                <w:sz w:val="18"/>
                <w:szCs w:val="18"/>
              </w:rPr>
            </w:pPr>
          </w:p>
        </w:tc>
      </w:tr>
      <w:tr w:rsidR="004374BB" w:rsidRPr="00C35A6B" w14:paraId="30C680B8"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D9D9D9" w:themeFill="background1" w:themeFillShade="D9"/>
            <w:vAlign w:val="center"/>
          </w:tcPr>
          <w:p w14:paraId="6144D70D" w14:textId="00E2475E"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28FAE7B7" w14:textId="77777777" w:rsidR="004374BB" w:rsidRPr="00C35A6B" w:rsidRDefault="004374BB" w:rsidP="006F69AD">
            <w:pPr>
              <w:ind w:left="-57"/>
              <w:contextualSpacing/>
              <w:rPr>
                <w:rFonts w:ascii="Arial Narrow" w:hAnsi="Arial Narrow"/>
                <w:b/>
                <w:bCs/>
                <w:sz w:val="18"/>
                <w:szCs w:val="18"/>
              </w:rPr>
            </w:pPr>
            <w:r w:rsidRPr="00C35A6B">
              <w:rPr>
                <w:rFonts w:ascii="Arial Narrow" w:hAnsi="Arial Narrow"/>
                <w:b/>
                <w:bCs/>
                <w:sz w:val="18"/>
                <w:szCs w:val="18"/>
              </w:rPr>
              <w:t xml:space="preserve">Administrative Advice: </w:t>
            </w:r>
          </w:p>
          <w:p w14:paraId="3C9810BA" w14:textId="77777777" w:rsidR="004374BB" w:rsidRPr="00C35A6B" w:rsidRDefault="004374BB" w:rsidP="006F69AD">
            <w:pPr>
              <w:ind w:left="-57"/>
              <w:rPr>
                <w:rFonts w:ascii="Arial Narrow" w:hAnsi="Arial Narrow"/>
                <w:b/>
                <w:bCs/>
                <w:sz w:val="18"/>
                <w:szCs w:val="18"/>
              </w:rPr>
            </w:pPr>
            <w:r w:rsidRPr="00C35A6B">
              <w:rPr>
                <w:rFonts w:ascii="Arial Narrow" w:hAnsi="Arial Narrow"/>
                <w:bCs/>
                <w:sz w:val="18"/>
                <w:szCs w:val="18"/>
              </w:rPr>
              <w:t xml:space="preserve">Applications for authorisation under this restriction may be made in real time using the Online PBS Authorities system (see </w:t>
            </w:r>
            <w:r w:rsidRPr="00FA6861">
              <w:rPr>
                <w:rFonts w:ascii="Arial Narrow" w:hAnsi="Arial Narrow"/>
                <w:sz w:val="18"/>
              </w:rPr>
              <w:t>www.servicesaustralia.gov.au/HPOS</w:t>
            </w:r>
            <w:r w:rsidRPr="00FA6861">
              <w:rPr>
                <w:rFonts w:ascii="Arial Narrow" w:hAnsi="Arial Narrow"/>
                <w:bCs/>
                <w:sz w:val="18"/>
                <w:szCs w:val="18"/>
              </w:rPr>
              <w:t>) or</w:t>
            </w:r>
            <w:r w:rsidRPr="00C35A6B">
              <w:rPr>
                <w:rFonts w:ascii="Arial Narrow" w:hAnsi="Arial Narrow"/>
                <w:bCs/>
                <w:sz w:val="18"/>
                <w:szCs w:val="18"/>
              </w:rPr>
              <w:t xml:space="preserve"> by telephone by contacting Services Australia on 1800 700 270 (hours of operation 8 a.m. to 5 p.m. Monday to Friday).</w:t>
            </w:r>
            <w:r w:rsidRPr="00C35A6B">
              <w:rPr>
                <w:rFonts w:ascii="Arial Narrow" w:hAnsi="Arial Narrow"/>
                <w:bCs/>
                <w:i/>
                <w:iCs/>
                <w:sz w:val="18"/>
                <w:szCs w:val="18"/>
              </w:rPr>
              <w:t> </w:t>
            </w:r>
          </w:p>
        </w:tc>
      </w:tr>
      <w:tr w:rsidR="004374BB" w:rsidRPr="00C35A6B" w14:paraId="145E9B22" w14:textId="77777777" w:rsidTr="006F69AD">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uto"/>
            <w:vAlign w:val="center"/>
          </w:tcPr>
          <w:p w14:paraId="4A44E1D1" w14:textId="77777777" w:rsidR="004374BB" w:rsidRPr="00C35A6B" w:rsidRDefault="004374BB" w:rsidP="006F69AD">
            <w:pPr>
              <w:rPr>
                <w:rFonts w:ascii="Arial Narrow" w:hAnsi="Arial Narrow"/>
                <w:sz w:val="18"/>
                <w:szCs w:val="18"/>
              </w:rPr>
            </w:pPr>
          </w:p>
          <w:p w14:paraId="4F97F9FF" w14:textId="77777777" w:rsidR="004374BB" w:rsidRPr="00C35A6B" w:rsidRDefault="004374BB" w:rsidP="006F69AD">
            <w:pPr>
              <w:rPr>
                <w:rFonts w:ascii="Arial Narrow" w:hAnsi="Arial Narrow"/>
                <w:sz w:val="18"/>
                <w:szCs w:val="18"/>
              </w:rPr>
            </w:pPr>
          </w:p>
        </w:tc>
      </w:tr>
      <w:tr w:rsidR="004374BB" w:rsidRPr="00C35A6B" w14:paraId="1219F611" w14:textId="77777777" w:rsidTr="006F69AD">
        <w:tblPrEx>
          <w:tblCellMar>
            <w:top w:w="15" w:type="dxa"/>
            <w:bottom w:w="15" w:type="dxa"/>
          </w:tblCellMar>
          <w:tblLook w:val="04A0" w:firstRow="1" w:lastRow="0" w:firstColumn="1" w:lastColumn="0" w:noHBand="0" w:noVBand="1"/>
        </w:tblPrEx>
        <w:trPr>
          <w:cantSplit/>
          <w:trHeight w:val="55"/>
        </w:trPr>
        <w:tc>
          <w:tcPr>
            <w:tcW w:w="9017" w:type="dxa"/>
            <w:gridSpan w:val="8"/>
            <w:vAlign w:val="center"/>
          </w:tcPr>
          <w:p w14:paraId="0C72259F" w14:textId="226F21D8" w:rsidR="004374BB" w:rsidRPr="005744C1" w:rsidRDefault="004374BB" w:rsidP="006F69AD">
            <w:pPr>
              <w:rPr>
                <w:rFonts w:ascii="Arial Narrow" w:hAnsi="Arial Narrow"/>
                <w:i/>
                <w:iCs/>
                <w:color w:val="333333"/>
                <w:sz w:val="18"/>
                <w:szCs w:val="18"/>
              </w:rPr>
            </w:pPr>
            <w:r>
              <w:rPr>
                <w:rFonts w:ascii="Arial Narrow" w:hAnsi="Arial Narrow"/>
                <w:b/>
                <w:bCs/>
                <w:color w:val="333333"/>
                <w:sz w:val="18"/>
                <w:szCs w:val="18"/>
              </w:rPr>
              <w:t xml:space="preserve">Add </w:t>
            </w:r>
            <w:r w:rsidRPr="00C35A6B">
              <w:rPr>
                <w:rFonts w:ascii="Arial Narrow" w:hAnsi="Arial Narrow"/>
                <w:b/>
                <w:bCs/>
                <w:color w:val="333333"/>
                <w:sz w:val="18"/>
                <w:szCs w:val="18"/>
              </w:rPr>
              <w:t xml:space="preserve">Restriction Summary </w:t>
            </w:r>
            <w:r>
              <w:rPr>
                <w:rFonts w:ascii="Arial Narrow" w:hAnsi="Arial Narrow"/>
                <w:b/>
                <w:bCs/>
                <w:color w:val="333333"/>
                <w:sz w:val="18"/>
                <w:szCs w:val="18"/>
              </w:rPr>
              <w:t xml:space="preserve"> </w:t>
            </w:r>
            <w:r w:rsidRPr="00C35A6B">
              <w:rPr>
                <w:rFonts w:ascii="Arial Narrow" w:hAnsi="Arial Narrow"/>
                <w:b/>
                <w:bCs/>
                <w:color w:val="333333"/>
                <w:sz w:val="18"/>
                <w:szCs w:val="18"/>
              </w:rPr>
              <w:t>/ Treatment of Concept:</w:t>
            </w:r>
            <w:r>
              <w:rPr>
                <w:rFonts w:ascii="Arial Narrow" w:hAnsi="Arial Narrow"/>
                <w:b/>
                <w:bCs/>
                <w:color w:val="333333"/>
                <w:sz w:val="18"/>
                <w:szCs w:val="18"/>
              </w:rPr>
              <w:t xml:space="preserve">: Authority Required </w:t>
            </w:r>
            <w:r w:rsidRPr="00A97C30">
              <w:rPr>
                <w:rFonts w:ascii="Arial Narrow" w:hAnsi="Arial Narrow"/>
                <w:i/>
                <w:iCs/>
                <w:color w:val="333333"/>
                <w:sz w:val="18"/>
                <w:szCs w:val="18"/>
              </w:rPr>
              <w:t>(telephone/online PBS authorities system); (copied from golimumab)</w:t>
            </w:r>
          </w:p>
        </w:tc>
      </w:tr>
      <w:tr w:rsidR="004374BB" w:rsidRPr="00C35A6B" w14:paraId="1140A6EA"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901B196" w14:textId="1C721893"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21067EF1" w14:textId="77777777" w:rsidR="004374BB" w:rsidRPr="00C35A6B" w:rsidRDefault="004374BB" w:rsidP="006F69AD">
            <w:pPr>
              <w:ind w:left="-57"/>
              <w:rPr>
                <w:rFonts w:ascii="Arial Narrow" w:hAnsi="Arial Narrow"/>
                <w:b/>
                <w:sz w:val="18"/>
                <w:szCs w:val="18"/>
              </w:rPr>
            </w:pPr>
            <w:r w:rsidRPr="00C35A6B">
              <w:rPr>
                <w:rFonts w:ascii="Arial Narrow" w:hAnsi="Arial Narrow"/>
                <w:b/>
                <w:bCs/>
                <w:color w:val="333333"/>
                <w:sz w:val="18"/>
                <w:szCs w:val="18"/>
              </w:rPr>
              <w:t>Indication:</w:t>
            </w:r>
            <w:r w:rsidRPr="00C35A6B">
              <w:rPr>
                <w:rFonts w:ascii="Arial Narrow" w:hAnsi="Arial Narrow"/>
                <w:color w:val="333333"/>
                <w:sz w:val="18"/>
                <w:szCs w:val="18"/>
              </w:rPr>
              <w:t xml:space="preserve"> Non-radiographic axial spondyloarthritis</w:t>
            </w:r>
          </w:p>
        </w:tc>
      </w:tr>
      <w:tr w:rsidR="004374BB" w:rsidRPr="00C35A6B" w14:paraId="2C6511CD"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78501DCB"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3493FD31" w14:textId="77777777" w:rsidR="004374BB" w:rsidRPr="00C35A6B" w:rsidRDefault="004374BB" w:rsidP="006F69AD">
            <w:pPr>
              <w:ind w:left="-57"/>
              <w:rPr>
                <w:rFonts w:ascii="Arial Narrow" w:hAnsi="Arial Narrow"/>
                <w:b/>
                <w:bCs/>
                <w:color w:val="333333"/>
                <w:sz w:val="18"/>
                <w:szCs w:val="18"/>
              </w:rPr>
            </w:pPr>
          </w:p>
        </w:tc>
      </w:tr>
      <w:tr w:rsidR="004374BB" w:rsidRPr="00C35A6B" w14:paraId="50F5E8E0"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C68A683"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15C8BC8B"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Treatment Phase:</w:t>
            </w:r>
            <w:r w:rsidRPr="00C35A6B">
              <w:rPr>
                <w:rFonts w:ascii="Arial Narrow" w:hAnsi="Arial Narrow"/>
                <w:color w:val="FF0000"/>
                <w:sz w:val="18"/>
                <w:szCs w:val="18"/>
              </w:rPr>
              <w:t xml:space="preserve"> </w:t>
            </w:r>
            <w:r w:rsidRPr="00C35A6B">
              <w:rPr>
                <w:rFonts w:ascii="Arial Narrow" w:hAnsi="Arial Narrow"/>
                <w:color w:val="000000" w:themeColor="text1"/>
                <w:sz w:val="18"/>
                <w:szCs w:val="18"/>
              </w:rPr>
              <w:t>Continuing treatment - balance of supply</w:t>
            </w:r>
          </w:p>
        </w:tc>
      </w:tr>
      <w:tr w:rsidR="004374BB" w:rsidRPr="00C35A6B" w14:paraId="72FB500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04F3C50D"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16DB37E0" w14:textId="77777777" w:rsidR="004374BB" w:rsidRPr="00C35A6B" w:rsidRDefault="004374BB" w:rsidP="006F69AD">
            <w:pPr>
              <w:ind w:left="-57"/>
              <w:rPr>
                <w:rFonts w:ascii="Arial Narrow" w:hAnsi="Arial Narrow"/>
                <w:b/>
                <w:bCs/>
                <w:color w:val="333333"/>
                <w:sz w:val="18"/>
                <w:szCs w:val="18"/>
              </w:rPr>
            </w:pPr>
          </w:p>
        </w:tc>
      </w:tr>
      <w:tr w:rsidR="004374BB" w:rsidRPr="00C35A6B" w14:paraId="000F3667"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2E3A43EF" w14:textId="60258AF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0C4CF993"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Clinical criteria:</w:t>
            </w:r>
          </w:p>
        </w:tc>
      </w:tr>
      <w:tr w:rsidR="004374BB" w:rsidRPr="00C35A6B" w14:paraId="55434245"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2A6B128" w14:textId="1B5119D6"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2FE73E06"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Patient must have received insufficient therapy with this drug under the </w:t>
            </w:r>
            <w:r>
              <w:rPr>
                <w:rFonts w:ascii="Arial Narrow" w:hAnsi="Arial Narrow"/>
                <w:color w:val="333333"/>
                <w:sz w:val="18"/>
                <w:szCs w:val="18"/>
              </w:rPr>
              <w:t>C</w:t>
            </w:r>
            <w:r w:rsidRPr="00C35A6B">
              <w:rPr>
                <w:rFonts w:ascii="Arial Narrow" w:hAnsi="Arial Narrow"/>
                <w:color w:val="333333"/>
                <w:sz w:val="18"/>
                <w:szCs w:val="18"/>
              </w:rPr>
              <w:t xml:space="preserve">ontinuing treatment restriction to complete 24 weeks </w:t>
            </w:r>
            <w:r>
              <w:rPr>
                <w:rFonts w:ascii="Arial Narrow" w:hAnsi="Arial Narrow"/>
                <w:color w:val="333333"/>
                <w:sz w:val="18"/>
                <w:szCs w:val="18"/>
              </w:rPr>
              <w:t xml:space="preserve">of </w:t>
            </w:r>
            <w:r w:rsidRPr="00C35A6B">
              <w:rPr>
                <w:rFonts w:ascii="Arial Narrow" w:hAnsi="Arial Narrow"/>
                <w:color w:val="333333"/>
                <w:sz w:val="18"/>
                <w:szCs w:val="18"/>
              </w:rPr>
              <w:t>treatment</w:t>
            </w:r>
          </w:p>
        </w:tc>
      </w:tr>
      <w:tr w:rsidR="004374BB" w:rsidRPr="00C35A6B" w14:paraId="5C68D78F"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05245F5"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3F528944"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7AD46702"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D226B55" w14:textId="1158D859" w:rsidR="004374BB" w:rsidRPr="00C35A6B" w:rsidRDefault="004374BB" w:rsidP="006F69AD">
            <w:pPr>
              <w:jc w:val="center"/>
              <w:rPr>
                <w:rFonts w:ascii="Arial Narrow" w:hAnsi="Arial Narrow"/>
                <w:color w:val="333333"/>
                <w:sz w:val="18"/>
                <w:szCs w:val="18"/>
              </w:rPr>
            </w:pPr>
          </w:p>
        </w:tc>
        <w:tc>
          <w:tcPr>
            <w:tcW w:w="7887" w:type="dxa"/>
            <w:gridSpan w:val="6"/>
          </w:tcPr>
          <w:p w14:paraId="6C7C624F"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51DCD71B"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4180B0BC" w14:textId="18708B40" w:rsidR="004374BB" w:rsidRPr="00C35A6B" w:rsidRDefault="004374BB" w:rsidP="006F69AD">
            <w:pPr>
              <w:jc w:val="center"/>
              <w:rPr>
                <w:rFonts w:ascii="Arial Narrow" w:hAnsi="Arial Narrow"/>
                <w:color w:val="333333"/>
                <w:sz w:val="18"/>
                <w:szCs w:val="18"/>
              </w:rPr>
            </w:pPr>
          </w:p>
        </w:tc>
        <w:tc>
          <w:tcPr>
            <w:tcW w:w="7887" w:type="dxa"/>
            <w:gridSpan w:val="6"/>
          </w:tcPr>
          <w:p w14:paraId="010903A1"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sz w:val="18"/>
                <w:szCs w:val="18"/>
              </w:rPr>
              <w:t xml:space="preserve">The treatment must provide no more than the balance of up to 24 weeks </w:t>
            </w:r>
            <w:r>
              <w:rPr>
                <w:rFonts w:ascii="Arial Narrow" w:hAnsi="Arial Narrow"/>
                <w:sz w:val="18"/>
                <w:szCs w:val="18"/>
              </w:rPr>
              <w:t>of</w:t>
            </w:r>
            <w:r w:rsidRPr="00C35A6B">
              <w:rPr>
                <w:rFonts w:ascii="Arial Narrow" w:hAnsi="Arial Narrow"/>
                <w:sz w:val="18"/>
                <w:szCs w:val="18"/>
              </w:rPr>
              <w:t xml:space="preserve"> treatment.</w:t>
            </w:r>
          </w:p>
        </w:tc>
      </w:tr>
      <w:tr w:rsidR="004374BB" w:rsidRPr="00C35A6B" w14:paraId="5C5C90E7"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203519AD"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3026D23F" w14:textId="77777777" w:rsidR="004374BB" w:rsidRPr="00C35A6B" w:rsidRDefault="004374BB" w:rsidP="006F69AD">
            <w:pPr>
              <w:ind w:left="-57"/>
              <w:rPr>
                <w:rFonts w:ascii="Arial Narrow" w:hAnsi="Arial Narrow"/>
                <w:b/>
                <w:bCs/>
                <w:color w:val="333333"/>
                <w:sz w:val="18"/>
                <w:szCs w:val="18"/>
              </w:rPr>
            </w:pPr>
          </w:p>
        </w:tc>
      </w:tr>
      <w:tr w:rsidR="004374BB" w:rsidRPr="00C35A6B" w14:paraId="1D4778E5"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662FDBD6" w14:textId="309AE394" w:rsidR="004374BB" w:rsidRPr="00C35A6B" w:rsidRDefault="004374BB" w:rsidP="006F69AD">
            <w:pPr>
              <w:jc w:val="center"/>
              <w:rPr>
                <w:rFonts w:ascii="Arial Narrow" w:hAnsi="Arial Narrow"/>
                <w:color w:val="333333"/>
                <w:sz w:val="18"/>
                <w:szCs w:val="18"/>
              </w:rPr>
            </w:pPr>
          </w:p>
        </w:tc>
        <w:tc>
          <w:tcPr>
            <w:tcW w:w="7887" w:type="dxa"/>
            <w:gridSpan w:val="6"/>
          </w:tcPr>
          <w:p w14:paraId="55118C7D"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Treatment criteria:</w:t>
            </w:r>
          </w:p>
        </w:tc>
      </w:tr>
      <w:tr w:rsidR="004374BB" w:rsidRPr="00C35A6B" w14:paraId="61346688"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59F5A8BB" w14:textId="411969A0" w:rsidR="004374BB" w:rsidRPr="00C35A6B" w:rsidRDefault="004374BB" w:rsidP="006F69AD">
            <w:pPr>
              <w:jc w:val="center"/>
              <w:rPr>
                <w:rFonts w:ascii="Arial Narrow" w:hAnsi="Arial Narrow"/>
                <w:color w:val="333333"/>
                <w:sz w:val="18"/>
                <w:szCs w:val="18"/>
              </w:rPr>
            </w:pPr>
          </w:p>
        </w:tc>
        <w:tc>
          <w:tcPr>
            <w:tcW w:w="7887" w:type="dxa"/>
            <w:gridSpan w:val="6"/>
          </w:tcPr>
          <w:p w14:paraId="4056E8F9" w14:textId="77777777" w:rsidR="004374BB" w:rsidRPr="00C35A6B" w:rsidRDefault="004374BB" w:rsidP="006F69AD">
            <w:pPr>
              <w:ind w:left="-57"/>
              <w:rPr>
                <w:rFonts w:ascii="Arial Narrow" w:hAnsi="Arial Narrow"/>
                <w:b/>
                <w:bCs/>
                <w:color w:val="333333"/>
                <w:sz w:val="18"/>
                <w:szCs w:val="18"/>
              </w:rPr>
            </w:pPr>
            <w:r w:rsidRPr="00DF0CDD">
              <w:rPr>
                <w:rFonts w:ascii="Arial Narrow" w:hAnsi="Arial Narrow"/>
                <w:sz w:val="18"/>
                <w:szCs w:val="18"/>
              </w:rPr>
              <w:t xml:space="preserve">Must be treated by rheumatologist; </w:t>
            </w:r>
            <w:r>
              <w:rPr>
                <w:rFonts w:ascii="Arial Narrow" w:hAnsi="Arial Narrow"/>
                <w:sz w:val="18"/>
                <w:szCs w:val="18"/>
              </w:rPr>
              <w:t>or</w:t>
            </w:r>
          </w:p>
        </w:tc>
      </w:tr>
      <w:tr w:rsidR="004374BB" w:rsidRPr="00C35A6B" w14:paraId="7455A73F"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324E5396" w14:textId="06F5F632" w:rsidR="004374BB" w:rsidRPr="00C35A6B" w:rsidRDefault="004374BB" w:rsidP="006F69AD">
            <w:pPr>
              <w:jc w:val="center"/>
              <w:rPr>
                <w:rFonts w:ascii="Arial Narrow" w:hAnsi="Arial Narrow"/>
                <w:color w:val="333333"/>
                <w:sz w:val="18"/>
                <w:szCs w:val="18"/>
              </w:rPr>
            </w:pPr>
          </w:p>
        </w:tc>
        <w:tc>
          <w:tcPr>
            <w:tcW w:w="7887" w:type="dxa"/>
            <w:gridSpan w:val="6"/>
          </w:tcPr>
          <w:p w14:paraId="01E975B7"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sz w:val="18"/>
                <w:szCs w:val="18"/>
              </w:rPr>
              <w:t>Must be treated by a clinical immunologist with expertise in the management of non-radiographic axial spondyloarthritis.</w:t>
            </w:r>
          </w:p>
        </w:tc>
      </w:tr>
      <w:tr w:rsidR="004374BB" w:rsidRPr="00C35A6B" w14:paraId="40077196"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vAlign w:val="center"/>
          </w:tcPr>
          <w:p w14:paraId="14FE1DD1"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73CAA421" w14:textId="77777777" w:rsidR="004374BB" w:rsidRPr="00C35A6B" w:rsidRDefault="004374BB" w:rsidP="006F69AD">
            <w:pPr>
              <w:ind w:left="-57"/>
              <w:rPr>
                <w:rFonts w:ascii="Arial Narrow" w:hAnsi="Arial Narrow"/>
                <w:sz w:val="18"/>
                <w:szCs w:val="18"/>
              </w:rPr>
            </w:pPr>
          </w:p>
        </w:tc>
      </w:tr>
      <w:tr w:rsidR="004374BB" w:rsidRPr="00C35A6B" w14:paraId="67E020E0" w14:textId="77777777" w:rsidTr="006F69AD">
        <w:tblPrEx>
          <w:tblCellMar>
            <w:top w:w="15" w:type="dxa"/>
            <w:bottom w:w="15" w:type="dxa"/>
          </w:tblCellMar>
          <w:tblLook w:val="04A0" w:firstRow="1" w:lastRow="0" w:firstColumn="1" w:lastColumn="0" w:noHBand="0" w:noVBand="1"/>
        </w:tblPrEx>
        <w:trPr>
          <w:cantSplit/>
          <w:trHeight w:val="55"/>
        </w:trPr>
        <w:tc>
          <w:tcPr>
            <w:tcW w:w="1130" w:type="dxa"/>
            <w:gridSpan w:val="2"/>
            <w:shd w:val="clear" w:color="auto" w:fill="D9D9D9" w:themeFill="background1" w:themeFillShade="D9"/>
            <w:vAlign w:val="center"/>
          </w:tcPr>
          <w:p w14:paraId="47BA566A" w14:textId="08DF13DB"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5291FAF2" w14:textId="77777777" w:rsidR="004374BB" w:rsidRPr="00C35A6B" w:rsidRDefault="004374BB" w:rsidP="006F69AD">
            <w:pPr>
              <w:ind w:left="-57"/>
              <w:contextualSpacing/>
              <w:rPr>
                <w:rFonts w:ascii="Arial Narrow" w:hAnsi="Arial Narrow"/>
                <w:b/>
                <w:bCs/>
                <w:sz w:val="18"/>
                <w:szCs w:val="18"/>
              </w:rPr>
            </w:pPr>
            <w:r w:rsidRPr="00C35A6B">
              <w:rPr>
                <w:rFonts w:ascii="Arial Narrow" w:hAnsi="Arial Narrow"/>
                <w:b/>
                <w:bCs/>
                <w:sz w:val="18"/>
                <w:szCs w:val="18"/>
              </w:rPr>
              <w:t xml:space="preserve">Administrative Advice: </w:t>
            </w:r>
          </w:p>
          <w:p w14:paraId="4554F8F8" w14:textId="77777777" w:rsidR="004374BB" w:rsidRPr="00C35A6B" w:rsidRDefault="004374BB" w:rsidP="006F69AD">
            <w:pPr>
              <w:ind w:left="-57"/>
              <w:rPr>
                <w:rFonts w:ascii="Arial Narrow" w:hAnsi="Arial Narrow"/>
                <w:sz w:val="18"/>
                <w:szCs w:val="18"/>
              </w:rPr>
            </w:pPr>
            <w:r w:rsidRPr="00C35A6B">
              <w:rPr>
                <w:rFonts w:ascii="Arial Narrow" w:hAnsi="Arial Narrow"/>
                <w:bCs/>
                <w:sz w:val="18"/>
                <w:szCs w:val="18"/>
              </w:rPr>
              <w:t xml:space="preserve">Applications for authorisation under this restriction may be made in real time using the Online PBS Authorities system (see </w:t>
            </w:r>
            <w:r w:rsidRPr="00FA6861">
              <w:rPr>
                <w:rFonts w:ascii="Arial Narrow" w:hAnsi="Arial Narrow"/>
                <w:sz w:val="18"/>
              </w:rPr>
              <w:t>www.servicesaustralia.gov.au/HPOS</w:t>
            </w:r>
            <w:r w:rsidRPr="00FA6861">
              <w:rPr>
                <w:rFonts w:ascii="Arial Narrow" w:hAnsi="Arial Narrow"/>
                <w:bCs/>
                <w:sz w:val="18"/>
                <w:szCs w:val="18"/>
              </w:rPr>
              <w:t>)</w:t>
            </w:r>
            <w:r w:rsidRPr="00C35A6B">
              <w:rPr>
                <w:rFonts w:ascii="Arial Narrow" w:hAnsi="Arial Narrow"/>
                <w:bCs/>
                <w:sz w:val="18"/>
                <w:szCs w:val="18"/>
              </w:rPr>
              <w:t xml:space="preserve"> or by telephone by contacting Services Australia on 1800 700 270 (hours of operation 8 a.m. to 5 p.m. Monday to Friday).</w:t>
            </w:r>
            <w:r w:rsidRPr="00C35A6B">
              <w:rPr>
                <w:rFonts w:ascii="Arial Narrow" w:hAnsi="Arial Narrow"/>
                <w:bCs/>
                <w:i/>
                <w:iCs/>
                <w:sz w:val="18"/>
                <w:szCs w:val="18"/>
              </w:rPr>
              <w:t> </w:t>
            </w:r>
          </w:p>
        </w:tc>
      </w:tr>
      <w:tr w:rsidR="004374BB" w:rsidRPr="00C35A6B" w14:paraId="070A2CA8" w14:textId="77777777" w:rsidTr="006F69AD">
        <w:tblPrEx>
          <w:tblCellMar>
            <w:top w:w="15" w:type="dxa"/>
            <w:bottom w:w="15" w:type="dxa"/>
          </w:tblCellMar>
          <w:tblLook w:val="04A0" w:firstRow="1" w:lastRow="0" w:firstColumn="1" w:lastColumn="0" w:noHBand="0" w:noVBand="1"/>
        </w:tblPrEx>
        <w:trPr>
          <w:cantSplit/>
          <w:trHeight w:val="55"/>
        </w:trPr>
        <w:tc>
          <w:tcPr>
            <w:tcW w:w="9017" w:type="dxa"/>
            <w:gridSpan w:val="8"/>
            <w:shd w:val="clear" w:color="auto" w:fill="auto"/>
            <w:vAlign w:val="center"/>
          </w:tcPr>
          <w:p w14:paraId="1C5A28F7" w14:textId="77777777" w:rsidR="004374BB" w:rsidRDefault="004374BB" w:rsidP="006F69AD">
            <w:pPr>
              <w:ind w:left="-57"/>
              <w:rPr>
                <w:rFonts w:ascii="Arial Narrow" w:hAnsi="Arial Narrow"/>
                <w:sz w:val="18"/>
                <w:szCs w:val="18"/>
              </w:rPr>
            </w:pPr>
          </w:p>
          <w:p w14:paraId="49E23B4F" w14:textId="77777777" w:rsidR="004374BB" w:rsidRPr="00C35A6B" w:rsidRDefault="004374BB" w:rsidP="006F69AD">
            <w:pPr>
              <w:ind w:left="-57"/>
              <w:rPr>
                <w:rFonts w:ascii="Arial Narrow" w:hAnsi="Arial Narrow"/>
                <w:sz w:val="18"/>
                <w:szCs w:val="18"/>
              </w:rPr>
            </w:pPr>
          </w:p>
        </w:tc>
      </w:tr>
      <w:tr w:rsidR="004374BB" w:rsidRPr="00C35A6B" w14:paraId="72289517" w14:textId="77777777" w:rsidTr="006F69AD">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2C5FCC2D" w14:textId="77777777" w:rsidR="004374BB" w:rsidRPr="005744C1" w:rsidRDefault="004374BB" w:rsidP="006F69AD">
            <w:pPr>
              <w:ind w:left="-57"/>
              <w:rPr>
                <w:rFonts w:ascii="Arial Narrow" w:hAnsi="Arial Narrow"/>
                <w:b/>
                <w:bCs/>
                <w:i/>
                <w:iCs/>
                <w:sz w:val="18"/>
                <w:szCs w:val="18"/>
              </w:rPr>
            </w:pPr>
            <w:r>
              <w:rPr>
                <w:rFonts w:ascii="Arial Narrow" w:hAnsi="Arial Narrow"/>
                <w:b/>
                <w:bCs/>
                <w:sz w:val="18"/>
                <w:szCs w:val="18"/>
              </w:rPr>
              <w:t xml:space="preserve">Add </w:t>
            </w:r>
            <w:r w:rsidRPr="00A97C30">
              <w:rPr>
                <w:rFonts w:ascii="Arial Narrow" w:hAnsi="Arial Narrow"/>
                <w:b/>
                <w:bCs/>
                <w:sz w:val="18"/>
                <w:szCs w:val="18"/>
              </w:rPr>
              <w:t xml:space="preserve">Restriction Summary </w:t>
            </w:r>
            <w:r>
              <w:rPr>
                <w:rFonts w:ascii="Arial Narrow" w:hAnsi="Arial Narrow"/>
                <w:b/>
                <w:bCs/>
                <w:sz w:val="18"/>
                <w:szCs w:val="18"/>
              </w:rPr>
              <w:t>[NEW]</w:t>
            </w:r>
            <w:r w:rsidRPr="00A97C30">
              <w:rPr>
                <w:rFonts w:ascii="Arial Narrow" w:hAnsi="Arial Narrow"/>
                <w:b/>
                <w:bCs/>
                <w:sz w:val="18"/>
                <w:szCs w:val="18"/>
              </w:rPr>
              <w:t xml:space="preserve"> / Treatment of Concept: </w:t>
            </w:r>
            <w:r>
              <w:rPr>
                <w:rFonts w:ascii="Arial Narrow" w:hAnsi="Arial Narrow"/>
                <w:b/>
                <w:bCs/>
                <w:sz w:val="18"/>
                <w:szCs w:val="18"/>
              </w:rPr>
              <w:t>[NEW]</w:t>
            </w:r>
            <w:r w:rsidRPr="00A97C30">
              <w:rPr>
                <w:rFonts w:ascii="Arial Narrow" w:hAnsi="Arial Narrow"/>
                <w:b/>
                <w:bCs/>
                <w:sz w:val="18"/>
                <w:szCs w:val="18"/>
              </w:rPr>
              <w:t>: Authority Required</w:t>
            </w:r>
            <w:r w:rsidRPr="00A97C30">
              <w:rPr>
                <w:rFonts w:ascii="Arial Narrow" w:hAnsi="Arial Narrow"/>
                <w:sz w:val="18"/>
                <w:szCs w:val="18"/>
              </w:rPr>
              <w:t xml:space="preserve"> </w:t>
            </w:r>
            <w:r w:rsidRPr="00A97C30">
              <w:rPr>
                <w:rFonts w:ascii="Arial Narrow" w:hAnsi="Arial Narrow"/>
                <w:i/>
                <w:iCs/>
                <w:sz w:val="18"/>
                <w:szCs w:val="18"/>
              </w:rPr>
              <w:t>(</w:t>
            </w:r>
            <w:r w:rsidRPr="004024B3">
              <w:rPr>
                <w:rFonts w:ascii="Arial Narrow" w:hAnsi="Arial Narrow"/>
                <w:i/>
                <w:iCs/>
                <w:sz w:val="18"/>
                <w:szCs w:val="18"/>
              </w:rPr>
              <w:t>in writing only</w:t>
            </w:r>
            <w:r w:rsidRPr="00A97C30">
              <w:rPr>
                <w:rFonts w:ascii="Arial Narrow" w:hAnsi="Arial Narrow"/>
                <w:i/>
                <w:iCs/>
                <w:sz w:val="18"/>
                <w:szCs w:val="18"/>
              </w:rPr>
              <w:t>)</w:t>
            </w:r>
          </w:p>
        </w:tc>
      </w:tr>
      <w:tr w:rsidR="004374BB" w:rsidRPr="00C35A6B" w14:paraId="489B1C4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9EC7CC8" w14:textId="710978EB"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207BCE03"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Indication:</w:t>
            </w:r>
            <w:r w:rsidRPr="00C35A6B">
              <w:rPr>
                <w:rFonts w:ascii="Arial Narrow" w:hAnsi="Arial Narrow"/>
                <w:color w:val="333333"/>
                <w:sz w:val="18"/>
                <w:szCs w:val="18"/>
              </w:rPr>
              <w:t xml:space="preserve"> Non-radiographic axial spondyloarthritis</w:t>
            </w:r>
          </w:p>
        </w:tc>
      </w:tr>
      <w:tr w:rsidR="004374BB" w:rsidRPr="00C35A6B" w14:paraId="4120F834"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19801A6"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3F83DF79" w14:textId="77777777" w:rsidR="004374BB" w:rsidRPr="00C35A6B" w:rsidRDefault="004374BB" w:rsidP="006F69AD">
            <w:pPr>
              <w:ind w:left="-57"/>
              <w:rPr>
                <w:rFonts w:ascii="Arial Narrow" w:hAnsi="Arial Narrow"/>
                <w:b/>
                <w:bCs/>
                <w:color w:val="333333"/>
                <w:sz w:val="18"/>
                <w:szCs w:val="18"/>
              </w:rPr>
            </w:pPr>
          </w:p>
        </w:tc>
      </w:tr>
      <w:tr w:rsidR="004374BB" w:rsidRPr="00C35A6B" w14:paraId="3ADF4D0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8DEC0A1"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04909CE2"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Treatment Phase:</w:t>
            </w:r>
            <w:r w:rsidRPr="00C35A6B">
              <w:rPr>
                <w:rFonts w:ascii="Arial Narrow" w:hAnsi="Arial Narrow"/>
                <w:color w:val="FF0000"/>
                <w:sz w:val="18"/>
                <w:szCs w:val="18"/>
              </w:rPr>
              <w:t xml:space="preserve"> </w:t>
            </w:r>
            <w:r>
              <w:rPr>
                <w:rFonts w:ascii="Arial Narrow" w:hAnsi="Arial Narrow"/>
                <w:color w:val="000000" w:themeColor="text1"/>
                <w:sz w:val="18"/>
                <w:szCs w:val="18"/>
              </w:rPr>
              <w:t xml:space="preserve">Transitioning from non-PBS to PBS-subsidised supply – ‘Grandfather’ arrangements </w:t>
            </w:r>
          </w:p>
        </w:tc>
      </w:tr>
      <w:tr w:rsidR="004374BB" w:rsidRPr="00C35A6B" w14:paraId="3D09994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39A4DCC" w14:textId="77777777" w:rsidR="004374BB" w:rsidRPr="00C35A6B" w:rsidRDefault="004374BB" w:rsidP="006F69AD">
            <w:pPr>
              <w:jc w:val="center"/>
              <w:rPr>
                <w:rFonts w:ascii="Arial Narrow" w:hAnsi="Arial Narrow"/>
                <w:color w:val="333333"/>
                <w:sz w:val="18"/>
                <w:szCs w:val="18"/>
              </w:rPr>
            </w:pPr>
          </w:p>
        </w:tc>
        <w:tc>
          <w:tcPr>
            <w:tcW w:w="7887" w:type="dxa"/>
            <w:gridSpan w:val="6"/>
            <w:vAlign w:val="center"/>
          </w:tcPr>
          <w:p w14:paraId="71A75F8D" w14:textId="77777777" w:rsidR="004374BB" w:rsidRPr="00C35A6B" w:rsidRDefault="004374BB" w:rsidP="006F69AD">
            <w:pPr>
              <w:ind w:left="-57"/>
              <w:rPr>
                <w:rFonts w:ascii="Arial Narrow" w:hAnsi="Arial Narrow"/>
                <w:b/>
                <w:bCs/>
                <w:color w:val="333333"/>
                <w:sz w:val="18"/>
                <w:szCs w:val="18"/>
              </w:rPr>
            </w:pPr>
          </w:p>
        </w:tc>
      </w:tr>
      <w:tr w:rsidR="004374BB" w:rsidRPr="00C35A6B" w14:paraId="22CBBF4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4496EB1"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00283D7E"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2FDE3CE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D76AD1C" w14:textId="1370D0B3" w:rsidR="004374BB" w:rsidRPr="00C35A6B" w:rsidRDefault="004374BB" w:rsidP="006F69AD">
            <w:pPr>
              <w:jc w:val="center"/>
              <w:rPr>
                <w:rFonts w:ascii="Arial Narrow" w:hAnsi="Arial Narrow"/>
                <w:color w:val="333333"/>
                <w:sz w:val="18"/>
                <w:szCs w:val="18"/>
              </w:rPr>
            </w:pPr>
          </w:p>
        </w:tc>
        <w:tc>
          <w:tcPr>
            <w:tcW w:w="7887" w:type="dxa"/>
            <w:gridSpan w:val="6"/>
          </w:tcPr>
          <w:p w14:paraId="4CDC05FB"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 xml:space="preserve">Patient must </w:t>
            </w:r>
            <w:r>
              <w:rPr>
                <w:rFonts w:ascii="Arial Narrow" w:hAnsi="Arial Narrow"/>
                <w:sz w:val="18"/>
                <w:szCs w:val="18"/>
              </w:rPr>
              <w:t>have commenced treatment</w:t>
            </w:r>
            <w:r w:rsidRPr="00C35A6B">
              <w:rPr>
                <w:rFonts w:ascii="Arial Narrow" w:hAnsi="Arial Narrow"/>
                <w:sz w:val="18"/>
                <w:szCs w:val="18"/>
              </w:rPr>
              <w:t xml:space="preserve"> with </w:t>
            </w:r>
            <w:r>
              <w:rPr>
                <w:rFonts w:ascii="Arial Narrow" w:hAnsi="Arial Narrow"/>
                <w:sz w:val="18"/>
                <w:szCs w:val="18"/>
              </w:rPr>
              <w:t>this</w:t>
            </w:r>
            <w:r w:rsidRPr="00C35A6B">
              <w:rPr>
                <w:rFonts w:ascii="Arial Narrow" w:hAnsi="Arial Narrow"/>
                <w:sz w:val="18"/>
                <w:szCs w:val="18"/>
              </w:rPr>
              <w:t xml:space="preserve"> biological medicine for this condition</w:t>
            </w:r>
            <w:r>
              <w:rPr>
                <w:rFonts w:ascii="Arial Narrow" w:hAnsi="Arial Narrow"/>
                <w:sz w:val="18"/>
                <w:szCs w:val="18"/>
              </w:rPr>
              <w:t xml:space="preserve"> prior to [insert listing date here]</w:t>
            </w:r>
            <w:r w:rsidRPr="00C35A6B">
              <w:rPr>
                <w:rFonts w:ascii="Arial Narrow" w:hAnsi="Arial Narrow"/>
                <w:sz w:val="18"/>
                <w:szCs w:val="18"/>
              </w:rPr>
              <w:t>,</w:t>
            </w:r>
          </w:p>
        </w:tc>
      </w:tr>
      <w:tr w:rsidR="004374BB" w:rsidRPr="00C35A6B" w14:paraId="2A9CF5C9"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BD472FD" w14:textId="77777777" w:rsidR="004374BB" w:rsidRDefault="004374BB" w:rsidP="006F69AD">
            <w:pPr>
              <w:jc w:val="center"/>
              <w:rPr>
                <w:rFonts w:ascii="Arial Narrow" w:hAnsi="Arial Narrow"/>
                <w:color w:val="333333"/>
                <w:sz w:val="18"/>
                <w:szCs w:val="18"/>
              </w:rPr>
            </w:pPr>
          </w:p>
        </w:tc>
        <w:tc>
          <w:tcPr>
            <w:tcW w:w="7887" w:type="dxa"/>
            <w:gridSpan w:val="6"/>
          </w:tcPr>
          <w:p w14:paraId="204C4FC5" w14:textId="77777777" w:rsidR="004374BB" w:rsidRPr="00F140F7" w:rsidRDefault="004374BB" w:rsidP="006F69AD">
            <w:pPr>
              <w:ind w:left="-57"/>
              <w:rPr>
                <w:rFonts w:ascii="Arial Narrow" w:hAnsi="Arial Narrow"/>
                <w:b/>
                <w:bCs/>
                <w:sz w:val="18"/>
                <w:szCs w:val="18"/>
              </w:rPr>
            </w:pPr>
            <w:r w:rsidRPr="00F140F7">
              <w:rPr>
                <w:rFonts w:ascii="Arial Narrow" w:hAnsi="Arial Narrow"/>
                <w:b/>
                <w:bCs/>
                <w:sz w:val="18"/>
                <w:szCs w:val="18"/>
              </w:rPr>
              <w:t>AND</w:t>
            </w:r>
          </w:p>
        </w:tc>
      </w:tr>
      <w:tr w:rsidR="004374BB" w:rsidRPr="00C35A6B" w14:paraId="01782A2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28DE2DB" w14:textId="77777777" w:rsidR="004374BB" w:rsidRDefault="004374BB" w:rsidP="006F69AD">
            <w:pPr>
              <w:jc w:val="center"/>
              <w:rPr>
                <w:rFonts w:ascii="Arial Narrow" w:hAnsi="Arial Narrow"/>
                <w:color w:val="333333"/>
                <w:sz w:val="18"/>
                <w:szCs w:val="18"/>
              </w:rPr>
            </w:pPr>
          </w:p>
        </w:tc>
        <w:tc>
          <w:tcPr>
            <w:tcW w:w="7887" w:type="dxa"/>
            <w:gridSpan w:val="6"/>
            <w:vAlign w:val="center"/>
          </w:tcPr>
          <w:p w14:paraId="7844C64B" w14:textId="77777777" w:rsidR="004374BB" w:rsidRPr="00F140F7" w:rsidRDefault="004374BB" w:rsidP="006F69AD">
            <w:pPr>
              <w:ind w:left="-57"/>
              <w:rPr>
                <w:rFonts w:ascii="Arial Narrow" w:hAnsi="Arial Narrow"/>
                <w:sz w:val="18"/>
                <w:szCs w:val="18"/>
              </w:rPr>
            </w:pPr>
            <w:r w:rsidRPr="00F140F7">
              <w:rPr>
                <w:rFonts w:ascii="Arial Narrow" w:hAnsi="Arial Narrow"/>
                <w:b/>
                <w:bCs/>
                <w:color w:val="333333"/>
                <w:sz w:val="18"/>
                <w:szCs w:val="18"/>
              </w:rPr>
              <w:t>Clinical criteria:</w:t>
            </w:r>
          </w:p>
        </w:tc>
      </w:tr>
      <w:tr w:rsidR="004374BB" w:rsidRPr="00C35A6B" w14:paraId="17BC78B9"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FFFFFF" w:themeFill="background1"/>
            <w:vAlign w:val="center"/>
          </w:tcPr>
          <w:p w14:paraId="79F6CECB" w14:textId="6A032A48" w:rsidR="004374BB" w:rsidRDefault="004374BB" w:rsidP="006F69AD">
            <w:pPr>
              <w:jc w:val="center"/>
              <w:rPr>
                <w:rFonts w:ascii="Arial Narrow" w:hAnsi="Arial Narrow"/>
                <w:color w:val="333333"/>
                <w:sz w:val="18"/>
                <w:szCs w:val="18"/>
              </w:rPr>
            </w:pPr>
          </w:p>
        </w:tc>
        <w:tc>
          <w:tcPr>
            <w:tcW w:w="7887" w:type="dxa"/>
            <w:gridSpan w:val="6"/>
            <w:vAlign w:val="center"/>
          </w:tcPr>
          <w:p w14:paraId="0C6848C6" w14:textId="77777777" w:rsidR="004374BB" w:rsidRPr="00F140F7" w:rsidRDefault="004374BB" w:rsidP="006F69AD">
            <w:pPr>
              <w:ind w:left="-57"/>
              <w:rPr>
                <w:rFonts w:ascii="Arial Narrow" w:hAnsi="Arial Narrow"/>
                <w:sz w:val="18"/>
                <w:szCs w:val="18"/>
              </w:rPr>
            </w:pPr>
            <w:r w:rsidRPr="00F140F7">
              <w:rPr>
                <w:rFonts w:ascii="Arial Narrow" w:hAnsi="Arial Narrow"/>
                <w:color w:val="333333"/>
                <w:sz w:val="18"/>
                <w:szCs w:val="18"/>
              </w:rPr>
              <w:t>The condition must not have responded inadequately to biological medicine on 4 occasions within the same treatment cycle</w:t>
            </w:r>
          </w:p>
        </w:tc>
      </w:tr>
      <w:tr w:rsidR="004374BB" w:rsidRPr="00C35A6B" w14:paraId="0AEFB8E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4700BCD"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98192F6"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2865A321"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994CE48" w14:textId="167A0265" w:rsidR="004374BB" w:rsidRPr="00C35A6B" w:rsidRDefault="004374BB" w:rsidP="006F69AD">
            <w:pPr>
              <w:jc w:val="center"/>
              <w:rPr>
                <w:rFonts w:ascii="Arial Narrow" w:hAnsi="Arial Narrow"/>
                <w:color w:val="333333"/>
                <w:sz w:val="18"/>
                <w:szCs w:val="18"/>
              </w:rPr>
            </w:pPr>
          </w:p>
        </w:tc>
        <w:tc>
          <w:tcPr>
            <w:tcW w:w="7887" w:type="dxa"/>
            <w:gridSpan w:val="6"/>
          </w:tcPr>
          <w:p w14:paraId="4CBA76A0"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48C1A54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E2FFC02" w14:textId="61BAA84B" w:rsidR="004374BB" w:rsidRPr="00C35A6B" w:rsidRDefault="004374BB" w:rsidP="006F69AD">
            <w:pPr>
              <w:jc w:val="center"/>
              <w:rPr>
                <w:rFonts w:ascii="Arial Narrow" w:hAnsi="Arial Narrow"/>
                <w:color w:val="333333"/>
                <w:sz w:val="18"/>
                <w:szCs w:val="18"/>
              </w:rPr>
            </w:pPr>
          </w:p>
        </w:tc>
        <w:tc>
          <w:tcPr>
            <w:tcW w:w="7887" w:type="dxa"/>
            <w:gridSpan w:val="6"/>
          </w:tcPr>
          <w:p w14:paraId="71E3BC74"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sz w:val="18"/>
                <w:szCs w:val="18"/>
              </w:rPr>
              <w:t>Patient must have had chronic lower back pain and stiffness for 3 or more months that is relieved by exercise but not rest,</w:t>
            </w:r>
          </w:p>
        </w:tc>
      </w:tr>
      <w:tr w:rsidR="004374BB" w:rsidRPr="00C35A6B" w14:paraId="322D4E91"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7EE6770"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20031AF1"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AND</w:t>
            </w:r>
          </w:p>
        </w:tc>
      </w:tr>
      <w:tr w:rsidR="004374BB" w:rsidRPr="00C35A6B" w14:paraId="3C1A41F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F2BE14D" w14:textId="50D729A6" w:rsidR="004374BB" w:rsidRPr="00C35A6B" w:rsidRDefault="004374BB" w:rsidP="006F69AD">
            <w:pPr>
              <w:jc w:val="center"/>
              <w:rPr>
                <w:rFonts w:ascii="Arial Narrow" w:hAnsi="Arial Narrow"/>
                <w:color w:val="333333"/>
                <w:sz w:val="18"/>
                <w:szCs w:val="18"/>
              </w:rPr>
            </w:pPr>
          </w:p>
        </w:tc>
        <w:tc>
          <w:tcPr>
            <w:tcW w:w="7887" w:type="dxa"/>
            <w:gridSpan w:val="6"/>
          </w:tcPr>
          <w:p w14:paraId="216F0B89"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sz w:val="18"/>
                <w:szCs w:val="18"/>
              </w:rPr>
              <w:t>Clinical criteria:</w:t>
            </w:r>
          </w:p>
        </w:tc>
      </w:tr>
      <w:tr w:rsidR="004374BB" w:rsidRPr="00C35A6B" w14:paraId="49D2DBB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661673D" w14:textId="6965AE6D" w:rsidR="004374BB" w:rsidRPr="00C35A6B" w:rsidRDefault="004374BB" w:rsidP="006F69AD">
            <w:pPr>
              <w:jc w:val="center"/>
              <w:rPr>
                <w:rFonts w:ascii="Arial Narrow" w:hAnsi="Arial Narrow"/>
                <w:color w:val="333333"/>
                <w:sz w:val="18"/>
                <w:szCs w:val="18"/>
              </w:rPr>
            </w:pPr>
          </w:p>
        </w:tc>
        <w:tc>
          <w:tcPr>
            <w:tcW w:w="7887" w:type="dxa"/>
            <w:gridSpan w:val="6"/>
          </w:tcPr>
          <w:p w14:paraId="71C26613"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sz w:val="18"/>
                <w:szCs w:val="18"/>
              </w:rPr>
              <w:t>Patient must have failed to achieve an adequate response following treatment with at least 2 non-steroidal anti-inflammatory drugs (NSAIDs), whilst completing an appropriate exercise program, for a total period of 3 months,</w:t>
            </w:r>
          </w:p>
        </w:tc>
      </w:tr>
      <w:tr w:rsidR="004374BB" w:rsidRPr="00C35A6B" w14:paraId="4410A23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3943DC37"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7B63F08F"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74931F3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D2B48EE" w14:textId="7CE185BA" w:rsidR="004374BB" w:rsidRPr="00C35A6B" w:rsidRDefault="004374BB" w:rsidP="006F69AD">
            <w:pPr>
              <w:jc w:val="center"/>
              <w:rPr>
                <w:rFonts w:ascii="Arial Narrow" w:hAnsi="Arial Narrow"/>
                <w:color w:val="333333"/>
                <w:sz w:val="18"/>
                <w:szCs w:val="18"/>
              </w:rPr>
            </w:pPr>
          </w:p>
        </w:tc>
        <w:tc>
          <w:tcPr>
            <w:tcW w:w="7887" w:type="dxa"/>
            <w:gridSpan w:val="6"/>
          </w:tcPr>
          <w:p w14:paraId="1099BA77"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4F01B50B"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B20DBAA" w14:textId="72D4339E" w:rsidR="004374BB" w:rsidRPr="00C35A6B" w:rsidRDefault="004374BB" w:rsidP="006F69AD">
            <w:pPr>
              <w:jc w:val="center"/>
              <w:rPr>
                <w:rFonts w:ascii="Arial Narrow" w:hAnsi="Arial Narrow"/>
                <w:color w:val="333333"/>
                <w:sz w:val="18"/>
                <w:szCs w:val="18"/>
              </w:rPr>
            </w:pPr>
          </w:p>
        </w:tc>
        <w:tc>
          <w:tcPr>
            <w:tcW w:w="7887" w:type="dxa"/>
            <w:gridSpan w:val="6"/>
          </w:tcPr>
          <w:p w14:paraId="4697F794"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Patient must have one or more of the following: (a) enthesitis (heel); (b) uveitis; (c) dactylitis; (d) psoriasis; (e) inflammatory bowel disease; or (f) positive for Human Leukocyte Antigen B27 (HLA-B27),</w:t>
            </w:r>
          </w:p>
        </w:tc>
      </w:tr>
      <w:tr w:rsidR="004374BB" w:rsidRPr="00C35A6B" w14:paraId="160B6BE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F8B3D64"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6BBEE95C"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583E8751"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F384687" w14:textId="51CD28C3" w:rsidR="004374BB" w:rsidRPr="00C35A6B" w:rsidRDefault="004374BB" w:rsidP="006F69AD">
            <w:pPr>
              <w:jc w:val="center"/>
              <w:rPr>
                <w:rFonts w:ascii="Arial Narrow" w:hAnsi="Arial Narrow"/>
                <w:color w:val="333333"/>
                <w:sz w:val="18"/>
                <w:szCs w:val="18"/>
              </w:rPr>
            </w:pPr>
          </w:p>
        </w:tc>
        <w:tc>
          <w:tcPr>
            <w:tcW w:w="7887" w:type="dxa"/>
            <w:gridSpan w:val="6"/>
          </w:tcPr>
          <w:p w14:paraId="3CF6844E"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0F6E134B"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1DA063D" w14:textId="46A19E20" w:rsidR="004374BB" w:rsidRPr="00C35A6B" w:rsidRDefault="004374BB" w:rsidP="006F69AD">
            <w:pPr>
              <w:jc w:val="center"/>
              <w:rPr>
                <w:rFonts w:ascii="Arial Narrow" w:hAnsi="Arial Narrow"/>
                <w:color w:val="333333"/>
                <w:sz w:val="18"/>
                <w:szCs w:val="18"/>
              </w:rPr>
            </w:pPr>
          </w:p>
        </w:tc>
        <w:tc>
          <w:tcPr>
            <w:tcW w:w="7887" w:type="dxa"/>
            <w:gridSpan w:val="6"/>
          </w:tcPr>
          <w:p w14:paraId="542E4DDE"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condition must not be radiographically evidenced on plain x-ray of Grade II bilateral sacroiliitis or Grade III or IV unilateral sacroiliitis,</w:t>
            </w:r>
          </w:p>
        </w:tc>
      </w:tr>
      <w:tr w:rsidR="004374BB" w:rsidRPr="00C35A6B" w14:paraId="2502CDB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CE6EF54"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12781D25"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040FDAF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799AA15" w14:textId="413C10EF" w:rsidR="004374BB" w:rsidRPr="00C35A6B" w:rsidRDefault="004374BB" w:rsidP="006F69AD">
            <w:pPr>
              <w:jc w:val="center"/>
              <w:rPr>
                <w:rFonts w:ascii="Arial Narrow" w:hAnsi="Arial Narrow"/>
                <w:color w:val="333333"/>
                <w:sz w:val="18"/>
                <w:szCs w:val="18"/>
              </w:rPr>
            </w:pPr>
          </w:p>
        </w:tc>
        <w:tc>
          <w:tcPr>
            <w:tcW w:w="7887" w:type="dxa"/>
            <w:gridSpan w:val="6"/>
          </w:tcPr>
          <w:p w14:paraId="5D1EDCF7"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3874EA9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F4F99B4" w14:textId="38627C76" w:rsidR="004374BB" w:rsidRPr="00C35A6B" w:rsidRDefault="004374BB" w:rsidP="006F69AD">
            <w:pPr>
              <w:jc w:val="center"/>
              <w:rPr>
                <w:rFonts w:ascii="Arial Narrow" w:hAnsi="Arial Narrow"/>
                <w:color w:val="333333"/>
                <w:sz w:val="18"/>
                <w:szCs w:val="18"/>
              </w:rPr>
            </w:pPr>
          </w:p>
        </w:tc>
        <w:tc>
          <w:tcPr>
            <w:tcW w:w="7887" w:type="dxa"/>
            <w:gridSpan w:val="6"/>
          </w:tcPr>
          <w:p w14:paraId="5BC89124"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condition must be non-radiographic axial spondyloarthritis, as defined by Assessment of Spondyloarthritis International Society (ASAS) criteria,</w:t>
            </w:r>
          </w:p>
        </w:tc>
      </w:tr>
      <w:tr w:rsidR="004374BB" w:rsidRPr="00C35A6B" w14:paraId="0418CB9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857AA5E"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562FD55A"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5FDACF9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64831C8" w14:textId="354D9A54" w:rsidR="004374BB" w:rsidRPr="00C35A6B" w:rsidRDefault="004374BB" w:rsidP="006F69AD">
            <w:pPr>
              <w:jc w:val="center"/>
              <w:rPr>
                <w:rFonts w:ascii="Arial Narrow" w:hAnsi="Arial Narrow"/>
                <w:color w:val="333333"/>
                <w:sz w:val="18"/>
                <w:szCs w:val="18"/>
              </w:rPr>
            </w:pPr>
          </w:p>
        </w:tc>
        <w:tc>
          <w:tcPr>
            <w:tcW w:w="7887" w:type="dxa"/>
            <w:gridSpan w:val="6"/>
          </w:tcPr>
          <w:p w14:paraId="5AAAA723"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07426E06"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85BBB6F" w14:textId="7D264BB9" w:rsidR="004374BB" w:rsidRPr="00C35A6B" w:rsidRDefault="004374BB" w:rsidP="006F69AD">
            <w:pPr>
              <w:jc w:val="center"/>
              <w:rPr>
                <w:rFonts w:ascii="Arial Narrow" w:hAnsi="Arial Narrow"/>
                <w:color w:val="333333"/>
                <w:sz w:val="18"/>
                <w:szCs w:val="18"/>
              </w:rPr>
            </w:pPr>
          </w:p>
        </w:tc>
        <w:tc>
          <w:tcPr>
            <w:tcW w:w="7887" w:type="dxa"/>
            <w:gridSpan w:val="6"/>
          </w:tcPr>
          <w:p w14:paraId="223285C4"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condition must be sacroiliitis with active inflammation and/or oedema on non-contrast Magnetic Resonance Imaging (MRI),</w:t>
            </w:r>
          </w:p>
        </w:tc>
      </w:tr>
      <w:tr w:rsidR="004374BB" w:rsidRPr="00C35A6B" w14:paraId="6FE659F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A838A0A"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3535B67"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1CE4998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7316CAAC" w14:textId="4133F5C9" w:rsidR="004374BB" w:rsidRPr="00C35A6B" w:rsidRDefault="004374BB" w:rsidP="006F69AD">
            <w:pPr>
              <w:jc w:val="center"/>
              <w:rPr>
                <w:rFonts w:ascii="Arial Narrow" w:hAnsi="Arial Narrow"/>
                <w:color w:val="333333"/>
                <w:sz w:val="18"/>
                <w:szCs w:val="18"/>
              </w:rPr>
            </w:pPr>
          </w:p>
        </w:tc>
        <w:tc>
          <w:tcPr>
            <w:tcW w:w="7887" w:type="dxa"/>
            <w:gridSpan w:val="6"/>
          </w:tcPr>
          <w:p w14:paraId="4C6A1641"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4C1BB1D1"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08E18DD5" w14:textId="01690A59" w:rsidR="004374BB" w:rsidRPr="00C35A6B" w:rsidRDefault="004374BB" w:rsidP="006F69AD">
            <w:pPr>
              <w:jc w:val="center"/>
              <w:rPr>
                <w:rFonts w:ascii="Arial Narrow" w:hAnsi="Arial Narrow"/>
                <w:color w:val="333333"/>
                <w:sz w:val="18"/>
                <w:szCs w:val="18"/>
              </w:rPr>
            </w:pPr>
          </w:p>
        </w:tc>
        <w:tc>
          <w:tcPr>
            <w:tcW w:w="7887" w:type="dxa"/>
            <w:gridSpan w:val="6"/>
          </w:tcPr>
          <w:p w14:paraId="500ADF0C"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condition must have presence of Bone Marrow Oedema (BMO) depicted as a hyperintense signal on a Short Tau Inversion Recovery (STIR) image (or equivalent),</w:t>
            </w:r>
          </w:p>
        </w:tc>
      </w:tr>
      <w:tr w:rsidR="004374BB" w:rsidRPr="00C35A6B" w14:paraId="433868E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D816C53"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49259E58"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69D14FF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61DB5C4" w14:textId="35BEA225" w:rsidR="004374BB" w:rsidRPr="00C35A6B" w:rsidRDefault="004374BB" w:rsidP="006F69AD">
            <w:pPr>
              <w:jc w:val="center"/>
              <w:rPr>
                <w:rFonts w:ascii="Arial Narrow" w:hAnsi="Arial Narrow"/>
                <w:color w:val="333333"/>
                <w:sz w:val="18"/>
                <w:szCs w:val="18"/>
              </w:rPr>
            </w:pPr>
          </w:p>
        </w:tc>
        <w:tc>
          <w:tcPr>
            <w:tcW w:w="7887" w:type="dxa"/>
            <w:gridSpan w:val="6"/>
          </w:tcPr>
          <w:p w14:paraId="1CD31B76"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6644154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DF679C0" w14:textId="6D5F268E" w:rsidR="004374BB" w:rsidRPr="00C35A6B" w:rsidRDefault="004374BB" w:rsidP="006F69AD">
            <w:pPr>
              <w:jc w:val="center"/>
              <w:rPr>
                <w:rFonts w:ascii="Arial Narrow" w:hAnsi="Arial Narrow"/>
                <w:color w:val="333333"/>
                <w:sz w:val="18"/>
                <w:szCs w:val="18"/>
              </w:rPr>
            </w:pPr>
          </w:p>
        </w:tc>
        <w:tc>
          <w:tcPr>
            <w:tcW w:w="7887" w:type="dxa"/>
            <w:gridSpan w:val="6"/>
          </w:tcPr>
          <w:p w14:paraId="13A97040"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condition must have BMO depicted as a hypointense signal on a T1 weighted image (without gadolinium),</w:t>
            </w:r>
          </w:p>
        </w:tc>
      </w:tr>
      <w:tr w:rsidR="004374BB" w:rsidRPr="00C35A6B" w14:paraId="60375903"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CF01576"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01742836"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AND</w:t>
            </w:r>
          </w:p>
        </w:tc>
      </w:tr>
      <w:tr w:rsidR="004374BB" w:rsidRPr="00C35A6B" w14:paraId="1339274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65EA72D" w14:textId="7656F4F7" w:rsidR="004374BB" w:rsidRPr="00C35A6B" w:rsidRDefault="004374BB" w:rsidP="006F69AD">
            <w:pPr>
              <w:jc w:val="center"/>
              <w:rPr>
                <w:rFonts w:ascii="Arial Narrow" w:hAnsi="Arial Narrow"/>
                <w:color w:val="333333"/>
                <w:sz w:val="18"/>
                <w:szCs w:val="18"/>
              </w:rPr>
            </w:pPr>
          </w:p>
        </w:tc>
        <w:tc>
          <w:tcPr>
            <w:tcW w:w="7887" w:type="dxa"/>
            <w:gridSpan w:val="6"/>
          </w:tcPr>
          <w:p w14:paraId="38403B8B"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Clinical criteria:</w:t>
            </w:r>
          </w:p>
        </w:tc>
      </w:tr>
      <w:tr w:rsidR="004374BB" w:rsidRPr="00C35A6B" w14:paraId="41BDA93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12A58CB7" w14:textId="0100B0C7" w:rsidR="004374BB" w:rsidRPr="00C35A6B" w:rsidRDefault="004374BB" w:rsidP="006F69AD">
            <w:pPr>
              <w:jc w:val="center"/>
              <w:rPr>
                <w:rFonts w:ascii="Arial Narrow" w:hAnsi="Arial Narrow"/>
                <w:color w:val="333333"/>
                <w:sz w:val="18"/>
                <w:szCs w:val="18"/>
              </w:rPr>
            </w:pPr>
          </w:p>
        </w:tc>
        <w:tc>
          <w:tcPr>
            <w:tcW w:w="7887" w:type="dxa"/>
            <w:gridSpan w:val="6"/>
          </w:tcPr>
          <w:p w14:paraId="741416DA"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The treatment must not exceed a maximum of 24 weeks with this drug per authorised course under this restriction</w:t>
            </w:r>
          </w:p>
        </w:tc>
      </w:tr>
      <w:tr w:rsidR="004374BB" w:rsidRPr="00C35A6B" w14:paraId="19F90415"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412C010"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7E5EE80C" w14:textId="77777777" w:rsidR="004374BB" w:rsidRPr="00C35A6B" w:rsidRDefault="004374BB" w:rsidP="006F69AD">
            <w:pPr>
              <w:ind w:left="-57"/>
              <w:rPr>
                <w:rFonts w:ascii="Arial Narrow" w:hAnsi="Arial Narrow"/>
                <w:sz w:val="18"/>
                <w:szCs w:val="18"/>
              </w:rPr>
            </w:pPr>
          </w:p>
        </w:tc>
      </w:tr>
      <w:tr w:rsidR="004374BB" w:rsidRPr="00C35A6B" w14:paraId="3B7C9FB2"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auto"/>
            <w:vAlign w:val="center"/>
          </w:tcPr>
          <w:p w14:paraId="011E4684" w14:textId="128A7E50"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0183E1DE" w14:textId="77777777" w:rsidR="004374BB" w:rsidRPr="00C35A6B" w:rsidRDefault="004374BB" w:rsidP="006F69AD">
            <w:pPr>
              <w:ind w:left="-57"/>
              <w:rPr>
                <w:rFonts w:ascii="Arial Narrow" w:hAnsi="Arial Narrow"/>
                <w:b/>
                <w:bCs/>
                <w:sz w:val="18"/>
                <w:szCs w:val="18"/>
              </w:rPr>
            </w:pPr>
            <w:r w:rsidRPr="00C35A6B">
              <w:rPr>
                <w:rFonts w:ascii="Arial Narrow" w:hAnsi="Arial Narrow"/>
                <w:b/>
                <w:bCs/>
                <w:sz w:val="18"/>
                <w:szCs w:val="18"/>
              </w:rPr>
              <w:t>Population criteria:</w:t>
            </w:r>
          </w:p>
        </w:tc>
      </w:tr>
      <w:tr w:rsidR="004374BB" w:rsidRPr="00C35A6B" w14:paraId="2303A117"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shd w:val="clear" w:color="auto" w:fill="auto"/>
            <w:vAlign w:val="center"/>
          </w:tcPr>
          <w:p w14:paraId="37074EC9" w14:textId="661C897F" w:rsidR="004374BB" w:rsidRPr="00C35A6B" w:rsidRDefault="004374BB" w:rsidP="006F69AD">
            <w:pPr>
              <w:jc w:val="center"/>
              <w:rPr>
                <w:rFonts w:ascii="Arial Narrow" w:hAnsi="Arial Narrow"/>
                <w:color w:val="333333"/>
                <w:sz w:val="18"/>
                <w:szCs w:val="18"/>
              </w:rPr>
            </w:pPr>
          </w:p>
        </w:tc>
        <w:tc>
          <w:tcPr>
            <w:tcW w:w="7887" w:type="dxa"/>
            <w:gridSpan w:val="6"/>
            <w:shd w:val="clear" w:color="auto" w:fill="auto"/>
          </w:tcPr>
          <w:p w14:paraId="2E663B74" w14:textId="77777777" w:rsidR="004374BB" w:rsidRPr="00C35A6B" w:rsidRDefault="004374BB" w:rsidP="006F69AD">
            <w:pPr>
              <w:ind w:left="-57"/>
              <w:rPr>
                <w:rFonts w:ascii="Arial Narrow" w:hAnsi="Arial Narrow"/>
                <w:b/>
                <w:bCs/>
                <w:sz w:val="18"/>
                <w:szCs w:val="18"/>
              </w:rPr>
            </w:pPr>
            <w:r w:rsidRPr="00C35A6B">
              <w:rPr>
                <w:rFonts w:ascii="Arial Narrow" w:hAnsi="Arial Narrow"/>
                <w:sz w:val="18"/>
                <w:szCs w:val="18"/>
              </w:rPr>
              <w:t xml:space="preserve">Patient must be </w:t>
            </w:r>
            <w:r>
              <w:rPr>
                <w:rFonts w:ascii="Arial Narrow" w:hAnsi="Arial Narrow"/>
                <w:sz w:val="18"/>
                <w:szCs w:val="18"/>
              </w:rPr>
              <w:t xml:space="preserve">at least </w:t>
            </w:r>
            <w:r w:rsidRPr="00C35A6B">
              <w:rPr>
                <w:rFonts w:ascii="Arial Narrow" w:hAnsi="Arial Narrow"/>
                <w:sz w:val="18"/>
                <w:szCs w:val="18"/>
              </w:rPr>
              <w:t>18 years o</w:t>
            </w:r>
            <w:r>
              <w:rPr>
                <w:rFonts w:ascii="Arial Narrow" w:hAnsi="Arial Narrow"/>
                <w:sz w:val="18"/>
                <w:szCs w:val="18"/>
              </w:rPr>
              <w:t>f age</w:t>
            </w:r>
          </w:p>
        </w:tc>
      </w:tr>
      <w:tr w:rsidR="004374BB" w:rsidRPr="00C35A6B" w14:paraId="605B4FBC"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D47C1ED" w14:textId="77777777" w:rsidR="004374BB" w:rsidRPr="00C35A6B" w:rsidRDefault="004374BB" w:rsidP="006F69AD">
            <w:pPr>
              <w:jc w:val="center"/>
              <w:rPr>
                <w:rFonts w:ascii="Arial Narrow" w:hAnsi="Arial Narrow"/>
                <w:color w:val="333333"/>
                <w:sz w:val="18"/>
                <w:szCs w:val="18"/>
              </w:rPr>
            </w:pPr>
          </w:p>
        </w:tc>
        <w:tc>
          <w:tcPr>
            <w:tcW w:w="7887" w:type="dxa"/>
            <w:gridSpan w:val="6"/>
          </w:tcPr>
          <w:p w14:paraId="24E78162" w14:textId="77777777" w:rsidR="004374BB" w:rsidRPr="00C35A6B" w:rsidRDefault="004374BB" w:rsidP="006F69AD">
            <w:pPr>
              <w:ind w:left="-57"/>
              <w:rPr>
                <w:rFonts w:ascii="Arial Narrow" w:hAnsi="Arial Narrow"/>
                <w:sz w:val="18"/>
                <w:szCs w:val="18"/>
              </w:rPr>
            </w:pPr>
          </w:p>
        </w:tc>
      </w:tr>
      <w:tr w:rsidR="004374BB" w:rsidRPr="00C35A6B" w14:paraId="73CE965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2A0ED5E9" w14:textId="6FD3A896" w:rsidR="004374BB" w:rsidRPr="00C35A6B" w:rsidRDefault="004374BB" w:rsidP="006F69AD">
            <w:pPr>
              <w:jc w:val="center"/>
              <w:rPr>
                <w:rFonts w:ascii="Arial Narrow" w:hAnsi="Arial Narrow"/>
                <w:color w:val="333333"/>
                <w:sz w:val="18"/>
                <w:szCs w:val="18"/>
              </w:rPr>
            </w:pPr>
          </w:p>
        </w:tc>
        <w:tc>
          <w:tcPr>
            <w:tcW w:w="7887" w:type="dxa"/>
            <w:gridSpan w:val="6"/>
          </w:tcPr>
          <w:p w14:paraId="163113BA" w14:textId="77777777" w:rsidR="004374BB" w:rsidRPr="00C35A6B" w:rsidRDefault="004374BB" w:rsidP="006F69AD">
            <w:pPr>
              <w:ind w:left="-57"/>
              <w:rPr>
                <w:rFonts w:ascii="Arial Narrow" w:hAnsi="Arial Narrow"/>
                <w:sz w:val="18"/>
                <w:szCs w:val="18"/>
              </w:rPr>
            </w:pPr>
            <w:r w:rsidRPr="00C35A6B">
              <w:rPr>
                <w:rFonts w:ascii="Arial Narrow" w:hAnsi="Arial Narrow"/>
                <w:b/>
                <w:bCs/>
                <w:sz w:val="18"/>
                <w:szCs w:val="18"/>
              </w:rPr>
              <w:t>Treatment criteria:</w:t>
            </w:r>
          </w:p>
        </w:tc>
      </w:tr>
      <w:tr w:rsidR="004374BB" w:rsidRPr="00C35A6B" w14:paraId="6F216A7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576B7F25" w14:textId="25F763C0" w:rsidR="004374BB" w:rsidRPr="00C35A6B" w:rsidRDefault="004374BB" w:rsidP="006F69AD">
            <w:pPr>
              <w:jc w:val="center"/>
              <w:rPr>
                <w:rFonts w:ascii="Arial Narrow" w:hAnsi="Arial Narrow"/>
                <w:color w:val="333333"/>
                <w:sz w:val="18"/>
                <w:szCs w:val="18"/>
              </w:rPr>
            </w:pPr>
          </w:p>
        </w:tc>
        <w:tc>
          <w:tcPr>
            <w:tcW w:w="7887" w:type="dxa"/>
            <w:gridSpan w:val="6"/>
          </w:tcPr>
          <w:p w14:paraId="51F996F7" w14:textId="77777777" w:rsidR="004374BB" w:rsidRPr="00C35A6B" w:rsidRDefault="004374BB" w:rsidP="006F69AD">
            <w:pPr>
              <w:autoSpaceDE w:val="0"/>
              <w:autoSpaceDN w:val="0"/>
              <w:adjustRightInd w:val="0"/>
              <w:ind w:left="-57"/>
              <w:rPr>
                <w:rFonts w:ascii="Arial Narrow" w:hAnsi="Arial Narrow"/>
                <w:sz w:val="18"/>
                <w:szCs w:val="18"/>
              </w:rPr>
            </w:pPr>
            <w:r w:rsidRPr="00C35A6B">
              <w:rPr>
                <w:rFonts w:ascii="Arial Narrow" w:hAnsi="Arial Narrow"/>
                <w:sz w:val="18"/>
                <w:szCs w:val="18"/>
              </w:rPr>
              <w:t>Must be treated by rheumatologist;</w:t>
            </w:r>
            <w:r>
              <w:rPr>
                <w:rFonts w:ascii="Arial Narrow" w:hAnsi="Arial Narrow"/>
                <w:sz w:val="18"/>
                <w:szCs w:val="18"/>
              </w:rPr>
              <w:t xml:space="preserve"> or</w:t>
            </w:r>
          </w:p>
        </w:tc>
      </w:tr>
      <w:tr w:rsidR="004374BB" w:rsidRPr="00C35A6B" w14:paraId="73094DBF"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6FFEC7F9" w14:textId="1EBA8DE6" w:rsidR="004374BB" w:rsidRPr="00C35A6B" w:rsidRDefault="004374BB" w:rsidP="006F69AD">
            <w:pPr>
              <w:jc w:val="center"/>
              <w:rPr>
                <w:rFonts w:ascii="Arial Narrow" w:hAnsi="Arial Narrow"/>
                <w:color w:val="333333"/>
                <w:sz w:val="18"/>
                <w:szCs w:val="18"/>
              </w:rPr>
            </w:pPr>
          </w:p>
        </w:tc>
        <w:tc>
          <w:tcPr>
            <w:tcW w:w="7887" w:type="dxa"/>
            <w:gridSpan w:val="6"/>
          </w:tcPr>
          <w:p w14:paraId="1C4A8CD3" w14:textId="77777777" w:rsidR="004374BB" w:rsidRPr="00C35A6B" w:rsidRDefault="004374BB" w:rsidP="006F69AD">
            <w:pPr>
              <w:ind w:left="-57"/>
              <w:rPr>
                <w:rFonts w:ascii="Arial Narrow" w:hAnsi="Arial Narrow"/>
                <w:sz w:val="18"/>
                <w:szCs w:val="18"/>
              </w:rPr>
            </w:pPr>
            <w:r w:rsidRPr="004024B3">
              <w:rPr>
                <w:rFonts w:ascii="Arial Narrow" w:hAnsi="Arial Narrow"/>
                <w:sz w:val="18"/>
                <w:szCs w:val="18"/>
              </w:rPr>
              <w:t>Must be treated by a clinical immunologist with expertise in the management of non-radiographic axial spondyloarthritis.</w:t>
            </w:r>
          </w:p>
        </w:tc>
      </w:tr>
      <w:tr w:rsidR="004374BB" w:rsidRPr="00C35A6B" w14:paraId="42641FD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vAlign w:val="center"/>
          </w:tcPr>
          <w:p w14:paraId="46F88316" w14:textId="77777777" w:rsidR="004374BB" w:rsidRPr="004024B3" w:rsidRDefault="004374BB" w:rsidP="006F69AD">
            <w:pPr>
              <w:jc w:val="center"/>
              <w:rPr>
                <w:rFonts w:ascii="Arial Narrow" w:hAnsi="Arial Narrow"/>
                <w:color w:val="333333"/>
                <w:sz w:val="18"/>
                <w:szCs w:val="18"/>
              </w:rPr>
            </w:pPr>
          </w:p>
        </w:tc>
        <w:tc>
          <w:tcPr>
            <w:tcW w:w="7887" w:type="dxa"/>
            <w:gridSpan w:val="6"/>
          </w:tcPr>
          <w:p w14:paraId="46C9AFA5" w14:textId="77777777" w:rsidR="004374BB" w:rsidRPr="004024B3" w:rsidRDefault="004374BB" w:rsidP="006F69AD">
            <w:pPr>
              <w:ind w:left="-57"/>
              <w:rPr>
                <w:rFonts w:ascii="Arial Narrow" w:hAnsi="Arial Narrow"/>
                <w:sz w:val="18"/>
                <w:szCs w:val="18"/>
              </w:rPr>
            </w:pPr>
          </w:p>
        </w:tc>
      </w:tr>
      <w:tr w:rsidR="004374BB" w:rsidRPr="00354666" w14:paraId="37586DDD"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tcBorders>
              <w:top w:val="single" w:sz="4" w:space="0" w:color="auto"/>
              <w:left w:val="single" w:sz="4" w:space="0" w:color="auto"/>
              <w:bottom w:val="single" w:sz="4" w:space="0" w:color="auto"/>
              <w:right w:val="single" w:sz="4" w:space="0" w:color="auto"/>
            </w:tcBorders>
            <w:vAlign w:val="center"/>
          </w:tcPr>
          <w:p w14:paraId="2EBC3013" w14:textId="0D43491E" w:rsidR="004374BB" w:rsidRPr="00C35A6B" w:rsidRDefault="004374BB" w:rsidP="006F69AD">
            <w:pPr>
              <w:jc w:val="center"/>
              <w:rPr>
                <w:rFonts w:ascii="Arial Narrow" w:hAnsi="Arial Narrow"/>
                <w:color w:val="333333"/>
                <w:sz w:val="18"/>
                <w:szCs w:val="18"/>
              </w:rPr>
            </w:pPr>
          </w:p>
        </w:tc>
        <w:tc>
          <w:tcPr>
            <w:tcW w:w="7887" w:type="dxa"/>
            <w:gridSpan w:val="6"/>
            <w:tcBorders>
              <w:top w:val="single" w:sz="4" w:space="0" w:color="auto"/>
              <w:left w:val="single" w:sz="4" w:space="0" w:color="auto"/>
              <w:bottom w:val="single" w:sz="4" w:space="0" w:color="auto"/>
              <w:right w:val="single" w:sz="4" w:space="0" w:color="auto"/>
            </w:tcBorders>
          </w:tcPr>
          <w:p w14:paraId="048D1AA7" w14:textId="77777777" w:rsidR="004374BB" w:rsidRPr="00354666" w:rsidRDefault="004374BB" w:rsidP="006F69AD">
            <w:pPr>
              <w:ind w:left="-57"/>
              <w:rPr>
                <w:rFonts w:ascii="Arial Narrow" w:hAnsi="Arial Narrow"/>
                <w:b/>
                <w:bCs/>
                <w:sz w:val="18"/>
                <w:szCs w:val="18"/>
              </w:rPr>
            </w:pPr>
            <w:r w:rsidRPr="00354666">
              <w:rPr>
                <w:rFonts w:ascii="Arial Narrow" w:hAnsi="Arial Narrow"/>
                <w:b/>
                <w:bCs/>
                <w:sz w:val="18"/>
                <w:szCs w:val="18"/>
              </w:rPr>
              <w:t xml:space="preserve">Prescribing Instructions: </w:t>
            </w:r>
          </w:p>
          <w:p w14:paraId="344432AA"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The application must include details of the NSAIDs trialled, their doses and duration of treatment. , If the NSAID dose is less than the maximum recommended dose in the relevant TGA-approved Product Information, the application must include the reason a higher dose cannot be used., If treatment with NSAIDs is contraindicated according to the relevant TGA-approved Product Information, the application must provide details of the contraindication., If intolerance to NSAID treatment develops during the relevant period of use which is of a severity to necessitate permanent treatment withdrawal, the application must provide details of the nature and severity of this intolerance.</w:t>
            </w:r>
          </w:p>
        </w:tc>
      </w:tr>
      <w:tr w:rsidR="004374BB" w:rsidRPr="00354666" w14:paraId="7DEBC49E"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tcBorders>
              <w:top w:val="single" w:sz="4" w:space="0" w:color="auto"/>
              <w:left w:val="single" w:sz="4" w:space="0" w:color="auto"/>
              <w:bottom w:val="single" w:sz="4" w:space="0" w:color="auto"/>
              <w:right w:val="single" w:sz="4" w:space="0" w:color="auto"/>
            </w:tcBorders>
            <w:vAlign w:val="center"/>
          </w:tcPr>
          <w:p w14:paraId="5B6D41F6" w14:textId="0EC14A0C" w:rsidR="004374BB" w:rsidRPr="00C35A6B" w:rsidRDefault="004374BB" w:rsidP="006F69AD">
            <w:pPr>
              <w:jc w:val="center"/>
              <w:rPr>
                <w:rFonts w:ascii="Arial Narrow" w:hAnsi="Arial Narrow"/>
                <w:color w:val="333333"/>
                <w:sz w:val="18"/>
                <w:szCs w:val="18"/>
              </w:rPr>
            </w:pPr>
          </w:p>
        </w:tc>
        <w:tc>
          <w:tcPr>
            <w:tcW w:w="7887" w:type="dxa"/>
            <w:gridSpan w:val="6"/>
            <w:tcBorders>
              <w:top w:val="single" w:sz="4" w:space="0" w:color="auto"/>
              <w:left w:val="single" w:sz="4" w:space="0" w:color="auto"/>
              <w:bottom w:val="single" w:sz="4" w:space="0" w:color="auto"/>
              <w:right w:val="single" w:sz="4" w:space="0" w:color="auto"/>
            </w:tcBorders>
          </w:tcPr>
          <w:p w14:paraId="09886D03" w14:textId="77777777" w:rsidR="004374BB" w:rsidRPr="00354666" w:rsidRDefault="004374BB" w:rsidP="006F69AD">
            <w:pPr>
              <w:ind w:left="-57"/>
              <w:rPr>
                <w:rFonts w:ascii="Arial Narrow" w:hAnsi="Arial Narrow"/>
                <w:b/>
                <w:bCs/>
                <w:sz w:val="18"/>
                <w:szCs w:val="18"/>
              </w:rPr>
            </w:pPr>
            <w:r w:rsidRPr="00354666">
              <w:rPr>
                <w:rFonts w:ascii="Arial Narrow" w:hAnsi="Arial Narrow"/>
                <w:b/>
                <w:bCs/>
                <w:sz w:val="18"/>
                <w:szCs w:val="18"/>
              </w:rPr>
              <w:t xml:space="preserve">Prescribing Instructions: </w:t>
            </w:r>
          </w:p>
          <w:p w14:paraId="51CABC1E" w14:textId="77777777" w:rsidR="004374BB" w:rsidRDefault="004374BB" w:rsidP="006F69AD">
            <w:pPr>
              <w:ind w:left="-57"/>
              <w:rPr>
                <w:rFonts w:ascii="Arial Narrow" w:hAnsi="Arial Narrow"/>
                <w:sz w:val="18"/>
                <w:szCs w:val="18"/>
              </w:rPr>
            </w:pPr>
            <w:r w:rsidRPr="00354666">
              <w:rPr>
                <w:rFonts w:ascii="Arial Narrow" w:hAnsi="Arial Narrow"/>
                <w:sz w:val="18"/>
                <w:szCs w:val="18"/>
              </w:rPr>
              <w:t xml:space="preserve">The following criteria indicate failure to achieve an adequate response to NSAIDs and must be demonstrated at the time of the initial application: </w:t>
            </w:r>
          </w:p>
          <w:p w14:paraId="699FB54B" w14:textId="77777777" w:rsidR="004374BB" w:rsidRDefault="004374BB" w:rsidP="006F69AD">
            <w:pPr>
              <w:ind w:left="-57"/>
              <w:rPr>
                <w:rFonts w:ascii="Arial Narrow" w:hAnsi="Arial Narrow"/>
                <w:sz w:val="18"/>
                <w:szCs w:val="18"/>
              </w:rPr>
            </w:pPr>
            <w:r w:rsidRPr="00354666">
              <w:rPr>
                <w:rFonts w:ascii="Arial Narrow" w:hAnsi="Arial Narrow"/>
                <w:sz w:val="18"/>
                <w:szCs w:val="18"/>
              </w:rPr>
              <w:t xml:space="preserve">(a) a Bath Ankylosing Spondylitis Disease Activity Index (BASDAI) score of at least 4 on a 0-10 scale; and </w:t>
            </w:r>
          </w:p>
          <w:p w14:paraId="2EFAFBC1" w14:textId="77777777" w:rsidR="004374BB" w:rsidRDefault="004374BB" w:rsidP="006F69AD">
            <w:pPr>
              <w:ind w:left="-57"/>
              <w:rPr>
                <w:rFonts w:ascii="Arial Narrow" w:hAnsi="Arial Narrow"/>
                <w:sz w:val="18"/>
                <w:szCs w:val="18"/>
              </w:rPr>
            </w:pPr>
            <w:r w:rsidRPr="00354666">
              <w:rPr>
                <w:rFonts w:ascii="Arial Narrow" w:hAnsi="Arial Narrow"/>
                <w:sz w:val="18"/>
                <w:szCs w:val="18"/>
              </w:rPr>
              <w:t>(b) C-reactive protein (CRP) level greater than 10 mg per L.</w:t>
            </w:r>
          </w:p>
          <w:p w14:paraId="6D98D81A" w14:textId="77777777" w:rsidR="004374BB" w:rsidRDefault="004374BB" w:rsidP="006F69AD">
            <w:pPr>
              <w:ind w:left="-57"/>
              <w:rPr>
                <w:rFonts w:ascii="Arial Narrow" w:hAnsi="Arial Narrow"/>
                <w:sz w:val="18"/>
                <w:szCs w:val="18"/>
              </w:rPr>
            </w:pPr>
          </w:p>
          <w:p w14:paraId="1BA7581B"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The baseline BASDAI score and CRP level must be determined at the completion of the 3-month NSAID and exercise trial, but prior to ceasing NSAID treatment. All measures must be no more than 4 weeks old at the time of initial application.</w:t>
            </w:r>
          </w:p>
        </w:tc>
      </w:tr>
      <w:tr w:rsidR="004374BB" w:rsidRPr="00C35A6B" w14:paraId="45F90FF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tcBorders>
              <w:top w:val="single" w:sz="4" w:space="0" w:color="auto"/>
              <w:left w:val="single" w:sz="4" w:space="0" w:color="auto"/>
              <w:bottom w:val="single" w:sz="4" w:space="0" w:color="auto"/>
              <w:right w:val="single" w:sz="4" w:space="0" w:color="auto"/>
            </w:tcBorders>
            <w:vAlign w:val="center"/>
          </w:tcPr>
          <w:p w14:paraId="58E2E62C" w14:textId="28425B8B" w:rsidR="004374BB" w:rsidRPr="00C35A6B" w:rsidRDefault="004374BB" w:rsidP="006F69AD">
            <w:pPr>
              <w:jc w:val="center"/>
              <w:rPr>
                <w:rFonts w:ascii="Arial Narrow" w:hAnsi="Arial Narrow"/>
                <w:color w:val="333333"/>
                <w:sz w:val="18"/>
                <w:szCs w:val="18"/>
              </w:rPr>
            </w:pPr>
          </w:p>
        </w:tc>
        <w:tc>
          <w:tcPr>
            <w:tcW w:w="7887" w:type="dxa"/>
            <w:gridSpan w:val="6"/>
            <w:tcBorders>
              <w:top w:val="single" w:sz="4" w:space="0" w:color="auto"/>
              <w:left w:val="single" w:sz="4" w:space="0" w:color="auto"/>
              <w:bottom w:val="single" w:sz="4" w:space="0" w:color="auto"/>
              <w:right w:val="single" w:sz="4" w:space="0" w:color="auto"/>
            </w:tcBorders>
          </w:tcPr>
          <w:p w14:paraId="13A4FABB" w14:textId="77777777" w:rsidR="004374BB" w:rsidRPr="00354666" w:rsidRDefault="004374BB" w:rsidP="006F69AD">
            <w:pPr>
              <w:ind w:left="-57"/>
              <w:rPr>
                <w:rFonts w:ascii="Arial Narrow" w:hAnsi="Arial Narrow"/>
                <w:b/>
                <w:bCs/>
                <w:sz w:val="18"/>
                <w:szCs w:val="18"/>
              </w:rPr>
            </w:pPr>
            <w:r w:rsidRPr="00354666">
              <w:rPr>
                <w:rFonts w:ascii="Arial Narrow" w:hAnsi="Arial Narrow"/>
                <w:b/>
                <w:bCs/>
                <w:sz w:val="18"/>
                <w:szCs w:val="18"/>
              </w:rPr>
              <w:t xml:space="preserve">Prescribing Instructions: </w:t>
            </w:r>
          </w:p>
          <w:p w14:paraId="3B339C1E" w14:textId="77777777" w:rsidR="004374BB" w:rsidRPr="00C35A6B" w:rsidRDefault="004374BB" w:rsidP="006F69AD">
            <w:pPr>
              <w:ind w:left="-57"/>
              <w:rPr>
                <w:rFonts w:ascii="Arial Narrow" w:hAnsi="Arial Narrow"/>
                <w:sz w:val="18"/>
                <w:szCs w:val="18"/>
              </w:rPr>
            </w:pPr>
            <w:r w:rsidRPr="00C35A6B">
              <w:rPr>
                <w:rFonts w:ascii="Arial Narrow" w:hAnsi="Arial Narrow"/>
                <w:sz w:val="18"/>
                <w:szCs w:val="18"/>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4374BB" w:rsidRPr="00354666" w14:paraId="01EA494C"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tcBorders>
              <w:top w:val="single" w:sz="4" w:space="0" w:color="auto"/>
              <w:left w:val="single" w:sz="4" w:space="0" w:color="auto"/>
              <w:bottom w:val="single" w:sz="4" w:space="0" w:color="auto"/>
              <w:right w:val="single" w:sz="4" w:space="0" w:color="auto"/>
            </w:tcBorders>
            <w:vAlign w:val="center"/>
          </w:tcPr>
          <w:p w14:paraId="7EE6C4EE" w14:textId="14BEAB48" w:rsidR="004374BB" w:rsidRPr="00C35A6B" w:rsidRDefault="004374BB" w:rsidP="006F69AD">
            <w:pPr>
              <w:jc w:val="center"/>
              <w:rPr>
                <w:rFonts w:ascii="Arial Narrow" w:hAnsi="Arial Narrow"/>
                <w:color w:val="333333"/>
                <w:sz w:val="18"/>
                <w:szCs w:val="18"/>
              </w:rPr>
            </w:pPr>
          </w:p>
        </w:tc>
        <w:tc>
          <w:tcPr>
            <w:tcW w:w="7887" w:type="dxa"/>
            <w:gridSpan w:val="6"/>
            <w:tcBorders>
              <w:top w:val="single" w:sz="4" w:space="0" w:color="auto"/>
              <w:left w:val="single" w:sz="4" w:space="0" w:color="auto"/>
              <w:bottom w:val="single" w:sz="4" w:space="0" w:color="auto"/>
              <w:right w:val="single" w:sz="4" w:space="0" w:color="auto"/>
            </w:tcBorders>
          </w:tcPr>
          <w:p w14:paraId="761DD9DD" w14:textId="77777777" w:rsidR="004374BB" w:rsidRPr="00354666" w:rsidRDefault="004374BB" w:rsidP="006F69AD">
            <w:pPr>
              <w:ind w:left="-57"/>
              <w:rPr>
                <w:rFonts w:ascii="Arial Narrow" w:hAnsi="Arial Narrow"/>
                <w:b/>
                <w:bCs/>
                <w:sz w:val="18"/>
                <w:szCs w:val="18"/>
              </w:rPr>
            </w:pPr>
            <w:r w:rsidRPr="00354666">
              <w:rPr>
                <w:rFonts w:ascii="Arial Narrow" w:hAnsi="Arial Narrow"/>
                <w:b/>
                <w:bCs/>
                <w:sz w:val="18"/>
                <w:szCs w:val="18"/>
              </w:rPr>
              <w:t xml:space="preserve">Prescribing Instructions: </w:t>
            </w:r>
          </w:p>
          <w:p w14:paraId="723BF9C7" w14:textId="77777777" w:rsidR="004374BB" w:rsidRPr="00354666" w:rsidRDefault="004374BB" w:rsidP="006F69AD">
            <w:pPr>
              <w:ind w:left="-57"/>
              <w:rPr>
                <w:rFonts w:ascii="Arial Narrow" w:hAnsi="Arial Narrow"/>
                <w:sz w:val="18"/>
                <w:szCs w:val="18"/>
              </w:rPr>
            </w:pPr>
            <w:r w:rsidRPr="00C35A6B">
              <w:rPr>
                <w:rFonts w:ascii="Arial Narrow" w:hAnsi="Arial Narrow"/>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4374BB" w:rsidRPr="00354666" w14:paraId="5C27786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tcBorders>
              <w:top w:val="single" w:sz="4" w:space="0" w:color="auto"/>
              <w:left w:val="single" w:sz="4" w:space="0" w:color="auto"/>
              <w:bottom w:val="single" w:sz="4" w:space="0" w:color="auto"/>
              <w:right w:val="single" w:sz="4" w:space="0" w:color="auto"/>
            </w:tcBorders>
            <w:vAlign w:val="center"/>
          </w:tcPr>
          <w:p w14:paraId="76ED3FD6" w14:textId="124003C0" w:rsidR="004374BB" w:rsidRPr="00C35A6B" w:rsidRDefault="004374BB" w:rsidP="006F69AD">
            <w:pPr>
              <w:jc w:val="center"/>
              <w:rPr>
                <w:rFonts w:ascii="Arial Narrow" w:hAnsi="Arial Narrow"/>
                <w:color w:val="333333"/>
                <w:sz w:val="18"/>
                <w:szCs w:val="18"/>
              </w:rPr>
            </w:pPr>
          </w:p>
        </w:tc>
        <w:tc>
          <w:tcPr>
            <w:tcW w:w="7887" w:type="dxa"/>
            <w:gridSpan w:val="6"/>
            <w:tcBorders>
              <w:top w:val="single" w:sz="4" w:space="0" w:color="auto"/>
              <w:left w:val="single" w:sz="4" w:space="0" w:color="auto"/>
              <w:bottom w:val="single" w:sz="4" w:space="0" w:color="auto"/>
              <w:right w:val="single" w:sz="4" w:space="0" w:color="auto"/>
            </w:tcBorders>
          </w:tcPr>
          <w:p w14:paraId="06B6DED8" w14:textId="77777777" w:rsidR="004374BB" w:rsidRPr="00354666" w:rsidRDefault="004374BB" w:rsidP="006F69AD">
            <w:pPr>
              <w:ind w:left="-57"/>
              <w:rPr>
                <w:rFonts w:ascii="Arial Narrow" w:hAnsi="Arial Narrow"/>
                <w:b/>
                <w:bCs/>
                <w:sz w:val="18"/>
                <w:szCs w:val="18"/>
              </w:rPr>
            </w:pPr>
            <w:r w:rsidRPr="00354666">
              <w:rPr>
                <w:rFonts w:ascii="Arial Narrow" w:hAnsi="Arial Narrow"/>
                <w:b/>
                <w:bCs/>
                <w:sz w:val="18"/>
                <w:szCs w:val="18"/>
              </w:rPr>
              <w:t xml:space="preserve">Prescribing Instructions: </w:t>
            </w:r>
          </w:p>
          <w:p w14:paraId="308FBFBD" w14:textId="77777777" w:rsidR="004374BB" w:rsidRDefault="004374BB" w:rsidP="006F69AD">
            <w:pPr>
              <w:ind w:left="-57"/>
              <w:rPr>
                <w:rFonts w:ascii="Arial Narrow" w:hAnsi="Arial Narrow"/>
                <w:sz w:val="18"/>
                <w:szCs w:val="18"/>
              </w:rPr>
            </w:pPr>
            <w:r w:rsidRPr="00C35A6B">
              <w:rPr>
                <w:rFonts w:ascii="Arial Narrow" w:hAnsi="Arial Narrow"/>
                <w:sz w:val="18"/>
                <w:szCs w:val="18"/>
              </w:rPr>
              <w:t>The authority application must be made in writing and must include:</w:t>
            </w:r>
          </w:p>
          <w:p w14:paraId="15BB8324" w14:textId="77777777" w:rsidR="004374BB" w:rsidRDefault="004374BB" w:rsidP="006F69AD">
            <w:pPr>
              <w:ind w:left="-57"/>
              <w:rPr>
                <w:rFonts w:ascii="Arial Narrow" w:hAnsi="Arial Narrow"/>
                <w:sz w:val="18"/>
                <w:szCs w:val="18"/>
              </w:rPr>
            </w:pPr>
            <w:r w:rsidRPr="00C35A6B">
              <w:rPr>
                <w:rFonts w:ascii="Arial Narrow" w:hAnsi="Arial Narrow"/>
                <w:sz w:val="18"/>
                <w:szCs w:val="18"/>
              </w:rPr>
              <w:t xml:space="preserve">(a) a completed authority prescription form(s); and </w:t>
            </w:r>
          </w:p>
          <w:p w14:paraId="55A2A882" w14:textId="77777777" w:rsidR="004374BB" w:rsidRPr="00354666" w:rsidRDefault="004374BB" w:rsidP="006F69AD">
            <w:pPr>
              <w:ind w:left="-57"/>
              <w:rPr>
                <w:rFonts w:ascii="Arial Narrow" w:hAnsi="Arial Narrow"/>
                <w:sz w:val="18"/>
                <w:szCs w:val="18"/>
              </w:rPr>
            </w:pPr>
            <w:r w:rsidRPr="00C35A6B">
              <w:rPr>
                <w:rFonts w:ascii="Arial Narrow" w:hAnsi="Arial Narrow"/>
                <w:sz w:val="18"/>
                <w:szCs w:val="18"/>
              </w:rPr>
              <w:t>(b) a completed authority application form relevant to the indication and treatment phase (the latest version is located on the website specified in the Administrative Advice).</w:t>
            </w:r>
          </w:p>
        </w:tc>
      </w:tr>
      <w:tr w:rsidR="004374BB" w:rsidRPr="00354666" w14:paraId="68E1F200"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tcBorders>
              <w:top w:val="single" w:sz="4" w:space="0" w:color="auto"/>
              <w:left w:val="single" w:sz="4" w:space="0" w:color="auto"/>
              <w:bottom w:val="single" w:sz="4" w:space="0" w:color="auto"/>
              <w:right w:val="single" w:sz="4" w:space="0" w:color="auto"/>
            </w:tcBorders>
            <w:vAlign w:val="center"/>
          </w:tcPr>
          <w:p w14:paraId="714357A4" w14:textId="3CDC9D6A" w:rsidR="004374BB" w:rsidRPr="00C35A6B" w:rsidRDefault="004374BB" w:rsidP="006F69AD">
            <w:pPr>
              <w:jc w:val="center"/>
              <w:rPr>
                <w:rFonts w:ascii="Arial Narrow" w:hAnsi="Arial Narrow"/>
                <w:color w:val="333333"/>
                <w:sz w:val="18"/>
                <w:szCs w:val="18"/>
              </w:rPr>
            </w:pPr>
          </w:p>
        </w:tc>
        <w:tc>
          <w:tcPr>
            <w:tcW w:w="7887" w:type="dxa"/>
            <w:gridSpan w:val="6"/>
            <w:tcBorders>
              <w:top w:val="single" w:sz="4" w:space="0" w:color="auto"/>
              <w:left w:val="single" w:sz="4" w:space="0" w:color="auto"/>
              <w:bottom w:val="single" w:sz="4" w:space="0" w:color="auto"/>
              <w:right w:val="single" w:sz="4" w:space="0" w:color="auto"/>
            </w:tcBorders>
          </w:tcPr>
          <w:p w14:paraId="3F862650" w14:textId="77777777" w:rsidR="004374BB" w:rsidRPr="00354666" w:rsidRDefault="004374BB" w:rsidP="006F69AD">
            <w:pPr>
              <w:ind w:left="-57"/>
              <w:rPr>
                <w:rFonts w:ascii="Arial Narrow" w:hAnsi="Arial Narrow"/>
                <w:b/>
                <w:bCs/>
                <w:sz w:val="18"/>
                <w:szCs w:val="18"/>
              </w:rPr>
            </w:pPr>
            <w:r w:rsidRPr="00354666">
              <w:rPr>
                <w:rFonts w:ascii="Arial Narrow" w:hAnsi="Arial Narrow"/>
                <w:b/>
                <w:bCs/>
                <w:sz w:val="18"/>
                <w:szCs w:val="18"/>
              </w:rPr>
              <w:t xml:space="preserve">Prescribing Instructions: </w:t>
            </w:r>
          </w:p>
          <w:p w14:paraId="1878AF18" w14:textId="77777777" w:rsidR="004374BB" w:rsidRPr="00354666" w:rsidRDefault="004374BB" w:rsidP="006F69AD">
            <w:pPr>
              <w:ind w:left="-57"/>
              <w:rPr>
                <w:rFonts w:ascii="Arial Narrow" w:hAnsi="Arial Narrow"/>
                <w:sz w:val="18"/>
                <w:szCs w:val="18"/>
              </w:rPr>
            </w:pPr>
            <w:r w:rsidRPr="00C35A6B">
              <w:rPr>
                <w:rFonts w:ascii="Arial Narrow" w:hAnsi="Arial Narrow"/>
                <w:sz w:val="18"/>
                <w:szCs w:val="18"/>
              </w:rPr>
              <w:t>The baseline BASDAI score and CRP level must also be documented in the patient's medical records.</w:t>
            </w:r>
          </w:p>
        </w:tc>
      </w:tr>
      <w:tr w:rsidR="004374BB" w:rsidRPr="00354666" w14:paraId="62FE4A78"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tcBorders>
              <w:top w:val="single" w:sz="4" w:space="0" w:color="auto"/>
              <w:left w:val="single" w:sz="4" w:space="0" w:color="auto"/>
              <w:bottom w:val="single" w:sz="4" w:space="0" w:color="auto"/>
              <w:right w:val="single" w:sz="4" w:space="0" w:color="auto"/>
            </w:tcBorders>
            <w:vAlign w:val="center"/>
          </w:tcPr>
          <w:p w14:paraId="3F0DD260" w14:textId="77777777" w:rsidR="004374BB" w:rsidRPr="00C35A6B" w:rsidRDefault="004374BB" w:rsidP="006F69AD">
            <w:pPr>
              <w:jc w:val="center"/>
              <w:rPr>
                <w:rFonts w:ascii="Arial Narrow" w:hAnsi="Arial Narrow"/>
                <w:color w:val="333333"/>
                <w:sz w:val="18"/>
                <w:szCs w:val="18"/>
              </w:rPr>
            </w:pPr>
          </w:p>
        </w:tc>
        <w:tc>
          <w:tcPr>
            <w:tcW w:w="7887" w:type="dxa"/>
            <w:gridSpan w:val="6"/>
            <w:tcBorders>
              <w:top w:val="single" w:sz="4" w:space="0" w:color="auto"/>
              <w:left w:val="single" w:sz="4" w:space="0" w:color="auto"/>
              <w:bottom w:val="single" w:sz="4" w:space="0" w:color="auto"/>
              <w:right w:val="single" w:sz="4" w:space="0" w:color="auto"/>
            </w:tcBorders>
          </w:tcPr>
          <w:p w14:paraId="104C87B1" w14:textId="77777777" w:rsidR="004374BB" w:rsidRPr="00354666" w:rsidRDefault="004374BB" w:rsidP="006F69AD">
            <w:pPr>
              <w:ind w:left="-57"/>
              <w:rPr>
                <w:rFonts w:ascii="Arial Narrow" w:hAnsi="Arial Narrow"/>
                <w:sz w:val="18"/>
                <w:szCs w:val="18"/>
              </w:rPr>
            </w:pPr>
          </w:p>
        </w:tc>
      </w:tr>
      <w:tr w:rsidR="004374BB" w:rsidRPr="00354666" w14:paraId="2BB3D2FA" w14:textId="77777777" w:rsidTr="006F69AD">
        <w:tblPrEx>
          <w:tblCellMar>
            <w:top w:w="15" w:type="dxa"/>
            <w:bottom w:w="15" w:type="dxa"/>
          </w:tblCellMar>
          <w:tblLook w:val="04A0" w:firstRow="1" w:lastRow="0" w:firstColumn="1" w:lastColumn="0" w:noHBand="0" w:noVBand="1"/>
        </w:tblPrEx>
        <w:trPr>
          <w:cantSplit/>
          <w:trHeight w:val="20"/>
        </w:trPr>
        <w:tc>
          <w:tcPr>
            <w:tcW w:w="1130" w:type="dxa"/>
            <w:gridSpan w:val="2"/>
            <w:tcBorders>
              <w:top w:val="single" w:sz="4" w:space="0" w:color="auto"/>
              <w:left w:val="single" w:sz="4" w:space="0" w:color="auto"/>
              <w:bottom w:val="single" w:sz="4" w:space="0" w:color="auto"/>
              <w:right w:val="single" w:sz="4" w:space="0" w:color="auto"/>
            </w:tcBorders>
            <w:vAlign w:val="center"/>
          </w:tcPr>
          <w:p w14:paraId="389FE7D0" w14:textId="032B692C" w:rsidR="004374BB" w:rsidRPr="00C35A6B" w:rsidRDefault="004374BB" w:rsidP="006F69AD">
            <w:pPr>
              <w:jc w:val="center"/>
              <w:rPr>
                <w:rFonts w:ascii="Arial Narrow" w:hAnsi="Arial Narrow"/>
                <w:color w:val="333333"/>
                <w:sz w:val="18"/>
                <w:szCs w:val="18"/>
              </w:rPr>
            </w:pPr>
          </w:p>
        </w:tc>
        <w:tc>
          <w:tcPr>
            <w:tcW w:w="7887" w:type="dxa"/>
            <w:gridSpan w:val="6"/>
            <w:tcBorders>
              <w:top w:val="single" w:sz="4" w:space="0" w:color="auto"/>
              <w:left w:val="single" w:sz="4" w:space="0" w:color="auto"/>
              <w:bottom w:val="single" w:sz="4" w:space="0" w:color="auto"/>
              <w:right w:val="single" w:sz="4" w:space="0" w:color="auto"/>
            </w:tcBorders>
          </w:tcPr>
          <w:p w14:paraId="698CDAE5" w14:textId="77777777" w:rsidR="004374BB" w:rsidRPr="00354666" w:rsidRDefault="004374BB" w:rsidP="006F69AD">
            <w:pPr>
              <w:ind w:left="-57"/>
              <w:rPr>
                <w:rFonts w:ascii="Arial Narrow" w:hAnsi="Arial Narrow"/>
                <w:b/>
                <w:bCs/>
                <w:sz w:val="18"/>
                <w:szCs w:val="18"/>
              </w:rPr>
            </w:pPr>
            <w:r w:rsidRPr="00354666">
              <w:rPr>
                <w:rFonts w:ascii="Arial Narrow" w:hAnsi="Arial Narrow"/>
                <w:b/>
                <w:bCs/>
                <w:sz w:val="18"/>
                <w:szCs w:val="18"/>
              </w:rPr>
              <w:t>Administrative Advice:</w:t>
            </w:r>
          </w:p>
          <w:p w14:paraId="5BB67634"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Any queries concerning the arrangements to prescribe may be directed to</w:t>
            </w:r>
            <w:r w:rsidRPr="00354666">
              <w:rPr>
                <w:rFonts w:ascii="Arial" w:hAnsi="Arial"/>
                <w:sz w:val="18"/>
                <w:szCs w:val="18"/>
              </w:rPr>
              <w:t> </w:t>
            </w:r>
            <w:r w:rsidRPr="00354666">
              <w:rPr>
                <w:rFonts w:ascii="Arial Narrow" w:hAnsi="Arial Narrow"/>
                <w:sz w:val="18"/>
                <w:szCs w:val="18"/>
              </w:rPr>
              <w:t>Services Australia</w:t>
            </w:r>
            <w:r w:rsidRPr="00354666">
              <w:rPr>
                <w:rFonts w:ascii="Arial" w:hAnsi="Arial"/>
                <w:sz w:val="18"/>
                <w:szCs w:val="18"/>
              </w:rPr>
              <w:t> </w:t>
            </w:r>
            <w:r w:rsidRPr="00354666">
              <w:rPr>
                <w:rFonts w:ascii="Arial Narrow" w:hAnsi="Arial Narrow"/>
                <w:sz w:val="18"/>
                <w:szCs w:val="18"/>
              </w:rPr>
              <w:t xml:space="preserve">on 1800 700 270 (hours of operation 8 a.m. to 5 p.m. Monday to Friday). </w:t>
            </w:r>
          </w:p>
          <w:p w14:paraId="01E1A221"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Prescribing information (including Authority Application forms and other relevant documentation as applicable) is available on the</w:t>
            </w:r>
            <w:r w:rsidRPr="00354666">
              <w:rPr>
                <w:rFonts w:ascii="Arial" w:hAnsi="Arial"/>
                <w:sz w:val="18"/>
                <w:szCs w:val="18"/>
              </w:rPr>
              <w:t> </w:t>
            </w:r>
            <w:r w:rsidRPr="00354666">
              <w:rPr>
                <w:rFonts w:ascii="Arial Narrow" w:hAnsi="Arial Narrow"/>
                <w:sz w:val="18"/>
                <w:szCs w:val="18"/>
              </w:rPr>
              <w:t>Services Australia</w:t>
            </w:r>
            <w:r w:rsidRPr="00354666">
              <w:rPr>
                <w:rFonts w:ascii="Arial" w:hAnsi="Arial"/>
                <w:sz w:val="18"/>
                <w:szCs w:val="18"/>
              </w:rPr>
              <w:t> </w:t>
            </w:r>
            <w:r w:rsidRPr="00354666">
              <w:rPr>
                <w:rFonts w:ascii="Arial Narrow" w:hAnsi="Arial Narrow"/>
                <w:sz w:val="18"/>
                <w:szCs w:val="18"/>
              </w:rPr>
              <w:t xml:space="preserve">website at www.servicesaustralia.gov.au </w:t>
            </w:r>
          </w:p>
          <w:p w14:paraId="48157B6B"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 xml:space="preserve">Applications for authority to prescribe should be submitted online using the form upload facility in Health Professional Online Services (HPOS) at www.servicesaustralia.gov.au/hpos </w:t>
            </w:r>
          </w:p>
          <w:p w14:paraId="7B2C90E3"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 xml:space="preserve">Or mailed to: </w:t>
            </w:r>
          </w:p>
          <w:p w14:paraId="77BF3D36"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 xml:space="preserve">Services Australia </w:t>
            </w:r>
          </w:p>
          <w:p w14:paraId="7E9C3E6B"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 xml:space="preserve">Complex Drugs </w:t>
            </w:r>
          </w:p>
          <w:p w14:paraId="4B138E2D"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 xml:space="preserve">Reply Paid 9826 </w:t>
            </w:r>
          </w:p>
          <w:p w14:paraId="48421F33" w14:textId="77777777" w:rsidR="004374BB" w:rsidRPr="00354666" w:rsidRDefault="004374BB" w:rsidP="006F69AD">
            <w:pPr>
              <w:ind w:left="-57"/>
              <w:rPr>
                <w:rFonts w:ascii="Arial Narrow" w:hAnsi="Arial Narrow"/>
                <w:sz w:val="18"/>
                <w:szCs w:val="18"/>
              </w:rPr>
            </w:pPr>
            <w:r w:rsidRPr="00354666">
              <w:rPr>
                <w:rFonts w:ascii="Arial Narrow" w:hAnsi="Arial Narrow"/>
                <w:sz w:val="18"/>
                <w:szCs w:val="18"/>
              </w:rPr>
              <w:t>HOBART TAS 7001</w:t>
            </w:r>
          </w:p>
        </w:tc>
      </w:tr>
    </w:tbl>
    <w:p w14:paraId="2CB1866E" w14:textId="77777777" w:rsidR="004374BB" w:rsidRDefault="004374BB" w:rsidP="004374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6"/>
      </w:tblGrid>
      <w:tr w:rsidR="004374BB" w:rsidRPr="00C35A6B" w14:paraId="28FA6389" w14:textId="77777777" w:rsidTr="006F69AD">
        <w:trPr>
          <w:cantSplit/>
          <w:trHeight w:val="20"/>
        </w:trPr>
        <w:tc>
          <w:tcPr>
            <w:tcW w:w="1271" w:type="dxa"/>
            <w:vAlign w:val="center"/>
            <w:hideMark/>
          </w:tcPr>
          <w:p w14:paraId="694B9CD3" w14:textId="1DB12199" w:rsidR="004374BB" w:rsidRPr="00C35A6B" w:rsidRDefault="004374BB" w:rsidP="006F69AD">
            <w:pPr>
              <w:jc w:val="center"/>
              <w:rPr>
                <w:rFonts w:ascii="Arial Narrow" w:hAnsi="Arial Narrow"/>
                <w:i/>
                <w:iCs/>
                <w:color w:val="333333"/>
                <w:sz w:val="18"/>
                <w:szCs w:val="18"/>
              </w:rPr>
            </w:pPr>
          </w:p>
        </w:tc>
        <w:tc>
          <w:tcPr>
            <w:tcW w:w="7745" w:type="dxa"/>
            <w:vAlign w:val="center"/>
            <w:hideMark/>
          </w:tcPr>
          <w:p w14:paraId="14CC4371" w14:textId="77777777" w:rsidR="004374BB" w:rsidRPr="00C35A6B" w:rsidRDefault="004374BB" w:rsidP="006F69AD">
            <w:pPr>
              <w:ind w:left="-57"/>
              <w:rPr>
                <w:rFonts w:ascii="Arial Narrow" w:hAnsi="Arial Narrow"/>
                <w:b/>
                <w:bCs/>
                <w:color w:val="333333"/>
                <w:sz w:val="18"/>
                <w:szCs w:val="18"/>
              </w:rPr>
            </w:pPr>
            <w:r w:rsidRPr="00C35A6B">
              <w:rPr>
                <w:rFonts w:ascii="Arial Narrow" w:hAnsi="Arial Narrow"/>
                <w:b/>
                <w:bCs/>
                <w:color w:val="333333"/>
                <w:sz w:val="18"/>
                <w:szCs w:val="18"/>
              </w:rPr>
              <w:t>Administrative Advice:</w:t>
            </w:r>
          </w:p>
          <w:p w14:paraId="7B43F208" w14:textId="77777777" w:rsidR="004374BB" w:rsidRPr="00C35A6B" w:rsidRDefault="004374BB" w:rsidP="006F69AD">
            <w:pPr>
              <w:ind w:left="-57"/>
              <w:rPr>
                <w:rFonts w:ascii="Arial Narrow" w:hAnsi="Arial Narrow"/>
                <w:b/>
                <w:bCs/>
                <w:color w:val="333333"/>
                <w:sz w:val="18"/>
                <w:szCs w:val="18"/>
              </w:rPr>
            </w:pPr>
            <w:r w:rsidRPr="00D17438">
              <w:rPr>
                <w:rFonts w:ascii="Arial Narrow" w:hAnsi="Arial Narrow"/>
                <w:b/>
                <w:bCs/>
                <w:strike/>
                <w:color w:val="333333"/>
                <w:sz w:val="18"/>
                <w:szCs w:val="18"/>
              </w:rPr>
              <w:t>TREATMENT OF</w:t>
            </w:r>
            <w:r w:rsidRPr="00C35A6B">
              <w:rPr>
                <w:rFonts w:ascii="Arial Narrow" w:hAnsi="Arial Narrow"/>
                <w:b/>
                <w:bCs/>
                <w:color w:val="333333"/>
                <w:sz w:val="18"/>
                <w:szCs w:val="18"/>
              </w:rPr>
              <w:t xml:space="preserve"> ADULT PATIENTS WITH NON-RADIOGRAPHIC AXIAL SPONDYLOARTHRITIS – TREATMENT CYCLES AND TREATMENT PHASES</w:t>
            </w:r>
          </w:p>
          <w:p w14:paraId="78A90EA5" w14:textId="77777777" w:rsidR="004374BB" w:rsidRPr="00C35A6B" w:rsidRDefault="004374BB" w:rsidP="006F69AD">
            <w:pPr>
              <w:ind w:left="-57"/>
              <w:rPr>
                <w:rFonts w:ascii="Arial Narrow" w:hAnsi="Arial Narrow"/>
                <w:color w:val="333333"/>
                <w:sz w:val="18"/>
                <w:szCs w:val="18"/>
              </w:rPr>
            </w:pPr>
          </w:p>
          <w:p w14:paraId="08A3C5F5" w14:textId="77777777" w:rsidR="004374BB" w:rsidRPr="00D17438" w:rsidRDefault="004374BB" w:rsidP="006F69AD">
            <w:pPr>
              <w:ind w:left="-57"/>
              <w:rPr>
                <w:rFonts w:ascii="Arial Narrow" w:hAnsi="Arial Narrow"/>
                <w:strike/>
                <w:color w:val="333333"/>
                <w:sz w:val="18"/>
                <w:szCs w:val="18"/>
              </w:rPr>
            </w:pPr>
            <w:r w:rsidRPr="00D17438">
              <w:rPr>
                <w:rFonts w:ascii="Arial Narrow" w:hAnsi="Arial Narrow"/>
                <w:strike/>
                <w:color w:val="333333"/>
                <w:sz w:val="18"/>
                <w:szCs w:val="18"/>
              </w:rPr>
              <w:t>The following information applies to the prescribing under the Pharmaceutical Benefits Scheme (PBS) of secukinumab, certolizumab pegol</w:t>
            </w:r>
            <w:r w:rsidRPr="00D17438">
              <w:rPr>
                <w:rFonts w:ascii="Arial Narrow" w:hAnsi="Arial Narrow"/>
                <w:i/>
                <w:iCs/>
                <w:strike/>
                <w:color w:val="333333"/>
                <w:sz w:val="18"/>
                <w:szCs w:val="18"/>
              </w:rPr>
              <w:t xml:space="preserve">, </w:t>
            </w:r>
            <w:r w:rsidRPr="00D17438">
              <w:rPr>
                <w:rFonts w:ascii="Arial Narrow" w:hAnsi="Arial Narrow"/>
                <w:strike/>
                <w:color w:val="333333"/>
                <w:sz w:val="18"/>
                <w:szCs w:val="18"/>
              </w:rPr>
              <w:t>and golimumab for adult patients with non-radiographic axial spondyloarthritis.</w:t>
            </w:r>
          </w:p>
          <w:p w14:paraId="0DEDFEC8" w14:textId="77777777" w:rsidR="004374BB" w:rsidRPr="00C35A6B" w:rsidRDefault="004374BB" w:rsidP="006F69AD">
            <w:pPr>
              <w:ind w:left="-57"/>
              <w:rPr>
                <w:rFonts w:ascii="Arial Narrow" w:hAnsi="Arial Narrow"/>
                <w:color w:val="333333"/>
                <w:sz w:val="18"/>
                <w:szCs w:val="18"/>
              </w:rPr>
            </w:pPr>
          </w:p>
          <w:p w14:paraId="7E53E9A9" w14:textId="77777777" w:rsidR="004374BB" w:rsidRPr="00D17438" w:rsidRDefault="004374BB" w:rsidP="006F69AD">
            <w:pPr>
              <w:ind w:left="-57"/>
              <w:rPr>
                <w:rFonts w:ascii="Arial Narrow" w:hAnsi="Arial Narrow"/>
                <w:i/>
                <w:iCs/>
                <w:color w:val="333333"/>
                <w:sz w:val="18"/>
                <w:szCs w:val="18"/>
              </w:rPr>
            </w:pPr>
            <w:r w:rsidRPr="00C35A6B">
              <w:rPr>
                <w:rFonts w:ascii="Arial Narrow" w:hAnsi="Arial Narrow"/>
                <w:color w:val="333333"/>
                <w:sz w:val="18"/>
                <w:szCs w:val="18"/>
              </w:rPr>
              <w:t xml:space="preserve">Where the term 'biological medicine' appears in notes and restrictions, it refers to </w:t>
            </w:r>
            <w:r w:rsidRPr="00D17438">
              <w:rPr>
                <w:rFonts w:ascii="Arial Narrow" w:hAnsi="Arial Narrow"/>
                <w:strike/>
                <w:color w:val="333333"/>
                <w:sz w:val="18"/>
                <w:szCs w:val="18"/>
              </w:rPr>
              <w:t>secukinumab, certolizumab pegol</w:t>
            </w:r>
            <w:r w:rsidRPr="00D17438">
              <w:rPr>
                <w:rFonts w:ascii="Arial Narrow" w:hAnsi="Arial Narrow"/>
                <w:i/>
                <w:iCs/>
                <w:strike/>
                <w:color w:val="333333"/>
                <w:sz w:val="18"/>
                <w:szCs w:val="18"/>
              </w:rPr>
              <w:t xml:space="preserve">, </w:t>
            </w:r>
            <w:r w:rsidRPr="00D17438">
              <w:rPr>
                <w:rFonts w:ascii="Arial Narrow" w:hAnsi="Arial Narrow"/>
                <w:strike/>
                <w:color w:val="333333"/>
                <w:sz w:val="18"/>
                <w:szCs w:val="18"/>
              </w:rPr>
              <w:t>and golimumab only</w:t>
            </w:r>
            <w:r w:rsidRPr="00C35A6B">
              <w:rPr>
                <w:rFonts w:ascii="Arial Narrow" w:hAnsi="Arial Narrow"/>
                <w:i/>
                <w:iCs/>
                <w:color w:val="333333"/>
                <w:sz w:val="18"/>
                <w:szCs w:val="18"/>
              </w:rPr>
              <w:t xml:space="preserve"> pharmaceutical benefits listed specifically for the indication of: non-radiographic axial spondyloarthritis</w:t>
            </w:r>
            <w:r w:rsidRPr="00C35A6B">
              <w:rPr>
                <w:rFonts w:ascii="Arial Narrow" w:hAnsi="Arial Narrow"/>
                <w:color w:val="333333"/>
                <w:sz w:val="18"/>
                <w:szCs w:val="18"/>
              </w:rPr>
              <w:t xml:space="preserve">. </w:t>
            </w:r>
            <w:r w:rsidRPr="00C35A6B">
              <w:rPr>
                <w:rFonts w:ascii="Arial Narrow" w:hAnsi="Arial Narrow"/>
                <w:i/>
                <w:iCs/>
                <w:color w:val="333333"/>
                <w:sz w:val="18"/>
                <w:szCs w:val="18"/>
              </w:rPr>
              <w:t>Some listed pharmaceutical benefits are technically not biological medicines (e.g. Janus-kinase inhibitors), but for practical purposes, have been included under the broad term of ‘biological medicine’.</w:t>
            </w:r>
          </w:p>
          <w:p w14:paraId="743802A2" w14:textId="77777777" w:rsidR="004374BB" w:rsidRPr="00C35A6B" w:rsidRDefault="004374BB" w:rsidP="006F69AD">
            <w:pPr>
              <w:ind w:left="-57"/>
              <w:rPr>
                <w:rFonts w:ascii="Arial Narrow" w:hAnsi="Arial Narrow"/>
                <w:color w:val="333333"/>
                <w:sz w:val="18"/>
                <w:szCs w:val="18"/>
              </w:rPr>
            </w:pPr>
          </w:p>
          <w:p w14:paraId="23CA0600"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A patient is eligible for PBS-subsidised treatment with only 1 </w:t>
            </w:r>
            <w:r w:rsidRPr="00D17438">
              <w:rPr>
                <w:rFonts w:ascii="Arial Narrow" w:hAnsi="Arial Narrow"/>
                <w:strike/>
                <w:color w:val="333333"/>
                <w:sz w:val="18"/>
                <w:szCs w:val="18"/>
              </w:rPr>
              <w:t xml:space="preserve">of the </w:t>
            </w:r>
            <w:r w:rsidRPr="00B714F8">
              <w:rPr>
                <w:rFonts w:ascii="Arial Narrow" w:hAnsi="Arial Narrow"/>
                <w:strike/>
                <w:color w:val="333333"/>
                <w:sz w:val="18"/>
                <w:szCs w:val="18"/>
              </w:rPr>
              <w:t>3</w:t>
            </w:r>
            <w:r w:rsidRPr="00C35A6B">
              <w:rPr>
                <w:rFonts w:ascii="Arial Narrow" w:hAnsi="Arial Narrow"/>
                <w:color w:val="333333"/>
                <w:sz w:val="18"/>
                <w:szCs w:val="18"/>
              </w:rPr>
              <w:t xml:space="preserve"> biological medicine</w:t>
            </w:r>
            <w:r w:rsidRPr="00D17438">
              <w:rPr>
                <w:rFonts w:ascii="Arial Narrow" w:hAnsi="Arial Narrow"/>
                <w:strike/>
                <w:color w:val="333333"/>
                <w:sz w:val="18"/>
                <w:szCs w:val="18"/>
              </w:rPr>
              <w:t>s</w:t>
            </w:r>
            <w:r w:rsidRPr="00C35A6B">
              <w:rPr>
                <w:rFonts w:ascii="Arial Narrow" w:hAnsi="Arial Narrow"/>
                <w:color w:val="333333"/>
                <w:sz w:val="18"/>
                <w:szCs w:val="18"/>
              </w:rPr>
              <w:t xml:space="preserve"> at any one time.</w:t>
            </w:r>
          </w:p>
          <w:p w14:paraId="1854FF4D" w14:textId="77777777" w:rsidR="004374BB" w:rsidRPr="00C35A6B" w:rsidRDefault="004374BB" w:rsidP="006F69AD">
            <w:pPr>
              <w:ind w:left="-57"/>
              <w:rPr>
                <w:rFonts w:ascii="Arial Narrow" w:hAnsi="Arial Narrow"/>
                <w:color w:val="333333"/>
                <w:sz w:val="18"/>
                <w:szCs w:val="18"/>
              </w:rPr>
            </w:pPr>
          </w:p>
          <w:p w14:paraId="0FD2E386" w14:textId="77777777" w:rsidR="004374BB" w:rsidRPr="00D17438" w:rsidRDefault="004374BB" w:rsidP="006F69AD">
            <w:pPr>
              <w:ind w:left="-57"/>
              <w:rPr>
                <w:rFonts w:ascii="Arial Narrow" w:hAnsi="Arial Narrow"/>
                <w:strike/>
                <w:color w:val="333333"/>
                <w:sz w:val="18"/>
                <w:szCs w:val="18"/>
              </w:rPr>
            </w:pPr>
            <w:r w:rsidRPr="00D17438">
              <w:rPr>
                <w:rFonts w:ascii="Arial Narrow" w:hAnsi="Arial Narrow"/>
                <w:strike/>
                <w:color w:val="333333"/>
                <w:sz w:val="18"/>
                <w:szCs w:val="18"/>
              </w:rPr>
              <w:t>Under these arrangements, within a single treatment cycle, a patient may continue to receive long-term treatment with a biological medicine while they continue to show a response to therapy.</w:t>
            </w:r>
          </w:p>
          <w:p w14:paraId="286F4826" w14:textId="77777777" w:rsidR="004374BB" w:rsidRPr="00C35A6B" w:rsidRDefault="004374BB" w:rsidP="006F69AD">
            <w:pPr>
              <w:ind w:left="-57"/>
              <w:rPr>
                <w:rFonts w:ascii="Arial Narrow" w:hAnsi="Arial Narrow"/>
                <w:color w:val="333333"/>
                <w:sz w:val="18"/>
                <w:szCs w:val="18"/>
              </w:rPr>
            </w:pPr>
          </w:p>
          <w:p w14:paraId="502FA3AF" w14:textId="77777777" w:rsidR="004374B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Treatment cycles:</w:t>
            </w:r>
          </w:p>
          <w:p w14:paraId="4EA74E29" w14:textId="77777777" w:rsidR="004374BB" w:rsidRPr="00C35A6B" w:rsidRDefault="004374BB" w:rsidP="006F69AD">
            <w:pPr>
              <w:ind w:left="-57"/>
              <w:rPr>
                <w:rFonts w:ascii="Arial Narrow" w:hAnsi="Arial Narrow"/>
                <w:color w:val="333333"/>
                <w:sz w:val="18"/>
                <w:szCs w:val="18"/>
              </w:rPr>
            </w:pPr>
          </w:p>
          <w:p w14:paraId="036E4FB8"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A treatment cycle commences when the authority application for first PBS-subsidised biological medicine is approved for a given patient</w:t>
            </w:r>
            <w:r>
              <w:rPr>
                <w:rFonts w:ascii="Arial Narrow" w:hAnsi="Arial Narrow"/>
                <w:color w:val="333333"/>
                <w:sz w:val="18"/>
                <w:szCs w:val="18"/>
              </w:rPr>
              <w:t xml:space="preserve"> under the ‘Initial 1’ treatment phase</w:t>
            </w:r>
            <w:r w:rsidRPr="00C35A6B">
              <w:rPr>
                <w:rFonts w:ascii="Arial Narrow" w:hAnsi="Arial Narrow"/>
                <w:color w:val="333333"/>
                <w:sz w:val="18"/>
                <w:szCs w:val="18"/>
              </w:rPr>
              <w:t xml:space="preserve">. The treatment cycle continues until a </w:t>
            </w:r>
            <w:r w:rsidRPr="00C27D20">
              <w:rPr>
                <w:rFonts w:ascii="Arial Narrow" w:hAnsi="Arial Narrow"/>
                <w:strike/>
                <w:color w:val="333333"/>
                <w:sz w:val="18"/>
                <w:szCs w:val="18"/>
              </w:rPr>
              <w:t>third</w:t>
            </w:r>
            <w:r>
              <w:rPr>
                <w:rFonts w:ascii="Arial Narrow" w:hAnsi="Arial Narrow"/>
                <w:i/>
                <w:iCs/>
                <w:color w:val="333333"/>
                <w:sz w:val="18"/>
                <w:szCs w:val="18"/>
              </w:rPr>
              <w:t xml:space="preserve"> fourth</w:t>
            </w:r>
            <w:r w:rsidRPr="00C35A6B">
              <w:rPr>
                <w:rFonts w:ascii="Arial Narrow" w:hAnsi="Arial Narrow"/>
                <w:color w:val="333333"/>
                <w:sz w:val="18"/>
                <w:szCs w:val="18"/>
              </w:rPr>
              <w:t xml:space="preserve"> biological medicine number fails to provide the patient with an adequate response.  </w:t>
            </w:r>
            <w:r>
              <w:rPr>
                <w:rFonts w:ascii="Arial Narrow" w:hAnsi="Arial Narrow"/>
                <w:color w:val="333333"/>
                <w:sz w:val="18"/>
                <w:szCs w:val="18"/>
              </w:rPr>
              <w:t>A new treatment cycle begins each time PBS-subsidy is obtained through the ‘Initial 3’ treatment phase.</w:t>
            </w:r>
          </w:p>
          <w:p w14:paraId="39F4EAA2" w14:textId="77777777" w:rsidR="004374BB" w:rsidRPr="00C35A6B" w:rsidRDefault="004374BB" w:rsidP="006F69AD">
            <w:pPr>
              <w:ind w:left="-57"/>
              <w:rPr>
                <w:rFonts w:ascii="Arial Narrow" w:hAnsi="Arial Narrow"/>
                <w:color w:val="333333"/>
                <w:sz w:val="18"/>
                <w:szCs w:val="18"/>
              </w:rPr>
            </w:pPr>
          </w:p>
          <w:p w14:paraId="03DA29D0"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Within </w:t>
            </w:r>
            <w:r w:rsidRPr="00D17438">
              <w:rPr>
                <w:rFonts w:ascii="Arial Narrow" w:hAnsi="Arial Narrow"/>
                <w:strike/>
                <w:color w:val="333333"/>
                <w:sz w:val="18"/>
                <w:szCs w:val="18"/>
              </w:rPr>
              <w:t>the same</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a </w:t>
            </w:r>
            <w:r w:rsidRPr="00C35A6B">
              <w:rPr>
                <w:rFonts w:ascii="Arial Narrow" w:hAnsi="Arial Narrow"/>
                <w:color w:val="333333"/>
                <w:sz w:val="18"/>
                <w:szCs w:val="18"/>
              </w:rPr>
              <w:t xml:space="preserve">treatment cycle, </w:t>
            </w:r>
            <w:r w:rsidRPr="00D17438">
              <w:rPr>
                <w:rFonts w:ascii="Arial Narrow" w:hAnsi="Arial Narrow"/>
                <w:strike/>
                <w:color w:val="333333"/>
                <w:sz w:val="18"/>
                <w:szCs w:val="18"/>
              </w:rPr>
              <w:t>a patient cannot trial and fail, or cease to respond to,</w:t>
            </w:r>
            <w:r w:rsidRPr="00C35A6B">
              <w:rPr>
                <w:rFonts w:ascii="Arial Narrow" w:hAnsi="Arial Narrow"/>
                <w:color w:val="333333"/>
                <w:sz w:val="18"/>
                <w:szCs w:val="18"/>
              </w:rPr>
              <w:t xml:space="preserve"> the same PBS-subsidised biological medicine </w:t>
            </w:r>
            <w:r w:rsidRPr="00C35A6B">
              <w:rPr>
                <w:rFonts w:ascii="Arial Narrow" w:hAnsi="Arial Narrow"/>
                <w:i/>
                <w:iCs/>
                <w:color w:val="333333"/>
                <w:sz w:val="18"/>
                <w:szCs w:val="18"/>
              </w:rPr>
              <w:t xml:space="preserve">must not be </w:t>
            </w:r>
            <w:r>
              <w:rPr>
                <w:rFonts w:ascii="Arial Narrow" w:hAnsi="Arial Narrow"/>
                <w:i/>
                <w:iCs/>
                <w:color w:val="333333"/>
                <w:sz w:val="18"/>
                <w:szCs w:val="18"/>
              </w:rPr>
              <w:t>subsidised</w:t>
            </w:r>
            <w:r w:rsidRPr="00C35A6B">
              <w:rPr>
                <w:rFonts w:ascii="Arial Narrow" w:hAnsi="Arial Narrow"/>
                <w:i/>
                <w:iCs/>
                <w:color w:val="333333"/>
                <w:sz w:val="18"/>
                <w:szCs w:val="18"/>
              </w:rPr>
              <w:t xml:space="preserve"> </w:t>
            </w:r>
            <w:r w:rsidRPr="00C35A6B">
              <w:rPr>
                <w:rFonts w:ascii="Arial Narrow" w:hAnsi="Arial Narrow"/>
                <w:color w:val="333333"/>
                <w:sz w:val="18"/>
                <w:szCs w:val="18"/>
              </w:rPr>
              <w:t xml:space="preserve">more than once </w:t>
            </w:r>
            <w:r w:rsidRPr="00C35A6B">
              <w:rPr>
                <w:rFonts w:ascii="Arial Narrow" w:hAnsi="Arial Narrow"/>
                <w:i/>
                <w:iCs/>
                <w:color w:val="333333"/>
                <w:sz w:val="18"/>
                <w:szCs w:val="18"/>
              </w:rPr>
              <w:t>where it has failed to provide the patient with an adequate response on any occasion that a response assessment is conducted</w:t>
            </w:r>
            <w:r w:rsidRPr="00C35A6B">
              <w:rPr>
                <w:rFonts w:ascii="Arial Narrow" w:hAnsi="Arial Narrow"/>
                <w:color w:val="333333"/>
                <w:sz w:val="18"/>
                <w:szCs w:val="18"/>
              </w:rPr>
              <w:t>.</w:t>
            </w:r>
          </w:p>
          <w:p w14:paraId="6382C5AF" w14:textId="77777777" w:rsidR="004374BB" w:rsidRPr="00C35A6B" w:rsidRDefault="004374BB" w:rsidP="006F69AD">
            <w:pPr>
              <w:ind w:left="-57"/>
              <w:rPr>
                <w:rFonts w:ascii="Arial Narrow" w:hAnsi="Arial Narrow"/>
                <w:color w:val="333333"/>
                <w:sz w:val="18"/>
                <w:szCs w:val="18"/>
              </w:rPr>
            </w:pPr>
          </w:p>
          <w:p w14:paraId="2AE6C276"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Once </w:t>
            </w:r>
            <w:r w:rsidRPr="00D17438">
              <w:rPr>
                <w:rFonts w:ascii="Arial Narrow" w:hAnsi="Arial Narrow"/>
                <w:strike/>
                <w:color w:val="333333"/>
                <w:sz w:val="18"/>
                <w:szCs w:val="18"/>
              </w:rPr>
              <w:t>a patient has either failed or ceased to respond to treatment</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biological medicines have failed to provide a patient with an adequate response </w:t>
            </w:r>
            <w:r w:rsidRPr="00C27D20">
              <w:rPr>
                <w:rFonts w:ascii="Arial Narrow" w:hAnsi="Arial Narrow"/>
                <w:strike/>
                <w:color w:val="333333"/>
                <w:sz w:val="18"/>
                <w:szCs w:val="18"/>
              </w:rPr>
              <w:t>3</w:t>
            </w:r>
            <w:r>
              <w:rPr>
                <w:rFonts w:ascii="Arial Narrow" w:hAnsi="Arial Narrow"/>
                <w:color w:val="333333"/>
                <w:sz w:val="18"/>
                <w:szCs w:val="18"/>
              </w:rPr>
              <w:t xml:space="preserve"> </w:t>
            </w:r>
            <w:r>
              <w:rPr>
                <w:rFonts w:ascii="Arial Narrow" w:hAnsi="Arial Narrow"/>
                <w:i/>
                <w:iCs/>
                <w:color w:val="333333"/>
                <w:sz w:val="18"/>
                <w:szCs w:val="18"/>
              </w:rPr>
              <w:t>4</w:t>
            </w:r>
            <w:r w:rsidRPr="00C35A6B">
              <w:rPr>
                <w:rFonts w:ascii="Arial Narrow" w:hAnsi="Arial Narrow"/>
                <w:color w:val="333333"/>
                <w:sz w:val="18"/>
                <w:szCs w:val="18"/>
              </w:rPr>
              <w:t xml:space="preserve"> times (once with any biological medicine) within the same treatment cycle, </w:t>
            </w:r>
            <w:r w:rsidRPr="00D17438">
              <w:rPr>
                <w:rFonts w:ascii="Arial Narrow" w:hAnsi="Arial Narrow"/>
                <w:strike/>
                <w:color w:val="333333"/>
                <w:sz w:val="18"/>
                <w:szCs w:val="18"/>
              </w:rPr>
              <w:t>they are deemed to have completed a</w:t>
            </w:r>
            <w:r w:rsidRPr="00C35A6B">
              <w:rPr>
                <w:rFonts w:ascii="Arial Narrow" w:hAnsi="Arial Narrow"/>
                <w:color w:val="333333"/>
                <w:sz w:val="18"/>
                <w:szCs w:val="18"/>
              </w:rPr>
              <w:t xml:space="preserve"> treatment cycle </w:t>
            </w:r>
            <w:r w:rsidRPr="00C35A6B">
              <w:rPr>
                <w:rFonts w:ascii="Arial Narrow" w:hAnsi="Arial Narrow"/>
                <w:i/>
                <w:iCs/>
                <w:color w:val="333333"/>
                <w:sz w:val="18"/>
                <w:szCs w:val="18"/>
              </w:rPr>
              <w:t xml:space="preserve">has been completed </w:t>
            </w:r>
            <w:r w:rsidRPr="00C35A6B">
              <w:rPr>
                <w:rFonts w:ascii="Arial Narrow" w:hAnsi="Arial Narrow"/>
                <w:color w:val="333333"/>
                <w:sz w:val="18"/>
                <w:szCs w:val="18"/>
              </w:rPr>
              <w:t>and the</w:t>
            </w:r>
            <w:r w:rsidRPr="00D17438">
              <w:rPr>
                <w:rFonts w:ascii="Arial Narrow" w:hAnsi="Arial Narrow"/>
                <w:strike/>
                <w:color w:val="333333"/>
                <w:sz w:val="18"/>
                <w:szCs w:val="18"/>
              </w:rPr>
              <w:t>y</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patient </w:t>
            </w:r>
            <w:r w:rsidRPr="00C35A6B">
              <w:rPr>
                <w:rFonts w:ascii="Arial Narrow" w:hAnsi="Arial Narrow"/>
                <w:color w:val="333333"/>
                <w:sz w:val="18"/>
                <w:szCs w:val="18"/>
              </w:rPr>
              <w:t>must have, at a minimum, a 5-year break in PBS-subsidised biological medicine therapy before they are eligible to commence the next cycle. The 5-year break is measured from the date of the last prescription for PBS-subsidised biological medicine treatment in the most recent cycle to the date of the first application for initial treatment with a biological medicine under the new treatment cycle.</w:t>
            </w:r>
          </w:p>
          <w:p w14:paraId="71BEF451" w14:textId="77777777" w:rsidR="004374BB" w:rsidRPr="00C35A6B" w:rsidRDefault="004374BB" w:rsidP="006F69AD">
            <w:pPr>
              <w:ind w:left="-57"/>
              <w:rPr>
                <w:rFonts w:ascii="Arial Narrow" w:hAnsi="Arial Narrow"/>
                <w:color w:val="333333"/>
                <w:sz w:val="18"/>
                <w:szCs w:val="18"/>
              </w:rPr>
            </w:pPr>
          </w:p>
          <w:p w14:paraId="45AFC442" w14:textId="77777777" w:rsidR="004374BB" w:rsidRPr="00D17438" w:rsidRDefault="004374BB" w:rsidP="006F69AD">
            <w:pPr>
              <w:ind w:left="-57"/>
              <w:rPr>
                <w:rFonts w:ascii="Arial Narrow" w:hAnsi="Arial Narrow"/>
                <w:i/>
                <w:iCs/>
                <w:color w:val="333333"/>
                <w:sz w:val="18"/>
                <w:szCs w:val="18"/>
              </w:rPr>
            </w:pPr>
            <w:r w:rsidRPr="00D17438">
              <w:rPr>
                <w:rFonts w:ascii="Arial Narrow" w:hAnsi="Arial Narrow"/>
                <w:i/>
                <w:iCs/>
                <w:color w:val="333333"/>
                <w:sz w:val="18"/>
                <w:szCs w:val="18"/>
              </w:rPr>
              <w:t>A serious adverse reaction requiring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w:t>
            </w:r>
            <w:r w:rsidRPr="00C35A6B">
              <w:rPr>
                <w:rFonts w:ascii="Arial Narrow" w:hAnsi="Arial Narrow"/>
                <w:i/>
                <w:iCs/>
                <w:color w:val="333333"/>
                <w:sz w:val="18"/>
                <w:szCs w:val="18"/>
              </w:rPr>
              <w:t xml:space="preserve"> completed treatment attempt.</w:t>
            </w:r>
          </w:p>
          <w:p w14:paraId="0308E322" w14:textId="77777777" w:rsidR="004374BB" w:rsidRPr="00C35A6B" w:rsidRDefault="004374BB" w:rsidP="006F69AD">
            <w:pPr>
              <w:ind w:left="-57"/>
              <w:rPr>
                <w:rFonts w:ascii="Arial Narrow" w:hAnsi="Arial Narrow"/>
                <w:color w:val="333333"/>
                <w:sz w:val="18"/>
                <w:szCs w:val="18"/>
              </w:rPr>
            </w:pPr>
          </w:p>
          <w:p w14:paraId="06FE49F3" w14:textId="77777777" w:rsidR="004374BB" w:rsidRPr="00C35A6B" w:rsidRDefault="004374BB" w:rsidP="006F69AD">
            <w:pPr>
              <w:ind w:left="-57"/>
              <w:rPr>
                <w:rFonts w:ascii="Arial Narrow" w:hAnsi="Arial Narrow"/>
                <w:color w:val="333333"/>
                <w:sz w:val="18"/>
                <w:szCs w:val="18"/>
              </w:rPr>
            </w:pPr>
            <w:r w:rsidRPr="00D17438">
              <w:rPr>
                <w:rFonts w:ascii="Arial Narrow" w:hAnsi="Arial Narrow"/>
                <w:strike/>
                <w:color w:val="333333"/>
                <w:sz w:val="18"/>
                <w:szCs w:val="18"/>
              </w:rPr>
              <w:t>A patient who has failed</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Where there has been </w:t>
            </w:r>
            <w:r w:rsidRPr="00C35A6B">
              <w:rPr>
                <w:rFonts w:ascii="Arial Narrow" w:hAnsi="Arial Narrow"/>
                <w:color w:val="333333"/>
                <w:sz w:val="18"/>
                <w:szCs w:val="18"/>
              </w:rPr>
              <w:t xml:space="preserve">fewer than </w:t>
            </w:r>
            <w:r w:rsidRPr="00C27D20">
              <w:rPr>
                <w:rFonts w:ascii="Arial Narrow" w:hAnsi="Arial Narrow"/>
                <w:strike/>
                <w:color w:val="333333"/>
                <w:sz w:val="18"/>
                <w:szCs w:val="18"/>
              </w:rPr>
              <w:t>3 trials</w:t>
            </w:r>
            <w:r w:rsidRPr="00C35A6B">
              <w:rPr>
                <w:rFonts w:ascii="Arial Narrow" w:hAnsi="Arial Narrow"/>
                <w:color w:val="333333"/>
                <w:sz w:val="18"/>
                <w:szCs w:val="18"/>
              </w:rPr>
              <w:t xml:space="preserve"> </w:t>
            </w:r>
            <w:r>
              <w:rPr>
                <w:rFonts w:ascii="Arial Narrow" w:hAnsi="Arial Narrow"/>
                <w:i/>
                <w:iCs/>
                <w:color w:val="333333"/>
                <w:sz w:val="18"/>
                <w:szCs w:val="18"/>
              </w:rPr>
              <w:t xml:space="preserve">4 inadequate responses with </w:t>
            </w:r>
            <w:r w:rsidRPr="00C27D20">
              <w:rPr>
                <w:rFonts w:ascii="Arial Narrow" w:hAnsi="Arial Narrow"/>
                <w:strike/>
                <w:color w:val="333333"/>
                <w:sz w:val="18"/>
                <w:szCs w:val="18"/>
              </w:rPr>
              <w:t>of</w:t>
            </w:r>
            <w:r w:rsidRPr="00C35A6B">
              <w:rPr>
                <w:rFonts w:ascii="Arial Narrow" w:hAnsi="Arial Narrow"/>
                <w:color w:val="333333"/>
                <w:sz w:val="18"/>
                <w:szCs w:val="18"/>
              </w:rPr>
              <w:t xml:space="preserve"> biological medicine therapy in a treatment cycle and </w:t>
            </w:r>
            <w:r w:rsidRPr="00DF0CDD">
              <w:rPr>
                <w:rFonts w:ascii="Arial Narrow" w:hAnsi="Arial Narrow"/>
                <w:strike/>
                <w:color w:val="333333"/>
                <w:sz w:val="18"/>
                <w:szCs w:val="18"/>
              </w:rPr>
              <w:t>who has</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there has been </w:t>
            </w:r>
            <w:r w:rsidRPr="00C35A6B">
              <w:rPr>
                <w:rFonts w:ascii="Arial Narrow" w:hAnsi="Arial Narrow"/>
                <w:color w:val="333333"/>
                <w:sz w:val="18"/>
                <w:szCs w:val="18"/>
              </w:rPr>
              <w:t>a break in therapy of less than 5 years</w:t>
            </w:r>
            <w:r w:rsidRPr="00C35A6B">
              <w:rPr>
                <w:rFonts w:ascii="Arial Narrow" w:hAnsi="Arial Narrow"/>
                <w:i/>
                <w:iCs/>
                <w:color w:val="333333"/>
                <w:sz w:val="18"/>
                <w:szCs w:val="18"/>
              </w:rPr>
              <w:t>, the patient</w:t>
            </w:r>
            <w:r w:rsidRPr="00C35A6B">
              <w:rPr>
                <w:rFonts w:ascii="Arial Narrow" w:hAnsi="Arial Narrow"/>
                <w:color w:val="333333"/>
                <w:sz w:val="18"/>
                <w:szCs w:val="18"/>
              </w:rPr>
              <w:t xml:space="preserve"> may </w:t>
            </w:r>
            <w:r w:rsidRPr="00C27D20">
              <w:rPr>
                <w:rFonts w:ascii="Arial Narrow" w:hAnsi="Arial Narrow"/>
                <w:strike/>
                <w:color w:val="333333"/>
                <w:sz w:val="18"/>
                <w:szCs w:val="18"/>
              </w:rPr>
              <w:t>commence a further course of</w:t>
            </w:r>
            <w:r w:rsidRPr="00C35A6B">
              <w:rPr>
                <w:rFonts w:ascii="Arial Narrow" w:hAnsi="Arial Narrow"/>
                <w:color w:val="333333"/>
                <w:sz w:val="18"/>
                <w:szCs w:val="18"/>
              </w:rPr>
              <w:t xml:space="preserve"> </w:t>
            </w:r>
            <w:r>
              <w:rPr>
                <w:rFonts w:ascii="Arial Narrow" w:hAnsi="Arial Narrow"/>
                <w:i/>
                <w:iCs/>
                <w:color w:val="333333"/>
                <w:sz w:val="18"/>
                <w:szCs w:val="18"/>
              </w:rPr>
              <w:t xml:space="preserve">continue </w:t>
            </w:r>
            <w:r w:rsidRPr="00C35A6B">
              <w:rPr>
                <w:rFonts w:ascii="Arial Narrow" w:hAnsi="Arial Narrow"/>
                <w:color w:val="333333"/>
                <w:sz w:val="18"/>
                <w:szCs w:val="18"/>
              </w:rPr>
              <w:t>treatment within the same treatment cycle.</w:t>
            </w:r>
          </w:p>
          <w:p w14:paraId="6467A467" w14:textId="77777777" w:rsidR="004374BB" w:rsidRPr="00C35A6B" w:rsidRDefault="004374BB" w:rsidP="006F69AD">
            <w:pPr>
              <w:ind w:left="-57"/>
              <w:rPr>
                <w:rFonts w:ascii="Arial Narrow" w:hAnsi="Arial Narrow"/>
                <w:color w:val="333333"/>
                <w:sz w:val="18"/>
                <w:szCs w:val="18"/>
              </w:rPr>
            </w:pPr>
          </w:p>
          <w:p w14:paraId="771AEBEE"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A patient who has</w:t>
            </w:r>
            <w:r w:rsidRPr="00C35A6B">
              <w:rPr>
                <w:rFonts w:ascii="Arial Narrow" w:hAnsi="Arial Narrow"/>
                <w:i/>
                <w:iCs/>
                <w:color w:val="333333"/>
                <w:sz w:val="18"/>
                <w:szCs w:val="18"/>
              </w:rPr>
              <w:t xml:space="preserve"> had</w:t>
            </w:r>
            <w:r w:rsidRPr="00C35A6B">
              <w:rPr>
                <w:rFonts w:ascii="Arial Narrow" w:hAnsi="Arial Narrow"/>
                <w:color w:val="333333"/>
                <w:sz w:val="18"/>
                <w:szCs w:val="18"/>
              </w:rPr>
              <w:t xml:space="preserve"> </w:t>
            </w:r>
            <w:r w:rsidRPr="00DF0CDD">
              <w:rPr>
                <w:rFonts w:ascii="Arial Narrow" w:hAnsi="Arial Narrow"/>
                <w:strike/>
                <w:color w:val="333333"/>
                <w:sz w:val="18"/>
                <w:szCs w:val="18"/>
              </w:rPr>
              <w:t>failed 3 trials or fewer of biological medicine therapy in a treatment cycle and who has</w:t>
            </w:r>
            <w:r w:rsidRPr="00C35A6B">
              <w:rPr>
                <w:rFonts w:ascii="Arial Narrow" w:hAnsi="Arial Narrow"/>
                <w:color w:val="333333"/>
                <w:sz w:val="18"/>
                <w:szCs w:val="18"/>
              </w:rPr>
              <w:t xml:space="preserve"> a break in therapy of more than 5 years may commence a new treatment cycle </w:t>
            </w:r>
            <w:r w:rsidRPr="00C35A6B">
              <w:rPr>
                <w:rFonts w:ascii="Arial Narrow" w:hAnsi="Arial Narrow"/>
                <w:i/>
                <w:iCs/>
                <w:color w:val="333333"/>
                <w:sz w:val="18"/>
                <w:szCs w:val="18"/>
              </w:rPr>
              <w:t xml:space="preserve">with up to </w:t>
            </w:r>
            <w:r>
              <w:rPr>
                <w:rFonts w:ascii="Arial Narrow" w:hAnsi="Arial Narrow"/>
                <w:i/>
                <w:iCs/>
                <w:color w:val="333333"/>
                <w:sz w:val="18"/>
                <w:szCs w:val="18"/>
              </w:rPr>
              <w:t>4</w:t>
            </w:r>
            <w:r w:rsidRPr="00C35A6B">
              <w:rPr>
                <w:rFonts w:ascii="Arial Narrow" w:hAnsi="Arial Narrow"/>
                <w:i/>
                <w:iCs/>
                <w:color w:val="333333"/>
                <w:sz w:val="18"/>
                <w:szCs w:val="18"/>
              </w:rPr>
              <w:t xml:space="preserve"> treatment attempts</w:t>
            </w:r>
            <w:r w:rsidRPr="00C35A6B">
              <w:rPr>
                <w:rFonts w:ascii="Arial Narrow" w:hAnsi="Arial Narrow"/>
                <w:color w:val="333333"/>
                <w:sz w:val="18"/>
                <w:szCs w:val="18"/>
              </w:rPr>
              <w:t>.</w:t>
            </w:r>
          </w:p>
          <w:p w14:paraId="5EDA0949" w14:textId="77777777" w:rsidR="004374BB" w:rsidRPr="00C35A6B" w:rsidRDefault="004374BB" w:rsidP="006F69AD">
            <w:pPr>
              <w:ind w:left="-57"/>
              <w:rPr>
                <w:rFonts w:ascii="Arial Narrow" w:hAnsi="Arial Narrow"/>
                <w:color w:val="333333"/>
                <w:sz w:val="18"/>
                <w:szCs w:val="18"/>
              </w:rPr>
            </w:pPr>
          </w:p>
          <w:p w14:paraId="6DA33139"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There is no limit to the number of treatment cycles a patient may undertake in their lifetime.</w:t>
            </w:r>
          </w:p>
          <w:p w14:paraId="28A453A4" w14:textId="77777777" w:rsidR="004374BB" w:rsidRPr="00C35A6B" w:rsidRDefault="004374BB" w:rsidP="006F69AD">
            <w:pPr>
              <w:ind w:left="-57"/>
              <w:rPr>
                <w:rFonts w:ascii="Arial Narrow" w:hAnsi="Arial Narrow"/>
                <w:color w:val="333333"/>
                <w:sz w:val="18"/>
                <w:szCs w:val="18"/>
              </w:rPr>
            </w:pPr>
          </w:p>
          <w:p w14:paraId="43297ED7"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Treatment phases:</w:t>
            </w:r>
          </w:p>
          <w:p w14:paraId="29F3C3CA" w14:textId="77777777" w:rsidR="004374BB" w:rsidRPr="00DF0CDD" w:rsidRDefault="004374BB" w:rsidP="006F69AD">
            <w:pPr>
              <w:ind w:left="-57"/>
              <w:rPr>
                <w:rFonts w:ascii="Arial Narrow" w:hAnsi="Arial Narrow"/>
                <w:i/>
                <w:iCs/>
                <w:color w:val="333333"/>
                <w:sz w:val="18"/>
                <w:szCs w:val="18"/>
              </w:rPr>
            </w:pPr>
            <w:r w:rsidRPr="00DF0CDD">
              <w:rPr>
                <w:rFonts w:ascii="Arial Narrow" w:hAnsi="Arial Narrow"/>
                <w:strike/>
                <w:color w:val="333333"/>
                <w:sz w:val="18"/>
                <w:szCs w:val="18"/>
              </w:rPr>
              <w:t>How to prescribe PBS-subsidised biological medicine treatment with secukinumab, certolizumab pegol</w:t>
            </w:r>
            <w:r w:rsidRPr="00DF0CDD">
              <w:rPr>
                <w:rFonts w:ascii="Arial Narrow" w:hAnsi="Arial Narrow"/>
                <w:i/>
                <w:iCs/>
                <w:strike/>
                <w:color w:val="333333"/>
                <w:sz w:val="18"/>
                <w:szCs w:val="18"/>
              </w:rPr>
              <w:t>, upadacitinib</w:t>
            </w:r>
            <w:r w:rsidRPr="00DF0CDD">
              <w:rPr>
                <w:rFonts w:ascii="Arial Narrow" w:hAnsi="Arial Narrow"/>
                <w:strike/>
                <w:color w:val="333333"/>
                <w:sz w:val="18"/>
                <w:szCs w:val="18"/>
              </w:rPr>
              <w:t xml:space="preserve"> and golimumab</w:t>
            </w:r>
            <w:r w:rsidRPr="00C35A6B">
              <w:rPr>
                <w:rFonts w:ascii="Arial Narrow" w:hAnsi="Arial Narrow"/>
                <w:i/>
                <w:iCs/>
                <w:color w:val="333333"/>
                <w:sz w:val="18"/>
                <w:szCs w:val="18"/>
              </w:rPr>
              <w:t>:</w:t>
            </w:r>
          </w:p>
          <w:p w14:paraId="07AAF361" w14:textId="77777777" w:rsidR="004374BB" w:rsidRPr="00C35A6B" w:rsidRDefault="004374BB" w:rsidP="006F69AD">
            <w:pPr>
              <w:ind w:left="-57"/>
              <w:rPr>
                <w:rFonts w:ascii="Arial Narrow" w:hAnsi="Arial Narrow"/>
                <w:color w:val="333333"/>
                <w:sz w:val="18"/>
                <w:szCs w:val="18"/>
              </w:rPr>
            </w:pPr>
          </w:p>
          <w:p w14:paraId="44477F4B"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(1) Initial treatment.</w:t>
            </w:r>
          </w:p>
          <w:p w14:paraId="05EB3CC9" w14:textId="77777777" w:rsidR="004374BB" w:rsidRPr="00C35A6B" w:rsidRDefault="004374BB" w:rsidP="006F69AD">
            <w:pPr>
              <w:ind w:left="-57"/>
              <w:rPr>
                <w:rFonts w:ascii="Arial Narrow" w:hAnsi="Arial Narrow"/>
                <w:color w:val="333333"/>
                <w:sz w:val="18"/>
                <w:szCs w:val="18"/>
              </w:rPr>
            </w:pPr>
          </w:p>
          <w:p w14:paraId="2C87AB03"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Applications for initial treatment should be made where:</w:t>
            </w:r>
          </w:p>
          <w:p w14:paraId="6BB84A35" w14:textId="77777777" w:rsidR="004374BB" w:rsidRPr="00C35A6B" w:rsidRDefault="004374BB" w:rsidP="006F69AD">
            <w:pPr>
              <w:ind w:left="-57"/>
              <w:rPr>
                <w:rFonts w:ascii="Arial Narrow" w:hAnsi="Arial Narrow"/>
                <w:color w:val="333333"/>
                <w:sz w:val="18"/>
                <w:szCs w:val="18"/>
              </w:rPr>
            </w:pPr>
          </w:p>
          <w:p w14:paraId="1803D555" w14:textId="77777777" w:rsidR="004374BB" w:rsidRPr="00DF0CDD" w:rsidRDefault="004374BB" w:rsidP="006F69AD">
            <w:pPr>
              <w:ind w:left="-57"/>
              <w:rPr>
                <w:rFonts w:ascii="Arial Narrow" w:hAnsi="Arial Narrow"/>
                <w:i/>
                <w:iCs/>
                <w:color w:val="333333"/>
                <w:sz w:val="18"/>
                <w:szCs w:val="18"/>
              </w:rPr>
            </w:pPr>
            <w:r w:rsidRPr="00C35A6B">
              <w:rPr>
                <w:rFonts w:ascii="Arial Narrow" w:hAnsi="Arial Narrow"/>
                <w:color w:val="333333"/>
                <w:sz w:val="18"/>
                <w:szCs w:val="18"/>
              </w:rPr>
              <w:t xml:space="preserve">(i) </w:t>
            </w:r>
            <w:r w:rsidRPr="00DF0CDD">
              <w:rPr>
                <w:rFonts w:ascii="Arial Narrow" w:hAnsi="Arial Narrow"/>
                <w:strike/>
                <w:color w:val="333333"/>
                <w:sz w:val="18"/>
                <w:szCs w:val="18"/>
              </w:rPr>
              <w:t>a patient has received</w:t>
            </w:r>
            <w:r w:rsidRPr="00C35A6B">
              <w:rPr>
                <w:rFonts w:ascii="Arial Narrow" w:hAnsi="Arial Narrow"/>
                <w:color w:val="333333"/>
                <w:sz w:val="18"/>
                <w:szCs w:val="18"/>
              </w:rPr>
              <w:t xml:space="preserve"> no prior PBS-subsidised biological medicine treatment </w:t>
            </w:r>
            <w:r w:rsidRPr="00DF0CDD">
              <w:rPr>
                <w:rFonts w:ascii="Arial Narrow" w:hAnsi="Arial Narrow"/>
                <w:strike/>
                <w:color w:val="333333"/>
                <w:sz w:val="18"/>
                <w:szCs w:val="18"/>
              </w:rPr>
              <w:t>in this treatment cycle</w:t>
            </w:r>
            <w:r w:rsidRPr="00C35A6B">
              <w:rPr>
                <w:rFonts w:ascii="Arial Narrow" w:hAnsi="Arial Narrow"/>
                <w:color w:val="333333"/>
                <w:sz w:val="18"/>
                <w:szCs w:val="18"/>
              </w:rPr>
              <w:t xml:space="preserve"> </w:t>
            </w:r>
            <w:r w:rsidRPr="00DF0CDD">
              <w:rPr>
                <w:rFonts w:ascii="Arial Narrow" w:hAnsi="Arial Narrow"/>
                <w:strike/>
                <w:color w:val="333333"/>
                <w:sz w:val="18"/>
                <w:szCs w:val="18"/>
              </w:rPr>
              <w:t>and wishes to commence such therapy</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has been prescribed – apply through the </w:t>
            </w:r>
            <w:r w:rsidRPr="00DF0CDD">
              <w:rPr>
                <w:rFonts w:ascii="Arial Narrow" w:hAnsi="Arial Narrow"/>
                <w:strike/>
                <w:color w:val="333333"/>
                <w:sz w:val="18"/>
                <w:szCs w:val="18"/>
              </w:rPr>
              <w:t>(</w:t>
            </w:r>
            <w:r w:rsidRPr="00C35A6B">
              <w:rPr>
                <w:rFonts w:ascii="Arial Narrow" w:hAnsi="Arial Narrow"/>
                <w:i/>
                <w:iCs/>
                <w:color w:val="333333"/>
                <w:sz w:val="18"/>
                <w:szCs w:val="18"/>
              </w:rPr>
              <w:t>‘</w:t>
            </w:r>
            <w:r w:rsidRPr="00C35A6B">
              <w:rPr>
                <w:rFonts w:ascii="Arial Narrow" w:hAnsi="Arial Narrow"/>
                <w:color w:val="333333"/>
                <w:sz w:val="18"/>
                <w:szCs w:val="18"/>
              </w:rPr>
              <w:t>Initial 1 - New patient’</w:t>
            </w:r>
            <w:r w:rsidRPr="00DF0CDD">
              <w:rPr>
                <w:rFonts w:ascii="Arial Narrow" w:hAnsi="Arial Narrow"/>
                <w:strike/>
                <w:color w:val="333333"/>
                <w:sz w:val="18"/>
                <w:szCs w:val="18"/>
              </w:rPr>
              <w:t>)</w:t>
            </w:r>
            <w:r w:rsidRPr="00C35A6B">
              <w:rPr>
                <w:rFonts w:ascii="Arial Narrow" w:hAnsi="Arial Narrow"/>
                <w:strike/>
                <w:color w:val="333333"/>
                <w:sz w:val="18"/>
                <w:szCs w:val="18"/>
              </w:rPr>
              <w:t xml:space="preserve"> </w:t>
            </w:r>
            <w:r w:rsidRPr="00C35A6B">
              <w:rPr>
                <w:rFonts w:ascii="Arial Narrow" w:hAnsi="Arial Narrow"/>
                <w:i/>
                <w:iCs/>
                <w:color w:val="333333"/>
                <w:sz w:val="18"/>
                <w:szCs w:val="18"/>
              </w:rPr>
              <w:t>treatment phase</w:t>
            </w:r>
          </w:p>
          <w:p w14:paraId="661BDDF1" w14:textId="77777777" w:rsidR="004374BB" w:rsidRPr="00C35A6B" w:rsidRDefault="004374BB" w:rsidP="006F69AD">
            <w:pPr>
              <w:ind w:left="-57"/>
              <w:rPr>
                <w:rFonts w:ascii="Arial Narrow" w:hAnsi="Arial Narrow"/>
                <w:color w:val="333333"/>
                <w:sz w:val="18"/>
                <w:szCs w:val="18"/>
              </w:rPr>
            </w:pPr>
          </w:p>
          <w:p w14:paraId="561E4C01"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(ii) a patient has received prior PBS-subsidised (initial or continuing) biological medicine therapy</w:t>
            </w:r>
            <w:r w:rsidRPr="00C35A6B">
              <w:rPr>
                <w:rFonts w:ascii="Arial Narrow" w:hAnsi="Arial Narrow"/>
                <w:i/>
                <w:iCs/>
                <w:color w:val="333333"/>
                <w:sz w:val="18"/>
                <w:szCs w:val="18"/>
              </w:rPr>
              <w:t>,</w:t>
            </w:r>
            <w:r w:rsidRPr="00C35A6B">
              <w:rPr>
                <w:rFonts w:ascii="Arial Narrow" w:hAnsi="Arial Narrow"/>
                <w:color w:val="333333"/>
                <w:sz w:val="18"/>
                <w:szCs w:val="18"/>
              </w:rPr>
              <w:t xml:space="preserve"> </w:t>
            </w:r>
            <w:r w:rsidRPr="00DF0CDD">
              <w:rPr>
                <w:rFonts w:ascii="Arial Narrow" w:hAnsi="Arial Narrow"/>
                <w:strike/>
                <w:color w:val="333333"/>
                <w:sz w:val="18"/>
                <w:szCs w:val="18"/>
              </w:rPr>
              <w:t>and wishes to</w:t>
            </w:r>
            <w:r w:rsidRPr="00C35A6B">
              <w:rPr>
                <w:rFonts w:ascii="Arial Narrow" w:hAnsi="Arial Narrow"/>
                <w:i/>
                <w:iCs/>
                <w:color w:val="333333"/>
                <w:sz w:val="18"/>
                <w:szCs w:val="18"/>
              </w:rPr>
              <w:t xml:space="preserve"> but is</w:t>
            </w:r>
            <w:r w:rsidRPr="00C35A6B">
              <w:rPr>
                <w:rFonts w:ascii="Arial Narrow" w:hAnsi="Arial Narrow"/>
                <w:color w:val="333333"/>
                <w:sz w:val="18"/>
                <w:szCs w:val="18"/>
              </w:rPr>
              <w:t xml:space="preserve"> </w:t>
            </w:r>
            <w:r w:rsidRPr="00C27D20">
              <w:rPr>
                <w:rFonts w:ascii="Arial Narrow" w:hAnsi="Arial Narrow"/>
                <w:strike/>
                <w:color w:val="333333"/>
                <w:sz w:val="18"/>
                <w:szCs w:val="18"/>
              </w:rPr>
              <w:t>trial</w:t>
            </w:r>
            <w:r>
              <w:rPr>
                <w:rFonts w:ascii="Arial Narrow" w:hAnsi="Arial Narrow"/>
                <w:i/>
                <w:iCs/>
                <w:color w:val="333333"/>
                <w:sz w:val="18"/>
                <w:szCs w:val="18"/>
              </w:rPr>
              <w:t xml:space="preserve"> prescribed </w:t>
            </w:r>
            <w:r w:rsidRPr="00C35A6B">
              <w:rPr>
                <w:rFonts w:ascii="Arial Narrow" w:hAnsi="Arial Narrow"/>
                <w:color w:val="333333"/>
                <w:sz w:val="18"/>
                <w:szCs w:val="18"/>
              </w:rPr>
              <w:t xml:space="preserve">an alternate </w:t>
            </w:r>
            <w:r w:rsidRPr="00DF0CDD">
              <w:rPr>
                <w:rFonts w:ascii="Arial Narrow" w:hAnsi="Arial Narrow"/>
                <w:strike/>
                <w:color w:val="333333"/>
                <w:sz w:val="18"/>
                <w:szCs w:val="18"/>
              </w:rPr>
              <w:t>agent</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biological medicine - apply through the </w:t>
            </w:r>
            <w:r w:rsidRPr="00DF0CDD">
              <w:rPr>
                <w:rFonts w:ascii="Arial Narrow" w:hAnsi="Arial Narrow"/>
                <w:strike/>
                <w:color w:val="333333"/>
                <w:sz w:val="18"/>
                <w:szCs w:val="18"/>
              </w:rPr>
              <w:t>(</w:t>
            </w:r>
            <w:r w:rsidRPr="00C35A6B">
              <w:rPr>
                <w:rFonts w:ascii="Arial Narrow" w:hAnsi="Arial Narrow"/>
                <w:i/>
                <w:iCs/>
                <w:color w:val="333333"/>
                <w:sz w:val="18"/>
                <w:szCs w:val="18"/>
              </w:rPr>
              <w:t>‘</w:t>
            </w:r>
            <w:r w:rsidRPr="00C35A6B">
              <w:rPr>
                <w:rFonts w:ascii="Arial Narrow" w:hAnsi="Arial Narrow"/>
                <w:color w:val="333333"/>
                <w:sz w:val="18"/>
                <w:szCs w:val="18"/>
              </w:rPr>
              <w:t>Initial 2 - Change or Recommencement of treatment after a break in therapy of less than 5 years) [further details are under 'Swapping therapy' below]; or</w:t>
            </w:r>
          </w:p>
          <w:p w14:paraId="635699F4" w14:textId="77777777" w:rsidR="004374BB" w:rsidRPr="00C35A6B" w:rsidRDefault="004374BB" w:rsidP="006F69AD">
            <w:pPr>
              <w:ind w:left="-57"/>
              <w:rPr>
                <w:rFonts w:ascii="Arial Narrow" w:hAnsi="Arial Narrow"/>
                <w:color w:val="333333"/>
                <w:sz w:val="18"/>
                <w:szCs w:val="18"/>
              </w:rPr>
            </w:pPr>
          </w:p>
          <w:p w14:paraId="0C5D0C72"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(iii) a patient </w:t>
            </w:r>
            <w:r w:rsidRPr="00DF0CDD">
              <w:rPr>
                <w:rFonts w:ascii="Arial Narrow" w:hAnsi="Arial Narrow"/>
                <w:strike/>
                <w:color w:val="333333"/>
                <w:sz w:val="18"/>
                <w:szCs w:val="18"/>
              </w:rPr>
              <w:t>wishes to</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is </w:t>
            </w:r>
            <w:r w:rsidRPr="00C35A6B">
              <w:rPr>
                <w:rFonts w:ascii="Arial Narrow" w:hAnsi="Arial Narrow"/>
                <w:color w:val="333333"/>
                <w:sz w:val="18"/>
                <w:szCs w:val="18"/>
              </w:rPr>
              <w:t>recommenc</w:t>
            </w:r>
            <w:r w:rsidRPr="00DF0CDD">
              <w:rPr>
                <w:rFonts w:ascii="Arial Narrow" w:hAnsi="Arial Narrow"/>
                <w:strike/>
                <w:color w:val="333333"/>
                <w:sz w:val="18"/>
                <w:szCs w:val="18"/>
              </w:rPr>
              <w:t>e</w:t>
            </w:r>
            <w:r w:rsidRPr="00C35A6B">
              <w:rPr>
                <w:rFonts w:ascii="Arial Narrow" w:hAnsi="Arial Narrow"/>
                <w:i/>
                <w:iCs/>
                <w:color w:val="333333"/>
                <w:sz w:val="18"/>
                <w:szCs w:val="18"/>
              </w:rPr>
              <w:t>ing</w:t>
            </w:r>
            <w:r w:rsidRPr="00C35A6B">
              <w:rPr>
                <w:rFonts w:ascii="Arial Narrow" w:hAnsi="Arial Narrow"/>
                <w:color w:val="333333"/>
                <w:sz w:val="18"/>
                <w:szCs w:val="18"/>
              </w:rPr>
              <w:t xml:space="preserve"> treatment </w:t>
            </w:r>
            <w:r w:rsidRPr="00DF0CDD">
              <w:rPr>
                <w:rFonts w:ascii="Arial Narrow" w:hAnsi="Arial Narrow"/>
                <w:strike/>
                <w:color w:val="333333"/>
                <w:sz w:val="18"/>
                <w:szCs w:val="18"/>
              </w:rPr>
              <w:t xml:space="preserve">with a specific biological medicine </w:t>
            </w:r>
            <w:r w:rsidRPr="00C35A6B">
              <w:rPr>
                <w:rFonts w:ascii="Arial Narrow" w:hAnsi="Arial Narrow"/>
                <w:color w:val="333333"/>
                <w:sz w:val="18"/>
                <w:szCs w:val="18"/>
              </w:rPr>
              <w:t xml:space="preserve">following a break in PBS-subsidised therapy of less than 5 years </w:t>
            </w:r>
            <w:r w:rsidRPr="00DF0CDD">
              <w:rPr>
                <w:rFonts w:ascii="Arial Narrow" w:hAnsi="Arial Narrow"/>
                <w:strike/>
                <w:color w:val="333333"/>
                <w:sz w:val="18"/>
                <w:szCs w:val="18"/>
              </w:rPr>
              <w:t>with the same agent</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 apply through the </w:t>
            </w:r>
            <w:r w:rsidRPr="00C35A6B">
              <w:rPr>
                <w:rFonts w:ascii="Arial Narrow" w:hAnsi="Arial Narrow"/>
                <w:color w:val="333333"/>
                <w:sz w:val="18"/>
                <w:szCs w:val="18"/>
              </w:rPr>
              <w:t xml:space="preserve">(Initial 2 - Change or Recommencement of treatment after a break in therapy of less than 5 years) </w:t>
            </w:r>
            <w:r w:rsidRPr="00C35A6B">
              <w:rPr>
                <w:rFonts w:ascii="Arial Narrow" w:hAnsi="Arial Narrow"/>
                <w:i/>
                <w:iCs/>
                <w:color w:val="333333"/>
                <w:sz w:val="18"/>
                <w:szCs w:val="18"/>
              </w:rPr>
              <w:t>treatment phase (note that where there is both a change and recommencement after less than 5 years occurring simultaneously, Initial 2 is the correct treatment phase to apply through)</w:t>
            </w:r>
            <w:r w:rsidRPr="00C35A6B">
              <w:rPr>
                <w:rFonts w:ascii="Arial Narrow" w:hAnsi="Arial Narrow"/>
                <w:color w:val="333333"/>
                <w:sz w:val="18"/>
                <w:szCs w:val="18"/>
              </w:rPr>
              <w:t>; or</w:t>
            </w:r>
          </w:p>
          <w:p w14:paraId="68B32CFB" w14:textId="77777777" w:rsidR="004374BB" w:rsidRPr="00C35A6B" w:rsidRDefault="004374BB" w:rsidP="006F69AD">
            <w:pPr>
              <w:ind w:left="-57"/>
              <w:rPr>
                <w:rFonts w:ascii="Arial Narrow" w:hAnsi="Arial Narrow"/>
                <w:color w:val="333333"/>
                <w:sz w:val="18"/>
                <w:szCs w:val="18"/>
              </w:rPr>
            </w:pPr>
          </w:p>
          <w:p w14:paraId="3CD18289"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(iv) a patient </w:t>
            </w:r>
            <w:r w:rsidRPr="00DF0CDD">
              <w:rPr>
                <w:rFonts w:ascii="Arial Narrow" w:hAnsi="Arial Narrow"/>
                <w:strike/>
                <w:color w:val="333333"/>
                <w:sz w:val="18"/>
                <w:szCs w:val="18"/>
              </w:rPr>
              <w:t>wishes to</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is </w:t>
            </w:r>
            <w:r w:rsidRPr="00C35A6B">
              <w:rPr>
                <w:rFonts w:ascii="Arial Narrow" w:hAnsi="Arial Narrow"/>
                <w:color w:val="333333"/>
                <w:sz w:val="18"/>
                <w:szCs w:val="18"/>
              </w:rPr>
              <w:t>recommenc</w:t>
            </w:r>
            <w:r w:rsidRPr="00DF0CDD">
              <w:rPr>
                <w:rFonts w:ascii="Arial Narrow" w:hAnsi="Arial Narrow"/>
                <w:strike/>
                <w:color w:val="333333"/>
                <w:sz w:val="18"/>
                <w:szCs w:val="18"/>
              </w:rPr>
              <w:t>e</w:t>
            </w:r>
            <w:r w:rsidRPr="00C35A6B">
              <w:rPr>
                <w:rFonts w:ascii="Arial Narrow" w:hAnsi="Arial Narrow"/>
                <w:i/>
                <w:iCs/>
                <w:color w:val="333333"/>
                <w:sz w:val="18"/>
                <w:szCs w:val="18"/>
              </w:rPr>
              <w:t xml:space="preserve">ing </w:t>
            </w:r>
            <w:r w:rsidRPr="00C35A6B">
              <w:rPr>
                <w:rFonts w:ascii="Arial Narrow" w:hAnsi="Arial Narrow"/>
                <w:color w:val="333333"/>
                <w:sz w:val="18"/>
                <w:szCs w:val="18"/>
              </w:rPr>
              <w:t xml:space="preserve">treatment with a biological medicine following a break in PBS-subsidised therapy of more than 5 years – </w:t>
            </w:r>
            <w:r w:rsidRPr="00DF0CDD">
              <w:rPr>
                <w:rFonts w:ascii="Arial Narrow" w:hAnsi="Arial Narrow"/>
                <w:i/>
                <w:iCs/>
                <w:color w:val="333333"/>
                <w:sz w:val="18"/>
                <w:szCs w:val="18"/>
              </w:rPr>
              <w:t>apply through the</w:t>
            </w:r>
            <w:r w:rsidRPr="00C35A6B">
              <w:rPr>
                <w:rFonts w:ascii="Arial Narrow" w:hAnsi="Arial Narrow"/>
                <w:color w:val="333333"/>
                <w:sz w:val="18"/>
                <w:szCs w:val="18"/>
              </w:rPr>
              <w:t xml:space="preserve"> </w:t>
            </w:r>
            <w:r>
              <w:rPr>
                <w:rFonts w:ascii="Arial Narrow" w:hAnsi="Arial Narrow"/>
                <w:color w:val="333333"/>
                <w:sz w:val="18"/>
                <w:szCs w:val="18"/>
              </w:rPr>
              <w:t>‘</w:t>
            </w:r>
            <w:r w:rsidRPr="00C27D20">
              <w:rPr>
                <w:rFonts w:ascii="Arial Narrow" w:hAnsi="Arial Narrow"/>
                <w:strike/>
                <w:color w:val="333333"/>
                <w:sz w:val="18"/>
                <w:szCs w:val="18"/>
              </w:rPr>
              <w:t xml:space="preserve"> (</w:t>
            </w:r>
            <w:r w:rsidRPr="00C35A6B">
              <w:rPr>
                <w:rFonts w:ascii="Arial Narrow" w:hAnsi="Arial Narrow"/>
                <w:color w:val="333333"/>
                <w:sz w:val="18"/>
                <w:szCs w:val="18"/>
              </w:rPr>
              <w:t>Initial 3 - Recommencement of treatment after a break in biological medicine of more than 5 years)</w:t>
            </w:r>
            <w:r>
              <w:rPr>
                <w:rFonts w:ascii="Arial Narrow" w:hAnsi="Arial Narrow"/>
                <w:color w:val="333333"/>
                <w:sz w:val="18"/>
                <w:szCs w:val="18"/>
              </w:rPr>
              <w:t>’</w:t>
            </w:r>
            <w:r w:rsidRPr="00C35A6B">
              <w:rPr>
                <w:rFonts w:ascii="Arial Narrow" w:hAnsi="Arial Narrow"/>
                <w:color w:val="333333"/>
                <w:sz w:val="18"/>
                <w:szCs w:val="18"/>
              </w:rPr>
              <w:t xml:space="preserve"> </w:t>
            </w:r>
            <w:r w:rsidRPr="00C35A6B">
              <w:rPr>
                <w:rFonts w:ascii="Arial Narrow" w:hAnsi="Arial Narrow"/>
                <w:i/>
                <w:iCs/>
                <w:color w:val="333333"/>
                <w:sz w:val="18"/>
                <w:szCs w:val="18"/>
              </w:rPr>
              <w:t>treatment phase</w:t>
            </w:r>
            <w:r w:rsidRPr="00C35A6B">
              <w:rPr>
                <w:rFonts w:ascii="Arial Narrow" w:hAnsi="Arial Narrow"/>
                <w:color w:val="333333"/>
                <w:sz w:val="18"/>
                <w:szCs w:val="18"/>
              </w:rPr>
              <w:t>.</w:t>
            </w:r>
          </w:p>
          <w:p w14:paraId="4C898415" w14:textId="77777777" w:rsidR="004374BB" w:rsidRPr="00C35A6B" w:rsidRDefault="004374BB" w:rsidP="006F69AD">
            <w:pPr>
              <w:ind w:left="-57"/>
              <w:rPr>
                <w:rFonts w:ascii="Arial Narrow" w:hAnsi="Arial Narrow"/>
                <w:color w:val="333333"/>
                <w:sz w:val="18"/>
                <w:szCs w:val="18"/>
              </w:rPr>
            </w:pPr>
          </w:p>
          <w:p w14:paraId="529CE9F4"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A patient must be assessed for response to a course of initial PBS-subsidised treatment following a minimum of 12 weeks of therapy.</w:t>
            </w:r>
          </w:p>
          <w:p w14:paraId="68C804B0" w14:textId="77777777" w:rsidR="004374BB" w:rsidRPr="00C35A6B" w:rsidRDefault="004374BB" w:rsidP="006F69AD">
            <w:pPr>
              <w:ind w:left="-57"/>
              <w:rPr>
                <w:rFonts w:ascii="Arial Narrow" w:hAnsi="Arial Narrow"/>
                <w:color w:val="333333"/>
                <w:sz w:val="18"/>
                <w:szCs w:val="18"/>
              </w:rPr>
            </w:pPr>
          </w:p>
          <w:p w14:paraId="5C68C5FA"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(2) Continuing treatment.</w:t>
            </w:r>
          </w:p>
          <w:p w14:paraId="3A7FF331" w14:textId="77777777" w:rsidR="004374BB" w:rsidRPr="00C35A6B" w:rsidRDefault="004374BB" w:rsidP="006F69AD">
            <w:pPr>
              <w:ind w:left="-57"/>
              <w:rPr>
                <w:rFonts w:ascii="Arial Narrow" w:hAnsi="Arial Narrow"/>
                <w:color w:val="333333"/>
                <w:sz w:val="18"/>
                <w:szCs w:val="18"/>
              </w:rPr>
            </w:pPr>
          </w:p>
          <w:p w14:paraId="59A183CE"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For continuing </w:t>
            </w:r>
            <w:r w:rsidRPr="00C27D20">
              <w:rPr>
                <w:rFonts w:ascii="Arial Narrow" w:hAnsi="Arial Narrow"/>
                <w:strike/>
                <w:color w:val="333333"/>
                <w:sz w:val="18"/>
                <w:szCs w:val="18"/>
              </w:rPr>
              <w:t xml:space="preserve">courses of </w:t>
            </w:r>
            <w:r w:rsidRPr="00C35A6B">
              <w:rPr>
                <w:rFonts w:ascii="Arial Narrow" w:hAnsi="Arial Narrow"/>
                <w:color w:val="333333"/>
                <w:sz w:val="18"/>
                <w:szCs w:val="18"/>
              </w:rPr>
              <w:t>PBS-subs</w:t>
            </w:r>
            <w:r w:rsidRPr="00C27D20">
              <w:rPr>
                <w:rFonts w:ascii="Arial Narrow" w:hAnsi="Arial Narrow"/>
                <w:color w:val="333333"/>
                <w:sz w:val="18"/>
                <w:szCs w:val="18"/>
              </w:rPr>
              <w:t>id</w:t>
            </w:r>
            <w:r w:rsidRPr="00C27D20">
              <w:rPr>
                <w:rFonts w:ascii="Arial Narrow" w:hAnsi="Arial Narrow"/>
                <w:strike/>
                <w:color w:val="333333"/>
                <w:sz w:val="18"/>
                <w:szCs w:val="18"/>
              </w:rPr>
              <w:t>ised</w:t>
            </w:r>
            <w:r w:rsidRPr="00C27D20">
              <w:rPr>
                <w:rFonts w:ascii="Arial Narrow" w:hAnsi="Arial Narrow"/>
                <w:i/>
                <w:iCs/>
                <w:color w:val="333333"/>
                <w:sz w:val="18"/>
                <w:szCs w:val="18"/>
              </w:rPr>
              <w:t>y</w:t>
            </w:r>
            <w:r>
              <w:rPr>
                <w:rFonts w:ascii="Arial Narrow" w:hAnsi="Arial Narrow"/>
                <w:i/>
                <w:iCs/>
                <w:color w:val="333333"/>
                <w:sz w:val="18"/>
                <w:szCs w:val="18"/>
              </w:rPr>
              <w:t xml:space="preserve"> of</w:t>
            </w:r>
            <w:r w:rsidRPr="00C27D20">
              <w:rPr>
                <w:rFonts w:ascii="Arial Narrow" w:hAnsi="Arial Narrow"/>
                <w:color w:val="333333"/>
                <w:sz w:val="18"/>
                <w:szCs w:val="18"/>
              </w:rPr>
              <w:t xml:space="preserve"> </w:t>
            </w:r>
            <w:r w:rsidRPr="00C35A6B">
              <w:rPr>
                <w:rFonts w:ascii="Arial Narrow" w:hAnsi="Arial Narrow"/>
                <w:color w:val="333333"/>
                <w:sz w:val="18"/>
                <w:szCs w:val="18"/>
              </w:rPr>
              <w:t xml:space="preserve">biological medicine it is recommended that a patient be reviewed the month prior to </w:t>
            </w:r>
            <w:r w:rsidRPr="00DF0CDD">
              <w:rPr>
                <w:rFonts w:ascii="Arial Narrow" w:hAnsi="Arial Narrow"/>
                <w:strike/>
                <w:color w:val="333333"/>
                <w:sz w:val="18"/>
                <w:szCs w:val="18"/>
              </w:rPr>
              <w:t>completing their current course</w:t>
            </w:r>
            <w:r w:rsidRPr="00C35A6B">
              <w:rPr>
                <w:rFonts w:ascii="Arial Narrow" w:hAnsi="Arial Narrow"/>
                <w:i/>
                <w:iCs/>
                <w:color w:val="333333"/>
                <w:sz w:val="18"/>
                <w:szCs w:val="18"/>
              </w:rPr>
              <w:t xml:space="preserve"> when the continuing dose is due</w:t>
            </w:r>
            <w:r w:rsidRPr="00C35A6B">
              <w:rPr>
                <w:rFonts w:ascii="Arial Narrow" w:hAnsi="Arial Narrow"/>
                <w:color w:val="333333"/>
                <w:sz w:val="18"/>
                <w:szCs w:val="18"/>
              </w:rPr>
              <w:t xml:space="preserve"> </w:t>
            </w:r>
            <w:r w:rsidRPr="00DF0CDD">
              <w:rPr>
                <w:rFonts w:ascii="Arial Narrow" w:hAnsi="Arial Narrow"/>
                <w:strike/>
                <w:color w:val="333333"/>
                <w:sz w:val="18"/>
                <w:szCs w:val="18"/>
              </w:rPr>
              <w:t>of treatment</w:t>
            </w:r>
            <w:r w:rsidRPr="00C35A6B">
              <w:rPr>
                <w:rFonts w:ascii="Arial Narrow" w:hAnsi="Arial Narrow"/>
                <w:color w:val="333333"/>
                <w:sz w:val="18"/>
                <w:szCs w:val="18"/>
              </w:rPr>
              <w:t xml:space="preserve"> to ensure uninterrupted biological medicine supply.</w:t>
            </w:r>
          </w:p>
          <w:p w14:paraId="244A49FC" w14:textId="77777777" w:rsidR="004374BB" w:rsidRPr="00C35A6B" w:rsidRDefault="004374BB" w:rsidP="006F69AD">
            <w:pPr>
              <w:ind w:left="-57"/>
              <w:rPr>
                <w:rFonts w:ascii="Arial Narrow" w:hAnsi="Arial Narrow"/>
                <w:color w:val="333333"/>
                <w:sz w:val="18"/>
                <w:szCs w:val="18"/>
              </w:rPr>
            </w:pPr>
          </w:p>
          <w:p w14:paraId="5104FB59" w14:textId="77777777" w:rsidR="004374BB" w:rsidRPr="00C35A6B" w:rsidRDefault="004374BB" w:rsidP="006F69AD">
            <w:pPr>
              <w:ind w:left="-57"/>
              <w:rPr>
                <w:rFonts w:ascii="Arial Narrow" w:hAnsi="Arial Narrow"/>
                <w:color w:val="333333"/>
                <w:sz w:val="18"/>
                <w:szCs w:val="18"/>
              </w:rPr>
            </w:pPr>
            <w:r w:rsidRPr="00DF0CDD">
              <w:rPr>
                <w:rFonts w:ascii="Arial Narrow" w:hAnsi="Arial Narrow"/>
                <w:strike/>
                <w:color w:val="333333"/>
                <w:sz w:val="18"/>
                <w:szCs w:val="18"/>
              </w:rPr>
              <w:t>Following the completion of an initial treatment course with a specific biological medicine, a patient may qualify to receive</w:t>
            </w:r>
            <w:r w:rsidRPr="00C35A6B">
              <w:rPr>
                <w:rFonts w:ascii="Arial Narrow" w:hAnsi="Arial Narrow"/>
                <w:i/>
                <w:iCs/>
                <w:color w:val="333333"/>
                <w:sz w:val="18"/>
                <w:szCs w:val="18"/>
              </w:rPr>
              <w:t xml:space="preserve"> Continuing PBS subsidy is available in quantities/repeats that provide</w:t>
            </w:r>
            <w:r w:rsidRPr="00C35A6B">
              <w:rPr>
                <w:rFonts w:ascii="Arial Narrow" w:hAnsi="Arial Narrow"/>
                <w:color w:val="333333"/>
                <w:sz w:val="18"/>
                <w:szCs w:val="18"/>
              </w:rPr>
              <w:t xml:space="preserve"> up to 24 weeks of continuing treatment </w:t>
            </w:r>
            <w:r w:rsidRPr="00DF0CDD">
              <w:rPr>
                <w:rFonts w:ascii="Arial Narrow" w:hAnsi="Arial Narrow"/>
                <w:strike/>
                <w:color w:val="333333"/>
                <w:sz w:val="18"/>
                <w:szCs w:val="18"/>
              </w:rPr>
              <w:t>with that biological medicine provided they have demonstrated</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where </w:t>
            </w:r>
            <w:r w:rsidRPr="00C35A6B">
              <w:rPr>
                <w:rFonts w:ascii="Arial Narrow" w:hAnsi="Arial Narrow"/>
                <w:color w:val="333333"/>
                <w:sz w:val="18"/>
                <w:szCs w:val="18"/>
              </w:rPr>
              <w:t>an adequate response to</w:t>
            </w:r>
            <w:r w:rsidRPr="00C35A6B">
              <w:rPr>
                <w:rFonts w:ascii="Arial Narrow" w:hAnsi="Arial Narrow"/>
                <w:i/>
                <w:iCs/>
                <w:color w:val="333333"/>
                <w:sz w:val="18"/>
                <w:szCs w:val="18"/>
              </w:rPr>
              <w:t xml:space="preserve"> the immediately preceding supply of</w:t>
            </w:r>
            <w:r w:rsidRPr="00C35A6B">
              <w:rPr>
                <w:rFonts w:ascii="Arial Narrow" w:hAnsi="Arial Narrow"/>
                <w:color w:val="333333"/>
                <w:sz w:val="18"/>
                <w:szCs w:val="18"/>
              </w:rPr>
              <w:t xml:space="preserve"> treatment </w:t>
            </w:r>
            <w:r w:rsidRPr="00C35A6B">
              <w:rPr>
                <w:rFonts w:ascii="Arial Narrow" w:hAnsi="Arial Narrow"/>
                <w:i/>
                <w:iCs/>
                <w:color w:val="333333"/>
                <w:sz w:val="18"/>
                <w:szCs w:val="18"/>
              </w:rPr>
              <w:t>has been experienced</w:t>
            </w:r>
            <w:r w:rsidRPr="00C35A6B">
              <w:rPr>
                <w:rFonts w:ascii="Arial Narrow" w:hAnsi="Arial Narrow"/>
                <w:color w:val="333333"/>
                <w:sz w:val="18"/>
                <w:szCs w:val="18"/>
              </w:rPr>
              <w:t xml:space="preserve">. </w:t>
            </w:r>
            <w:r w:rsidRPr="00DF0CDD">
              <w:rPr>
                <w:rFonts w:ascii="Arial Narrow" w:hAnsi="Arial Narrow"/>
                <w:strike/>
                <w:color w:val="333333"/>
                <w:sz w:val="18"/>
                <w:szCs w:val="18"/>
              </w:rPr>
              <w:t>The patient remains eligible to receive continuing biological medicine treatment in courses of up to 24 weeks provided they continue to sustain an adequate response.</w:t>
            </w:r>
          </w:p>
          <w:p w14:paraId="472B6504" w14:textId="77777777" w:rsidR="004374BB" w:rsidRPr="00C35A6B" w:rsidRDefault="004374BB" w:rsidP="006F69AD">
            <w:pPr>
              <w:ind w:left="-57"/>
              <w:rPr>
                <w:rFonts w:ascii="Arial Narrow" w:hAnsi="Arial Narrow"/>
                <w:color w:val="333333"/>
                <w:sz w:val="18"/>
                <w:szCs w:val="18"/>
              </w:rPr>
            </w:pPr>
          </w:p>
          <w:p w14:paraId="66CF2291"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A patient must be assessed for response to a course of continuing therapy, and the assessment must be conducted no later than 4 weeks from the cessation of that treatment course. Where a response assessment is not conducted within the required timeframe, the </w:t>
            </w:r>
            <w:r w:rsidRPr="00C27D20">
              <w:rPr>
                <w:rFonts w:ascii="Arial Narrow" w:hAnsi="Arial Narrow"/>
                <w:strike/>
                <w:color w:val="333333"/>
                <w:sz w:val="18"/>
                <w:szCs w:val="18"/>
              </w:rPr>
              <w:t xml:space="preserve">patient </w:t>
            </w:r>
            <w:r w:rsidRPr="00C27D20">
              <w:rPr>
                <w:rFonts w:ascii="Arial Narrow" w:hAnsi="Arial Narrow"/>
                <w:i/>
                <w:iCs/>
                <w:color w:val="333333"/>
                <w:sz w:val="18"/>
                <w:szCs w:val="18"/>
              </w:rPr>
              <w:t>treatment</w:t>
            </w:r>
            <w:r>
              <w:rPr>
                <w:rFonts w:ascii="Arial Narrow" w:hAnsi="Arial Narrow"/>
                <w:color w:val="333333"/>
                <w:sz w:val="18"/>
                <w:szCs w:val="18"/>
              </w:rPr>
              <w:t xml:space="preserve"> </w:t>
            </w:r>
            <w:r w:rsidRPr="00C35A6B">
              <w:rPr>
                <w:rFonts w:ascii="Arial Narrow" w:hAnsi="Arial Narrow"/>
                <w:color w:val="333333"/>
                <w:sz w:val="18"/>
                <w:szCs w:val="18"/>
              </w:rPr>
              <w:t xml:space="preserve">will be deemed to have failed </w:t>
            </w:r>
            <w:r w:rsidRPr="00C27D20">
              <w:rPr>
                <w:rFonts w:ascii="Arial Narrow" w:hAnsi="Arial Narrow"/>
                <w:color w:val="333333"/>
                <w:sz w:val="18"/>
                <w:szCs w:val="18"/>
              </w:rPr>
              <w:t xml:space="preserve">to </w:t>
            </w:r>
            <w:r w:rsidRPr="00C27D20">
              <w:rPr>
                <w:rFonts w:ascii="Arial Narrow" w:hAnsi="Arial Narrow"/>
                <w:strike/>
                <w:color w:val="333333"/>
                <w:sz w:val="18"/>
                <w:szCs w:val="18"/>
              </w:rPr>
              <w:t>respond to treatment with that biological medicine</w:t>
            </w:r>
            <w:r>
              <w:rPr>
                <w:rFonts w:ascii="Arial Narrow" w:hAnsi="Arial Narrow"/>
                <w:strike/>
                <w:color w:val="333333"/>
                <w:sz w:val="18"/>
                <w:szCs w:val="18"/>
              </w:rPr>
              <w:t xml:space="preserve"> </w:t>
            </w:r>
            <w:r>
              <w:rPr>
                <w:rFonts w:ascii="Arial Narrow" w:hAnsi="Arial Narrow"/>
                <w:i/>
                <w:iCs/>
                <w:color w:val="333333"/>
                <w:sz w:val="18"/>
                <w:szCs w:val="18"/>
              </w:rPr>
              <w:t>provide an adequate response</w:t>
            </w:r>
            <w:r w:rsidRPr="00C35A6B">
              <w:rPr>
                <w:rFonts w:ascii="Arial Narrow" w:hAnsi="Arial Narrow"/>
                <w:color w:val="333333"/>
                <w:sz w:val="18"/>
                <w:szCs w:val="18"/>
              </w:rPr>
              <w:t>, unless the patient has experienced a serious adverse reaction requiring permanent treatment withdrawal.</w:t>
            </w:r>
          </w:p>
          <w:p w14:paraId="336E05E5" w14:textId="77777777" w:rsidR="004374BB" w:rsidRPr="00C35A6B" w:rsidRDefault="004374BB" w:rsidP="006F69AD">
            <w:pPr>
              <w:ind w:left="-57"/>
              <w:rPr>
                <w:rFonts w:ascii="Arial Narrow" w:hAnsi="Arial Narrow"/>
                <w:color w:val="333333"/>
                <w:sz w:val="18"/>
                <w:szCs w:val="18"/>
              </w:rPr>
            </w:pPr>
          </w:p>
          <w:p w14:paraId="1EE4E747"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(3) </w:t>
            </w:r>
            <w:r w:rsidRPr="00DF0CDD">
              <w:rPr>
                <w:rFonts w:ascii="Arial Narrow" w:hAnsi="Arial Narrow"/>
                <w:strike/>
                <w:color w:val="333333"/>
                <w:sz w:val="18"/>
                <w:szCs w:val="18"/>
              </w:rPr>
              <w:t>Swapping therapy</w:t>
            </w:r>
            <w:r w:rsidRPr="00C35A6B">
              <w:rPr>
                <w:rFonts w:ascii="Arial Narrow" w:hAnsi="Arial Narrow"/>
                <w:i/>
                <w:iCs/>
                <w:color w:val="333333"/>
                <w:sz w:val="18"/>
                <w:szCs w:val="18"/>
              </w:rPr>
              <w:t xml:space="preserve"> Changing the prescribed biological medicine</w:t>
            </w:r>
            <w:r w:rsidRPr="00C35A6B">
              <w:rPr>
                <w:rFonts w:ascii="Arial Narrow" w:hAnsi="Arial Narrow"/>
                <w:color w:val="333333"/>
                <w:sz w:val="18"/>
                <w:szCs w:val="18"/>
              </w:rPr>
              <w:t>.</w:t>
            </w:r>
          </w:p>
          <w:p w14:paraId="4E895467" w14:textId="77777777" w:rsidR="004374BB" w:rsidRPr="00C35A6B" w:rsidRDefault="004374BB" w:rsidP="006F69AD">
            <w:pPr>
              <w:ind w:left="-57"/>
              <w:rPr>
                <w:rFonts w:ascii="Arial Narrow" w:hAnsi="Arial Narrow"/>
                <w:color w:val="333333"/>
                <w:sz w:val="18"/>
                <w:szCs w:val="18"/>
              </w:rPr>
            </w:pPr>
          </w:p>
          <w:p w14:paraId="0577C372" w14:textId="77777777" w:rsidR="004374BB" w:rsidRPr="00DF0CDD" w:rsidRDefault="004374BB" w:rsidP="006F69AD">
            <w:pPr>
              <w:ind w:left="-57"/>
              <w:rPr>
                <w:rFonts w:ascii="Arial Narrow" w:hAnsi="Arial Narrow"/>
                <w:i/>
                <w:iCs/>
                <w:color w:val="333333"/>
                <w:sz w:val="18"/>
                <w:szCs w:val="18"/>
              </w:rPr>
            </w:pPr>
            <w:r w:rsidRPr="00C35A6B">
              <w:rPr>
                <w:rFonts w:ascii="Arial Narrow" w:hAnsi="Arial Narrow"/>
                <w:color w:val="333333"/>
                <w:sz w:val="18"/>
                <w:szCs w:val="18"/>
              </w:rPr>
              <w:t xml:space="preserve">Once initial treatment with the first PBS-subsidised biological medicine is approved, </w:t>
            </w:r>
            <w:r w:rsidRPr="00DF0CDD">
              <w:rPr>
                <w:rFonts w:ascii="Arial Narrow" w:hAnsi="Arial Narrow"/>
                <w:strike/>
                <w:color w:val="333333"/>
                <w:sz w:val="18"/>
                <w:szCs w:val="18"/>
              </w:rPr>
              <w:t>a patient may swap to</w:t>
            </w:r>
            <w:r w:rsidRPr="00C35A6B">
              <w:rPr>
                <w:rFonts w:ascii="Arial Narrow" w:hAnsi="Arial Narrow"/>
                <w:color w:val="333333"/>
                <w:sz w:val="18"/>
                <w:szCs w:val="18"/>
              </w:rPr>
              <w:t xml:space="preserve"> an alternate biological medicine </w:t>
            </w:r>
            <w:r w:rsidRPr="00C35A6B">
              <w:rPr>
                <w:rFonts w:ascii="Arial Narrow" w:hAnsi="Arial Narrow"/>
                <w:i/>
                <w:iCs/>
                <w:color w:val="333333"/>
                <w:sz w:val="18"/>
                <w:szCs w:val="18"/>
              </w:rPr>
              <w:t xml:space="preserve">may be prescribed </w:t>
            </w:r>
            <w:r w:rsidRPr="00C35A6B">
              <w:rPr>
                <w:rFonts w:ascii="Arial Narrow" w:hAnsi="Arial Narrow"/>
                <w:color w:val="333333"/>
                <w:sz w:val="18"/>
                <w:szCs w:val="18"/>
              </w:rPr>
              <w:t xml:space="preserve">within the same treatment cycle without having to requalify with respect to the indices of disease severity (i.e. the C-reactive protein (CRP) level and the BASDAI score), or the prior NSAID therapy and exercise program requirements. </w:t>
            </w:r>
            <w:r w:rsidRPr="00C35A6B">
              <w:rPr>
                <w:rFonts w:ascii="Arial Narrow" w:hAnsi="Arial Narrow"/>
                <w:i/>
                <w:iCs/>
                <w:color w:val="333333"/>
                <w:sz w:val="18"/>
                <w:szCs w:val="18"/>
              </w:rPr>
              <w:t>An authority application must be made under the ‘Initial 2’ treatment phase and must indicate the response to the preceding biological medicine in terms of whether the response was adequate or not. The prescription for the discontinued biological medicine must be marked as cancelled by the prescriber.</w:t>
            </w:r>
          </w:p>
          <w:p w14:paraId="5E919F97" w14:textId="77777777" w:rsidR="004374BB" w:rsidRPr="00C35A6B" w:rsidRDefault="004374BB" w:rsidP="006F69AD">
            <w:pPr>
              <w:ind w:left="-57"/>
              <w:rPr>
                <w:rFonts w:ascii="Arial Narrow" w:hAnsi="Arial Narrow"/>
                <w:color w:val="333333"/>
                <w:sz w:val="18"/>
                <w:szCs w:val="18"/>
              </w:rPr>
            </w:pPr>
          </w:p>
          <w:p w14:paraId="13A44005" w14:textId="77777777" w:rsidR="004374BB" w:rsidRPr="00DF0CDD" w:rsidRDefault="004374BB" w:rsidP="006F69AD">
            <w:pPr>
              <w:ind w:left="-57"/>
              <w:rPr>
                <w:rFonts w:ascii="Arial Narrow" w:hAnsi="Arial Narrow"/>
                <w:strike/>
                <w:color w:val="333333"/>
                <w:sz w:val="18"/>
                <w:szCs w:val="18"/>
              </w:rPr>
            </w:pPr>
            <w:r w:rsidRPr="00DF0CDD">
              <w:rPr>
                <w:rFonts w:ascii="Arial Narrow" w:hAnsi="Arial Narrow"/>
                <w:strike/>
                <w:color w:val="333333"/>
                <w:sz w:val="18"/>
                <w:szCs w:val="18"/>
              </w:rPr>
              <w:t>To ensure a patient receives the maximum treatment opportunities allowed under these arrangements, it is important that they are assessed for response to every course of treatment.</w:t>
            </w:r>
          </w:p>
          <w:p w14:paraId="1F38C354" w14:textId="77777777" w:rsidR="004374BB" w:rsidRPr="00DF0CDD" w:rsidRDefault="004374BB" w:rsidP="006F69AD">
            <w:pPr>
              <w:ind w:left="-57"/>
              <w:rPr>
                <w:rFonts w:ascii="Arial Narrow" w:hAnsi="Arial Narrow"/>
                <w:strike/>
                <w:color w:val="333333"/>
                <w:sz w:val="18"/>
                <w:szCs w:val="18"/>
              </w:rPr>
            </w:pPr>
          </w:p>
          <w:p w14:paraId="5FAA3A3E" w14:textId="77777777" w:rsidR="004374BB" w:rsidRPr="00DF0CDD" w:rsidRDefault="004374BB" w:rsidP="006F69AD">
            <w:pPr>
              <w:ind w:left="-57"/>
              <w:rPr>
                <w:rFonts w:ascii="Arial Narrow" w:hAnsi="Arial Narrow"/>
                <w:strike/>
                <w:color w:val="333333"/>
                <w:sz w:val="18"/>
                <w:szCs w:val="18"/>
              </w:rPr>
            </w:pPr>
            <w:r w:rsidRPr="00DF0CDD">
              <w:rPr>
                <w:rFonts w:ascii="Arial Narrow" w:hAnsi="Arial Narrow"/>
                <w:strike/>
                <w:color w:val="333333"/>
                <w:sz w:val="18"/>
                <w:szCs w:val="18"/>
              </w:rPr>
              <w:t>A patient who is not able to complete a minimum of 12 weeks of an initial treatment course will be deemed to have failed treatment with that biological medicine unless the patient has experienced a serious adverse reaction requiring permanent treatment withdrawal.</w:t>
            </w:r>
          </w:p>
          <w:p w14:paraId="2089365D" w14:textId="77777777" w:rsidR="004374BB" w:rsidRPr="00C35A6B" w:rsidRDefault="004374BB" w:rsidP="006F69AD">
            <w:pPr>
              <w:ind w:left="-57"/>
              <w:rPr>
                <w:rFonts w:ascii="Arial Narrow" w:hAnsi="Arial Narrow"/>
                <w:color w:val="333333"/>
                <w:sz w:val="18"/>
                <w:szCs w:val="18"/>
              </w:rPr>
            </w:pPr>
          </w:p>
          <w:p w14:paraId="4AF75F75" w14:textId="77777777" w:rsidR="004374BB" w:rsidRPr="00C35A6B" w:rsidRDefault="004374BB" w:rsidP="006F69AD">
            <w:pPr>
              <w:ind w:left="-57"/>
              <w:rPr>
                <w:rFonts w:ascii="Arial Narrow" w:hAnsi="Arial Narrow"/>
                <w:color w:val="333333"/>
                <w:sz w:val="18"/>
                <w:szCs w:val="18"/>
              </w:rPr>
            </w:pPr>
            <w:r w:rsidRPr="00DF0CDD">
              <w:rPr>
                <w:rFonts w:ascii="Arial Narrow" w:hAnsi="Arial Narrow"/>
                <w:strike/>
                <w:color w:val="333333"/>
                <w:sz w:val="18"/>
                <w:szCs w:val="18"/>
              </w:rPr>
              <w:t>(4)</w:t>
            </w:r>
            <w:r w:rsidRPr="00C35A6B">
              <w:rPr>
                <w:rFonts w:ascii="Arial Narrow" w:hAnsi="Arial Narrow"/>
                <w:color w:val="333333"/>
                <w:sz w:val="18"/>
                <w:szCs w:val="18"/>
              </w:rPr>
              <w:t xml:space="preserve"> Baseline measurements to determine response.</w:t>
            </w:r>
          </w:p>
          <w:p w14:paraId="0F15E4E6" w14:textId="77777777" w:rsidR="004374BB" w:rsidRPr="00C35A6B" w:rsidRDefault="004374BB" w:rsidP="006F69AD">
            <w:pPr>
              <w:ind w:left="-57"/>
              <w:rPr>
                <w:rFonts w:ascii="Arial Narrow" w:hAnsi="Arial Narrow"/>
                <w:color w:val="333333"/>
                <w:sz w:val="18"/>
                <w:szCs w:val="18"/>
              </w:rPr>
            </w:pPr>
          </w:p>
          <w:p w14:paraId="55FAF36A"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A response to treatment is based on the baseline BASDAI score and CRP level documented in the patient's medical records.</w:t>
            </w:r>
          </w:p>
          <w:p w14:paraId="17591BA0" w14:textId="77777777" w:rsidR="004374BB" w:rsidRPr="00C35A6B" w:rsidRDefault="004374BB" w:rsidP="006F69AD">
            <w:pPr>
              <w:ind w:left="-57"/>
              <w:rPr>
                <w:rFonts w:ascii="Arial Narrow" w:hAnsi="Arial Narrow"/>
                <w:color w:val="333333"/>
                <w:sz w:val="18"/>
                <w:szCs w:val="18"/>
              </w:rPr>
            </w:pPr>
          </w:p>
          <w:p w14:paraId="5085951A"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For a </w:t>
            </w:r>
            <w:r w:rsidRPr="00DF0CDD">
              <w:rPr>
                <w:rFonts w:ascii="Arial Narrow" w:hAnsi="Arial Narrow"/>
                <w:strike/>
                <w:color w:val="333333"/>
                <w:sz w:val="18"/>
                <w:szCs w:val="18"/>
              </w:rPr>
              <w:t xml:space="preserve">new </w:t>
            </w:r>
            <w:r w:rsidRPr="00C35A6B">
              <w:rPr>
                <w:rFonts w:ascii="Arial Narrow" w:hAnsi="Arial Narrow"/>
                <w:color w:val="333333"/>
                <w:sz w:val="18"/>
                <w:szCs w:val="18"/>
              </w:rPr>
              <w:t>patient untreated with biological medicines, the BASDAI score used to determine baseline disease severity must be measured while the patient is receiving NSAID therapy and completing their exercise program.</w:t>
            </w:r>
          </w:p>
          <w:p w14:paraId="2FB5E754" w14:textId="77777777" w:rsidR="004374BB" w:rsidRPr="00C35A6B" w:rsidRDefault="004374BB" w:rsidP="006F69AD">
            <w:pPr>
              <w:ind w:left="-57"/>
              <w:rPr>
                <w:rFonts w:ascii="Arial Narrow" w:hAnsi="Arial Narrow"/>
                <w:color w:val="333333"/>
                <w:sz w:val="18"/>
                <w:szCs w:val="18"/>
              </w:rPr>
            </w:pPr>
          </w:p>
          <w:p w14:paraId="70785608"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lastRenderedPageBreak/>
              <w:t>To ensure consistency in determining response, the same indices of disease severity used to establish baseline must be used for all subsequent continuing treatment applications.</w:t>
            </w:r>
          </w:p>
          <w:p w14:paraId="53896CE9" w14:textId="77777777" w:rsidR="004374BB" w:rsidRPr="00C35A6B" w:rsidRDefault="004374BB" w:rsidP="006F69AD">
            <w:pPr>
              <w:ind w:left="-57"/>
              <w:rPr>
                <w:rFonts w:ascii="Arial Narrow" w:hAnsi="Arial Narrow"/>
                <w:color w:val="333333"/>
                <w:sz w:val="18"/>
                <w:szCs w:val="18"/>
              </w:rPr>
            </w:pPr>
          </w:p>
          <w:p w14:paraId="5A241829"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Prescribers may provide new baseline measurements any time that an 'Initial treatment' authority application is submitted and the eligibility for continuing treatment must be assessed according to these revised baseline measurements.</w:t>
            </w:r>
          </w:p>
          <w:p w14:paraId="35BFBDDA" w14:textId="77777777" w:rsidR="004374BB" w:rsidRPr="00C35A6B" w:rsidRDefault="004374BB" w:rsidP="006F69AD">
            <w:pPr>
              <w:ind w:left="-57"/>
              <w:rPr>
                <w:rFonts w:ascii="Arial Narrow" w:hAnsi="Arial Narrow"/>
                <w:color w:val="333333"/>
                <w:sz w:val="18"/>
                <w:szCs w:val="18"/>
              </w:rPr>
            </w:pPr>
          </w:p>
          <w:p w14:paraId="17E32FAF"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(5) Recommencement of treatment after a 5-year break in PBS-subsidised therapy.</w:t>
            </w:r>
          </w:p>
          <w:p w14:paraId="01A91E1A" w14:textId="77777777" w:rsidR="004374BB" w:rsidRPr="00C35A6B" w:rsidRDefault="004374BB" w:rsidP="006F69AD">
            <w:pPr>
              <w:ind w:left="-57"/>
              <w:rPr>
                <w:rFonts w:ascii="Arial Narrow" w:hAnsi="Arial Narrow"/>
                <w:color w:val="333333"/>
                <w:sz w:val="18"/>
                <w:szCs w:val="18"/>
              </w:rPr>
            </w:pPr>
          </w:p>
          <w:p w14:paraId="4FF47089"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 xml:space="preserve">A </w:t>
            </w:r>
            <w:r w:rsidRPr="00DF0CDD">
              <w:rPr>
                <w:rFonts w:ascii="Arial Narrow" w:hAnsi="Arial Narrow"/>
                <w:strike/>
                <w:color w:val="333333"/>
                <w:sz w:val="18"/>
                <w:szCs w:val="18"/>
              </w:rPr>
              <w:t>patient who wishes to trial a</w:t>
            </w:r>
            <w:r w:rsidRPr="00C35A6B">
              <w:rPr>
                <w:rFonts w:ascii="Arial Narrow" w:hAnsi="Arial Narrow"/>
                <w:color w:val="333333"/>
                <w:sz w:val="18"/>
                <w:szCs w:val="18"/>
              </w:rPr>
              <w:t xml:space="preserve"> second or subsequent course of treatment following a break in PBS-subsidised biological medicine therapy of at least 5 years, must</w:t>
            </w:r>
            <w:r w:rsidRPr="00DF0CDD">
              <w:rPr>
                <w:rFonts w:ascii="Arial Narrow" w:hAnsi="Arial Narrow"/>
                <w:strike/>
                <w:color w:val="333333"/>
                <w:sz w:val="18"/>
                <w:szCs w:val="18"/>
              </w:rPr>
              <w:t xml:space="preserve"> qualify under</w:t>
            </w:r>
            <w:r w:rsidRPr="00C35A6B">
              <w:rPr>
                <w:rFonts w:ascii="Arial Narrow" w:hAnsi="Arial Narrow"/>
                <w:color w:val="333333"/>
                <w:sz w:val="18"/>
                <w:szCs w:val="18"/>
              </w:rPr>
              <w:t xml:space="preserve"> </w:t>
            </w:r>
            <w:r w:rsidRPr="00C35A6B">
              <w:rPr>
                <w:rFonts w:ascii="Arial Narrow" w:hAnsi="Arial Narrow"/>
                <w:i/>
                <w:iCs/>
                <w:color w:val="333333"/>
                <w:sz w:val="18"/>
                <w:szCs w:val="18"/>
              </w:rPr>
              <w:t xml:space="preserve">occur through </w:t>
            </w:r>
            <w:r w:rsidRPr="00C35A6B">
              <w:rPr>
                <w:rFonts w:ascii="Arial Narrow" w:hAnsi="Arial Narrow"/>
                <w:color w:val="333333"/>
                <w:sz w:val="18"/>
                <w:szCs w:val="18"/>
              </w:rPr>
              <w:t>the Initial 3 treatment restriction. The same clinical criteria and indices of disease severity (i.e. the C-reactive protein (CRP) levels and the BASDAI) as for the Initial 1 (New patient) restriction will need to be met, but a re-trial of NSAID therapy and exercise therapy is not required.</w:t>
            </w:r>
          </w:p>
          <w:p w14:paraId="6F8E0E3C" w14:textId="77777777" w:rsidR="004374BB" w:rsidRPr="00C35A6B" w:rsidRDefault="004374BB" w:rsidP="006F69AD">
            <w:pPr>
              <w:ind w:left="-57"/>
              <w:rPr>
                <w:rFonts w:ascii="Arial Narrow" w:hAnsi="Arial Narrow"/>
                <w:color w:val="333333"/>
                <w:sz w:val="18"/>
                <w:szCs w:val="18"/>
              </w:rPr>
            </w:pPr>
          </w:p>
          <w:p w14:paraId="37C510A1"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(6) Balance of Supply</w:t>
            </w:r>
          </w:p>
          <w:p w14:paraId="1E1BBBA5" w14:textId="77777777" w:rsidR="004374BB" w:rsidRPr="00C35A6B" w:rsidRDefault="004374BB" w:rsidP="006F69AD">
            <w:pPr>
              <w:ind w:left="-57"/>
              <w:rPr>
                <w:rFonts w:ascii="Arial Narrow" w:hAnsi="Arial Narrow"/>
                <w:color w:val="333333"/>
                <w:sz w:val="18"/>
                <w:szCs w:val="18"/>
              </w:rPr>
            </w:pPr>
            <w:r w:rsidRPr="00C35A6B">
              <w:rPr>
                <w:rFonts w:ascii="Arial Narrow" w:hAnsi="Arial Narrow"/>
                <w:color w:val="333333"/>
                <w:sz w:val="18"/>
                <w:szCs w:val="18"/>
              </w:rPr>
              <w:t>Where the full number of repeat prescriptions have not been requested under any initial or continuing listing, apply for the balance of the supply of the repeats under any treatment phase listing containing the words "balance of supply".</w:t>
            </w:r>
          </w:p>
        </w:tc>
      </w:tr>
      <w:tr w:rsidR="004374BB" w:rsidRPr="00C35A6B" w14:paraId="3CDFDF75" w14:textId="77777777" w:rsidTr="006F69AD">
        <w:trPr>
          <w:cantSplit/>
          <w:trHeight w:val="20"/>
        </w:trPr>
        <w:tc>
          <w:tcPr>
            <w:tcW w:w="9016" w:type="dxa"/>
            <w:gridSpan w:val="2"/>
            <w:vAlign w:val="center"/>
          </w:tcPr>
          <w:p w14:paraId="28C95A42" w14:textId="77777777" w:rsidR="004374BB" w:rsidRPr="00370974" w:rsidRDefault="004374BB" w:rsidP="006F69AD">
            <w:pPr>
              <w:ind w:left="-57"/>
              <w:rPr>
                <w:rFonts w:ascii="Arial Narrow" w:hAnsi="Arial Narrow"/>
                <w:b/>
                <w:bCs/>
                <w:color w:val="333333"/>
                <w:sz w:val="18"/>
                <w:szCs w:val="18"/>
              </w:rPr>
            </w:pPr>
            <w:r w:rsidRPr="00370974">
              <w:rPr>
                <w:rFonts w:ascii="Arial Narrow" w:hAnsi="Arial Narrow"/>
                <w:b/>
                <w:bCs/>
                <w:color w:val="333333"/>
                <w:sz w:val="18"/>
                <w:szCs w:val="18"/>
              </w:rPr>
              <w:lastRenderedPageBreak/>
              <w:t>Concept lineage:</w:t>
            </w:r>
          </w:p>
          <w:p w14:paraId="4F98677F"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11538G / golimumab 50 mg/0.5 mL injection, 0.5 mL pen device</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24C764F4"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11521J / golimumab 50 mg/0.5 mL injection, 0.5 mL pen device</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1078BB1C"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11560K / golimumab 50 mg/0.5 mL injection, 0.5 mL syringe</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02AEEC2E"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11516D / golimumab 50 mg/0.5 mL injection, 0.5 mL syringe</w:t>
            </w:r>
          </w:p>
          <w:p w14:paraId="0BA74D5F"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2C4FF2E2"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12027B / certolizumab pegol 200 mg/mL injection, 2 x 1 mL pen devices</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12258982"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12063X / certolizumab pegol 200 mg/mL injection, 2 x 1 mL syringes</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4518FA69"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12013G / certolizumab pegol 200 mg/mL injection, 2 x 1 mL pen devices</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6A4B567C"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12040Q / certolizumab pegol 200 mg/mL injection, 2 x 1 mL syringes</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6741CE60"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12028C / certolizumab pegol 200 mg/mL injection, 2 x 1 mL pen devices</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62973854"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12005W / certolizumab pegol 200 mg/mL injection, 2 x 1 mL syringes</w:t>
            </w:r>
          </w:p>
          <w:p w14:paraId="5E58C73B"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0EDFFEAC"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12321L / secukinumab 150 mg/mL injection, 1 mL pen device</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4239D6F7" w14:textId="77777777" w:rsidR="004374BB" w:rsidRPr="003C3CB2" w:rsidRDefault="004374BB" w:rsidP="006F69AD">
            <w:pPr>
              <w:ind w:left="-57"/>
              <w:rPr>
                <w:rFonts w:ascii="Arial Narrow" w:hAnsi="Arial Narrow"/>
                <w:color w:val="333333"/>
                <w:sz w:val="18"/>
                <w:szCs w:val="18"/>
              </w:rPr>
            </w:pPr>
            <w:r w:rsidRPr="003C3CB2">
              <w:rPr>
                <w:rFonts w:ascii="Arial Narrow" w:hAnsi="Arial Narrow"/>
                <w:color w:val="333333"/>
                <w:sz w:val="18"/>
                <w:szCs w:val="18"/>
              </w:rPr>
              <w:t>12297F / secukinumab 150 mg/mL injection, 1 mL pen device</w:t>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r w:rsidRPr="003C3CB2">
              <w:rPr>
                <w:rFonts w:ascii="Arial Narrow" w:hAnsi="Arial Narrow"/>
                <w:color w:val="333333"/>
                <w:sz w:val="18"/>
                <w:szCs w:val="18"/>
              </w:rPr>
              <w:tab/>
            </w:r>
          </w:p>
          <w:p w14:paraId="3FF88A56" w14:textId="77777777" w:rsidR="004374BB" w:rsidRPr="00C35A6B" w:rsidRDefault="004374BB" w:rsidP="006F69AD">
            <w:pPr>
              <w:ind w:left="-57"/>
              <w:rPr>
                <w:rFonts w:ascii="Arial Narrow" w:hAnsi="Arial Narrow"/>
                <w:b/>
                <w:bCs/>
                <w:color w:val="333333"/>
                <w:sz w:val="18"/>
                <w:szCs w:val="18"/>
              </w:rPr>
            </w:pPr>
            <w:r w:rsidRPr="003C3CB2">
              <w:rPr>
                <w:rFonts w:ascii="Arial Narrow" w:hAnsi="Arial Narrow"/>
                <w:color w:val="333333"/>
                <w:sz w:val="18"/>
                <w:szCs w:val="18"/>
              </w:rPr>
              <w:t>12307R / secukinumab 150 mg/mL injection, 1 mL pen device</w:t>
            </w:r>
          </w:p>
        </w:tc>
      </w:tr>
    </w:tbl>
    <w:p w14:paraId="738C59A7" w14:textId="77777777" w:rsidR="004374BB" w:rsidRDefault="004374BB" w:rsidP="004374BB"/>
    <w:p w14:paraId="6A5846D0" w14:textId="77777777" w:rsidR="004374BB" w:rsidRPr="00E352ED" w:rsidRDefault="004374BB" w:rsidP="004374BB">
      <w:pPr>
        <w:rPr>
          <w:rFonts w:asciiTheme="minorHAnsi" w:hAnsiTheme="minorHAnsi" w:cstheme="minorHAnsi"/>
          <w:i/>
          <w:iCs/>
        </w:rPr>
      </w:pPr>
      <w:r w:rsidRPr="00E352ED">
        <w:rPr>
          <w:rFonts w:asciiTheme="minorHAnsi" w:hAnsiTheme="minorHAnsi" w:cstheme="minorHAnsi"/>
          <w:i/>
          <w:iCs/>
        </w:rPr>
        <w:t>Flow-on changes:</w:t>
      </w:r>
    </w:p>
    <w:p w14:paraId="57A1902C" w14:textId="77777777" w:rsidR="004374BB" w:rsidRPr="00E352ED" w:rsidRDefault="004374BB" w:rsidP="004374BB">
      <w:pPr>
        <w:rPr>
          <w:rFonts w:asciiTheme="minorHAnsi" w:hAnsiTheme="minorHAnsi" w:cstheme="minorHAnsi"/>
          <w:i/>
          <w:iCs/>
        </w:rPr>
      </w:pPr>
      <w:r w:rsidRPr="00E352ED">
        <w:rPr>
          <w:rFonts w:asciiTheme="minorHAnsi" w:hAnsiTheme="minorHAnsi" w:cstheme="minorHAnsi"/>
          <w:i/>
          <w:iCs/>
        </w:rPr>
        <w:t>Update the treatment attempts per treatment cycle with the following new words:</w:t>
      </w:r>
    </w:p>
    <w:tbl>
      <w:tblPr>
        <w:tblStyle w:val="TableGrid"/>
        <w:tblW w:w="0" w:type="auto"/>
        <w:tblLook w:val="04A0" w:firstRow="1" w:lastRow="0" w:firstColumn="1" w:lastColumn="0" w:noHBand="0" w:noVBand="1"/>
      </w:tblPr>
      <w:tblGrid>
        <w:gridCol w:w="988"/>
        <w:gridCol w:w="2693"/>
        <w:gridCol w:w="5335"/>
      </w:tblGrid>
      <w:tr w:rsidR="004374BB" w:rsidRPr="00F7100F" w14:paraId="12DA428D" w14:textId="77777777" w:rsidTr="006F69AD">
        <w:tc>
          <w:tcPr>
            <w:tcW w:w="3681" w:type="dxa"/>
            <w:gridSpan w:val="2"/>
          </w:tcPr>
          <w:p w14:paraId="6C24D66D" w14:textId="77777777" w:rsidR="004374BB" w:rsidRPr="00E352ED" w:rsidRDefault="004374BB" w:rsidP="006F69AD">
            <w:pPr>
              <w:ind w:left="-57"/>
              <w:textAlignment w:val="baseline"/>
              <w:rPr>
                <w:rFonts w:ascii="Arial Narrow" w:hAnsi="Arial Narrow" w:cs="Open Sans"/>
                <w:b/>
                <w:bCs/>
                <w:color w:val="333333"/>
                <w:sz w:val="18"/>
                <w:szCs w:val="18"/>
              </w:rPr>
            </w:pPr>
            <w:r>
              <w:rPr>
                <w:rFonts w:ascii="Arial Narrow" w:hAnsi="Arial Narrow" w:cs="Open Sans"/>
                <w:b/>
                <w:bCs/>
                <w:color w:val="333333"/>
                <w:sz w:val="18"/>
                <w:szCs w:val="18"/>
              </w:rPr>
              <w:t xml:space="preserve">MEDICINAL PRODUCT - </w:t>
            </w:r>
            <w:r>
              <w:rPr>
                <w:rFonts w:ascii="Arial Narrow" w:hAnsi="Arial Narrow" w:cs="Open Sans"/>
                <w:b/>
                <w:bCs/>
                <w:color w:val="333333"/>
                <w:sz w:val="18"/>
                <w:szCs w:val="18"/>
                <w:bdr w:val="none" w:sz="0" w:space="0" w:color="auto" w:frame="1"/>
              </w:rPr>
              <w:t>PBS item code(s)</w:t>
            </w:r>
          </w:p>
        </w:tc>
        <w:tc>
          <w:tcPr>
            <w:tcW w:w="5335" w:type="dxa"/>
          </w:tcPr>
          <w:p w14:paraId="5C4309C2" w14:textId="77777777" w:rsidR="004374BB" w:rsidRPr="00F7100F" w:rsidRDefault="004374BB" w:rsidP="006F69AD">
            <w:pPr>
              <w:textAlignment w:val="baseline"/>
              <w:rPr>
                <w:rFonts w:ascii="Arial Narrow" w:hAnsi="Arial Narrow" w:cs="Open Sans"/>
                <w:b/>
                <w:bCs/>
                <w:color w:val="333333"/>
                <w:sz w:val="18"/>
                <w:szCs w:val="18"/>
                <w:bdr w:val="none" w:sz="0" w:space="0" w:color="auto" w:frame="1"/>
              </w:rPr>
            </w:pPr>
            <w:r>
              <w:rPr>
                <w:rFonts w:ascii="Arial Narrow" w:hAnsi="Arial Narrow" w:cs="Open Sans"/>
                <w:b/>
                <w:bCs/>
                <w:color w:val="333333"/>
                <w:sz w:val="18"/>
                <w:szCs w:val="18"/>
                <w:bdr w:val="none" w:sz="0" w:space="0" w:color="auto" w:frame="1"/>
              </w:rPr>
              <w:t xml:space="preserve">Restriction Summary number </w:t>
            </w:r>
            <w:r w:rsidRPr="0001487D">
              <w:rPr>
                <w:rFonts w:ascii="Arial Narrow" w:hAnsi="Arial Narrow" w:cs="Open Sans"/>
                <w:i/>
                <w:iCs/>
                <w:color w:val="333333"/>
                <w:sz w:val="18"/>
                <w:szCs w:val="18"/>
                <w:bdr w:val="none" w:sz="0" w:space="0" w:color="auto" w:frame="1"/>
              </w:rPr>
              <w:t>(as at 1</w:t>
            </w:r>
            <w:r>
              <w:rPr>
                <w:rFonts w:ascii="Arial Narrow" w:hAnsi="Arial Narrow" w:cs="Open Sans"/>
                <w:i/>
                <w:iCs/>
                <w:color w:val="333333"/>
                <w:sz w:val="18"/>
                <w:szCs w:val="18"/>
                <w:bdr w:val="none" w:sz="0" w:space="0" w:color="auto" w:frame="1"/>
              </w:rPr>
              <w:t>February 2023</w:t>
            </w:r>
            <w:r w:rsidRPr="0001487D">
              <w:rPr>
                <w:rFonts w:ascii="Arial Narrow" w:hAnsi="Arial Narrow" w:cs="Open Sans"/>
                <w:i/>
                <w:iCs/>
                <w:color w:val="333333"/>
                <w:sz w:val="18"/>
                <w:szCs w:val="18"/>
                <w:bdr w:val="none" w:sz="0" w:space="0" w:color="auto" w:frame="1"/>
              </w:rPr>
              <w:t>)</w:t>
            </w:r>
          </w:p>
        </w:tc>
      </w:tr>
      <w:tr w:rsidR="004374BB" w:rsidRPr="00F7100F" w14:paraId="134A88D2" w14:textId="77777777" w:rsidTr="006F69AD">
        <w:tc>
          <w:tcPr>
            <w:tcW w:w="3681" w:type="dxa"/>
            <w:gridSpan w:val="2"/>
          </w:tcPr>
          <w:p w14:paraId="5A37E45A" w14:textId="77777777" w:rsidR="004374BB" w:rsidRPr="00E352ED" w:rsidRDefault="004374BB" w:rsidP="006F69AD">
            <w:pPr>
              <w:ind w:left="-57"/>
              <w:textAlignment w:val="baseline"/>
              <w:rPr>
                <w:rFonts w:ascii="Arial Narrow" w:hAnsi="Arial Narrow" w:cs="Open Sans"/>
                <w:color w:val="333333"/>
                <w:sz w:val="18"/>
                <w:szCs w:val="18"/>
                <w:bdr w:val="none" w:sz="0" w:space="0" w:color="auto" w:frame="1"/>
              </w:rPr>
            </w:pPr>
            <w:r>
              <w:rPr>
                <w:rFonts w:ascii="Arial Narrow" w:hAnsi="Arial Narrow" w:cs="Open Sans"/>
                <w:color w:val="333333"/>
                <w:sz w:val="18"/>
                <w:szCs w:val="18"/>
                <w:bdr w:val="none" w:sz="0" w:space="0" w:color="auto" w:frame="1"/>
              </w:rPr>
              <w:t>CERTOLIZUMAB PEGOL – 12027B &amp; 12063X</w:t>
            </w:r>
          </w:p>
        </w:tc>
        <w:tc>
          <w:tcPr>
            <w:tcW w:w="5335" w:type="dxa"/>
          </w:tcPr>
          <w:p w14:paraId="2D403553" w14:textId="77777777" w:rsidR="004374BB" w:rsidRPr="00E352ED" w:rsidRDefault="004374BB" w:rsidP="006F69AD">
            <w:pPr>
              <w:textAlignment w:val="baseline"/>
              <w:rPr>
                <w:rFonts w:ascii="Arial Narrow" w:hAnsi="Arial Narrow" w:cs="Open Sans"/>
                <w:color w:val="333333"/>
                <w:sz w:val="18"/>
                <w:szCs w:val="18"/>
                <w:bdr w:val="none" w:sz="0" w:space="0" w:color="auto" w:frame="1"/>
              </w:rPr>
            </w:pPr>
            <w:r w:rsidRPr="00E352ED">
              <w:rPr>
                <w:rFonts w:ascii="Arial Narrow" w:hAnsi="Arial Narrow" w:cs="Open Sans"/>
                <w:color w:val="333333"/>
                <w:sz w:val="18"/>
                <w:szCs w:val="18"/>
                <w:bdr w:val="none" w:sz="0" w:space="0" w:color="auto" w:frame="1"/>
              </w:rPr>
              <w:t>11462</w:t>
            </w:r>
          </w:p>
        </w:tc>
      </w:tr>
      <w:tr w:rsidR="004374BB" w:rsidRPr="00F7100F" w14:paraId="0AED4CAF" w14:textId="77777777" w:rsidTr="006F69AD">
        <w:tc>
          <w:tcPr>
            <w:tcW w:w="3681" w:type="dxa"/>
            <w:gridSpan w:val="2"/>
          </w:tcPr>
          <w:p w14:paraId="2D6FA7B2" w14:textId="77777777" w:rsidR="004374BB" w:rsidRPr="00E352ED" w:rsidRDefault="004374BB" w:rsidP="006F69AD">
            <w:pPr>
              <w:ind w:left="-57"/>
              <w:textAlignment w:val="baseline"/>
              <w:rPr>
                <w:rFonts w:ascii="Arial Narrow" w:hAnsi="Arial Narrow" w:cs="Open Sans"/>
                <w:color w:val="333333"/>
                <w:sz w:val="18"/>
                <w:szCs w:val="18"/>
                <w:bdr w:val="none" w:sz="0" w:space="0" w:color="auto" w:frame="1"/>
              </w:rPr>
            </w:pPr>
            <w:r w:rsidRPr="00E352ED">
              <w:rPr>
                <w:rFonts w:ascii="Arial Narrow" w:hAnsi="Arial Narrow" w:cs="Open Sans"/>
                <w:color w:val="333333"/>
                <w:sz w:val="18"/>
                <w:szCs w:val="18"/>
                <w:bdr w:val="none" w:sz="0" w:space="0" w:color="auto" w:frame="1"/>
              </w:rPr>
              <w:t>GOLIMUMAB – 11538G &amp; 11560K</w:t>
            </w:r>
          </w:p>
        </w:tc>
        <w:tc>
          <w:tcPr>
            <w:tcW w:w="5335" w:type="dxa"/>
          </w:tcPr>
          <w:p w14:paraId="2F81357A" w14:textId="77777777" w:rsidR="004374BB" w:rsidRPr="00E352ED" w:rsidRDefault="004374BB" w:rsidP="006F69AD">
            <w:pPr>
              <w:textAlignment w:val="baseline"/>
              <w:rPr>
                <w:rFonts w:ascii="Arial Narrow" w:hAnsi="Arial Narrow" w:cs="Open Sans"/>
                <w:color w:val="333333"/>
                <w:sz w:val="18"/>
                <w:szCs w:val="18"/>
                <w:bdr w:val="none" w:sz="0" w:space="0" w:color="auto" w:frame="1"/>
              </w:rPr>
            </w:pPr>
            <w:r w:rsidRPr="00E352ED">
              <w:rPr>
                <w:rFonts w:ascii="Arial Narrow" w:hAnsi="Arial Narrow" w:cs="Open Sans"/>
                <w:color w:val="333333"/>
                <w:sz w:val="18"/>
                <w:szCs w:val="18"/>
                <w:bdr w:val="none" w:sz="0" w:space="0" w:color="auto" w:frame="1"/>
              </w:rPr>
              <w:t>11483</w:t>
            </w:r>
          </w:p>
        </w:tc>
      </w:tr>
      <w:tr w:rsidR="004374BB" w:rsidRPr="00F7100F" w14:paraId="4BA53692" w14:textId="77777777" w:rsidTr="006F69AD">
        <w:tc>
          <w:tcPr>
            <w:tcW w:w="3681" w:type="dxa"/>
            <w:gridSpan w:val="2"/>
          </w:tcPr>
          <w:p w14:paraId="4CA3945D" w14:textId="77777777" w:rsidR="004374BB" w:rsidRPr="00E352ED" w:rsidRDefault="004374BB" w:rsidP="006F69AD">
            <w:pPr>
              <w:ind w:left="-57"/>
              <w:textAlignment w:val="baseline"/>
              <w:rPr>
                <w:rFonts w:ascii="Arial Narrow" w:hAnsi="Arial Narrow" w:cs="Open Sans"/>
                <w:color w:val="333333"/>
                <w:sz w:val="18"/>
                <w:szCs w:val="18"/>
                <w:bdr w:val="none" w:sz="0" w:space="0" w:color="auto" w:frame="1"/>
              </w:rPr>
            </w:pPr>
            <w:r w:rsidRPr="00E352ED">
              <w:rPr>
                <w:rFonts w:ascii="Arial Narrow" w:hAnsi="Arial Narrow" w:cs="Open Sans"/>
                <w:color w:val="333333"/>
                <w:sz w:val="18"/>
                <w:szCs w:val="18"/>
                <w:bdr w:val="none" w:sz="0" w:space="0" w:color="auto" w:frame="1"/>
              </w:rPr>
              <w:t>SECUKINUMAB – 12321L</w:t>
            </w:r>
          </w:p>
        </w:tc>
        <w:tc>
          <w:tcPr>
            <w:tcW w:w="5335" w:type="dxa"/>
          </w:tcPr>
          <w:p w14:paraId="3A7F95DE" w14:textId="77777777" w:rsidR="004374BB" w:rsidRPr="00E352ED" w:rsidRDefault="004374BB" w:rsidP="006F69AD">
            <w:pPr>
              <w:textAlignment w:val="baseline"/>
              <w:rPr>
                <w:rFonts w:ascii="Arial Narrow" w:hAnsi="Arial Narrow" w:cs="Open Sans"/>
                <w:color w:val="333333"/>
                <w:sz w:val="18"/>
                <w:szCs w:val="18"/>
                <w:bdr w:val="none" w:sz="0" w:space="0" w:color="auto" w:frame="1"/>
              </w:rPr>
            </w:pPr>
            <w:r w:rsidRPr="00E352ED">
              <w:rPr>
                <w:rFonts w:ascii="Arial Narrow" w:hAnsi="Arial Narrow" w:cs="Open Sans"/>
                <w:color w:val="333333"/>
                <w:sz w:val="18"/>
                <w:szCs w:val="18"/>
                <w:bdr w:val="none" w:sz="0" w:space="0" w:color="auto" w:frame="1"/>
              </w:rPr>
              <w:t>11463</w:t>
            </w:r>
          </w:p>
        </w:tc>
      </w:tr>
      <w:tr w:rsidR="004374BB" w:rsidRPr="00F7100F" w14:paraId="46FA7608" w14:textId="77777777" w:rsidTr="006F69AD">
        <w:tc>
          <w:tcPr>
            <w:tcW w:w="0" w:type="auto"/>
            <w:gridSpan w:val="3"/>
          </w:tcPr>
          <w:p w14:paraId="1C2B5F79" w14:textId="77777777" w:rsidR="004374BB" w:rsidRPr="00F7100F" w:rsidRDefault="004374BB" w:rsidP="006F69AD">
            <w:pPr>
              <w:textAlignment w:val="baseline"/>
              <w:rPr>
                <w:rFonts w:ascii="Arial Narrow" w:hAnsi="Arial Narrow" w:cs="Open Sans"/>
                <w:b/>
                <w:bCs/>
                <w:color w:val="333333"/>
                <w:sz w:val="18"/>
                <w:szCs w:val="18"/>
                <w:bdr w:val="none" w:sz="0" w:space="0" w:color="auto" w:frame="1"/>
              </w:rPr>
            </w:pPr>
          </w:p>
        </w:tc>
      </w:tr>
      <w:tr w:rsidR="004374BB" w:rsidRPr="00F7100F" w14:paraId="302451D7" w14:textId="77777777" w:rsidTr="006F69AD">
        <w:tc>
          <w:tcPr>
            <w:tcW w:w="9016" w:type="dxa"/>
            <w:gridSpan w:val="3"/>
          </w:tcPr>
          <w:p w14:paraId="118ED8EA" w14:textId="77777777" w:rsidR="004374BB" w:rsidRPr="00E352ED" w:rsidRDefault="004374BB" w:rsidP="006F69AD">
            <w:pPr>
              <w:textAlignment w:val="baseline"/>
              <w:rPr>
                <w:rFonts w:ascii="Arial Narrow" w:hAnsi="Arial Narrow" w:cs="Open Sans"/>
                <w:i/>
                <w:iCs/>
                <w:color w:val="333333"/>
                <w:sz w:val="18"/>
                <w:szCs w:val="18"/>
                <w:bdr w:val="none" w:sz="0" w:space="0" w:color="auto" w:frame="1"/>
              </w:rPr>
            </w:pPr>
            <w:r w:rsidRPr="00E352ED">
              <w:rPr>
                <w:rFonts w:ascii="Arial Narrow" w:hAnsi="Arial Narrow" w:cs="Open Sans"/>
                <w:i/>
                <w:iCs/>
                <w:color w:val="333333"/>
                <w:sz w:val="18"/>
                <w:szCs w:val="18"/>
                <w:bdr w:val="none" w:sz="0" w:space="0" w:color="auto" w:frame="1"/>
              </w:rPr>
              <w:t>Current concept/text to remove:</w:t>
            </w:r>
          </w:p>
        </w:tc>
      </w:tr>
      <w:tr w:rsidR="004374BB" w:rsidRPr="00F7100F" w14:paraId="50D517D6" w14:textId="77777777" w:rsidTr="006F69AD">
        <w:tc>
          <w:tcPr>
            <w:tcW w:w="988" w:type="dxa"/>
            <w:hideMark/>
          </w:tcPr>
          <w:p w14:paraId="33D77913" w14:textId="7564D679" w:rsidR="004374BB" w:rsidRPr="00F7100F" w:rsidRDefault="004374BB" w:rsidP="006F69AD">
            <w:pPr>
              <w:jc w:val="center"/>
              <w:textAlignment w:val="baseline"/>
              <w:rPr>
                <w:rFonts w:ascii="Arial Narrow" w:hAnsi="Arial Narrow" w:cs="Open Sans"/>
                <w:color w:val="333333"/>
                <w:sz w:val="18"/>
                <w:szCs w:val="18"/>
              </w:rPr>
            </w:pPr>
          </w:p>
        </w:tc>
        <w:tc>
          <w:tcPr>
            <w:tcW w:w="8028" w:type="dxa"/>
            <w:gridSpan w:val="2"/>
            <w:hideMark/>
          </w:tcPr>
          <w:p w14:paraId="6C4C93F5" w14:textId="77777777" w:rsidR="004374BB" w:rsidRPr="00F7100F" w:rsidRDefault="004374BB" w:rsidP="006F69AD">
            <w:pPr>
              <w:textAlignment w:val="baseline"/>
              <w:rPr>
                <w:rFonts w:ascii="Arial Narrow" w:hAnsi="Arial Narrow" w:cs="Open Sans"/>
                <w:color w:val="333333"/>
                <w:sz w:val="18"/>
                <w:szCs w:val="18"/>
              </w:rPr>
            </w:pPr>
            <w:r w:rsidRPr="00F7100F">
              <w:rPr>
                <w:rFonts w:ascii="Arial Narrow" w:hAnsi="Arial Narrow" w:cs="Open Sans"/>
                <w:b/>
                <w:bCs/>
                <w:color w:val="333333"/>
                <w:sz w:val="18"/>
                <w:szCs w:val="18"/>
                <w:bdr w:val="none" w:sz="0" w:space="0" w:color="auto" w:frame="1"/>
              </w:rPr>
              <w:t>Clinical criteria:</w:t>
            </w:r>
          </w:p>
        </w:tc>
      </w:tr>
      <w:tr w:rsidR="004374BB" w:rsidRPr="00F7100F" w14:paraId="09CA6903" w14:textId="77777777" w:rsidTr="006F69AD">
        <w:tc>
          <w:tcPr>
            <w:tcW w:w="988" w:type="dxa"/>
            <w:hideMark/>
          </w:tcPr>
          <w:p w14:paraId="19A5FC86" w14:textId="59709B0E" w:rsidR="004374BB" w:rsidRPr="00F7100F" w:rsidRDefault="004374BB" w:rsidP="006F69AD">
            <w:pPr>
              <w:jc w:val="center"/>
              <w:textAlignment w:val="baseline"/>
              <w:rPr>
                <w:rFonts w:ascii="Arial Narrow" w:hAnsi="Arial Narrow" w:cs="Open Sans"/>
                <w:color w:val="333333"/>
                <w:sz w:val="18"/>
                <w:szCs w:val="18"/>
              </w:rPr>
            </w:pPr>
          </w:p>
        </w:tc>
        <w:tc>
          <w:tcPr>
            <w:tcW w:w="8028" w:type="dxa"/>
            <w:gridSpan w:val="2"/>
            <w:hideMark/>
          </w:tcPr>
          <w:p w14:paraId="0FD56D2F" w14:textId="77777777" w:rsidR="004374BB" w:rsidRPr="00F7100F" w:rsidRDefault="004374BB" w:rsidP="006F69AD">
            <w:pPr>
              <w:rPr>
                <w:rFonts w:ascii="Arial Narrow" w:hAnsi="Arial Narrow" w:cs="Open Sans"/>
                <w:color w:val="333333"/>
                <w:sz w:val="18"/>
                <w:szCs w:val="18"/>
              </w:rPr>
            </w:pPr>
            <w:r w:rsidRPr="00F7100F">
              <w:rPr>
                <w:rFonts w:ascii="Arial Narrow" w:hAnsi="Arial Narrow" w:cs="Open Sans"/>
                <w:color w:val="333333"/>
                <w:sz w:val="18"/>
                <w:szCs w:val="18"/>
              </w:rPr>
              <w:t>Patient must not have failed, or ceased to respond to, PBS-subsidised treatment with biological medicines more than three times for this PBS-indication during the current treatment cycle</w:t>
            </w:r>
          </w:p>
        </w:tc>
      </w:tr>
      <w:tr w:rsidR="004374BB" w:rsidRPr="00F7100F" w14:paraId="599FC41B" w14:textId="77777777" w:rsidTr="006F69AD">
        <w:tc>
          <w:tcPr>
            <w:tcW w:w="9016" w:type="dxa"/>
            <w:gridSpan w:val="3"/>
          </w:tcPr>
          <w:p w14:paraId="352B4FC3" w14:textId="77777777" w:rsidR="004374BB" w:rsidRPr="00F7100F" w:rsidRDefault="004374BB" w:rsidP="006F69AD">
            <w:pPr>
              <w:rPr>
                <w:rFonts w:ascii="Arial Narrow" w:hAnsi="Arial Narrow" w:cs="Open Sans"/>
                <w:color w:val="333333"/>
                <w:sz w:val="18"/>
                <w:szCs w:val="18"/>
              </w:rPr>
            </w:pPr>
          </w:p>
        </w:tc>
      </w:tr>
      <w:tr w:rsidR="004374BB" w:rsidRPr="00F7100F" w14:paraId="004388CB" w14:textId="77777777" w:rsidTr="006F69AD">
        <w:tc>
          <w:tcPr>
            <w:tcW w:w="9016" w:type="dxa"/>
            <w:gridSpan w:val="3"/>
          </w:tcPr>
          <w:p w14:paraId="61331899" w14:textId="77777777" w:rsidR="004374BB" w:rsidRPr="00F7100F" w:rsidRDefault="004374BB" w:rsidP="006F69AD">
            <w:pPr>
              <w:rPr>
                <w:rFonts w:ascii="Arial Narrow" w:hAnsi="Arial Narrow" w:cs="Open Sans"/>
                <w:color w:val="333333"/>
                <w:sz w:val="18"/>
                <w:szCs w:val="18"/>
              </w:rPr>
            </w:pPr>
            <w:r>
              <w:rPr>
                <w:rFonts w:ascii="Arial Narrow" w:hAnsi="Arial Narrow" w:cs="Open Sans"/>
                <w:i/>
                <w:iCs/>
                <w:color w:val="333333"/>
                <w:sz w:val="18"/>
                <w:szCs w:val="18"/>
              </w:rPr>
              <w:t>New</w:t>
            </w:r>
            <w:r w:rsidRPr="0001487D">
              <w:rPr>
                <w:rFonts w:ascii="Arial Narrow" w:hAnsi="Arial Narrow" w:cs="Open Sans"/>
                <w:i/>
                <w:iCs/>
                <w:color w:val="333333"/>
                <w:sz w:val="18"/>
                <w:szCs w:val="18"/>
              </w:rPr>
              <w:t xml:space="preserve"> concept/text to </w:t>
            </w:r>
            <w:r>
              <w:rPr>
                <w:rFonts w:ascii="Arial Narrow" w:hAnsi="Arial Narrow" w:cs="Open Sans"/>
                <w:i/>
                <w:iCs/>
                <w:color w:val="333333"/>
                <w:sz w:val="18"/>
                <w:szCs w:val="18"/>
              </w:rPr>
              <w:t>insert</w:t>
            </w:r>
            <w:r w:rsidRPr="0001487D">
              <w:rPr>
                <w:rFonts w:ascii="Arial Narrow" w:hAnsi="Arial Narrow" w:cs="Open Sans"/>
                <w:i/>
                <w:iCs/>
                <w:color w:val="333333"/>
                <w:sz w:val="18"/>
                <w:szCs w:val="18"/>
              </w:rPr>
              <w:t>:</w:t>
            </w:r>
          </w:p>
        </w:tc>
      </w:tr>
      <w:tr w:rsidR="004374BB" w:rsidRPr="00F7100F" w14:paraId="45525071" w14:textId="77777777" w:rsidTr="006F69AD">
        <w:tc>
          <w:tcPr>
            <w:tcW w:w="988" w:type="dxa"/>
            <w:vAlign w:val="center"/>
          </w:tcPr>
          <w:p w14:paraId="39E373BE" w14:textId="77777777" w:rsidR="004374BB" w:rsidRPr="00F7100F" w:rsidRDefault="004374BB" w:rsidP="006F69AD">
            <w:pPr>
              <w:jc w:val="center"/>
              <w:textAlignment w:val="baseline"/>
              <w:rPr>
                <w:rFonts w:ascii="Arial Narrow" w:hAnsi="Arial Narrow" w:cs="Open Sans"/>
                <w:color w:val="333333"/>
                <w:sz w:val="18"/>
                <w:szCs w:val="18"/>
              </w:rPr>
            </w:pPr>
            <w:r>
              <w:rPr>
                <w:rFonts w:ascii="Arial Narrow" w:hAnsi="Arial Narrow" w:cs="Open Sans"/>
                <w:color w:val="333333"/>
                <w:sz w:val="18"/>
                <w:szCs w:val="18"/>
              </w:rPr>
              <w:t>Insert</w:t>
            </w:r>
          </w:p>
        </w:tc>
        <w:tc>
          <w:tcPr>
            <w:tcW w:w="8028" w:type="dxa"/>
            <w:gridSpan w:val="2"/>
            <w:vAlign w:val="center"/>
          </w:tcPr>
          <w:p w14:paraId="65DC0901" w14:textId="77777777" w:rsidR="004374BB" w:rsidRPr="0001487D" w:rsidRDefault="004374BB" w:rsidP="006F69AD">
            <w:pPr>
              <w:rPr>
                <w:rFonts w:ascii="Arial Narrow" w:hAnsi="Arial Narrow" w:cs="Open Sans"/>
                <w:i/>
                <w:iCs/>
                <w:color w:val="333333"/>
                <w:sz w:val="18"/>
                <w:szCs w:val="18"/>
              </w:rPr>
            </w:pPr>
            <w:r w:rsidRPr="0001487D">
              <w:rPr>
                <w:rFonts w:ascii="Arial Narrow" w:hAnsi="Arial Narrow"/>
                <w:b/>
                <w:bCs/>
                <w:i/>
                <w:iCs/>
                <w:color w:val="333333"/>
                <w:sz w:val="18"/>
                <w:szCs w:val="18"/>
              </w:rPr>
              <w:t>Clinical criteria:</w:t>
            </w:r>
          </w:p>
        </w:tc>
      </w:tr>
      <w:tr w:rsidR="004374BB" w:rsidRPr="00F7100F" w14:paraId="5F6C3408" w14:textId="77777777" w:rsidTr="006F69AD">
        <w:trPr>
          <w:trHeight w:val="193"/>
        </w:trPr>
        <w:tc>
          <w:tcPr>
            <w:tcW w:w="988" w:type="dxa"/>
            <w:shd w:val="clear" w:color="auto" w:fill="FFFFFF" w:themeFill="background1"/>
            <w:vAlign w:val="center"/>
          </w:tcPr>
          <w:p w14:paraId="01E4DA2B" w14:textId="4FF95688" w:rsidR="004374BB" w:rsidRPr="00F7100F" w:rsidRDefault="004374BB" w:rsidP="006F69AD">
            <w:pPr>
              <w:jc w:val="center"/>
              <w:textAlignment w:val="baseline"/>
              <w:rPr>
                <w:rFonts w:ascii="Arial Narrow" w:hAnsi="Arial Narrow" w:cs="Open Sans"/>
                <w:color w:val="333333"/>
                <w:sz w:val="18"/>
                <w:szCs w:val="18"/>
              </w:rPr>
            </w:pPr>
          </w:p>
        </w:tc>
        <w:tc>
          <w:tcPr>
            <w:tcW w:w="8028" w:type="dxa"/>
            <w:gridSpan w:val="2"/>
            <w:vAlign w:val="center"/>
          </w:tcPr>
          <w:p w14:paraId="4392524D" w14:textId="77777777" w:rsidR="004374BB" w:rsidRPr="0001487D" w:rsidRDefault="004374BB" w:rsidP="006F69AD">
            <w:pPr>
              <w:rPr>
                <w:rFonts w:ascii="Arial Narrow" w:hAnsi="Arial Narrow" w:cs="Open Sans"/>
                <w:i/>
                <w:iCs/>
                <w:color w:val="333333"/>
                <w:sz w:val="18"/>
                <w:szCs w:val="18"/>
              </w:rPr>
            </w:pPr>
            <w:r w:rsidRPr="0001487D">
              <w:rPr>
                <w:rFonts w:ascii="Arial Narrow" w:hAnsi="Arial Narrow"/>
                <w:i/>
                <w:iCs/>
                <w:color w:val="333333"/>
                <w:sz w:val="18"/>
                <w:szCs w:val="18"/>
              </w:rPr>
              <w:t>The condition must not have responded inadequately to biological medicine on</w:t>
            </w:r>
            <w:r>
              <w:rPr>
                <w:rFonts w:ascii="Arial Narrow" w:hAnsi="Arial Narrow"/>
                <w:i/>
                <w:iCs/>
                <w:color w:val="333333"/>
                <w:sz w:val="18"/>
                <w:szCs w:val="18"/>
              </w:rPr>
              <w:t xml:space="preserve"> </w:t>
            </w:r>
            <w:r w:rsidRPr="0001487D">
              <w:rPr>
                <w:rFonts w:ascii="Arial Narrow" w:hAnsi="Arial Narrow"/>
                <w:i/>
                <w:iCs/>
                <w:color w:val="333333"/>
                <w:sz w:val="18"/>
                <w:szCs w:val="18"/>
              </w:rPr>
              <w:t>4 occasions within the same treatment cycle</w:t>
            </w:r>
          </w:p>
        </w:tc>
      </w:tr>
    </w:tbl>
    <w:p w14:paraId="55150281" w14:textId="77777777" w:rsidR="004374BB" w:rsidRDefault="004374BB" w:rsidP="004374BB">
      <w:pPr>
        <w:rPr>
          <w:rFonts w:asciiTheme="minorHAnsi" w:hAnsiTheme="minorHAnsi"/>
          <w:bCs/>
          <w:snapToGrid w:val="0"/>
          <w:lang w:val="en-GB"/>
        </w:rPr>
      </w:pPr>
    </w:p>
    <w:p w14:paraId="220DE269" w14:textId="77777777" w:rsidR="004374BB" w:rsidRPr="00423AB1" w:rsidRDefault="004374BB" w:rsidP="004374BB">
      <w:pPr>
        <w:jc w:val="left"/>
      </w:pPr>
      <w:r w:rsidRPr="00423AB1">
        <w:rPr>
          <w:b/>
          <w:bCs/>
          <w:i/>
        </w:rPr>
        <w:t>This restriction may be subject to further review. Should there be any changes made to the restriction the Sponsor will be informed.</w:t>
      </w:r>
    </w:p>
    <w:p w14:paraId="2E1B3A99" w14:textId="77777777" w:rsidR="004374BB" w:rsidRPr="004374BB" w:rsidRDefault="004374BB" w:rsidP="004374BB">
      <w:pPr>
        <w:pStyle w:val="2-SectionHeading"/>
        <w:rPr>
          <w:lang w:val="en-GB"/>
        </w:rPr>
      </w:pPr>
      <w:bookmarkStart w:id="60" w:name="_Hlk112834232"/>
      <w:r w:rsidRPr="004374BB">
        <w:rPr>
          <w:lang w:val="en-GB"/>
        </w:rPr>
        <w:lastRenderedPageBreak/>
        <w:t>Context for Decision</w:t>
      </w:r>
    </w:p>
    <w:p w14:paraId="65A3BFA5" w14:textId="77777777" w:rsidR="004374BB" w:rsidRPr="007129F2" w:rsidRDefault="004374BB" w:rsidP="00DC180D">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5FC0265" w14:textId="77777777" w:rsidR="004374BB" w:rsidRPr="004374BB" w:rsidRDefault="004374BB" w:rsidP="004374BB">
      <w:pPr>
        <w:pStyle w:val="2-SectionHeading"/>
        <w:rPr>
          <w:lang w:val="en-GB"/>
        </w:rPr>
      </w:pPr>
      <w:r w:rsidRPr="004374BB">
        <w:rPr>
          <w:lang w:val="en-GB"/>
        </w:rPr>
        <w:t>Sponsor’s Comment</w:t>
      </w:r>
    </w:p>
    <w:bookmarkEnd w:id="60"/>
    <w:p w14:paraId="29B514F6" w14:textId="77777777" w:rsidR="004374BB" w:rsidRPr="001179AC" w:rsidRDefault="004374BB" w:rsidP="00DC180D">
      <w:pPr>
        <w:spacing w:after="120"/>
        <w:ind w:left="426" w:firstLine="294"/>
        <w:rPr>
          <w:bCs/>
        </w:rPr>
      </w:pPr>
      <w:r w:rsidRPr="00C07617">
        <w:rPr>
          <w:bCs/>
        </w:rPr>
        <w:t>The sponsor had no comment.</w:t>
      </w:r>
    </w:p>
    <w:p w14:paraId="5C489A74" w14:textId="77777777" w:rsidR="00BA079C" w:rsidRPr="00321C35" w:rsidRDefault="00BA079C" w:rsidP="00321C35">
      <w:pPr>
        <w:rPr>
          <w:rFonts w:asciiTheme="minorHAnsi" w:hAnsiTheme="minorHAnsi"/>
          <w:bCs/>
          <w:snapToGrid w:val="0"/>
          <w:lang w:val="en-GB"/>
        </w:rPr>
      </w:pPr>
    </w:p>
    <w:sectPr w:rsidR="00BA079C" w:rsidRPr="00321C35" w:rsidSect="00824A6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2756" w14:textId="77777777" w:rsidR="00D15400" w:rsidRDefault="00D15400" w:rsidP="00124A51">
      <w:r>
        <w:separator/>
      </w:r>
    </w:p>
    <w:p w14:paraId="37370B60" w14:textId="77777777" w:rsidR="00D15400" w:rsidRDefault="00D15400"/>
  </w:endnote>
  <w:endnote w:type="continuationSeparator" w:id="0">
    <w:p w14:paraId="2D8018DE" w14:textId="77777777" w:rsidR="00D15400" w:rsidRDefault="00D15400" w:rsidP="00124A51">
      <w:r>
        <w:continuationSeparator/>
      </w:r>
    </w:p>
    <w:p w14:paraId="2646BB84" w14:textId="77777777" w:rsidR="00D15400" w:rsidRDefault="00D15400"/>
  </w:endnote>
  <w:endnote w:type="continuationNotice" w:id="1">
    <w:p w14:paraId="150B5562" w14:textId="77777777" w:rsidR="00D15400" w:rsidRDefault="00D15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3D4" w14:textId="77777777" w:rsidR="00507148" w:rsidRDefault="00507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0764BE" w:rsidRDefault="000764BE" w:rsidP="00753B29">
    <w:pPr>
      <w:pStyle w:val="Footer"/>
      <w:jc w:val="center"/>
    </w:pPr>
  </w:p>
  <w:p w14:paraId="37484CD3" w14:textId="1A44CFAF" w:rsidR="000764BE" w:rsidRPr="00A80758" w:rsidRDefault="00B76CC1"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0764BE" w:rsidRPr="00A80758">
          <w:rPr>
            <w:b/>
            <w:bCs/>
          </w:rPr>
          <w:fldChar w:fldCharType="begin"/>
        </w:r>
        <w:r w:rsidR="000764BE" w:rsidRPr="00A80758">
          <w:rPr>
            <w:b/>
            <w:bCs/>
          </w:rPr>
          <w:instrText xml:space="preserve"> PAGE   \* MERGEFORMAT </w:instrText>
        </w:r>
        <w:r w:rsidR="000764BE" w:rsidRPr="00A80758">
          <w:rPr>
            <w:b/>
            <w:bCs/>
          </w:rPr>
          <w:fldChar w:fldCharType="separate"/>
        </w:r>
        <w:r w:rsidR="000764BE" w:rsidRPr="00A80758">
          <w:rPr>
            <w:b/>
            <w:bCs/>
            <w:noProof/>
          </w:rPr>
          <w:t>2</w:t>
        </w:r>
        <w:r w:rsidR="000764BE" w:rsidRPr="00A80758">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395F" w14:textId="77777777" w:rsidR="00507148" w:rsidRDefault="0050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A021" w14:textId="77777777" w:rsidR="00D15400" w:rsidRDefault="00D15400" w:rsidP="00124A51">
      <w:r>
        <w:separator/>
      </w:r>
    </w:p>
    <w:p w14:paraId="3068F8F1" w14:textId="77777777" w:rsidR="00D15400" w:rsidRDefault="00D15400"/>
  </w:footnote>
  <w:footnote w:type="continuationSeparator" w:id="0">
    <w:p w14:paraId="479F9D31" w14:textId="77777777" w:rsidR="00D15400" w:rsidRDefault="00D15400" w:rsidP="00124A51">
      <w:r>
        <w:continuationSeparator/>
      </w:r>
    </w:p>
    <w:p w14:paraId="515E4A39" w14:textId="77777777" w:rsidR="00D15400" w:rsidRDefault="00D15400"/>
  </w:footnote>
  <w:footnote w:type="continuationNotice" w:id="1">
    <w:p w14:paraId="57ADB4E5" w14:textId="77777777" w:rsidR="00D15400" w:rsidRDefault="00D15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CDD5" w14:textId="77777777" w:rsidR="00507148" w:rsidRDefault="00507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6418" w14:textId="76CC4587" w:rsidR="00EA0FD1" w:rsidRPr="00056684" w:rsidRDefault="00BA079C" w:rsidP="00EA0FD1">
    <w:pPr>
      <w:pStyle w:val="Header"/>
      <w:ind w:left="360"/>
      <w:rPr>
        <w:rFonts w:asciiTheme="minorHAnsi" w:hAnsiTheme="minorHAnsi"/>
        <w:i/>
        <w:color w:val="808080"/>
      </w:rPr>
    </w:pPr>
    <w:r>
      <w:rPr>
        <w:rFonts w:asciiTheme="minorHAnsi" w:hAnsiTheme="minorHAnsi"/>
        <w:i/>
        <w:color w:val="808080"/>
      </w:rPr>
      <w:t>Public Summary Document</w:t>
    </w:r>
    <w:r w:rsidR="00967F23">
      <w:rPr>
        <w:rFonts w:asciiTheme="minorHAnsi" w:hAnsiTheme="minorHAnsi"/>
        <w:i/>
        <w:color w:val="808080"/>
      </w:rPr>
      <w:t xml:space="preserve"> - </w:t>
    </w:r>
    <w:r w:rsidR="000764BE">
      <w:rPr>
        <w:rFonts w:asciiTheme="minorHAnsi" w:hAnsiTheme="minorHAnsi"/>
        <w:i/>
        <w:color w:val="808080"/>
      </w:rPr>
      <w:t xml:space="preserve">November 2022 </w:t>
    </w:r>
    <w:r w:rsidR="000764BE" w:rsidRPr="00195452">
      <w:rPr>
        <w:rFonts w:asciiTheme="minorHAnsi" w:hAnsiTheme="minorHAnsi"/>
        <w:i/>
        <w:color w:val="808080"/>
      </w:rPr>
      <w:t>PBAC Meeting</w:t>
    </w:r>
    <w:r w:rsidR="00EA0FD1" w:rsidRPr="00EA0FD1">
      <w:rPr>
        <w:rFonts w:asciiTheme="minorHAnsi" w:hAnsiTheme="minorHAnsi"/>
        <w:i/>
        <w:color w:val="808080"/>
      </w:rPr>
      <w:t xml:space="preserve"> </w:t>
    </w:r>
    <w:r w:rsidR="00EA0FD1">
      <w:rPr>
        <w:rFonts w:asciiTheme="minorHAnsi" w:hAnsiTheme="minorHAnsi"/>
        <w:i/>
        <w:color w:val="808080"/>
      </w:rPr>
      <w:t>with March 2023 Addendum</w:t>
    </w:r>
  </w:p>
  <w:p w14:paraId="53F5E204" w14:textId="165FDDCA" w:rsidR="000764BE" w:rsidRPr="00195452" w:rsidRDefault="000764BE" w:rsidP="00D822E2">
    <w:pPr>
      <w:pStyle w:val="Header"/>
      <w:rPr>
        <w:rFonts w:asciiTheme="minorHAnsi" w:hAnsiTheme="minorHAnsi"/>
        <w:i/>
        <w:color w:val="808080"/>
      </w:rPr>
    </w:pPr>
  </w:p>
  <w:p w14:paraId="03AF943B" w14:textId="77777777" w:rsidR="000764BE" w:rsidRPr="008C7ECB" w:rsidRDefault="00076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7903" w14:textId="77777777" w:rsidR="00507148" w:rsidRDefault="00507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3E14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979BF"/>
    <w:multiLevelType w:val="hybridMultilevel"/>
    <w:tmpl w:val="58CE325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A7374F0"/>
    <w:multiLevelType w:val="hybridMultilevel"/>
    <w:tmpl w:val="2E9217AE"/>
    <w:lvl w:ilvl="0" w:tplc="C50AA8F2">
      <w:start w:val="1"/>
      <w:numFmt w:val="decimal"/>
      <w:lvlText w:val="%1."/>
      <w:lvlJc w:val="left"/>
      <w:pPr>
        <w:ind w:left="720" w:hanging="360"/>
      </w:pPr>
      <w:rPr>
        <w:color w:val="000000" w:themeColor="text1"/>
      </w:rPr>
    </w:lvl>
    <w:lvl w:ilvl="1" w:tplc="0C09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D71422E"/>
    <w:multiLevelType w:val="hybridMultilevel"/>
    <w:tmpl w:val="48BA6DAA"/>
    <w:lvl w:ilvl="0" w:tplc="E1B6BF4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83622F"/>
    <w:multiLevelType w:val="hybridMultilevel"/>
    <w:tmpl w:val="BFA6F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F15A79"/>
    <w:multiLevelType w:val="hybridMultilevel"/>
    <w:tmpl w:val="4412B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CB5D47"/>
    <w:multiLevelType w:val="hybridMultilevel"/>
    <w:tmpl w:val="83EA4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772ECE"/>
    <w:multiLevelType w:val="hybridMultilevel"/>
    <w:tmpl w:val="8C0AF5EC"/>
    <w:lvl w:ilvl="0" w:tplc="E1B6BF4A">
      <w:start w:val="1"/>
      <w:numFmt w:val="decimal"/>
      <w:lvlText w:val="%1."/>
      <w:lvlJc w:val="left"/>
      <w:pPr>
        <w:ind w:left="1210" w:hanging="360"/>
      </w:pPr>
      <w:rPr>
        <w:rFonts w:hint="default"/>
        <w:color w:val="auto"/>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9" w15:restartNumberingAfterBreak="0">
    <w:nsid w:val="3FF96FE3"/>
    <w:multiLevelType w:val="hybridMultilevel"/>
    <w:tmpl w:val="40E4D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345EB"/>
    <w:multiLevelType w:val="multilevel"/>
    <w:tmpl w:val="6654FBD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D51B56"/>
    <w:multiLevelType w:val="hybridMultilevel"/>
    <w:tmpl w:val="ADEE36BC"/>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2D1BAF"/>
    <w:multiLevelType w:val="hybridMultilevel"/>
    <w:tmpl w:val="78EE9F7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B720139"/>
    <w:multiLevelType w:val="hybridMultilevel"/>
    <w:tmpl w:val="259E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BC0BDF"/>
    <w:multiLevelType w:val="hybridMultilevel"/>
    <w:tmpl w:val="D6F03880"/>
    <w:lvl w:ilvl="0" w:tplc="0C09000F">
      <w:start w:val="1"/>
      <w:numFmt w:val="decimal"/>
      <w:lvlText w:val="%1."/>
      <w:lvlJc w:val="left"/>
      <w:pPr>
        <w:ind w:left="720" w:hanging="360"/>
      </w:pPr>
    </w:lvl>
    <w:lvl w:ilvl="1" w:tplc="0C09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56B09D5"/>
    <w:multiLevelType w:val="hybridMultilevel"/>
    <w:tmpl w:val="8C0AF5EC"/>
    <w:lvl w:ilvl="0" w:tplc="E1B6BF4A">
      <w:start w:val="1"/>
      <w:numFmt w:val="decimal"/>
      <w:lvlText w:val="%1."/>
      <w:lvlJc w:val="left"/>
      <w:pPr>
        <w:ind w:left="1210" w:hanging="360"/>
      </w:pPr>
      <w:rPr>
        <w:rFonts w:hint="default"/>
        <w:color w:val="auto"/>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0" w15:restartNumberingAfterBreak="0">
    <w:nsid w:val="784D033C"/>
    <w:multiLevelType w:val="multilevel"/>
    <w:tmpl w:val="45FC285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num w:numId="1">
    <w:abstractNumId w:val="10"/>
  </w:num>
  <w:num w:numId="2">
    <w:abstractNumId w:val="11"/>
  </w:num>
  <w:num w:numId="3">
    <w:abstractNumId w:val="0"/>
  </w:num>
  <w:num w:numId="4">
    <w:abstractNumId w:val="18"/>
  </w:num>
  <w:num w:numId="5">
    <w:abstractNumId w:val="9"/>
  </w:num>
  <w:num w:numId="6">
    <w:abstractNumId w:val="6"/>
  </w:num>
  <w:num w:numId="7">
    <w:abstractNumId w:val="16"/>
  </w:num>
  <w:num w:numId="8">
    <w:abstractNumId w:val="4"/>
  </w:num>
  <w:num w:numId="9">
    <w:abstractNumId w:val="7"/>
  </w:num>
  <w:num w:numId="10">
    <w:abstractNumId w:val="12"/>
  </w:num>
  <w:num w:numId="11">
    <w:abstractNumId w:val="14"/>
  </w:num>
  <w:num w:numId="12">
    <w:abstractNumId w:val="20"/>
  </w:num>
  <w:num w:numId="13">
    <w:abstractNumId w:val="5"/>
  </w:num>
  <w:num w:numId="14">
    <w:abstractNumId w:val="13"/>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9"/>
  </w:num>
  <w:num w:numId="20">
    <w:abstractNumId w:val="3"/>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2"/>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8A0"/>
    <w:rsid w:val="000039B7"/>
    <w:rsid w:val="000056B9"/>
    <w:rsid w:val="0000639A"/>
    <w:rsid w:val="00012D71"/>
    <w:rsid w:val="00013247"/>
    <w:rsid w:val="00015886"/>
    <w:rsid w:val="000162EF"/>
    <w:rsid w:val="000207C9"/>
    <w:rsid w:val="0002225F"/>
    <w:rsid w:val="000233DE"/>
    <w:rsid w:val="00023763"/>
    <w:rsid w:val="00024EB5"/>
    <w:rsid w:val="000274B8"/>
    <w:rsid w:val="00033863"/>
    <w:rsid w:val="0003406D"/>
    <w:rsid w:val="00035DC0"/>
    <w:rsid w:val="00035E62"/>
    <w:rsid w:val="00036093"/>
    <w:rsid w:val="00036376"/>
    <w:rsid w:val="00036829"/>
    <w:rsid w:val="00040895"/>
    <w:rsid w:val="000410A0"/>
    <w:rsid w:val="000413F0"/>
    <w:rsid w:val="000419DE"/>
    <w:rsid w:val="000435EE"/>
    <w:rsid w:val="00043C37"/>
    <w:rsid w:val="00045017"/>
    <w:rsid w:val="00045A2B"/>
    <w:rsid w:val="0004698F"/>
    <w:rsid w:val="00046D64"/>
    <w:rsid w:val="000508C2"/>
    <w:rsid w:val="000539D0"/>
    <w:rsid w:val="00054621"/>
    <w:rsid w:val="000546D7"/>
    <w:rsid w:val="00054926"/>
    <w:rsid w:val="00054A8D"/>
    <w:rsid w:val="00056ECF"/>
    <w:rsid w:val="000604DF"/>
    <w:rsid w:val="00062324"/>
    <w:rsid w:val="000653B5"/>
    <w:rsid w:val="00066360"/>
    <w:rsid w:val="00066AF8"/>
    <w:rsid w:val="00071248"/>
    <w:rsid w:val="000720B9"/>
    <w:rsid w:val="000737F7"/>
    <w:rsid w:val="0007504D"/>
    <w:rsid w:val="000764BE"/>
    <w:rsid w:val="0007672F"/>
    <w:rsid w:val="00076B54"/>
    <w:rsid w:val="000774F0"/>
    <w:rsid w:val="00080909"/>
    <w:rsid w:val="000812CA"/>
    <w:rsid w:val="000817D0"/>
    <w:rsid w:val="00081E63"/>
    <w:rsid w:val="0008258D"/>
    <w:rsid w:val="000827D3"/>
    <w:rsid w:val="00083E99"/>
    <w:rsid w:val="00084FA8"/>
    <w:rsid w:val="000856C5"/>
    <w:rsid w:val="00085C31"/>
    <w:rsid w:val="000902D9"/>
    <w:rsid w:val="00090B78"/>
    <w:rsid w:val="00090C7E"/>
    <w:rsid w:val="000911AC"/>
    <w:rsid w:val="00092600"/>
    <w:rsid w:val="0009262B"/>
    <w:rsid w:val="00092D31"/>
    <w:rsid w:val="00093310"/>
    <w:rsid w:val="0009445C"/>
    <w:rsid w:val="00095200"/>
    <w:rsid w:val="00095FE5"/>
    <w:rsid w:val="00096284"/>
    <w:rsid w:val="000A1BC0"/>
    <w:rsid w:val="000A1F75"/>
    <w:rsid w:val="000A2F9E"/>
    <w:rsid w:val="000A3923"/>
    <w:rsid w:val="000A3E47"/>
    <w:rsid w:val="000A522B"/>
    <w:rsid w:val="000A6039"/>
    <w:rsid w:val="000A7453"/>
    <w:rsid w:val="000A7D08"/>
    <w:rsid w:val="000B0121"/>
    <w:rsid w:val="000B0670"/>
    <w:rsid w:val="000B0E75"/>
    <w:rsid w:val="000B2DCB"/>
    <w:rsid w:val="000B5CE0"/>
    <w:rsid w:val="000B6CAC"/>
    <w:rsid w:val="000B7612"/>
    <w:rsid w:val="000B78AE"/>
    <w:rsid w:val="000C3DF9"/>
    <w:rsid w:val="000C4CF2"/>
    <w:rsid w:val="000C6713"/>
    <w:rsid w:val="000D1BFC"/>
    <w:rsid w:val="000D1D5D"/>
    <w:rsid w:val="000D281A"/>
    <w:rsid w:val="000D2848"/>
    <w:rsid w:val="000D326A"/>
    <w:rsid w:val="000D51FB"/>
    <w:rsid w:val="000E0640"/>
    <w:rsid w:val="000E135D"/>
    <w:rsid w:val="000E548C"/>
    <w:rsid w:val="000F00BA"/>
    <w:rsid w:val="000F01D9"/>
    <w:rsid w:val="000F17AF"/>
    <w:rsid w:val="000F316A"/>
    <w:rsid w:val="000F3C74"/>
    <w:rsid w:val="000F4BB8"/>
    <w:rsid w:val="000F4FA9"/>
    <w:rsid w:val="000F53FB"/>
    <w:rsid w:val="000F6AE8"/>
    <w:rsid w:val="000F7127"/>
    <w:rsid w:val="000F7B54"/>
    <w:rsid w:val="001000B3"/>
    <w:rsid w:val="00100F8A"/>
    <w:rsid w:val="0010452E"/>
    <w:rsid w:val="00104AEF"/>
    <w:rsid w:val="00104EBE"/>
    <w:rsid w:val="00105AE2"/>
    <w:rsid w:val="001060C6"/>
    <w:rsid w:val="00106B80"/>
    <w:rsid w:val="0011032E"/>
    <w:rsid w:val="00112BBE"/>
    <w:rsid w:val="00112E26"/>
    <w:rsid w:val="0011348B"/>
    <w:rsid w:val="00115982"/>
    <w:rsid w:val="00116C53"/>
    <w:rsid w:val="001200E7"/>
    <w:rsid w:val="00121799"/>
    <w:rsid w:val="001222FC"/>
    <w:rsid w:val="00123472"/>
    <w:rsid w:val="00123902"/>
    <w:rsid w:val="00124A51"/>
    <w:rsid w:val="00126621"/>
    <w:rsid w:val="00126B1D"/>
    <w:rsid w:val="001301E9"/>
    <w:rsid w:val="001318F8"/>
    <w:rsid w:val="00131D82"/>
    <w:rsid w:val="0013244E"/>
    <w:rsid w:val="00132585"/>
    <w:rsid w:val="00132B22"/>
    <w:rsid w:val="00133D36"/>
    <w:rsid w:val="00135A67"/>
    <w:rsid w:val="00137645"/>
    <w:rsid w:val="0014015A"/>
    <w:rsid w:val="00140E99"/>
    <w:rsid w:val="00143F67"/>
    <w:rsid w:val="00145234"/>
    <w:rsid w:val="00145540"/>
    <w:rsid w:val="001456B0"/>
    <w:rsid w:val="00146760"/>
    <w:rsid w:val="0015430F"/>
    <w:rsid w:val="001547AB"/>
    <w:rsid w:val="00156F8F"/>
    <w:rsid w:val="00157130"/>
    <w:rsid w:val="001576B1"/>
    <w:rsid w:val="0016043D"/>
    <w:rsid w:val="0016047B"/>
    <w:rsid w:val="00160A4C"/>
    <w:rsid w:val="00160C04"/>
    <w:rsid w:val="001619E9"/>
    <w:rsid w:val="00162408"/>
    <w:rsid w:val="00162913"/>
    <w:rsid w:val="00163EFF"/>
    <w:rsid w:val="00163F66"/>
    <w:rsid w:val="0016478E"/>
    <w:rsid w:val="00165A3D"/>
    <w:rsid w:val="00165EC4"/>
    <w:rsid w:val="001661FB"/>
    <w:rsid w:val="001671A0"/>
    <w:rsid w:val="0016767F"/>
    <w:rsid w:val="00173565"/>
    <w:rsid w:val="00173B07"/>
    <w:rsid w:val="0017458A"/>
    <w:rsid w:val="001751FA"/>
    <w:rsid w:val="00181C10"/>
    <w:rsid w:val="00181D9C"/>
    <w:rsid w:val="0018378C"/>
    <w:rsid w:val="001837FF"/>
    <w:rsid w:val="00184B0E"/>
    <w:rsid w:val="00185EDF"/>
    <w:rsid w:val="0018752F"/>
    <w:rsid w:val="0019192E"/>
    <w:rsid w:val="00192205"/>
    <w:rsid w:val="00193838"/>
    <w:rsid w:val="00194AD8"/>
    <w:rsid w:val="00195222"/>
    <w:rsid w:val="00195452"/>
    <w:rsid w:val="00197012"/>
    <w:rsid w:val="001975D8"/>
    <w:rsid w:val="001A178E"/>
    <w:rsid w:val="001A43FA"/>
    <w:rsid w:val="001A47C5"/>
    <w:rsid w:val="001A59FB"/>
    <w:rsid w:val="001A5E9E"/>
    <w:rsid w:val="001A6354"/>
    <w:rsid w:val="001A6366"/>
    <w:rsid w:val="001A7474"/>
    <w:rsid w:val="001A7AE8"/>
    <w:rsid w:val="001B204E"/>
    <w:rsid w:val="001B21E2"/>
    <w:rsid w:val="001B2372"/>
    <w:rsid w:val="001B3443"/>
    <w:rsid w:val="001B4D20"/>
    <w:rsid w:val="001B6873"/>
    <w:rsid w:val="001B7F84"/>
    <w:rsid w:val="001C2A9B"/>
    <w:rsid w:val="001C3DD6"/>
    <w:rsid w:val="001C4299"/>
    <w:rsid w:val="001C4874"/>
    <w:rsid w:val="001C5F94"/>
    <w:rsid w:val="001C6E66"/>
    <w:rsid w:val="001D1100"/>
    <w:rsid w:val="001D1391"/>
    <w:rsid w:val="001D25D7"/>
    <w:rsid w:val="001D50B2"/>
    <w:rsid w:val="001D5767"/>
    <w:rsid w:val="001D71F4"/>
    <w:rsid w:val="001D7645"/>
    <w:rsid w:val="001E0FE9"/>
    <w:rsid w:val="001E1E86"/>
    <w:rsid w:val="001E238E"/>
    <w:rsid w:val="001E2483"/>
    <w:rsid w:val="001E2B1E"/>
    <w:rsid w:val="001E2CFF"/>
    <w:rsid w:val="001E2F24"/>
    <w:rsid w:val="001E30D4"/>
    <w:rsid w:val="001E34DF"/>
    <w:rsid w:val="001E52EB"/>
    <w:rsid w:val="001E61D2"/>
    <w:rsid w:val="001E6209"/>
    <w:rsid w:val="001E6CE6"/>
    <w:rsid w:val="001E740C"/>
    <w:rsid w:val="001E7E04"/>
    <w:rsid w:val="001F1235"/>
    <w:rsid w:val="001F1CB3"/>
    <w:rsid w:val="001F38B5"/>
    <w:rsid w:val="001F4081"/>
    <w:rsid w:val="001F7361"/>
    <w:rsid w:val="002011B0"/>
    <w:rsid w:val="00203181"/>
    <w:rsid w:val="00203783"/>
    <w:rsid w:val="0020385F"/>
    <w:rsid w:val="002049CF"/>
    <w:rsid w:val="002049FB"/>
    <w:rsid w:val="002054E7"/>
    <w:rsid w:val="002068A0"/>
    <w:rsid w:val="00207021"/>
    <w:rsid w:val="0020732F"/>
    <w:rsid w:val="00207D00"/>
    <w:rsid w:val="002105C1"/>
    <w:rsid w:val="002116FD"/>
    <w:rsid w:val="00212458"/>
    <w:rsid w:val="00213EF5"/>
    <w:rsid w:val="00216BF5"/>
    <w:rsid w:val="00217941"/>
    <w:rsid w:val="00223B49"/>
    <w:rsid w:val="00223D5A"/>
    <w:rsid w:val="00224DD4"/>
    <w:rsid w:val="002278A0"/>
    <w:rsid w:val="002309CC"/>
    <w:rsid w:val="00231BA9"/>
    <w:rsid w:val="0023209F"/>
    <w:rsid w:val="00233C01"/>
    <w:rsid w:val="0023413C"/>
    <w:rsid w:val="002346F0"/>
    <w:rsid w:val="0023629D"/>
    <w:rsid w:val="00237255"/>
    <w:rsid w:val="002404A7"/>
    <w:rsid w:val="002424AF"/>
    <w:rsid w:val="002439DC"/>
    <w:rsid w:val="002441D2"/>
    <w:rsid w:val="00244DC8"/>
    <w:rsid w:val="002458BA"/>
    <w:rsid w:val="00245CE9"/>
    <w:rsid w:val="0024636C"/>
    <w:rsid w:val="00247640"/>
    <w:rsid w:val="00247925"/>
    <w:rsid w:val="00251006"/>
    <w:rsid w:val="00251094"/>
    <w:rsid w:val="002524D5"/>
    <w:rsid w:val="00253B1D"/>
    <w:rsid w:val="00254DCF"/>
    <w:rsid w:val="0025534B"/>
    <w:rsid w:val="00255BB7"/>
    <w:rsid w:val="00255D57"/>
    <w:rsid w:val="00257541"/>
    <w:rsid w:val="00257A39"/>
    <w:rsid w:val="00257AC4"/>
    <w:rsid w:val="00257BBE"/>
    <w:rsid w:val="00261EEF"/>
    <w:rsid w:val="00262A1A"/>
    <w:rsid w:val="00262A87"/>
    <w:rsid w:val="00264D26"/>
    <w:rsid w:val="00267642"/>
    <w:rsid w:val="00267AEA"/>
    <w:rsid w:val="002700E6"/>
    <w:rsid w:val="002710B9"/>
    <w:rsid w:val="0027294B"/>
    <w:rsid w:val="00273EB4"/>
    <w:rsid w:val="00274682"/>
    <w:rsid w:val="00275158"/>
    <w:rsid w:val="00275C5A"/>
    <w:rsid w:val="00281014"/>
    <w:rsid w:val="00284116"/>
    <w:rsid w:val="00285BCE"/>
    <w:rsid w:val="0028665D"/>
    <w:rsid w:val="00287951"/>
    <w:rsid w:val="002A14AB"/>
    <w:rsid w:val="002A2ADE"/>
    <w:rsid w:val="002A2F50"/>
    <w:rsid w:val="002A7014"/>
    <w:rsid w:val="002A7943"/>
    <w:rsid w:val="002A7F6E"/>
    <w:rsid w:val="002B014E"/>
    <w:rsid w:val="002B05A1"/>
    <w:rsid w:val="002B09A4"/>
    <w:rsid w:val="002B1C1F"/>
    <w:rsid w:val="002B432F"/>
    <w:rsid w:val="002B62B3"/>
    <w:rsid w:val="002B6754"/>
    <w:rsid w:val="002B6CCE"/>
    <w:rsid w:val="002C1406"/>
    <w:rsid w:val="002C2510"/>
    <w:rsid w:val="002C2775"/>
    <w:rsid w:val="002C27C1"/>
    <w:rsid w:val="002C36E3"/>
    <w:rsid w:val="002C5099"/>
    <w:rsid w:val="002C5889"/>
    <w:rsid w:val="002C71CE"/>
    <w:rsid w:val="002C7406"/>
    <w:rsid w:val="002D08F8"/>
    <w:rsid w:val="002D4B04"/>
    <w:rsid w:val="002D577C"/>
    <w:rsid w:val="002D7832"/>
    <w:rsid w:val="002E1071"/>
    <w:rsid w:val="002E15B9"/>
    <w:rsid w:val="002E2158"/>
    <w:rsid w:val="002E2599"/>
    <w:rsid w:val="002E3CDE"/>
    <w:rsid w:val="002E4F02"/>
    <w:rsid w:val="002E68C5"/>
    <w:rsid w:val="002E7722"/>
    <w:rsid w:val="002F07BA"/>
    <w:rsid w:val="002F0DA9"/>
    <w:rsid w:val="002F1014"/>
    <w:rsid w:val="002F1E3B"/>
    <w:rsid w:val="002F643C"/>
    <w:rsid w:val="002F71C0"/>
    <w:rsid w:val="002F74F1"/>
    <w:rsid w:val="00301017"/>
    <w:rsid w:val="003013BA"/>
    <w:rsid w:val="0030155F"/>
    <w:rsid w:val="00301D2A"/>
    <w:rsid w:val="003023A8"/>
    <w:rsid w:val="00302FE9"/>
    <w:rsid w:val="00304DC5"/>
    <w:rsid w:val="0030587B"/>
    <w:rsid w:val="00306D98"/>
    <w:rsid w:val="0030786C"/>
    <w:rsid w:val="0031031A"/>
    <w:rsid w:val="00310981"/>
    <w:rsid w:val="00311127"/>
    <w:rsid w:val="00311D9B"/>
    <w:rsid w:val="003124D9"/>
    <w:rsid w:val="00312594"/>
    <w:rsid w:val="00313B00"/>
    <w:rsid w:val="00315498"/>
    <w:rsid w:val="00316474"/>
    <w:rsid w:val="00321C35"/>
    <w:rsid w:val="00322107"/>
    <w:rsid w:val="00322355"/>
    <w:rsid w:val="00322846"/>
    <w:rsid w:val="00326DA7"/>
    <w:rsid w:val="003270E4"/>
    <w:rsid w:val="003304C4"/>
    <w:rsid w:val="00330DAA"/>
    <w:rsid w:val="00330F5C"/>
    <w:rsid w:val="003366C9"/>
    <w:rsid w:val="003371B0"/>
    <w:rsid w:val="00340DF1"/>
    <w:rsid w:val="00342BCA"/>
    <w:rsid w:val="003449F6"/>
    <w:rsid w:val="003517F9"/>
    <w:rsid w:val="00351BA9"/>
    <w:rsid w:val="0035367E"/>
    <w:rsid w:val="00354F64"/>
    <w:rsid w:val="0035620E"/>
    <w:rsid w:val="0035743D"/>
    <w:rsid w:val="003575BE"/>
    <w:rsid w:val="00360345"/>
    <w:rsid w:val="00361A05"/>
    <w:rsid w:val="003624C4"/>
    <w:rsid w:val="00363B00"/>
    <w:rsid w:val="003654AC"/>
    <w:rsid w:val="00366902"/>
    <w:rsid w:val="003710CF"/>
    <w:rsid w:val="0037358A"/>
    <w:rsid w:val="003750F6"/>
    <w:rsid w:val="003760FC"/>
    <w:rsid w:val="00381F0F"/>
    <w:rsid w:val="0038365C"/>
    <w:rsid w:val="0038369B"/>
    <w:rsid w:val="00383B78"/>
    <w:rsid w:val="00385A9D"/>
    <w:rsid w:val="00387121"/>
    <w:rsid w:val="003901B5"/>
    <w:rsid w:val="003902B1"/>
    <w:rsid w:val="00391443"/>
    <w:rsid w:val="0039179C"/>
    <w:rsid w:val="00393B57"/>
    <w:rsid w:val="003945AF"/>
    <w:rsid w:val="00395484"/>
    <w:rsid w:val="00395D66"/>
    <w:rsid w:val="00395EBC"/>
    <w:rsid w:val="003965AF"/>
    <w:rsid w:val="00396896"/>
    <w:rsid w:val="00396FD0"/>
    <w:rsid w:val="003A1A7A"/>
    <w:rsid w:val="003A2392"/>
    <w:rsid w:val="003A2831"/>
    <w:rsid w:val="003A3CB6"/>
    <w:rsid w:val="003A3ED1"/>
    <w:rsid w:val="003A44DB"/>
    <w:rsid w:val="003A4C14"/>
    <w:rsid w:val="003A4CE0"/>
    <w:rsid w:val="003B3971"/>
    <w:rsid w:val="003B55D1"/>
    <w:rsid w:val="003B5B61"/>
    <w:rsid w:val="003C1654"/>
    <w:rsid w:val="003C5542"/>
    <w:rsid w:val="003C77CF"/>
    <w:rsid w:val="003C7C15"/>
    <w:rsid w:val="003C7D19"/>
    <w:rsid w:val="003C7D2F"/>
    <w:rsid w:val="003D0C5A"/>
    <w:rsid w:val="003D136A"/>
    <w:rsid w:val="003D1828"/>
    <w:rsid w:val="003D1AB3"/>
    <w:rsid w:val="003D1DE4"/>
    <w:rsid w:val="003D1E9A"/>
    <w:rsid w:val="003D2422"/>
    <w:rsid w:val="003D39A1"/>
    <w:rsid w:val="003D3FBF"/>
    <w:rsid w:val="003D4A30"/>
    <w:rsid w:val="003D7452"/>
    <w:rsid w:val="003D79BB"/>
    <w:rsid w:val="003D7C98"/>
    <w:rsid w:val="003D7D9D"/>
    <w:rsid w:val="003E0543"/>
    <w:rsid w:val="003E402B"/>
    <w:rsid w:val="003E5603"/>
    <w:rsid w:val="003E63C3"/>
    <w:rsid w:val="003E749E"/>
    <w:rsid w:val="003F4156"/>
    <w:rsid w:val="003F5ADF"/>
    <w:rsid w:val="00400B29"/>
    <w:rsid w:val="00402812"/>
    <w:rsid w:val="0040504B"/>
    <w:rsid w:val="004059F4"/>
    <w:rsid w:val="00407FE5"/>
    <w:rsid w:val="004101B0"/>
    <w:rsid w:val="00410326"/>
    <w:rsid w:val="00410559"/>
    <w:rsid w:val="00410708"/>
    <w:rsid w:val="00410EC7"/>
    <w:rsid w:val="00411B39"/>
    <w:rsid w:val="004127A7"/>
    <w:rsid w:val="004127D3"/>
    <w:rsid w:val="00413A1E"/>
    <w:rsid w:val="00414282"/>
    <w:rsid w:val="00414476"/>
    <w:rsid w:val="00414C2E"/>
    <w:rsid w:val="004151CF"/>
    <w:rsid w:val="00416364"/>
    <w:rsid w:val="00417794"/>
    <w:rsid w:val="00417B25"/>
    <w:rsid w:val="0042047F"/>
    <w:rsid w:val="00420AA6"/>
    <w:rsid w:val="00420B9F"/>
    <w:rsid w:val="004215FB"/>
    <w:rsid w:val="0042192C"/>
    <w:rsid w:val="00422260"/>
    <w:rsid w:val="00422E50"/>
    <w:rsid w:val="0042413F"/>
    <w:rsid w:val="004275C1"/>
    <w:rsid w:val="004319F8"/>
    <w:rsid w:val="00431E55"/>
    <w:rsid w:val="004321F6"/>
    <w:rsid w:val="00433044"/>
    <w:rsid w:val="00434088"/>
    <w:rsid w:val="004364C8"/>
    <w:rsid w:val="004374BB"/>
    <w:rsid w:val="004375B9"/>
    <w:rsid w:val="00440715"/>
    <w:rsid w:val="00441349"/>
    <w:rsid w:val="004428D0"/>
    <w:rsid w:val="00444185"/>
    <w:rsid w:val="004443A7"/>
    <w:rsid w:val="0044442C"/>
    <w:rsid w:val="00445941"/>
    <w:rsid w:val="004464EB"/>
    <w:rsid w:val="00447D26"/>
    <w:rsid w:val="00447DFC"/>
    <w:rsid w:val="00450593"/>
    <w:rsid w:val="0045137D"/>
    <w:rsid w:val="00455D45"/>
    <w:rsid w:val="00464595"/>
    <w:rsid w:val="004658B5"/>
    <w:rsid w:val="00467998"/>
    <w:rsid w:val="00471EA5"/>
    <w:rsid w:val="00472A79"/>
    <w:rsid w:val="00473F19"/>
    <w:rsid w:val="00475E22"/>
    <w:rsid w:val="0048088E"/>
    <w:rsid w:val="00480F2B"/>
    <w:rsid w:val="00482720"/>
    <w:rsid w:val="0048308E"/>
    <w:rsid w:val="004835E7"/>
    <w:rsid w:val="004859E1"/>
    <w:rsid w:val="004867E2"/>
    <w:rsid w:val="00490B17"/>
    <w:rsid w:val="00491B3A"/>
    <w:rsid w:val="0049201A"/>
    <w:rsid w:val="00492CFD"/>
    <w:rsid w:val="00494207"/>
    <w:rsid w:val="00494DD5"/>
    <w:rsid w:val="004962D2"/>
    <w:rsid w:val="00497CE6"/>
    <w:rsid w:val="004A0DA1"/>
    <w:rsid w:val="004A13D6"/>
    <w:rsid w:val="004A2F27"/>
    <w:rsid w:val="004A385A"/>
    <w:rsid w:val="004A52E9"/>
    <w:rsid w:val="004A6040"/>
    <w:rsid w:val="004A6597"/>
    <w:rsid w:val="004A6D95"/>
    <w:rsid w:val="004A7848"/>
    <w:rsid w:val="004A793B"/>
    <w:rsid w:val="004B056C"/>
    <w:rsid w:val="004B1CB4"/>
    <w:rsid w:val="004B2F18"/>
    <w:rsid w:val="004B3DDB"/>
    <w:rsid w:val="004B44FD"/>
    <w:rsid w:val="004B5CFC"/>
    <w:rsid w:val="004B6F79"/>
    <w:rsid w:val="004B774D"/>
    <w:rsid w:val="004C2AC2"/>
    <w:rsid w:val="004C4AED"/>
    <w:rsid w:val="004D0A71"/>
    <w:rsid w:val="004D2C2D"/>
    <w:rsid w:val="004D46E6"/>
    <w:rsid w:val="004D69B5"/>
    <w:rsid w:val="004D7227"/>
    <w:rsid w:val="004D7B5E"/>
    <w:rsid w:val="004E0A42"/>
    <w:rsid w:val="004E0E7F"/>
    <w:rsid w:val="004E0EB8"/>
    <w:rsid w:val="004E18E9"/>
    <w:rsid w:val="004E2ADC"/>
    <w:rsid w:val="004E3115"/>
    <w:rsid w:val="004E3BDA"/>
    <w:rsid w:val="004E43B2"/>
    <w:rsid w:val="004F1D02"/>
    <w:rsid w:val="004F2679"/>
    <w:rsid w:val="004F2F21"/>
    <w:rsid w:val="004F3DE5"/>
    <w:rsid w:val="004F6913"/>
    <w:rsid w:val="004F7865"/>
    <w:rsid w:val="0050174E"/>
    <w:rsid w:val="00501854"/>
    <w:rsid w:val="00502122"/>
    <w:rsid w:val="0050219B"/>
    <w:rsid w:val="00503F17"/>
    <w:rsid w:val="00503F3A"/>
    <w:rsid w:val="00506928"/>
    <w:rsid w:val="00507148"/>
    <w:rsid w:val="005077EF"/>
    <w:rsid w:val="00511AD5"/>
    <w:rsid w:val="00511DC7"/>
    <w:rsid w:val="005142C5"/>
    <w:rsid w:val="0051501B"/>
    <w:rsid w:val="005152B5"/>
    <w:rsid w:val="00515886"/>
    <w:rsid w:val="00520EF5"/>
    <w:rsid w:val="0052123C"/>
    <w:rsid w:val="00521319"/>
    <w:rsid w:val="00522BC8"/>
    <w:rsid w:val="00523C28"/>
    <w:rsid w:val="00526385"/>
    <w:rsid w:val="0053176B"/>
    <w:rsid w:val="00532B14"/>
    <w:rsid w:val="00532C3E"/>
    <w:rsid w:val="005341B3"/>
    <w:rsid w:val="00536F42"/>
    <w:rsid w:val="00537182"/>
    <w:rsid w:val="00541EDD"/>
    <w:rsid w:val="00542743"/>
    <w:rsid w:val="00542C2D"/>
    <w:rsid w:val="005478BD"/>
    <w:rsid w:val="005479E3"/>
    <w:rsid w:val="00551985"/>
    <w:rsid w:val="00552BD3"/>
    <w:rsid w:val="005532A0"/>
    <w:rsid w:val="00555109"/>
    <w:rsid w:val="005554B3"/>
    <w:rsid w:val="00556B35"/>
    <w:rsid w:val="0055741A"/>
    <w:rsid w:val="005611B7"/>
    <w:rsid w:val="005618D4"/>
    <w:rsid w:val="00564867"/>
    <w:rsid w:val="00565C79"/>
    <w:rsid w:val="00565DF0"/>
    <w:rsid w:val="0056696F"/>
    <w:rsid w:val="00566AF3"/>
    <w:rsid w:val="00572269"/>
    <w:rsid w:val="0057244A"/>
    <w:rsid w:val="00572E9E"/>
    <w:rsid w:val="00572F26"/>
    <w:rsid w:val="005750C5"/>
    <w:rsid w:val="005752DE"/>
    <w:rsid w:val="00575D60"/>
    <w:rsid w:val="00575D8D"/>
    <w:rsid w:val="00576972"/>
    <w:rsid w:val="00577248"/>
    <w:rsid w:val="00583699"/>
    <w:rsid w:val="00585CDD"/>
    <w:rsid w:val="00587058"/>
    <w:rsid w:val="00591957"/>
    <w:rsid w:val="00592171"/>
    <w:rsid w:val="00593237"/>
    <w:rsid w:val="00594088"/>
    <w:rsid w:val="00597BF9"/>
    <w:rsid w:val="005A0C11"/>
    <w:rsid w:val="005A1F35"/>
    <w:rsid w:val="005A309A"/>
    <w:rsid w:val="005A373D"/>
    <w:rsid w:val="005B0B58"/>
    <w:rsid w:val="005B0CDA"/>
    <w:rsid w:val="005B1835"/>
    <w:rsid w:val="005B4E53"/>
    <w:rsid w:val="005B5857"/>
    <w:rsid w:val="005B7006"/>
    <w:rsid w:val="005C19C4"/>
    <w:rsid w:val="005C1B83"/>
    <w:rsid w:val="005C25FF"/>
    <w:rsid w:val="005C2D55"/>
    <w:rsid w:val="005C3325"/>
    <w:rsid w:val="005C346B"/>
    <w:rsid w:val="005C3CEA"/>
    <w:rsid w:val="005C5ABC"/>
    <w:rsid w:val="005D044D"/>
    <w:rsid w:val="005D0ABD"/>
    <w:rsid w:val="005D18AD"/>
    <w:rsid w:val="005D1CB5"/>
    <w:rsid w:val="005D26B4"/>
    <w:rsid w:val="005E1995"/>
    <w:rsid w:val="005E1E4A"/>
    <w:rsid w:val="005E6CBC"/>
    <w:rsid w:val="005E72FF"/>
    <w:rsid w:val="005E73C0"/>
    <w:rsid w:val="005F07ED"/>
    <w:rsid w:val="005F1608"/>
    <w:rsid w:val="005F2706"/>
    <w:rsid w:val="005F6A8F"/>
    <w:rsid w:val="005F6BB7"/>
    <w:rsid w:val="005F7588"/>
    <w:rsid w:val="00603DB9"/>
    <w:rsid w:val="00606FBA"/>
    <w:rsid w:val="00607669"/>
    <w:rsid w:val="006076F4"/>
    <w:rsid w:val="00607AFD"/>
    <w:rsid w:val="00611B12"/>
    <w:rsid w:val="00612F97"/>
    <w:rsid w:val="0061345D"/>
    <w:rsid w:val="0061549B"/>
    <w:rsid w:val="00616802"/>
    <w:rsid w:val="00617E12"/>
    <w:rsid w:val="00617ED8"/>
    <w:rsid w:val="00620C25"/>
    <w:rsid w:val="00621051"/>
    <w:rsid w:val="00621477"/>
    <w:rsid w:val="00621ADA"/>
    <w:rsid w:val="006235B3"/>
    <w:rsid w:val="00623F7B"/>
    <w:rsid w:val="00624BD4"/>
    <w:rsid w:val="00631568"/>
    <w:rsid w:val="0063158F"/>
    <w:rsid w:val="00631D6B"/>
    <w:rsid w:val="00632183"/>
    <w:rsid w:val="006330A1"/>
    <w:rsid w:val="0063479F"/>
    <w:rsid w:val="006352B7"/>
    <w:rsid w:val="006353F0"/>
    <w:rsid w:val="006357B5"/>
    <w:rsid w:val="006364A1"/>
    <w:rsid w:val="0063678E"/>
    <w:rsid w:val="00637BFD"/>
    <w:rsid w:val="00637C5C"/>
    <w:rsid w:val="00641C4E"/>
    <w:rsid w:val="00641FB3"/>
    <w:rsid w:val="0064215F"/>
    <w:rsid w:val="0064434C"/>
    <w:rsid w:val="006471CC"/>
    <w:rsid w:val="006472FE"/>
    <w:rsid w:val="00647A29"/>
    <w:rsid w:val="0065079F"/>
    <w:rsid w:val="00652A28"/>
    <w:rsid w:val="006535EE"/>
    <w:rsid w:val="0065379F"/>
    <w:rsid w:val="00656188"/>
    <w:rsid w:val="0065715A"/>
    <w:rsid w:val="006610F1"/>
    <w:rsid w:val="00661C6B"/>
    <w:rsid w:val="00662D3E"/>
    <w:rsid w:val="0066369D"/>
    <w:rsid w:val="00667BE3"/>
    <w:rsid w:val="00667F5E"/>
    <w:rsid w:val="00671004"/>
    <w:rsid w:val="00672646"/>
    <w:rsid w:val="00674E42"/>
    <w:rsid w:val="006759F7"/>
    <w:rsid w:val="00676563"/>
    <w:rsid w:val="00676626"/>
    <w:rsid w:val="006813F8"/>
    <w:rsid w:val="0068143E"/>
    <w:rsid w:val="00682112"/>
    <w:rsid w:val="00682BA6"/>
    <w:rsid w:val="00686957"/>
    <w:rsid w:val="00686D9D"/>
    <w:rsid w:val="006872BA"/>
    <w:rsid w:val="00690795"/>
    <w:rsid w:val="00691648"/>
    <w:rsid w:val="006917D7"/>
    <w:rsid w:val="0069182D"/>
    <w:rsid w:val="0069434C"/>
    <w:rsid w:val="00694F44"/>
    <w:rsid w:val="0069680C"/>
    <w:rsid w:val="00696EF9"/>
    <w:rsid w:val="00696F51"/>
    <w:rsid w:val="006979A5"/>
    <w:rsid w:val="006A016F"/>
    <w:rsid w:val="006A0DF7"/>
    <w:rsid w:val="006A4321"/>
    <w:rsid w:val="006A43D9"/>
    <w:rsid w:val="006A6B99"/>
    <w:rsid w:val="006A7E5F"/>
    <w:rsid w:val="006B1249"/>
    <w:rsid w:val="006B261B"/>
    <w:rsid w:val="006B2C90"/>
    <w:rsid w:val="006B35E6"/>
    <w:rsid w:val="006B465A"/>
    <w:rsid w:val="006B6DD0"/>
    <w:rsid w:val="006C0399"/>
    <w:rsid w:val="006C1B83"/>
    <w:rsid w:val="006C2A8E"/>
    <w:rsid w:val="006C3255"/>
    <w:rsid w:val="006C3F26"/>
    <w:rsid w:val="006D0D17"/>
    <w:rsid w:val="006D3C7D"/>
    <w:rsid w:val="006D4659"/>
    <w:rsid w:val="006D5D5F"/>
    <w:rsid w:val="006D5E86"/>
    <w:rsid w:val="006D68FB"/>
    <w:rsid w:val="006D74CA"/>
    <w:rsid w:val="006E0025"/>
    <w:rsid w:val="006E2868"/>
    <w:rsid w:val="006E28E1"/>
    <w:rsid w:val="006E2B61"/>
    <w:rsid w:val="006E2CFB"/>
    <w:rsid w:val="006F306C"/>
    <w:rsid w:val="006F63A5"/>
    <w:rsid w:val="006F7F51"/>
    <w:rsid w:val="0070142B"/>
    <w:rsid w:val="0070276E"/>
    <w:rsid w:val="00702F8F"/>
    <w:rsid w:val="007079FC"/>
    <w:rsid w:val="00710E0A"/>
    <w:rsid w:val="00711A36"/>
    <w:rsid w:val="007125D3"/>
    <w:rsid w:val="00714C26"/>
    <w:rsid w:val="0071529C"/>
    <w:rsid w:val="007170DA"/>
    <w:rsid w:val="007172AD"/>
    <w:rsid w:val="00717546"/>
    <w:rsid w:val="00717E44"/>
    <w:rsid w:val="00720801"/>
    <w:rsid w:val="00721EAC"/>
    <w:rsid w:val="00722B1B"/>
    <w:rsid w:val="0072416F"/>
    <w:rsid w:val="007247A6"/>
    <w:rsid w:val="00727C94"/>
    <w:rsid w:val="00731B0A"/>
    <w:rsid w:val="00731EAE"/>
    <w:rsid w:val="00733073"/>
    <w:rsid w:val="00735033"/>
    <w:rsid w:val="00735328"/>
    <w:rsid w:val="0073612E"/>
    <w:rsid w:val="0073685B"/>
    <w:rsid w:val="007369BC"/>
    <w:rsid w:val="0074479A"/>
    <w:rsid w:val="007449BF"/>
    <w:rsid w:val="007463FE"/>
    <w:rsid w:val="00746BC0"/>
    <w:rsid w:val="00746D21"/>
    <w:rsid w:val="007510B4"/>
    <w:rsid w:val="00752142"/>
    <w:rsid w:val="007523F9"/>
    <w:rsid w:val="0075357E"/>
    <w:rsid w:val="00753B29"/>
    <w:rsid w:val="007573E8"/>
    <w:rsid w:val="00760C4E"/>
    <w:rsid w:val="00760F9E"/>
    <w:rsid w:val="007616E6"/>
    <w:rsid w:val="007627BE"/>
    <w:rsid w:val="0076314A"/>
    <w:rsid w:val="00764F03"/>
    <w:rsid w:val="00765B1A"/>
    <w:rsid w:val="00765DC1"/>
    <w:rsid w:val="007670A5"/>
    <w:rsid w:val="00774631"/>
    <w:rsid w:val="00777335"/>
    <w:rsid w:val="007812A3"/>
    <w:rsid w:val="00784005"/>
    <w:rsid w:val="007843F2"/>
    <w:rsid w:val="007846FA"/>
    <w:rsid w:val="00785A9F"/>
    <w:rsid w:val="007925DF"/>
    <w:rsid w:val="00793F82"/>
    <w:rsid w:val="00794EB6"/>
    <w:rsid w:val="007A08AA"/>
    <w:rsid w:val="007A0A12"/>
    <w:rsid w:val="007A132D"/>
    <w:rsid w:val="007A1345"/>
    <w:rsid w:val="007A286B"/>
    <w:rsid w:val="007A2DB2"/>
    <w:rsid w:val="007A2DDB"/>
    <w:rsid w:val="007A70BA"/>
    <w:rsid w:val="007B0D68"/>
    <w:rsid w:val="007B236E"/>
    <w:rsid w:val="007B251D"/>
    <w:rsid w:val="007B3533"/>
    <w:rsid w:val="007B4F58"/>
    <w:rsid w:val="007B528D"/>
    <w:rsid w:val="007B63CA"/>
    <w:rsid w:val="007B77D1"/>
    <w:rsid w:val="007C07C7"/>
    <w:rsid w:val="007C1CD9"/>
    <w:rsid w:val="007C32EF"/>
    <w:rsid w:val="007C361D"/>
    <w:rsid w:val="007C4B84"/>
    <w:rsid w:val="007C70FF"/>
    <w:rsid w:val="007C7C25"/>
    <w:rsid w:val="007D004F"/>
    <w:rsid w:val="007D035F"/>
    <w:rsid w:val="007D06B2"/>
    <w:rsid w:val="007D0B38"/>
    <w:rsid w:val="007D4D75"/>
    <w:rsid w:val="007D5440"/>
    <w:rsid w:val="007D69EB"/>
    <w:rsid w:val="007E128F"/>
    <w:rsid w:val="007F1017"/>
    <w:rsid w:val="007F174D"/>
    <w:rsid w:val="007F4A3F"/>
    <w:rsid w:val="007F4A61"/>
    <w:rsid w:val="007F5255"/>
    <w:rsid w:val="007F56CC"/>
    <w:rsid w:val="007F5C44"/>
    <w:rsid w:val="007F61C2"/>
    <w:rsid w:val="008001A6"/>
    <w:rsid w:val="00805142"/>
    <w:rsid w:val="00805FCE"/>
    <w:rsid w:val="00807A8B"/>
    <w:rsid w:val="00811383"/>
    <w:rsid w:val="00811CFB"/>
    <w:rsid w:val="00812149"/>
    <w:rsid w:val="00812369"/>
    <w:rsid w:val="00812CAC"/>
    <w:rsid w:val="008153DA"/>
    <w:rsid w:val="00816361"/>
    <w:rsid w:val="008166EF"/>
    <w:rsid w:val="00816FEF"/>
    <w:rsid w:val="00817DC7"/>
    <w:rsid w:val="00820A8C"/>
    <w:rsid w:val="008215FB"/>
    <w:rsid w:val="008220CC"/>
    <w:rsid w:val="00822D14"/>
    <w:rsid w:val="00823174"/>
    <w:rsid w:val="00824A6F"/>
    <w:rsid w:val="00824AE2"/>
    <w:rsid w:val="00825751"/>
    <w:rsid w:val="008264EB"/>
    <w:rsid w:val="008268CE"/>
    <w:rsid w:val="00827C23"/>
    <w:rsid w:val="00833B05"/>
    <w:rsid w:val="00836138"/>
    <w:rsid w:val="008362B4"/>
    <w:rsid w:val="00836FF8"/>
    <w:rsid w:val="00840CA2"/>
    <w:rsid w:val="00841FD2"/>
    <w:rsid w:val="0084374F"/>
    <w:rsid w:val="00844A22"/>
    <w:rsid w:val="00847703"/>
    <w:rsid w:val="00847DF5"/>
    <w:rsid w:val="00851AC0"/>
    <w:rsid w:val="0085309D"/>
    <w:rsid w:val="00856897"/>
    <w:rsid w:val="00856E9A"/>
    <w:rsid w:val="00857F6E"/>
    <w:rsid w:val="0086075D"/>
    <w:rsid w:val="00862502"/>
    <w:rsid w:val="00862CC1"/>
    <w:rsid w:val="00863D8F"/>
    <w:rsid w:val="008642A7"/>
    <w:rsid w:val="008660D4"/>
    <w:rsid w:val="00871D21"/>
    <w:rsid w:val="00871FA9"/>
    <w:rsid w:val="008728E9"/>
    <w:rsid w:val="00872F85"/>
    <w:rsid w:val="00877156"/>
    <w:rsid w:val="0088067C"/>
    <w:rsid w:val="00882874"/>
    <w:rsid w:val="00882AA0"/>
    <w:rsid w:val="00882E3C"/>
    <w:rsid w:val="0088308A"/>
    <w:rsid w:val="00883787"/>
    <w:rsid w:val="008855E4"/>
    <w:rsid w:val="00886CD2"/>
    <w:rsid w:val="00886FA4"/>
    <w:rsid w:val="0088747E"/>
    <w:rsid w:val="00891E6F"/>
    <w:rsid w:val="0089275D"/>
    <w:rsid w:val="00892A36"/>
    <w:rsid w:val="00892D03"/>
    <w:rsid w:val="00893239"/>
    <w:rsid w:val="00894489"/>
    <w:rsid w:val="008948AC"/>
    <w:rsid w:val="00894A48"/>
    <w:rsid w:val="00894CD6"/>
    <w:rsid w:val="008958ED"/>
    <w:rsid w:val="008963A5"/>
    <w:rsid w:val="00896D5D"/>
    <w:rsid w:val="008A3158"/>
    <w:rsid w:val="008A3363"/>
    <w:rsid w:val="008A3371"/>
    <w:rsid w:val="008A3C3E"/>
    <w:rsid w:val="008A3F93"/>
    <w:rsid w:val="008A79DE"/>
    <w:rsid w:val="008B1757"/>
    <w:rsid w:val="008B1C33"/>
    <w:rsid w:val="008B4B6F"/>
    <w:rsid w:val="008B7992"/>
    <w:rsid w:val="008B7D7E"/>
    <w:rsid w:val="008B7EFD"/>
    <w:rsid w:val="008C476C"/>
    <w:rsid w:val="008C5610"/>
    <w:rsid w:val="008C5739"/>
    <w:rsid w:val="008C6D82"/>
    <w:rsid w:val="008C7282"/>
    <w:rsid w:val="008C7ECB"/>
    <w:rsid w:val="008D3B6E"/>
    <w:rsid w:val="008D3B86"/>
    <w:rsid w:val="008D43FD"/>
    <w:rsid w:val="008D4755"/>
    <w:rsid w:val="008D4C3D"/>
    <w:rsid w:val="008D4D26"/>
    <w:rsid w:val="008D5A42"/>
    <w:rsid w:val="008D743C"/>
    <w:rsid w:val="008E0D3C"/>
    <w:rsid w:val="008E1B9E"/>
    <w:rsid w:val="008E55AB"/>
    <w:rsid w:val="008F120A"/>
    <w:rsid w:val="008F27E0"/>
    <w:rsid w:val="008F48EB"/>
    <w:rsid w:val="008F4F0B"/>
    <w:rsid w:val="00903417"/>
    <w:rsid w:val="009046C4"/>
    <w:rsid w:val="009062A5"/>
    <w:rsid w:val="00907699"/>
    <w:rsid w:val="00910FA7"/>
    <w:rsid w:val="00911272"/>
    <w:rsid w:val="00911339"/>
    <w:rsid w:val="00913454"/>
    <w:rsid w:val="009135D6"/>
    <w:rsid w:val="00914C77"/>
    <w:rsid w:val="009215FD"/>
    <w:rsid w:val="0092160B"/>
    <w:rsid w:val="009216D9"/>
    <w:rsid w:val="00921ACB"/>
    <w:rsid w:val="0092369B"/>
    <w:rsid w:val="00925CDF"/>
    <w:rsid w:val="00934988"/>
    <w:rsid w:val="00935A63"/>
    <w:rsid w:val="00937089"/>
    <w:rsid w:val="009402BF"/>
    <w:rsid w:val="00944F8A"/>
    <w:rsid w:val="009467FF"/>
    <w:rsid w:val="009510A2"/>
    <w:rsid w:val="00953257"/>
    <w:rsid w:val="0095474C"/>
    <w:rsid w:val="00956A2C"/>
    <w:rsid w:val="00957D92"/>
    <w:rsid w:val="00962CB9"/>
    <w:rsid w:val="009632C1"/>
    <w:rsid w:val="00964312"/>
    <w:rsid w:val="00965B8A"/>
    <w:rsid w:val="00966712"/>
    <w:rsid w:val="00967F23"/>
    <w:rsid w:val="0097071F"/>
    <w:rsid w:val="00971604"/>
    <w:rsid w:val="009717AC"/>
    <w:rsid w:val="009751C1"/>
    <w:rsid w:val="00977C8C"/>
    <w:rsid w:val="009811F1"/>
    <w:rsid w:val="00983E57"/>
    <w:rsid w:val="00984368"/>
    <w:rsid w:val="00985DE2"/>
    <w:rsid w:val="0098675D"/>
    <w:rsid w:val="0098707A"/>
    <w:rsid w:val="00987BA4"/>
    <w:rsid w:val="00992511"/>
    <w:rsid w:val="009926E0"/>
    <w:rsid w:val="0099451E"/>
    <w:rsid w:val="00996B1A"/>
    <w:rsid w:val="009A18F6"/>
    <w:rsid w:val="009A2DCC"/>
    <w:rsid w:val="009A5ABC"/>
    <w:rsid w:val="009A6253"/>
    <w:rsid w:val="009A7F10"/>
    <w:rsid w:val="009B3E26"/>
    <w:rsid w:val="009C1271"/>
    <w:rsid w:val="009C3706"/>
    <w:rsid w:val="009C3A3A"/>
    <w:rsid w:val="009C6CEA"/>
    <w:rsid w:val="009C6FDC"/>
    <w:rsid w:val="009C7B85"/>
    <w:rsid w:val="009D0254"/>
    <w:rsid w:val="009D1A64"/>
    <w:rsid w:val="009D1B93"/>
    <w:rsid w:val="009D2592"/>
    <w:rsid w:val="009D5B91"/>
    <w:rsid w:val="009D792E"/>
    <w:rsid w:val="009E001C"/>
    <w:rsid w:val="009E0DFE"/>
    <w:rsid w:val="009E31F6"/>
    <w:rsid w:val="009E3EF1"/>
    <w:rsid w:val="009E4C07"/>
    <w:rsid w:val="009E777F"/>
    <w:rsid w:val="009F00AF"/>
    <w:rsid w:val="009F6120"/>
    <w:rsid w:val="00A00D76"/>
    <w:rsid w:val="00A01184"/>
    <w:rsid w:val="00A01449"/>
    <w:rsid w:val="00A037C2"/>
    <w:rsid w:val="00A03D43"/>
    <w:rsid w:val="00A04380"/>
    <w:rsid w:val="00A04786"/>
    <w:rsid w:val="00A05472"/>
    <w:rsid w:val="00A05C32"/>
    <w:rsid w:val="00A0653F"/>
    <w:rsid w:val="00A07457"/>
    <w:rsid w:val="00A11CD0"/>
    <w:rsid w:val="00A128ED"/>
    <w:rsid w:val="00A13948"/>
    <w:rsid w:val="00A1555B"/>
    <w:rsid w:val="00A155C5"/>
    <w:rsid w:val="00A16AD8"/>
    <w:rsid w:val="00A2021E"/>
    <w:rsid w:val="00A21C95"/>
    <w:rsid w:val="00A21CF3"/>
    <w:rsid w:val="00A24813"/>
    <w:rsid w:val="00A27AEC"/>
    <w:rsid w:val="00A31994"/>
    <w:rsid w:val="00A320DB"/>
    <w:rsid w:val="00A32FBD"/>
    <w:rsid w:val="00A35D16"/>
    <w:rsid w:val="00A37BCD"/>
    <w:rsid w:val="00A41689"/>
    <w:rsid w:val="00A42592"/>
    <w:rsid w:val="00A43C59"/>
    <w:rsid w:val="00A50ECD"/>
    <w:rsid w:val="00A518F3"/>
    <w:rsid w:val="00A52729"/>
    <w:rsid w:val="00A53675"/>
    <w:rsid w:val="00A564D7"/>
    <w:rsid w:val="00A56B6A"/>
    <w:rsid w:val="00A578DC"/>
    <w:rsid w:val="00A579A7"/>
    <w:rsid w:val="00A640E2"/>
    <w:rsid w:val="00A64D65"/>
    <w:rsid w:val="00A6725B"/>
    <w:rsid w:val="00A70605"/>
    <w:rsid w:val="00A73134"/>
    <w:rsid w:val="00A7365A"/>
    <w:rsid w:val="00A73A4C"/>
    <w:rsid w:val="00A76001"/>
    <w:rsid w:val="00A777B2"/>
    <w:rsid w:val="00A80758"/>
    <w:rsid w:val="00A810E8"/>
    <w:rsid w:val="00A825D4"/>
    <w:rsid w:val="00A828F6"/>
    <w:rsid w:val="00A82B73"/>
    <w:rsid w:val="00A86E8B"/>
    <w:rsid w:val="00A87164"/>
    <w:rsid w:val="00A871A9"/>
    <w:rsid w:val="00A93072"/>
    <w:rsid w:val="00A938BD"/>
    <w:rsid w:val="00A93953"/>
    <w:rsid w:val="00A93EB9"/>
    <w:rsid w:val="00A959D8"/>
    <w:rsid w:val="00AA113D"/>
    <w:rsid w:val="00AA1672"/>
    <w:rsid w:val="00AA596E"/>
    <w:rsid w:val="00AA6762"/>
    <w:rsid w:val="00AA6BD5"/>
    <w:rsid w:val="00AA6BD8"/>
    <w:rsid w:val="00AA6C7D"/>
    <w:rsid w:val="00AA7717"/>
    <w:rsid w:val="00AA7FD6"/>
    <w:rsid w:val="00AB042A"/>
    <w:rsid w:val="00AB11AD"/>
    <w:rsid w:val="00AB1510"/>
    <w:rsid w:val="00AB19EF"/>
    <w:rsid w:val="00AB1FC4"/>
    <w:rsid w:val="00AB2495"/>
    <w:rsid w:val="00AB2D34"/>
    <w:rsid w:val="00AB3430"/>
    <w:rsid w:val="00AB37B9"/>
    <w:rsid w:val="00AB4AD1"/>
    <w:rsid w:val="00AB4CB9"/>
    <w:rsid w:val="00AB5E07"/>
    <w:rsid w:val="00AB7CFA"/>
    <w:rsid w:val="00AC0C1D"/>
    <w:rsid w:val="00AC5B42"/>
    <w:rsid w:val="00AC5B48"/>
    <w:rsid w:val="00AD1450"/>
    <w:rsid w:val="00AD15E8"/>
    <w:rsid w:val="00AD324E"/>
    <w:rsid w:val="00AD356D"/>
    <w:rsid w:val="00AD6502"/>
    <w:rsid w:val="00AE0695"/>
    <w:rsid w:val="00AE3E7E"/>
    <w:rsid w:val="00AE5482"/>
    <w:rsid w:val="00AE7DE7"/>
    <w:rsid w:val="00AE7E53"/>
    <w:rsid w:val="00AF1315"/>
    <w:rsid w:val="00AF19BF"/>
    <w:rsid w:val="00AF2DC3"/>
    <w:rsid w:val="00B00B26"/>
    <w:rsid w:val="00B033E5"/>
    <w:rsid w:val="00B03A63"/>
    <w:rsid w:val="00B075A6"/>
    <w:rsid w:val="00B129A4"/>
    <w:rsid w:val="00B201A4"/>
    <w:rsid w:val="00B201D1"/>
    <w:rsid w:val="00B213A6"/>
    <w:rsid w:val="00B235B0"/>
    <w:rsid w:val="00B24DF6"/>
    <w:rsid w:val="00B27464"/>
    <w:rsid w:val="00B27A61"/>
    <w:rsid w:val="00B34FE2"/>
    <w:rsid w:val="00B35166"/>
    <w:rsid w:val="00B357D8"/>
    <w:rsid w:val="00B360F4"/>
    <w:rsid w:val="00B36A00"/>
    <w:rsid w:val="00B3792B"/>
    <w:rsid w:val="00B37BFC"/>
    <w:rsid w:val="00B40358"/>
    <w:rsid w:val="00B41614"/>
    <w:rsid w:val="00B42851"/>
    <w:rsid w:val="00B42F80"/>
    <w:rsid w:val="00B435CB"/>
    <w:rsid w:val="00B449E4"/>
    <w:rsid w:val="00B465EC"/>
    <w:rsid w:val="00B5002E"/>
    <w:rsid w:val="00B505C8"/>
    <w:rsid w:val="00B50DB8"/>
    <w:rsid w:val="00B51BAF"/>
    <w:rsid w:val="00B51E9B"/>
    <w:rsid w:val="00B52C22"/>
    <w:rsid w:val="00B53654"/>
    <w:rsid w:val="00B53905"/>
    <w:rsid w:val="00B546DB"/>
    <w:rsid w:val="00B54B5B"/>
    <w:rsid w:val="00B5562E"/>
    <w:rsid w:val="00B55862"/>
    <w:rsid w:val="00B55D65"/>
    <w:rsid w:val="00B56305"/>
    <w:rsid w:val="00B57000"/>
    <w:rsid w:val="00B60939"/>
    <w:rsid w:val="00B60AFD"/>
    <w:rsid w:val="00B62614"/>
    <w:rsid w:val="00B62715"/>
    <w:rsid w:val="00B64F9A"/>
    <w:rsid w:val="00B65611"/>
    <w:rsid w:val="00B65F5B"/>
    <w:rsid w:val="00B66DC5"/>
    <w:rsid w:val="00B70397"/>
    <w:rsid w:val="00B707C6"/>
    <w:rsid w:val="00B70E8E"/>
    <w:rsid w:val="00B73DFA"/>
    <w:rsid w:val="00B74D10"/>
    <w:rsid w:val="00B76C92"/>
    <w:rsid w:val="00B76CC1"/>
    <w:rsid w:val="00B77EEB"/>
    <w:rsid w:val="00B80EFD"/>
    <w:rsid w:val="00B818A4"/>
    <w:rsid w:val="00B83739"/>
    <w:rsid w:val="00B84117"/>
    <w:rsid w:val="00B858F0"/>
    <w:rsid w:val="00B85AA2"/>
    <w:rsid w:val="00B8649C"/>
    <w:rsid w:val="00B8695D"/>
    <w:rsid w:val="00B87F0A"/>
    <w:rsid w:val="00B9144A"/>
    <w:rsid w:val="00B92D0B"/>
    <w:rsid w:val="00B94945"/>
    <w:rsid w:val="00B94DD6"/>
    <w:rsid w:val="00B94F02"/>
    <w:rsid w:val="00BA079C"/>
    <w:rsid w:val="00BA322D"/>
    <w:rsid w:val="00BA63FA"/>
    <w:rsid w:val="00BB00B3"/>
    <w:rsid w:val="00BB0BDD"/>
    <w:rsid w:val="00BB176C"/>
    <w:rsid w:val="00BB2A73"/>
    <w:rsid w:val="00BB3A45"/>
    <w:rsid w:val="00BB4ACC"/>
    <w:rsid w:val="00BB703E"/>
    <w:rsid w:val="00BB732D"/>
    <w:rsid w:val="00BB7405"/>
    <w:rsid w:val="00BC3631"/>
    <w:rsid w:val="00BC591F"/>
    <w:rsid w:val="00BC5F4B"/>
    <w:rsid w:val="00BC7D6D"/>
    <w:rsid w:val="00BD0AD7"/>
    <w:rsid w:val="00BD1ED3"/>
    <w:rsid w:val="00BD2108"/>
    <w:rsid w:val="00BD251E"/>
    <w:rsid w:val="00BD3CFA"/>
    <w:rsid w:val="00BD68A3"/>
    <w:rsid w:val="00BD6938"/>
    <w:rsid w:val="00BD6CF3"/>
    <w:rsid w:val="00BD7E8F"/>
    <w:rsid w:val="00BD7F72"/>
    <w:rsid w:val="00BE0ECA"/>
    <w:rsid w:val="00BE2180"/>
    <w:rsid w:val="00BE21F2"/>
    <w:rsid w:val="00BE4275"/>
    <w:rsid w:val="00BE7BC9"/>
    <w:rsid w:val="00BF06AE"/>
    <w:rsid w:val="00BF0F95"/>
    <w:rsid w:val="00BF2433"/>
    <w:rsid w:val="00BF2E6E"/>
    <w:rsid w:val="00BF61C9"/>
    <w:rsid w:val="00BF6C94"/>
    <w:rsid w:val="00C00424"/>
    <w:rsid w:val="00C00BB0"/>
    <w:rsid w:val="00C00FAE"/>
    <w:rsid w:val="00C041A7"/>
    <w:rsid w:val="00C0615D"/>
    <w:rsid w:val="00C10D9A"/>
    <w:rsid w:val="00C1179F"/>
    <w:rsid w:val="00C127B9"/>
    <w:rsid w:val="00C128FA"/>
    <w:rsid w:val="00C12C14"/>
    <w:rsid w:val="00C13F92"/>
    <w:rsid w:val="00C158F7"/>
    <w:rsid w:val="00C15F04"/>
    <w:rsid w:val="00C17030"/>
    <w:rsid w:val="00C179B3"/>
    <w:rsid w:val="00C17E3F"/>
    <w:rsid w:val="00C200AA"/>
    <w:rsid w:val="00C237ED"/>
    <w:rsid w:val="00C24632"/>
    <w:rsid w:val="00C25418"/>
    <w:rsid w:val="00C25D39"/>
    <w:rsid w:val="00C25D9C"/>
    <w:rsid w:val="00C268EB"/>
    <w:rsid w:val="00C26BE8"/>
    <w:rsid w:val="00C2778B"/>
    <w:rsid w:val="00C31649"/>
    <w:rsid w:val="00C3434C"/>
    <w:rsid w:val="00C35288"/>
    <w:rsid w:val="00C37ED7"/>
    <w:rsid w:val="00C40385"/>
    <w:rsid w:val="00C41768"/>
    <w:rsid w:val="00C4262E"/>
    <w:rsid w:val="00C42E34"/>
    <w:rsid w:val="00C475AA"/>
    <w:rsid w:val="00C527C7"/>
    <w:rsid w:val="00C53C98"/>
    <w:rsid w:val="00C53CC8"/>
    <w:rsid w:val="00C54110"/>
    <w:rsid w:val="00C56FCF"/>
    <w:rsid w:val="00C57B6C"/>
    <w:rsid w:val="00C61A59"/>
    <w:rsid w:val="00C628A6"/>
    <w:rsid w:val="00C6338D"/>
    <w:rsid w:val="00C64344"/>
    <w:rsid w:val="00C65108"/>
    <w:rsid w:val="00C65576"/>
    <w:rsid w:val="00C66165"/>
    <w:rsid w:val="00C7060A"/>
    <w:rsid w:val="00C7151A"/>
    <w:rsid w:val="00C717E3"/>
    <w:rsid w:val="00C71F60"/>
    <w:rsid w:val="00C72241"/>
    <w:rsid w:val="00C750C8"/>
    <w:rsid w:val="00C7560F"/>
    <w:rsid w:val="00C80667"/>
    <w:rsid w:val="00C806B2"/>
    <w:rsid w:val="00C80854"/>
    <w:rsid w:val="00C80A0E"/>
    <w:rsid w:val="00C8213F"/>
    <w:rsid w:val="00C8303F"/>
    <w:rsid w:val="00C8427D"/>
    <w:rsid w:val="00C85154"/>
    <w:rsid w:val="00C85577"/>
    <w:rsid w:val="00C85A70"/>
    <w:rsid w:val="00C8797A"/>
    <w:rsid w:val="00C900B8"/>
    <w:rsid w:val="00C90197"/>
    <w:rsid w:val="00C902E8"/>
    <w:rsid w:val="00C90C71"/>
    <w:rsid w:val="00C91662"/>
    <w:rsid w:val="00C91FD1"/>
    <w:rsid w:val="00C931CF"/>
    <w:rsid w:val="00C938CF"/>
    <w:rsid w:val="00C94053"/>
    <w:rsid w:val="00C9624D"/>
    <w:rsid w:val="00C969DA"/>
    <w:rsid w:val="00CA2C77"/>
    <w:rsid w:val="00CA444F"/>
    <w:rsid w:val="00CA44B2"/>
    <w:rsid w:val="00CA5245"/>
    <w:rsid w:val="00CA6ED3"/>
    <w:rsid w:val="00CA71F4"/>
    <w:rsid w:val="00CA7B09"/>
    <w:rsid w:val="00CB12A5"/>
    <w:rsid w:val="00CB1CAC"/>
    <w:rsid w:val="00CB2F2A"/>
    <w:rsid w:val="00CB4078"/>
    <w:rsid w:val="00CB5B1A"/>
    <w:rsid w:val="00CB6B22"/>
    <w:rsid w:val="00CB7F5F"/>
    <w:rsid w:val="00CC1B39"/>
    <w:rsid w:val="00CC1BFA"/>
    <w:rsid w:val="00CC2E9F"/>
    <w:rsid w:val="00CC35EA"/>
    <w:rsid w:val="00CC3848"/>
    <w:rsid w:val="00CC69C0"/>
    <w:rsid w:val="00CC6D5E"/>
    <w:rsid w:val="00CD0200"/>
    <w:rsid w:val="00CD3F77"/>
    <w:rsid w:val="00CD6611"/>
    <w:rsid w:val="00CD6ADC"/>
    <w:rsid w:val="00CD7193"/>
    <w:rsid w:val="00CE1D61"/>
    <w:rsid w:val="00CE38C8"/>
    <w:rsid w:val="00CE524F"/>
    <w:rsid w:val="00CE58CC"/>
    <w:rsid w:val="00CE6274"/>
    <w:rsid w:val="00CE77B6"/>
    <w:rsid w:val="00CF2826"/>
    <w:rsid w:val="00CF2B8D"/>
    <w:rsid w:val="00CF3A1B"/>
    <w:rsid w:val="00CF3F18"/>
    <w:rsid w:val="00CF456B"/>
    <w:rsid w:val="00CF548B"/>
    <w:rsid w:val="00CF5A22"/>
    <w:rsid w:val="00D00F04"/>
    <w:rsid w:val="00D0262E"/>
    <w:rsid w:val="00D03679"/>
    <w:rsid w:val="00D05E3D"/>
    <w:rsid w:val="00D06139"/>
    <w:rsid w:val="00D110BD"/>
    <w:rsid w:val="00D13675"/>
    <w:rsid w:val="00D141E1"/>
    <w:rsid w:val="00D15314"/>
    <w:rsid w:val="00D15400"/>
    <w:rsid w:val="00D15B48"/>
    <w:rsid w:val="00D17D6C"/>
    <w:rsid w:val="00D2155B"/>
    <w:rsid w:val="00D23D11"/>
    <w:rsid w:val="00D244B6"/>
    <w:rsid w:val="00D25D7D"/>
    <w:rsid w:val="00D272C1"/>
    <w:rsid w:val="00D2754D"/>
    <w:rsid w:val="00D27B27"/>
    <w:rsid w:val="00D30D5B"/>
    <w:rsid w:val="00D32951"/>
    <w:rsid w:val="00D32C8F"/>
    <w:rsid w:val="00D33BE9"/>
    <w:rsid w:val="00D33F93"/>
    <w:rsid w:val="00D357FF"/>
    <w:rsid w:val="00D424C7"/>
    <w:rsid w:val="00D43B2A"/>
    <w:rsid w:val="00D43CF1"/>
    <w:rsid w:val="00D43D83"/>
    <w:rsid w:val="00D45FD1"/>
    <w:rsid w:val="00D47575"/>
    <w:rsid w:val="00D504E2"/>
    <w:rsid w:val="00D5243B"/>
    <w:rsid w:val="00D533EC"/>
    <w:rsid w:val="00D542D8"/>
    <w:rsid w:val="00D56A95"/>
    <w:rsid w:val="00D6076E"/>
    <w:rsid w:val="00D60E01"/>
    <w:rsid w:val="00D70F16"/>
    <w:rsid w:val="00D72617"/>
    <w:rsid w:val="00D72F57"/>
    <w:rsid w:val="00D7460E"/>
    <w:rsid w:val="00D76A44"/>
    <w:rsid w:val="00D802F4"/>
    <w:rsid w:val="00D815EF"/>
    <w:rsid w:val="00D81949"/>
    <w:rsid w:val="00D81F26"/>
    <w:rsid w:val="00D822E2"/>
    <w:rsid w:val="00D840F6"/>
    <w:rsid w:val="00D843F2"/>
    <w:rsid w:val="00D86231"/>
    <w:rsid w:val="00D8635A"/>
    <w:rsid w:val="00D87930"/>
    <w:rsid w:val="00D912AB"/>
    <w:rsid w:val="00D91923"/>
    <w:rsid w:val="00D93753"/>
    <w:rsid w:val="00D94C7A"/>
    <w:rsid w:val="00D95E5C"/>
    <w:rsid w:val="00DA01AB"/>
    <w:rsid w:val="00DA1332"/>
    <w:rsid w:val="00DA3167"/>
    <w:rsid w:val="00DA4DC3"/>
    <w:rsid w:val="00DA77A5"/>
    <w:rsid w:val="00DB0E36"/>
    <w:rsid w:val="00DB2FDB"/>
    <w:rsid w:val="00DB3DBF"/>
    <w:rsid w:val="00DB484F"/>
    <w:rsid w:val="00DC04F6"/>
    <w:rsid w:val="00DC0690"/>
    <w:rsid w:val="00DC180D"/>
    <w:rsid w:val="00DC1D65"/>
    <w:rsid w:val="00DC37A2"/>
    <w:rsid w:val="00DC3C57"/>
    <w:rsid w:val="00DC5501"/>
    <w:rsid w:val="00DC5DE4"/>
    <w:rsid w:val="00DC7154"/>
    <w:rsid w:val="00DC7E8A"/>
    <w:rsid w:val="00DD0F78"/>
    <w:rsid w:val="00DD155A"/>
    <w:rsid w:val="00DD273C"/>
    <w:rsid w:val="00DD3F28"/>
    <w:rsid w:val="00DD4446"/>
    <w:rsid w:val="00DD4537"/>
    <w:rsid w:val="00DD4E15"/>
    <w:rsid w:val="00DD60F9"/>
    <w:rsid w:val="00DE2304"/>
    <w:rsid w:val="00DE3138"/>
    <w:rsid w:val="00DE37F8"/>
    <w:rsid w:val="00DE3ABB"/>
    <w:rsid w:val="00DE4273"/>
    <w:rsid w:val="00DE42BC"/>
    <w:rsid w:val="00DE4FCB"/>
    <w:rsid w:val="00DE5D07"/>
    <w:rsid w:val="00DE72A7"/>
    <w:rsid w:val="00DE7832"/>
    <w:rsid w:val="00DF18FC"/>
    <w:rsid w:val="00DF304F"/>
    <w:rsid w:val="00DF47F9"/>
    <w:rsid w:val="00DF5D2B"/>
    <w:rsid w:val="00DF6341"/>
    <w:rsid w:val="00E00E8E"/>
    <w:rsid w:val="00E018A8"/>
    <w:rsid w:val="00E05630"/>
    <w:rsid w:val="00E06DBB"/>
    <w:rsid w:val="00E071BB"/>
    <w:rsid w:val="00E0766B"/>
    <w:rsid w:val="00E10149"/>
    <w:rsid w:val="00E11340"/>
    <w:rsid w:val="00E122A1"/>
    <w:rsid w:val="00E15709"/>
    <w:rsid w:val="00E16372"/>
    <w:rsid w:val="00E16AD8"/>
    <w:rsid w:val="00E17963"/>
    <w:rsid w:val="00E17FFA"/>
    <w:rsid w:val="00E20E4D"/>
    <w:rsid w:val="00E20ED6"/>
    <w:rsid w:val="00E21358"/>
    <w:rsid w:val="00E2249B"/>
    <w:rsid w:val="00E22A0D"/>
    <w:rsid w:val="00E244F6"/>
    <w:rsid w:val="00E2492A"/>
    <w:rsid w:val="00E258DB"/>
    <w:rsid w:val="00E2771E"/>
    <w:rsid w:val="00E311EF"/>
    <w:rsid w:val="00E32180"/>
    <w:rsid w:val="00E33EB8"/>
    <w:rsid w:val="00E34948"/>
    <w:rsid w:val="00E3553D"/>
    <w:rsid w:val="00E37569"/>
    <w:rsid w:val="00E401B2"/>
    <w:rsid w:val="00E41E30"/>
    <w:rsid w:val="00E42F73"/>
    <w:rsid w:val="00E43D70"/>
    <w:rsid w:val="00E44612"/>
    <w:rsid w:val="00E466F3"/>
    <w:rsid w:val="00E47B2C"/>
    <w:rsid w:val="00E51560"/>
    <w:rsid w:val="00E51821"/>
    <w:rsid w:val="00E53FC8"/>
    <w:rsid w:val="00E54347"/>
    <w:rsid w:val="00E545DF"/>
    <w:rsid w:val="00E55424"/>
    <w:rsid w:val="00E55915"/>
    <w:rsid w:val="00E55BB5"/>
    <w:rsid w:val="00E611DF"/>
    <w:rsid w:val="00E630F9"/>
    <w:rsid w:val="00E65E79"/>
    <w:rsid w:val="00E66BA2"/>
    <w:rsid w:val="00E67416"/>
    <w:rsid w:val="00E718B6"/>
    <w:rsid w:val="00E723BA"/>
    <w:rsid w:val="00E73581"/>
    <w:rsid w:val="00E833F7"/>
    <w:rsid w:val="00E83BDF"/>
    <w:rsid w:val="00E83E68"/>
    <w:rsid w:val="00E86F6B"/>
    <w:rsid w:val="00E86FCC"/>
    <w:rsid w:val="00E87A1D"/>
    <w:rsid w:val="00E9094A"/>
    <w:rsid w:val="00E91D35"/>
    <w:rsid w:val="00E926A5"/>
    <w:rsid w:val="00E92C77"/>
    <w:rsid w:val="00E962CC"/>
    <w:rsid w:val="00E969EF"/>
    <w:rsid w:val="00EA0CE6"/>
    <w:rsid w:val="00EA0FD1"/>
    <w:rsid w:val="00EA17C3"/>
    <w:rsid w:val="00EA2CAA"/>
    <w:rsid w:val="00EA3864"/>
    <w:rsid w:val="00EA5B80"/>
    <w:rsid w:val="00EA7F1C"/>
    <w:rsid w:val="00EB15B6"/>
    <w:rsid w:val="00EB3D06"/>
    <w:rsid w:val="00EB4916"/>
    <w:rsid w:val="00EB7778"/>
    <w:rsid w:val="00EC00C9"/>
    <w:rsid w:val="00EC0DD9"/>
    <w:rsid w:val="00EC2469"/>
    <w:rsid w:val="00EC2649"/>
    <w:rsid w:val="00EC31ED"/>
    <w:rsid w:val="00EC4AD3"/>
    <w:rsid w:val="00EC5836"/>
    <w:rsid w:val="00EC688C"/>
    <w:rsid w:val="00EC7925"/>
    <w:rsid w:val="00ED12E3"/>
    <w:rsid w:val="00ED12F6"/>
    <w:rsid w:val="00ED140F"/>
    <w:rsid w:val="00ED4B04"/>
    <w:rsid w:val="00ED57EA"/>
    <w:rsid w:val="00ED5BD4"/>
    <w:rsid w:val="00ED71AF"/>
    <w:rsid w:val="00ED77F7"/>
    <w:rsid w:val="00EE07D3"/>
    <w:rsid w:val="00EE1996"/>
    <w:rsid w:val="00EE1C01"/>
    <w:rsid w:val="00EE22AF"/>
    <w:rsid w:val="00EF0171"/>
    <w:rsid w:val="00EF1B25"/>
    <w:rsid w:val="00EF1DA0"/>
    <w:rsid w:val="00EF4747"/>
    <w:rsid w:val="00EF4BF8"/>
    <w:rsid w:val="00EF5962"/>
    <w:rsid w:val="00EF5F9A"/>
    <w:rsid w:val="00F00F74"/>
    <w:rsid w:val="00F01A81"/>
    <w:rsid w:val="00F02253"/>
    <w:rsid w:val="00F03C2E"/>
    <w:rsid w:val="00F04206"/>
    <w:rsid w:val="00F04A66"/>
    <w:rsid w:val="00F04B4B"/>
    <w:rsid w:val="00F0516C"/>
    <w:rsid w:val="00F067A2"/>
    <w:rsid w:val="00F07B9E"/>
    <w:rsid w:val="00F1116F"/>
    <w:rsid w:val="00F1263A"/>
    <w:rsid w:val="00F139C5"/>
    <w:rsid w:val="00F13F48"/>
    <w:rsid w:val="00F15B77"/>
    <w:rsid w:val="00F21236"/>
    <w:rsid w:val="00F21F59"/>
    <w:rsid w:val="00F236B5"/>
    <w:rsid w:val="00F239DF"/>
    <w:rsid w:val="00F24715"/>
    <w:rsid w:val="00F24837"/>
    <w:rsid w:val="00F2575F"/>
    <w:rsid w:val="00F27565"/>
    <w:rsid w:val="00F310D4"/>
    <w:rsid w:val="00F31D5A"/>
    <w:rsid w:val="00F33975"/>
    <w:rsid w:val="00F33DE9"/>
    <w:rsid w:val="00F35E6D"/>
    <w:rsid w:val="00F3619A"/>
    <w:rsid w:val="00F40AAA"/>
    <w:rsid w:val="00F40BA7"/>
    <w:rsid w:val="00F40F9D"/>
    <w:rsid w:val="00F41ACD"/>
    <w:rsid w:val="00F41EC9"/>
    <w:rsid w:val="00F44E60"/>
    <w:rsid w:val="00F46CB6"/>
    <w:rsid w:val="00F4756D"/>
    <w:rsid w:val="00F47DE8"/>
    <w:rsid w:val="00F542C1"/>
    <w:rsid w:val="00F550E3"/>
    <w:rsid w:val="00F5522E"/>
    <w:rsid w:val="00F55E73"/>
    <w:rsid w:val="00F55EDA"/>
    <w:rsid w:val="00F56C80"/>
    <w:rsid w:val="00F5778D"/>
    <w:rsid w:val="00F60092"/>
    <w:rsid w:val="00F600A1"/>
    <w:rsid w:val="00F61C18"/>
    <w:rsid w:val="00F65F4B"/>
    <w:rsid w:val="00F673B4"/>
    <w:rsid w:val="00F67633"/>
    <w:rsid w:val="00F67A69"/>
    <w:rsid w:val="00F70BFF"/>
    <w:rsid w:val="00F70C9D"/>
    <w:rsid w:val="00F73E08"/>
    <w:rsid w:val="00F74CD9"/>
    <w:rsid w:val="00F753B4"/>
    <w:rsid w:val="00F75E1F"/>
    <w:rsid w:val="00F76D0E"/>
    <w:rsid w:val="00F80A7B"/>
    <w:rsid w:val="00F80E5D"/>
    <w:rsid w:val="00F81E78"/>
    <w:rsid w:val="00F83916"/>
    <w:rsid w:val="00F847D0"/>
    <w:rsid w:val="00F84802"/>
    <w:rsid w:val="00F851CE"/>
    <w:rsid w:val="00F8729D"/>
    <w:rsid w:val="00F91219"/>
    <w:rsid w:val="00F92444"/>
    <w:rsid w:val="00F9393E"/>
    <w:rsid w:val="00F96FD0"/>
    <w:rsid w:val="00F97A78"/>
    <w:rsid w:val="00FA0B20"/>
    <w:rsid w:val="00FA0DA4"/>
    <w:rsid w:val="00FA24E7"/>
    <w:rsid w:val="00FA5EE6"/>
    <w:rsid w:val="00FA7956"/>
    <w:rsid w:val="00FA7F67"/>
    <w:rsid w:val="00FB0824"/>
    <w:rsid w:val="00FB1FFD"/>
    <w:rsid w:val="00FB2FCB"/>
    <w:rsid w:val="00FB32E0"/>
    <w:rsid w:val="00FB4C9C"/>
    <w:rsid w:val="00FB7337"/>
    <w:rsid w:val="00FB7C55"/>
    <w:rsid w:val="00FC1074"/>
    <w:rsid w:val="00FC1884"/>
    <w:rsid w:val="00FC290C"/>
    <w:rsid w:val="00FC371D"/>
    <w:rsid w:val="00FC5F0B"/>
    <w:rsid w:val="00FC6A0C"/>
    <w:rsid w:val="00FC6C5B"/>
    <w:rsid w:val="00FD2100"/>
    <w:rsid w:val="00FD436C"/>
    <w:rsid w:val="00FD446D"/>
    <w:rsid w:val="00FD4F2C"/>
    <w:rsid w:val="00FD6394"/>
    <w:rsid w:val="00FE0270"/>
    <w:rsid w:val="00FE0E6C"/>
    <w:rsid w:val="00FE1CDC"/>
    <w:rsid w:val="00FE3694"/>
    <w:rsid w:val="00FE5C4C"/>
    <w:rsid w:val="00FE5EA6"/>
    <w:rsid w:val="00FE70C3"/>
    <w:rsid w:val="00FF13EE"/>
    <w:rsid w:val="00FF1A8B"/>
    <w:rsid w:val="00FF2AD9"/>
    <w:rsid w:val="00FF359F"/>
    <w:rsid w:val="00FF3DCF"/>
    <w:rsid w:val="00FF492C"/>
    <w:rsid w:val="00FF4A21"/>
    <w:rsid w:val="00FF5AA3"/>
    <w:rsid w:val="00FF5AD8"/>
    <w:rsid w:val="1F79137B"/>
    <w:rsid w:val="1F7B50F1"/>
    <w:rsid w:val="3B339FA5"/>
    <w:rsid w:val="42CBC0FA"/>
    <w:rsid w:val="46497AA2"/>
    <w:rsid w:val="4AE61578"/>
    <w:rsid w:val="54DF6ADE"/>
    <w:rsid w:val="57FE7ABB"/>
    <w:rsid w:val="5F8F78D3"/>
    <w:rsid w:val="7949BC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5A1F35"/>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0817D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0"/>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32B14"/>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532B14"/>
  </w:style>
  <w:style w:type="paragraph" w:styleId="FootnoteText">
    <w:name w:val="footnote text"/>
    <w:basedOn w:val="Normal"/>
    <w:link w:val="FootnoteTextChar"/>
    <w:uiPriority w:val="99"/>
    <w:semiHidden/>
    <w:unhideWhenUsed/>
    <w:rsid w:val="00532B14"/>
    <w:rPr>
      <w:sz w:val="20"/>
      <w:szCs w:val="20"/>
    </w:rPr>
  </w:style>
  <w:style w:type="character" w:customStyle="1" w:styleId="FootnoteTextChar">
    <w:name w:val="Footnote Text Char"/>
    <w:basedOn w:val="DefaultParagraphFont"/>
    <w:link w:val="FootnoteText"/>
    <w:uiPriority w:val="99"/>
    <w:semiHidden/>
    <w:rsid w:val="00532B14"/>
    <w:rPr>
      <w:rFonts w:ascii="Calibri" w:hAnsi="Calibri" w:cs="Arial"/>
    </w:rPr>
  </w:style>
  <w:style w:type="character" w:styleId="FootnoteReference">
    <w:name w:val="footnote reference"/>
    <w:basedOn w:val="DefaultParagraphFont"/>
    <w:semiHidden/>
    <w:unhideWhenUsed/>
    <w:rsid w:val="00532B14"/>
    <w:rPr>
      <w:vertAlign w:val="superscript"/>
    </w:rPr>
  </w:style>
  <w:style w:type="table" w:styleId="TableGridLight">
    <w:name w:val="Grid Table Light"/>
    <w:basedOn w:val="TableNormal"/>
    <w:uiPriority w:val="40"/>
    <w:rsid w:val="00C91662"/>
    <w:rPr>
      <w:rFonts w:ascii="Calibri" w:eastAsia="Calibri" w:hAnsi="Calibri" w:cs="Arial"/>
      <w:lang w:val="en-US" w:eastAsia="en-US" w:bidi="he-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gureFooter">
    <w:name w:val="Table/Figure Footer"/>
    <w:basedOn w:val="Normal"/>
    <w:link w:val="TableFigureFooterChar"/>
    <w:qFormat/>
    <w:rsid w:val="00E15709"/>
    <w:pPr>
      <w:spacing w:after="120"/>
      <w:contextualSpacing/>
      <w:jc w:val="left"/>
    </w:pPr>
    <w:rPr>
      <w:rFonts w:ascii="Arial Narrow" w:hAnsi="Arial Narrow" w:cs="Times New Roman"/>
      <w:snapToGrid w:val="0"/>
      <w:sz w:val="18"/>
      <w:szCs w:val="22"/>
      <w:lang w:val="en-GB" w:eastAsia="zh-CN"/>
    </w:rPr>
  </w:style>
  <w:style w:type="character" w:customStyle="1" w:styleId="TableFigureFooterChar">
    <w:name w:val="Table/Figure Footer Char"/>
    <w:link w:val="TableFigureFooter"/>
    <w:rsid w:val="00E15709"/>
    <w:rPr>
      <w:rFonts w:ascii="Arial Narrow" w:hAnsi="Arial Narrow"/>
      <w:snapToGrid w:val="0"/>
      <w:sz w:val="18"/>
      <w:szCs w:val="22"/>
      <w:lang w:val="en-GB" w:eastAsia="zh-CN"/>
    </w:rPr>
  </w:style>
  <w:style w:type="character" w:styleId="Mention">
    <w:name w:val="Mention"/>
    <w:basedOn w:val="DefaultParagraphFont"/>
    <w:uiPriority w:val="99"/>
    <w:unhideWhenUsed/>
    <w:rsid w:val="00B51E9B"/>
    <w:rPr>
      <w:color w:val="2B579A"/>
      <w:shd w:val="clear" w:color="auto" w:fill="E1DFDD"/>
    </w:rPr>
  </w:style>
  <w:style w:type="character" w:styleId="UnresolvedMention">
    <w:name w:val="Unresolved Mention"/>
    <w:basedOn w:val="DefaultParagraphFont"/>
    <w:uiPriority w:val="99"/>
    <w:semiHidden/>
    <w:unhideWhenUsed/>
    <w:rsid w:val="0035743D"/>
    <w:rPr>
      <w:color w:val="605E5C"/>
      <w:shd w:val="clear" w:color="auto" w:fill="E1DFDD"/>
    </w:rPr>
  </w:style>
  <w:style w:type="paragraph" w:customStyle="1" w:styleId="3-SubsectionHeading">
    <w:name w:val="3-Subsection Heading"/>
    <w:basedOn w:val="Heading2"/>
    <w:next w:val="Normal"/>
    <w:link w:val="3-SubsectionHeadingChar"/>
    <w:qFormat/>
    <w:rsid w:val="00FF13E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F13EE"/>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468090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171488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C7F1-8A73-4770-B8A6-BAAA93D8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15316</Words>
  <Characters>87297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102409</CharactersWithSpaces>
  <SharedDoc>false</SharedDoc>
  <HLinks>
    <vt:vector size="366" baseType="variant">
      <vt:variant>
        <vt:i4>1769520</vt:i4>
      </vt:variant>
      <vt:variant>
        <vt:i4>344</vt:i4>
      </vt:variant>
      <vt:variant>
        <vt:i4>0</vt:i4>
      </vt:variant>
      <vt:variant>
        <vt:i4>5</vt:i4>
      </vt:variant>
      <vt:variant>
        <vt:lpwstr/>
      </vt:variant>
      <vt:variant>
        <vt:lpwstr>_Toc111229265</vt:lpwstr>
      </vt:variant>
      <vt:variant>
        <vt:i4>1769520</vt:i4>
      </vt:variant>
      <vt:variant>
        <vt:i4>338</vt:i4>
      </vt:variant>
      <vt:variant>
        <vt:i4>0</vt:i4>
      </vt:variant>
      <vt:variant>
        <vt:i4>5</vt:i4>
      </vt:variant>
      <vt:variant>
        <vt:lpwstr/>
      </vt:variant>
      <vt:variant>
        <vt:lpwstr>_Toc111229264</vt:lpwstr>
      </vt:variant>
      <vt:variant>
        <vt:i4>1769520</vt:i4>
      </vt:variant>
      <vt:variant>
        <vt:i4>332</vt:i4>
      </vt:variant>
      <vt:variant>
        <vt:i4>0</vt:i4>
      </vt:variant>
      <vt:variant>
        <vt:i4>5</vt:i4>
      </vt:variant>
      <vt:variant>
        <vt:lpwstr/>
      </vt:variant>
      <vt:variant>
        <vt:lpwstr>_Toc111229263</vt:lpwstr>
      </vt:variant>
      <vt:variant>
        <vt:i4>1769520</vt:i4>
      </vt:variant>
      <vt:variant>
        <vt:i4>326</vt:i4>
      </vt:variant>
      <vt:variant>
        <vt:i4>0</vt:i4>
      </vt:variant>
      <vt:variant>
        <vt:i4>5</vt:i4>
      </vt:variant>
      <vt:variant>
        <vt:lpwstr/>
      </vt:variant>
      <vt:variant>
        <vt:lpwstr>_Toc111229262</vt:lpwstr>
      </vt:variant>
      <vt:variant>
        <vt:i4>1769520</vt:i4>
      </vt:variant>
      <vt:variant>
        <vt:i4>320</vt:i4>
      </vt:variant>
      <vt:variant>
        <vt:i4>0</vt:i4>
      </vt:variant>
      <vt:variant>
        <vt:i4>5</vt:i4>
      </vt:variant>
      <vt:variant>
        <vt:lpwstr/>
      </vt:variant>
      <vt:variant>
        <vt:lpwstr>_Toc111229261</vt:lpwstr>
      </vt:variant>
      <vt:variant>
        <vt:i4>1769520</vt:i4>
      </vt:variant>
      <vt:variant>
        <vt:i4>314</vt:i4>
      </vt:variant>
      <vt:variant>
        <vt:i4>0</vt:i4>
      </vt:variant>
      <vt:variant>
        <vt:i4>5</vt:i4>
      </vt:variant>
      <vt:variant>
        <vt:lpwstr/>
      </vt:variant>
      <vt:variant>
        <vt:lpwstr>_Toc111229260</vt:lpwstr>
      </vt:variant>
      <vt:variant>
        <vt:i4>1572912</vt:i4>
      </vt:variant>
      <vt:variant>
        <vt:i4>308</vt:i4>
      </vt:variant>
      <vt:variant>
        <vt:i4>0</vt:i4>
      </vt:variant>
      <vt:variant>
        <vt:i4>5</vt:i4>
      </vt:variant>
      <vt:variant>
        <vt:lpwstr/>
      </vt:variant>
      <vt:variant>
        <vt:lpwstr>_Toc111229259</vt:lpwstr>
      </vt:variant>
      <vt:variant>
        <vt:i4>1572912</vt:i4>
      </vt:variant>
      <vt:variant>
        <vt:i4>302</vt:i4>
      </vt:variant>
      <vt:variant>
        <vt:i4>0</vt:i4>
      </vt:variant>
      <vt:variant>
        <vt:i4>5</vt:i4>
      </vt:variant>
      <vt:variant>
        <vt:lpwstr/>
      </vt:variant>
      <vt:variant>
        <vt:lpwstr>_Toc111229258</vt:lpwstr>
      </vt:variant>
      <vt:variant>
        <vt:i4>1572912</vt:i4>
      </vt:variant>
      <vt:variant>
        <vt:i4>296</vt:i4>
      </vt:variant>
      <vt:variant>
        <vt:i4>0</vt:i4>
      </vt:variant>
      <vt:variant>
        <vt:i4>5</vt:i4>
      </vt:variant>
      <vt:variant>
        <vt:lpwstr/>
      </vt:variant>
      <vt:variant>
        <vt:lpwstr>_Toc111229257</vt:lpwstr>
      </vt:variant>
      <vt:variant>
        <vt:i4>1572912</vt:i4>
      </vt:variant>
      <vt:variant>
        <vt:i4>290</vt:i4>
      </vt:variant>
      <vt:variant>
        <vt:i4>0</vt:i4>
      </vt:variant>
      <vt:variant>
        <vt:i4>5</vt:i4>
      </vt:variant>
      <vt:variant>
        <vt:lpwstr/>
      </vt:variant>
      <vt:variant>
        <vt:lpwstr>_Toc111229256</vt:lpwstr>
      </vt:variant>
      <vt:variant>
        <vt:i4>1572912</vt:i4>
      </vt:variant>
      <vt:variant>
        <vt:i4>284</vt:i4>
      </vt:variant>
      <vt:variant>
        <vt:i4>0</vt:i4>
      </vt:variant>
      <vt:variant>
        <vt:i4>5</vt:i4>
      </vt:variant>
      <vt:variant>
        <vt:lpwstr/>
      </vt:variant>
      <vt:variant>
        <vt:lpwstr>_Toc111229255</vt:lpwstr>
      </vt:variant>
      <vt:variant>
        <vt:i4>1572912</vt:i4>
      </vt:variant>
      <vt:variant>
        <vt:i4>278</vt:i4>
      </vt:variant>
      <vt:variant>
        <vt:i4>0</vt:i4>
      </vt:variant>
      <vt:variant>
        <vt:i4>5</vt:i4>
      </vt:variant>
      <vt:variant>
        <vt:lpwstr/>
      </vt:variant>
      <vt:variant>
        <vt:lpwstr>_Toc111229254</vt:lpwstr>
      </vt:variant>
      <vt:variant>
        <vt:i4>1572912</vt:i4>
      </vt:variant>
      <vt:variant>
        <vt:i4>272</vt:i4>
      </vt:variant>
      <vt:variant>
        <vt:i4>0</vt:i4>
      </vt:variant>
      <vt:variant>
        <vt:i4>5</vt:i4>
      </vt:variant>
      <vt:variant>
        <vt:lpwstr/>
      </vt:variant>
      <vt:variant>
        <vt:lpwstr>_Toc111229253</vt:lpwstr>
      </vt:variant>
      <vt:variant>
        <vt:i4>1572912</vt:i4>
      </vt:variant>
      <vt:variant>
        <vt:i4>266</vt:i4>
      </vt:variant>
      <vt:variant>
        <vt:i4>0</vt:i4>
      </vt:variant>
      <vt:variant>
        <vt:i4>5</vt:i4>
      </vt:variant>
      <vt:variant>
        <vt:lpwstr/>
      </vt:variant>
      <vt:variant>
        <vt:lpwstr>_Toc111229252</vt:lpwstr>
      </vt:variant>
      <vt:variant>
        <vt:i4>1572912</vt:i4>
      </vt:variant>
      <vt:variant>
        <vt:i4>260</vt:i4>
      </vt:variant>
      <vt:variant>
        <vt:i4>0</vt:i4>
      </vt:variant>
      <vt:variant>
        <vt:i4>5</vt:i4>
      </vt:variant>
      <vt:variant>
        <vt:lpwstr/>
      </vt:variant>
      <vt:variant>
        <vt:lpwstr>_Toc111229251</vt:lpwstr>
      </vt:variant>
      <vt:variant>
        <vt:i4>1572912</vt:i4>
      </vt:variant>
      <vt:variant>
        <vt:i4>254</vt:i4>
      </vt:variant>
      <vt:variant>
        <vt:i4>0</vt:i4>
      </vt:variant>
      <vt:variant>
        <vt:i4>5</vt:i4>
      </vt:variant>
      <vt:variant>
        <vt:lpwstr/>
      </vt:variant>
      <vt:variant>
        <vt:lpwstr>_Toc111229250</vt:lpwstr>
      </vt:variant>
      <vt:variant>
        <vt:i4>1638448</vt:i4>
      </vt:variant>
      <vt:variant>
        <vt:i4>248</vt:i4>
      </vt:variant>
      <vt:variant>
        <vt:i4>0</vt:i4>
      </vt:variant>
      <vt:variant>
        <vt:i4>5</vt:i4>
      </vt:variant>
      <vt:variant>
        <vt:lpwstr/>
      </vt:variant>
      <vt:variant>
        <vt:lpwstr>_Toc111229249</vt:lpwstr>
      </vt:variant>
      <vt:variant>
        <vt:i4>1638448</vt:i4>
      </vt:variant>
      <vt:variant>
        <vt:i4>242</vt:i4>
      </vt:variant>
      <vt:variant>
        <vt:i4>0</vt:i4>
      </vt:variant>
      <vt:variant>
        <vt:i4>5</vt:i4>
      </vt:variant>
      <vt:variant>
        <vt:lpwstr/>
      </vt:variant>
      <vt:variant>
        <vt:lpwstr>_Toc111229248</vt:lpwstr>
      </vt:variant>
      <vt:variant>
        <vt:i4>1638448</vt:i4>
      </vt:variant>
      <vt:variant>
        <vt:i4>236</vt:i4>
      </vt:variant>
      <vt:variant>
        <vt:i4>0</vt:i4>
      </vt:variant>
      <vt:variant>
        <vt:i4>5</vt:i4>
      </vt:variant>
      <vt:variant>
        <vt:lpwstr/>
      </vt:variant>
      <vt:variant>
        <vt:lpwstr>_Toc111229247</vt:lpwstr>
      </vt:variant>
      <vt:variant>
        <vt:i4>1638448</vt:i4>
      </vt:variant>
      <vt:variant>
        <vt:i4>230</vt:i4>
      </vt:variant>
      <vt:variant>
        <vt:i4>0</vt:i4>
      </vt:variant>
      <vt:variant>
        <vt:i4>5</vt:i4>
      </vt:variant>
      <vt:variant>
        <vt:lpwstr/>
      </vt:variant>
      <vt:variant>
        <vt:lpwstr>_Toc111229246</vt:lpwstr>
      </vt:variant>
      <vt:variant>
        <vt:i4>1638448</vt:i4>
      </vt:variant>
      <vt:variant>
        <vt:i4>224</vt:i4>
      </vt:variant>
      <vt:variant>
        <vt:i4>0</vt:i4>
      </vt:variant>
      <vt:variant>
        <vt:i4>5</vt:i4>
      </vt:variant>
      <vt:variant>
        <vt:lpwstr/>
      </vt:variant>
      <vt:variant>
        <vt:lpwstr>_Toc111229245</vt:lpwstr>
      </vt:variant>
      <vt:variant>
        <vt:i4>1638448</vt:i4>
      </vt:variant>
      <vt:variant>
        <vt:i4>218</vt:i4>
      </vt:variant>
      <vt:variant>
        <vt:i4>0</vt:i4>
      </vt:variant>
      <vt:variant>
        <vt:i4>5</vt:i4>
      </vt:variant>
      <vt:variant>
        <vt:lpwstr/>
      </vt:variant>
      <vt:variant>
        <vt:lpwstr>_Toc111229244</vt:lpwstr>
      </vt:variant>
      <vt:variant>
        <vt:i4>1638448</vt:i4>
      </vt:variant>
      <vt:variant>
        <vt:i4>212</vt:i4>
      </vt:variant>
      <vt:variant>
        <vt:i4>0</vt:i4>
      </vt:variant>
      <vt:variant>
        <vt:i4>5</vt:i4>
      </vt:variant>
      <vt:variant>
        <vt:lpwstr/>
      </vt:variant>
      <vt:variant>
        <vt:lpwstr>_Toc111229243</vt:lpwstr>
      </vt:variant>
      <vt:variant>
        <vt:i4>1638448</vt:i4>
      </vt:variant>
      <vt:variant>
        <vt:i4>206</vt:i4>
      </vt:variant>
      <vt:variant>
        <vt:i4>0</vt:i4>
      </vt:variant>
      <vt:variant>
        <vt:i4>5</vt:i4>
      </vt:variant>
      <vt:variant>
        <vt:lpwstr/>
      </vt:variant>
      <vt:variant>
        <vt:lpwstr>_Toc111229242</vt:lpwstr>
      </vt:variant>
      <vt:variant>
        <vt:i4>1638448</vt:i4>
      </vt:variant>
      <vt:variant>
        <vt:i4>200</vt:i4>
      </vt:variant>
      <vt:variant>
        <vt:i4>0</vt:i4>
      </vt:variant>
      <vt:variant>
        <vt:i4>5</vt:i4>
      </vt:variant>
      <vt:variant>
        <vt:lpwstr/>
      </vt:variant>
      <vt:variant>
        <vt:lpwstr>_Toc111229241</vt:lpwstr>
      </vt:variant>
      <vt:variant>
        <vt:i4>1638448</vt:i4>
      </vt:variant>
      <vt:variant>
        <vt:i4>194</vt:i4>
      </vt:variant>
      <vt:variant>
        <vt:i4>0</vt:i4>
      </vt:variant>
      <vt:variant>
        <vt:i4>5</vt:i4>
      </vt:variant>
      <vt:variant>
        <vt:lpwstr/>
      </vt:variant>
      <vt:variant>
        <vt:lpwstr>_Toc111229240</vt:lpwstr>
      </vt:variant>
      <vt:variant>
        <vt:i4>1966128</vt:i4>
      </vt:variant>
      <vt:variant>
        <vt:i4>188</vt:i4>
      </vt:variant>
      <vt:variant>
        <vt:i4>0</vt:i4>
      </vt:variant>
      <vt:variant>
        <vt:i4>5</vt:i4>
      </vt:variant>
      <vt:variant>
        <vt:lpwstr/>
      </vt:variant>
      <vt:variant>
        <vt:lpwstr>_Toc111229239</vt:lpwstr>
      </vt:variant>
      <vt:variant>
        <vt:i4>1966128</vt:i4>
      </vt:variant>
      <vt:variant>
        <vt:i4>182</vt:i4>
      </vt:variant>
      <vt:variant>
        <vt:i4>0</vt:i4>
      </vt:variant>
      <vt:variant>
        <vt:i4>5</vt:i4>
      </vt:variant>
      <vt:variant>
        <vt:lpwstr/>
      </vt:variant>
      <vt:variant>
        <vt:lpwstr>_Toc111229238</vt:lpwstr>
      </vt:variant>
      <vt:variant>
        <vt:i4>1966128</vt:i4>
      </vt:variant>
      <vt:variant>
        <vt:i4>176</vt:i4>
      </vt:variant>
      <vt:variant>
        <vt:i4>0</vt:i4>
      </vt:variant>
      <vt:variant>
        <vt:i4>5</vt:i4>
      </vt:variant>
      <vt:variant>
        <vt:lpwstr/>
      </vt:variant>
      <vt:variant>
        <vt:lpwstr>_Toc111229237</vt:lpwstr>
      </vt:variant>
      <vt:variant>
        <vt:i4>1966128</vt:i4>
      </vt:variant>
      <vt:variant>
        <vt:i4>170</vt:i4>
      </vt:variant>
      <vt:variant>
        <vt:i4>0</vt:i4>
      </vt:variant>
      <vt:variant>
        <vt:i4>5</vt:i4>
      </vt:variant>
      <vt:variant>
        <vt:lpwstr/>
      </vt:variant>
      <vt:variant>
        <vt:lpwstr>_Toc111229236</vt:lpwstr>
      </vt:variant>
      <vt:variant>
        <vt:i4>1966128</vt:i4>
      </vt:variant>
      <vt:variant>
        <vt:i4>164</vt:i4>
      </vt:variant>
      <vt:variant>
        <vt:i4>0</vt:i4>
      </vt:variant>
      <vt:variant>
        <vt:i4>5</vt:i4>
      </vt:variant>
      <vt:variant>
        <vt:lpwstr/>
      </vt:variant>
      <vt:variant>
        <vt:lpwstr>_Toc111229235</vt:lpwstr>
      </vt:variant>
      <vt:variant>
        <vt:i4>1966128</vt:i4>
      </vt:variant>
      <vt:variant>
        <vt:i4>158</vt:i4>
      </vt:variant>
      <vt:variant>
        <vt:i4>0</vt:i4>
      </vt:variant>
      <vt:variant>
        <vt:i4>5</vt:i4>
      </vt:variant>
      <vt:variant>
        <vt:lpwstr/>
      </vt:variant>
      <vt:variant>
        <vt:lpwstr>_Toc111229234</vt:lpwstr>
      </vt:variant>
      <vt:variant>
        <vt:i4>1966128</vt:i4>
      </vt:variant>
      <vt:variant>
        <vt:i4>152</vt:i4>
      </vt:variant>
      <vt:variant>
        <vt:i4>0</vt:i4>
      </vt:variant>
      <vt:variant>
        <vt:i4>5</vt:i4>
      </vt:variant>
      <vt:variant>
        <vt:lpwstr/>
      </vt:variant>
      <vt:variant>
        <vt:lpwstr>_Toc111229233</vt:lpwstr>
      </vt:variant>
      <vt:variant>
        <vt:i4>1966128</vt:i4>
      </vt:variant>
      <vt:variant>
        <vt:i4>146</vt:i4>
      </vt:variant>
      <vt:variant>
        <vt:i4>0</vt:i4>
      </vt:variant>
      <vt:variant>
        <vt:i4>5</vt:i4>
      </vt:variant>
      <vt:variant>
        <vt:lpwstr/>
      </vt:variant>
      <vt:variant>
        <vt:lpwstr>_Toc111229232</vt:lpwstr>
      </vt:variant>
      <vt:variant>
        <vt:i4>1966128</vt:i4>
      </vt:variant>
      <vt:variant>
        <vt:i4>140</vt:i4>
      </vt:variant>
      <vt:variant>
        <vt:i4>0</vt:i4>
      </vt:variant>
      <vt:variant>
        <vt:i4>5</vt:i4>
      </vt:variant>
      <vt:variant>
        <vt:lpwstr/>
      </vt:variant>
      <vt:variant>
        <vt:lpwstr>_Toc111229231</vt:lpwstr>
      </vt:variant>
      <vt:variant>
        <vt:i4>1966128</vt:i4>
      </vt:variant>
      <vt:variant>
        <vt:i4>134</vt:i4>
      </vt:variant>
      <vt:variant>
        <vt:i4>0</vt:i4>
      </vt:variant>
      <vt:variant>
        <vt:i4>5</vt:i4>
      </vt:variant>
      <vt:variant>
        <vt:lpwstr/>
      </vt:variant>
      <vt:variant>
        <vt:lpwstr>_Toc111229230</vt:lpwstr>
      </vt:variant>
      <vt:variant>
        <vt:i4>2031664</vt:i4>
      </vt:variant>
      <vt:variant>
        <vt:i4>128</vt:i4>
      </vt:variant>
      <vt:variant>
        <vt:i4>0</vt:i4>
      </vt:variant>
      <vt:variant>
        <vt:i4>5</vt:i4>
      </vt:variant>
      <vt:variant>
        <vt:lpwstr/>
      </vt:variant>
      <vt:variant>
        <vt:lpwstr>_Toc111229229</vt:lpwstr>
      </vt:variant>
      <vt:variant>
        <vt:i4>2031664</vt:i4>
      </vt:variant>
      <vt:variant>
        <vt:i4>122</vt:i4>
      </vt:variant>
      <vt:variant>
        <vt:i4>0</vt:i4>
      </vt:variant>
      <vt:variant>
        <vt:i4>5</vt:i4>
      </vt:variant>
      <vt:variant>
        <vt:lpwstr/>
      </vt:variant>
      <vt:variant>
        <vt:lpwstr>_Toc111229228</vt:lpwstr>
      </vt:variant>
      <vt:variant>
        <vt:i4>2031664</vt:i4>
      </vt:variant>
      <vt:variant>
        <vt:i4>116</vt:i4>
      </vt:variant>
      <vt:variant>
        <vt:i4>0</vt:i4>
      </vt:variant>
      <vt:variant>
        <vt:i4>5</vt:i4>
      </vt:variant>
      <vt:variant>
        <vt:lpwstr/>
      </vt:variant>
      <vt:variant>
        <vt:lpwstr>_Toc111229227</vt:lpwstr>
      </vt:variant>
      <vt:variant>
        <vt:i4>2031664</vt:i4>
      </vt:variant>
      <vt:variant>
        <vt:i4>110</vt:i4>
      </vt:variant>
      <vt:variant>
        <vt:i4>0</vt:i4>
      </vt:variant>
      <vt:variant>
        <vt:i4>5</vt:i4>
      </vt:variant>
      <vt:variant>
        <vt:lpwstr/>
      </vt:variant>
      <vt:variant>
        <vt:lpwstr>_Toc111229226</vt:lpwstr>
      </vt:variant>
      <vt:variant>
        <vt:i4>2031664</vt:i4>
      </vt:variant>
      <vt:variant>
        <vt:i4>104</vt:i4>
      </vt:variant>
      <vt:variant>
        <vt:i4>0</vt:i4>
      </vt:variant>
      <vt:variant>
        <vt:i4>5</vt:i4>
      </vt:variant>
      <vt:variant>
        <vt:lpwstr/>
      </vt:variant>
      <vt:variant>
        <vt:lpwstr>_Toc111229225</vt:lpwstr>
      </vt:variant>
      <vt:variant>
        <vt:i4>2031664</vt:i4>
      </vt:variant>
      <vt:variant>
        <vt:i4>98</vt:i4>
      </vt:variant>
      <vt:variant>
        <vt:i4>0</vt:i4>
      </vt:variant>
      <vt:variant>
        <vt:i4>5</vt:i4>
      </vt:variant>
      <vt:variant>
        <vt:lpwstr/>
      </vt:variant>
      <vt:variant>
        <vt:lpwstr>_Toc111229224</vt:lpwstr>
      </vt:variant>
      <vt:variant>
        <vt:i4>2031664</vt:i4>
      </vt:variant>
      <vt:variant>
        <vt:i4>92</vt:i4>
      </vt:variant>
      <vt:variant>
        <vt:i4>0</vt:i4>
      </vt:variant>
      <vt:variant>
        <vt:i4>5</vt:i4>
      </vt:variant>
      <vt:variant>
        <vt:lpwstr/>
      </vt:variant>
      <vt:variant>
        <vt:lpwstr>_Toc111229223</vt:lpwstr>
      </vt:variant>
      <vt:variant>
        <vt:i4>2031664</vt:i4>
      </vt:variant>
      <vt:variant>
        <vt:i4>86</vt:i4>
      </vt:variant>
      <vt:variant>
        <vt:i4>0</vt:i4>
      </vt:variant>
      <vt:variant>
        <vt:i4>5</vt:i4>
      </vt:variant>
      <vt:variant>
        <vt:lpwstr/>
      </vt:variant>
      <vt:variant>
        <vt:lpwstr>_Toc111229222</vt:lpwstr>
      </vt:variant>
      <vt:variant>
        <vt:i4>2031664</vt:i4>
      </vt:variant>
      <vt:variant>
        <vt:i4>80</vt:i4>
      </vt:variant>
      <vt:variant>
        <vt:i4>0</vt:i4>
      </vt:variant>
      <vt:variant>
        <vt:i4>5</vt:i4>
      </vt:variant>
      <vt:variant>
        <vt:lpwstr/>
      </vt:variant>
      <vt:variant>
        <vt:lpwstr>_Toc111229221</vt:lpwstr>
      </vt:variant>
      <vt:variant>
        <vt:i4>2031664</vt:i4>
      </vt:variant>
      <vt:variant>
        <vt:i4>74</vt:i4>
      </vt:variant>
      <vt:variant>
        <vt:i4>0</vt:i4>
      </vt:variant>
      <vt:variant>
        <vt:i4>5</vt:i4>
      </vt:variant>
      <vt:variant>
        <vt:lpwstr/>
      </vt:variant>
      <vt:variant>
        <vt:lpwstr>_Toc111229220</vt:lpwstr>
      </vt:variant>
      <vt:variant>
        <vt:i4>1835056</vt:i4>
      </vt:variant>
      <vt:variant>
        <vt:i4>68</vt:i4>
      </vt:variant>
      <vt:variant>
        <vt:i4>0</vt:i4>
      </vt:variant>
      <vt:variant>
        <vt:i4>5</vt:i4>
      </vt:variant>
      <vt:variant>
        <vt:lpwstr/>
      </vt:variant>
      <vt:variant>
        <vt:lpwstr>_Toc111229219</vt:lpwstr>
      </vt:variant>
      <vt:variant>
        <vt:i4>1835056</vt:i4>
      </vt:variant>
      <vt:variant>
        <vt:i4>62</vt:i4>
      </vt:variant>
      <vt:variant>
        <vt:i4>0</vt:i4>
      </vt:variant>
      <vt:variant>
        <vt:i4>5</vt:i4>
      </vt:variant>
      <vt:variant>
        <vt:lpwstr/>
      </vt:variant>
      <vt:variant>
        <vt:lpwstr>_Toc111229218</vt:lpwstr>
      </vt:variant>
      <vt:variant>
        <vt:i4>1835056</vt:i4>
      </vt:variant>
      <vt:variant>
        <vt:i4>56</vt:i4>
      </vt:variant>
      <vt:variant>
        <vt:i4>0</vt:i4>
      </vt:variant>
      <vt:variant>
        <vt:i4>5</vt:i4>
      </vt:variant>
      <vt:variant>
        <vt:lpwstr/>
      </vt:variant>
      <vt:variant>
        <vt:lpwstr>_Toc111229217</vt:lpwstr>
      </vt:variant>
      <vt:variant>
        <vt:i4>1835056</vt:i4>
      </vt:variant>
      <vt:variant>
        <vt:i4>50</vt:i4>
      </vt:variant>
      <vt:variant>
        <vt:i4>0</vt:i4>
      </vt:variant>
      <vt:variant>
        <vt:i4>5</vt:i4>
      </vt:variant>
      <vt:variant>
        <vt:lpwstr/>
      </vt:variant>
      <vt:variant>
        <vt:lpwstr>_Toc111229216</vt:lpwstr>
      </vt:variant>
      <vt:variant>
        <vt:i4>1835056</vt:i4>
      </vt:variant>
      <vt:variant>
        <vt:i4>44</vt:i4>
      </vt:variant>
      <vt:variant>
        <vt:i4>0</vt:i4>
      </vt:variant>
      <vt:variant>
        <vt:i4>5</vt:i4>
      </vt:variant>
      <vt:variant>
        <vt:lpwstr/>
      </vt:variant>
      <vt:variant>
        <vt:lpwstr>_Toc111229215</vt:lpwstr>
      </vt:variant>
      <vt:variant>
        <vt:i4>1835056</vt:i4>
      </vt:variant>
      <vt:variant>
        <vt:i4>38</vt:i4>
      </vt:variant>
      <vt:variant>
        <vt:i4>0</vt:i4>
      </vt:variant>
      <vt:variant>
        <vt:i4>5</vt:i4>
      </vt:variant>
      <vt:variant>
        <vt:lpwstr/>
      </vt:variant>
      <vt:variant>
        <vt:lpwstr>_Toc111229214</vt:lpwstr>
      </vt:variant>
      <vt:variant>
        <vt:i4>1835056</vt:i4>
      </vt:variant>
      <vt:variant>
        <vt:i4>32</vt:i4>
      </vt:variant>
      <vt:variant>
        <vt:i4>0</vt:i4>
      </vt:variant>
      <vt:variant>
        <vt:i4>5</vt:i4>
      </vt:variant>
      <vt:variant>
        <vt:lpwstr/>
      </vt:variant>
      <vt:variant>
        <vt:lpwstr>_Toc111229213</vt:lpwstr>
      </vt:variant>
      <vt:variant>
        <vt:i4>1835056</vt:i4>
      </vt:variant>
      <vt:variant>
        <vt:i4>26</vt:i4>
      </vt:variant>
      <vt:variant>
        <vt:i4>0</vt:i4>
      </vt:variant>
      <vt:variant>
        <vt:i4>5</vt:i4>
      </vt:variant>
      <vt:variant>
        <vt:lpwstr/>
      </vt:variant>
      <vt:variant>
        <vt:lpwstr>_Toc111229212</vt:lpwstr>
      </vt:variant>
      <vt:variant>
        <vt:i4>1835056</vt:i4>
      </vt:variant>
      <vt:variant>
        <vt:i4>20</vt:i4>
      </vt:variant>
      <vt:variant>
        <vt:i4>0</vt:i4>
      </vt:variant>
      <vt:variant>
        <vt:i4>5</vt:i4>
      </vt:variant>
      <vt:variant>
        <vt:lpwstr/>
      </vt:variant>
      <vt:variant>
        <vt:lpwstr>_Toc111229211</vt:lpwstr>
      </vt:variant>
      <vt:variant>
        <vt:i4>1835056</vt:i4>
      </vt:variant>
      <vt:variant>
        <vt:i4>14</vt:i4>
      </vt:variant>
      <vt:variant>
        <vt:i4>0</vt:i4>
      </vt:variant>
      <vt:variant>
        <vt:i4>5</vt:i4>
      </vt:variant>
      <vt:variant>
        <vt:lpwstr/>
      </vt:variant>
      <vt:variant>
        <vt:lpwstr>_Toc111229210</vt:lpwstr>
      </vt:variant>
      <vt:variant>
        <vt:i4>1900592</vt:i4>
      </vt:variant>
      <vt:variant>
        <vt:i4>8</vt:i4>
      </vt:variant>
      <vt:variant>
        <vt:i4>0</vt:i4>
      </vt:variant>
      <vt:variant>
        <vt:i4>5</vt:i4>
      </vt:variant>
      <vt:variant>
        <vt:lpwstr/>
      </vt:variant>
      <vt:variant>
        <vt:lpwstr>_Toc111229209</vt:lpwstr>
      </vt:variant>
      <vt:variant>
        <vt:i4>1900592</vt:i4>
      </vt:variant>
      <vt:variant>
        <vt:i4>2</vt:i4>
      </vt:variant>
      <vt:variant>
        <vt:i4>0</vt:i4>
      </vt:variant>
      <vt:variant>
        <vt:i4>5</vt:i4>
      </vt:variant>
      <vt:variant>
        <vt:lpwstr/>
      </vt:variant>
      <vt:variant>
        <vt:lpwstr>_Toc111229208</vt:lpwstr>
      </vt:variant>
      <vt:variant>
        <vt:i4>6356995</vt:i4>
      </vt:variant>
      <vt:variant>
        <vt:i4>0</vt:i4>
      </vt:variant>
      <vt:variant>
        <vt:i4>0</vt:i4>
      </vt:variant>
      <vt:variant>
        <vt:i4>5</vt:i4>
      </vt:variant>
      <vt:variant>
        <vt:lpwstr>https://www.ema.europa.eu/en/documents/smop/chmp-post-authorisation-summary-positive-opinion-rinvoq-ii-16_en.pdf</vt:lpwstr>
      </vt:variant>
      <vt:variant>
        <vt:lpwstr/>
      </vt:variant>
      <vt:variant>
        <vt:i4>196664</vt:i4>
      </vt:variant>
      <vt:variant>
        <vt:i4>3</vt:i4>
      </vt:variant>
      <vt:variant>
        <vt:i4>0</vt:i4>
      </vt:variant>
      <vt:variant>
        <vt:i4>5</vt:i4>
      </vt:variant>
      <vt:variant>
        <vt:lpwstr>mailto:kim.dalziel@unimelb.edu.au</vt:lpwstr>
      </vt:variant>
      <vt:variant>
        <vt:lpwstr/>
      </vt:variant>
      <vt:variant>
        <vt:i4>1048619</vt:i4>
      </vt:variant>
      <vt:variant>
        <vt:i4>0</vt:i4>
      </vt:variant>
      <vt:variant>
        <vt:i4>0</vt:i4>
      </vt:variant>
      <vt:variant>
        <vt:i4>5</vt:i4>
      </vt:variant>
      <vt:variant>
        <vt:lpwstr>mailto:michelle.tew@unimelb.edu.au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2023-06-21T02:28:00Z</dcterms:created>
  <dcterms:modified xsi:type="dcterms:W3CDTF">2023-06-21T02:41:00Z</dcterms:modified>
</cp:coreProperties>
</file>