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18851BBD" w:rsidR="00BF27A0" w:rsidRPr="006146FA" w:rsidRDefault="00BC7E36" w:rsidP="006146FA">
      <w:pPr>
        <w:pStyle w:val="1-MainHeading"/>
      </w:pPr>
      <w:r w:rsidRPr="00CA5D06">
        <w:t>7.12</w:t>
      </w:r>
      <w:r w:rsidR="000B7767" w:rsidRPr="00CA5D06">
        <w:tab/>
      </w:r>
      <w:r w:rsidRPr="00CA5D06">
        <w:t>NIVOLUMAB,</w:t>
      </w:r>
      <w:r w:rsidRPr="00CA5D06">
        <w:br/>
        <w:t>Injection concentrate for I.V. infusion</w:t>
      </w:r>
      <w:r w:rsidRPr="00CA5D06">
        <w:br/>
        <w:t>40 mg in 4 mL</w:t>
      </w:r>
      <w:r w:rsidR="0067609F">
        <w:t>,</w:t>
      </w:r>
      <w:r w:rsidRPr="00CA5D06">
        <w:br/>
        <w:t>Injection concentrate for I.V. infusion</w:t>
      </w:r>
      <w:r w:rsidRPr="00CA5D06">
        <w:br/>
        <w:t>100 mg in 10 mL</w:t>
      </w:r>
      <w:r w:rsidR="0067609F">
        <w:t>,</w:t>
      </w:r>
      <w:r w:rsidRPr="00CA5D06">
        <w:br/>
        <w:t>Opdivo®</w:t>
      </w:r>
      <w:r w:rsidR="0067609F">
        <w:t>,</w:t>
      </w:r>
      <w:r w:rsidR="006B536D">
        <w:t xml:space="preserve"> </w:t>
      </w:r>
      <w:r w:rsidRPr="00CA5D06">
        <w:br/>
        <w:t>Bristol-Myers Squibb Australia Pty Ltd</w:t>
      </w:r>
    </w:p>
    <w:p w14:paraId="1DE8D195" w14:textId="40C679A1" w:rsidR="003F044F" w:rsidRPr="00CA5D06" w:rsidRDefault="009C5B72" w:rsidP="006C5B33">
      <w:pPr>
        <w:pStyle w:val="2-SectionHeading"/>
        <w:rPr>
          <w:rFonts w:eastAsia="Calibri"/>
        </w:rPr>
      </w:pPr>
      <w:r w:rsidRPr="00CA5D06">
        <w:t>Purpose</w:t>
      </w:r>
    </w:p>
    <w:p w14:paraId="055F1FC8" w14:textId="40A78E16" w:rsidR="00F81F7A" w:rsidRPr="00CA5D06" w:rsidRDefault="00F81F7A" w:rsidP="006C5B33">
      <w:pPr>
        <w:pStyle w:val="3-BodyText"/>
      </w:pPr>
      <w:r w:rsidRPr="00CA5D06">
        <w:t xml:space="preserve">The </w:t>
      </w:r>
      <w:r w:rsidR="009D55E2" w:rsidRPr="00CA5D06">
        <w:t>early re-entry re</w:t>
      </w:r>
      <w:r w:rsidRPr="00CA5D06">
        <w:t xml:space="preserve">submission </w:t>
      </w:r>
      <w:r w:rsidR="009D0F1E" w:rsidRPr="00CA5D06">
        <w:t>requested a</w:t>
      </w:r>
      <w:r w:rsidR="005A14DD" w:rsidRPr="00CA5D06">
        <w:t xml:space="preserve"> </w:t>
      </w:r>
      <w:r w:rsidR="00BC7E36" w:rsidRPr="00CA5D06">
        <w:t>Section 100 (Efficient Funding of Chemotherapy Program)</w:t>
      </w:r>
      <w:r w:rsidR="005A14DD" w:rsidRPr="00CA5D06">
        <w:t xml:space="preserve"> </w:t>
      </w:r>
      <w:r w:rsidR="00BC7E36" w:rsidRPr="00CA5D06">
        <w:t xml:space="preserve">Authority Required listing </w:t>
      </w:r>
      <w:r w:rsidR="0024377C" w:rsidRPr="00CA5D06">
        <w:t xml:space="preserve">(Telephone/Online) </w:t>
      </w:r>
      <w:r w:rsidR="00BC7E36" w:rsidRPr="00CA5D06">
        <w:t>for the adjuvant treatment of patients with oesophageal</w:t>
      </w:r>
      <w:r w:rsidR="00312F37">
        <w:t xml:space="preserve"> cancer</w:t>
      </w:r>
      <w:r w:rsidR="00BC7E36" w:rsidRPr="00CA5D06">
        <w:t xml:space="preserve"> (O</w:t>
      </w:r>
      <w:r w:rsidR="00B145BB" w:rsidRPr="00CA5D06">
        <w:t>C</w:t>
      </w:r>
      <w:r w:rsidR="00BC7E36" w:rsidRPr="00CA5D06">
        <w:t>) or gastroesophageal junction</w:t>
      </w:r>
      <w:r w:rsidR="00312F37">
        <w:t xml:space="preserve"> cancer</w:t>
      </w:r>
      <w:r w:rsidR="00BC7E36" w:rsidRPr="00CA5D06">
        <w:t xml:space="preserve"> (GOJC) who have received platinum-based chemoradiotherapy and surgery.</w:t>
      </w:r>
    </w:p>
    <w:p w14:paraId="522A1912" w14:textId="70034361" w:rsidR="002A42DA" w:rsidRPr="00CA5D06" w:rsidRDefault="6657D135" w:rsidP="00627DD9">
      <w:pPr>
        <w:pStyle w:val="3-BodyText"/>
      </w:pPr>
      <w:r w:rsidRPr="00CA5D06">
        <w:t xml:space="preserve">The </w:t>
      </w:r>
      <w:r w:rsidR="009D55E2" w:rsidRPr="00CA5D06">
        <w:t>re</w:t>
      </w:r>
      <w:r w:rsidRPr="00CA5D06">
        <w:t xml:space="preserve">submission </w:t>
      </w:r>
      <w:r w:rsidR="000A49F3">
        <w:t xml:space="preserve">was in </w:t>
      </w:r>
      <w:r w:rsidR="00B2658F">
        <w:t>respon</w:t>
      </w:r>
      <w:r w:rsidR="000A49F3">
        <w:t xml:space="preserve">se </w:t>
      </w:r>
      <w:r w:rsidR="00B2658F">
        <w:t xml:space="preserve">to the PBAC recommendation from </w:t>
      </w:r>
      <w:r w:rsidR="002A42DA" w:rsidRPr="00CA5D06">
        <w:t>July 2022. Th</w:t>
      </w:r>
      <w:r w:rsidR="0099014C">
        <w:t>e</w:t>
      </w:r>
      <w:r w:rsidR="002A42DA" w:rsidRPr="00CA5D06">
        <w:t xml:space="preserve"> resubmission </w:t>
      </w:r>
      <w:r w:rsidR="0099014C">
        <w:t xml:space="preserve">has partially </w:t>
      </w:r>
      <w:r w:rsidR="002A42DA" w:rsidRPr="00CA5D06">
        <w:t xml:space="preserve">addressed the issues raised by </w:t>
      </w:r>
      <w:r w:rsidR="00972B00">
        <w:t xml:space="preserve">the </w:t>
      </w:r>
      <w:r w:rsidR="002A42DA" w:rsidRPr="00CA5D06">
        <w:t>PBAC</w:t>
      </w:r>
      <w:r w:rsidR="009D55E2" w:rsidRPr="00CA5D06">
        <w:t xml:space="preserve"> </w:t>
      </w:r>
      <w:r w:rsidR="002A42DA" w:rsidRPr="00CA5D06">
        <w:t>(</w:t>
      </w:r>
      <w:r w:rsidR="002A42DA" w:rsidRPr="00CA5D06">
        <w:fldChar w:fldCharType="begin" w:fldLock="1"/>
      </w:r>
      <w:r w:rsidR="002A42DA" w:rsidRPr="00CA5D06">
        <w:instrText xml:space="preserve"> REF _Ref112674433 \h  \* MERGEFORMAT </w:instrText>
      </w:r>
      <w:r w:rsidR="002A42DA" w:rsidRPr="00CA5D06">
        <w:fldChar w:fldCharType="separate"/>
      </w:r>
      <w:r w:rsidR="007602BC" w:rsidRPr="007602BC">
        <w:t>Table 1</w:t>
      </w:r>
      <w:r w:rsidR="002A42DA" w:rsidRPr="00CA5D06">
        <w:fldChar w:fldCharType="end"/>
      </w:r>
      <w:r w:rsidR="002A42DA" w:rsidRPr="00CA5D06">
        <w:t>).</w:t>
      </w:r>
    </w:p>
    <w:p w14:paraId="13DC54C9" w14:textId="19F3676F" w:rsidR="009D55E2" w:rsidRPr="00CA5D06" w:rsidRDefault="002A42DA" w:rsidP="00672314">
      <w:pPr>
        <w:pStyle w:val="3-BodyText"/>
        <w:keepNext/>
        <w:numPr>
          <w:ilvl w:val="0"/>
          <w:numId w:val="0"/>
        </w:numPr>
        <w:spacing w:after="0"/>
      </w:pPr>
      <w:bookmarkStart w:id="0" w:name="_Ref112674433"/>
      <w:r w:rsidRPr="00CA5D06">
        <w:rPr>
          <w:rFonts w:ascii="Arial Narrow" w:hAnsi="Arial Narrow"/>
          <w:b/>
          <w:bCs/>
          <w:sz w:val="20"/>
          <w:szCs w:val="20"/>
        </w:rPr>
        <w:t xml:space="preserve">Table </w:t>
      </w:r>
      <w:r w:rsidRPr="00CA5D06">
        <w:rPr>
          <w:rFonts w:ascii="Arial Narrow" w:hAnsi="Arial Narrow"/>
          <w:b/>
          <w:bCs/>
          <w:i/>
          <w:iCs/>
          <w:sz w:val="20"/>
          <w:szCs w:val="20"/>
        </w:rPr>
        <w:fldChar w:fldCharType="begin" w:fldLock="1"/>
      </w:r>
      <w:r w:rsidRPr="00CA5D06">
        <w:rPr>
          <w:rFonts w:ascii="Arial Narrow" w:hAnsi="Arial Narrow"/>
          <w:b/>
          <w:bCs/>
          <w:sz w:val="20"/>
          <w:szCs w:val="20"/>
        </w:rPr>
        <w:instrText xml:space="preserve"> SEQ Table \* ARABIC </w:instrText>
      </w:r>
      <w:r w:rsidRPr="00CA5D06">
        <w:rPr>
          <w:rFonts w:ascii="Arial Narrow" w:hAnsi="Arial Narrow"/>
          <w:b/>
          <w:bCs/>
          <w:i/>
          <w:iCs/>
          <w:sz w:val="20"/>
          <w:szCs w:val="20"/>
        </w:rPr>
        <w:fldChar w:fldCharType="separate"/>
      </w:r>
      <w:r w:rsidR="007602BC">
        <w:rPr>
          <w:rFonts w:ascii="Arial Narrow" w:hAnsi="Arial Narrow"/>
          <w:b/>
          <w:bCs/>
          <w:noProof/>
          <w:sz w:val="20"/>
          <w:szCs w:val="20"/>
        </w:rPr>
        <w:t>1</w:t>
      </w:r>
      <w:r w:rsidRPr="00CA5D06">
        <w:rPr>
          <w:rFonts w:ascii="Arial Narrow" w:hAnsi="Arial Narrow"/>
          <w:b/>
          <w:bCs/>
          <w:i/>
          <w:iCs/>
          <w:sz w:val="20"/>
          <w:szCs w:val="20"/>
        </w:rPr>
        <w:fldChar w:fldCharType="end"/>
      </w:r>
      <w:bookmarkEnd w:id="0"/>
      <w:r w:rsidRPr="00CA5D06">
        <w:rPr>
          <w:rFonts w:ascii="Arial Narrow" w:hAnsi="Arial Narrow"/>
          <w:b/>
          <w:bCs/>
          <w:sz w:val="20"/>
          <w:szCs w:val="20"/>
        </w:rPr>
        <w:t>: Summary of key matters to be addressed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3267"/>
        <w:gridCol w:w="1917"/>
      </w:tblGrid>
      <w:tr w:rsidR="002C633F" w:rsidRPr="00CA5D06" w14:paraId="5D2DC7BB" w14:textId="77777777" w:rsidTr="00505355">
        <w:trPr>
          <w:tblHeader/>
        </w:trPr>
        <w:tc>
          <w:tcPr>
            <w:tcW w:w="2125" w:type="pct"/>
            <w:vAlign w:val="center"/>
          </w:tcPr>
          <w:p w14:paraId="47875CEE" w14:textId="719157E8" w:rsidR="00D34011" w:rsidRPr="00CA5D06" w:rsidRDefault="00D34011" w:rsidP="00CF066B">
            <w:pPr>
              <w:pStyle w:val="In-tableHeading"/>
              <w:rPr>
                <w:lang w:val="en-AU"/>
              </w:rPr>
            </w:pPr>
            <w:r w:rsidRPr="00CA5D06">
              <w:rPr>
                <w:lang w:val="en-AU"/>
              </w:rPr>
              <w:t>Matter of concern</w:t>
            </w:r>
          </w:p>
        </w:tc>
        <w:tc>
          <w:tcPr>
            <w:tcW w:w="1812" w:type="pct"/>
            <w:vAlign w:val="center"/>
          </w:tcPr>
          <w:p w14:paraId="2F0501E9" w14:textId="78F55D2F" w:rsidR="00D34011" w:rsidRPr="00CA5D06" w:rsidRDefault="00ED6BFA" w:rsidP="00CF066B">
            <w:pPr>
              <w:pStyle w:val="In-tableHeading"/>
              <w:rPr>
                <w:lang w:val="en-AU"/>
              </w:rPr>
            </w:pPr>
            <w:r>
              <w:rPr>
                <w:lang w:val="en-AU"/>
              </w:rPr>
              <w:t>Proposed in resubmission</w:t>
            </w:r>
          </w:p>
        </w:tc>
        <w:tc>
          <w:tcPr>
            <w:tcW w:w="1063" w:type="pct"/>
            <w:vAlign w:val="center"/>
          </w:tcPr>
          <w:p w14:paraId="06AD57D9" w14:textId="20B07578" w:rsidR="00D34011" w:rsidRPr="00CA5D06" w:rsidRDefault="00D34011" w:rsidP="00CF066B">
            <w:pPr>
              <w:pStyle w:val="In-tableHeading"/>
              <w:rPr>
                <w:lang w:val="en-AU"/>
              </w:rPr>
            </w:pPr>
            <w:r w:rsidRPr="00CA5D06">
              <w:rPr>
                <w:lang w:val="en-AU"/>
              </w:rPr>
              <w:t>Addressed?</w:t>
            </w:r>
          </w:p>
        </w:tc>
      </w:tr>
      <w:tr w:rsidR="00672314" w:rsidRPr="00CA5D06" w14:paraId="41739F84" w14:textId="77777777" w:rsidTr="00505355">
        <w:tc>
          <w:tcPr>
            <w:tcW w:w="5000" w:type="pct"/>
            <w:gridSpan w:val="3"/>
            <w:vAlign w:val="center"/>
          </w:tcPr>
          <w:p w14:paraId="40542A06" w14:textId="4A986286" w:rsidR="00672314" w:rsidRPr="00CA5D06" w:rsidRDefault="00672314" w:rsidP="00A07C4C">
            <w:pPr>
              <w:pStyle w:val="TableText"/>
            </w:pPr>
            <w:r w:rsidRPr="00CA5D06">
              <w:rPr>
                <w:b/>
                <w:bCs w:val="0"/>
              </w:rPr>
              <w:t>Requested listing</w:t>
            </w:r>
          </w:p>
        </w:tc>
      </w:tr>
      <w:tr w:rsidR="002C633F" w:rsidRPr="00CA5D06" w14:paraId="6E83CDA9" w14:textId="77777777" w:rsidTr="00505355">
        <w:tc>
          <w:tcPr>
            <w:tcW w:w="2125" w:type="pct"/>
          </w:tcPr>
          <w:p w14:paraId="3AE045B0" w14:textId="6DF7BEA2" w:rsidR="0072681D" w:rsidRPr="00CA5D06" w:rsidRDefault="0072681D" w:rsidP="00C44A11">
            <w:pPr>
              <w:pStyle w:val="TableText"/>
              <w:keepNext w:val="0"/>
              <w:keepLines/>
              <w:numPr>
                <w:ilvl w:val="0"/>
                <w:numId w:val="1"/>
              </w:numPr>
              <w:spacing w:after="120"/>
              <w:ind w:left="169" w:hanging="142"/>
            </w:pPr>
            <w:r w:rsidRPr="00CA5D06">
              <w:t>Amend</w:t>
            </w:r>
            <w:r w:rsidR="00F576FE">
              <w:t>ment to</w:t>
            </w:r>
            <w:r w:rsidRPr="00CA5D06">
              <w:t xml:space="preserve"> the restriction as outlined in paragraphs 7.3-7.4 </w:t>
            </w:r>
            <w:r w:rsidR="0061218D" w:rsidRPr="00CA5D06">
              <w:t xml:space="preserve">(paragraph 7.14, July 2022 PBAC </w:t>
            </w:r>
            <w:r w:rsidR="00A8035E">
              <w:t>PSD</w:t>
            </w:r>
            <w:r w:rsidR="0061218D" w:rsidRPr="00CA5D06">
              <w:t>).</w:t>
            </w:r>
          </w:p>
          <w:p w14:paraId="2DBE3CE2" w14:textId="2501BBF7" w:rsidR="0072681D" w:rsidRPr="00CA5D06" w:rsidRDefault="0072681D" w:rsidP="0091535C">
            <w:pPr>
              <w:pStyle w:val="TableText"/>
              <w:keepNext w:val="0"/>
              <w:keepLines/>
              <w:spacing w:after="120"/>
            </w:pPr>
            <w:r w:rsidRPr="00CA5D06">
              <w:t>The PBAC nominated</w:t>
            </w:r>
            <w:r w:rsidR="00B2658F">
              <w:t xml:space="preserve"> </w:t>
            </w:r>
            <w:r w:rsidRPr="00CA5D06">
              <w:t>the following issues to be address</w:t>
            </w:r>
            <w:r w:rsidR="00F256E9" w:rsidRPr="00CA5D06">
              <w:t>ed</w:t>
            </w:r>
            <w:r w:rsidR="00B2658F">
              <w:t xml:space="preserve"> in July 2022</w:t>
            </w:r>
            <w:r w:rsidRPr="00CA5D06">
              <w:t>:</w:t>
            </w:r>
          </w:p>
          <w:p w14:paraId="1C379977" w14:textId="4F4D6319" w:rsidR="0072681D" w:rsidRPr="00CA5D06" w:rsidRDefault="0072681D" w:rsidP="00C44A11">
            <w:pPr>
              <w:pStyle w:val="TableText"/>
              <w:keepNext w:val="0"/>
              <w:keepLines/>
              <w:numPr>
                <w:ilvl w:val="0"/>
                <w:numId w:val="1"/>
              </w:numPr>
              <w:spacing w:after="120"/>
              <w:ind w:left="169" w:hanging="142"/>
            </w:pPr>
            <w:r w:rsidRPr="00CA5D06">
              <w:t xml:space="preserve">Inclusion of </w:t>
            </w:r>
            <w:r w:rsidR="00672314" w:rsidRPr="00CA5D06">
              <w:t>suggestions and additions to the restriction proposed by the Secretariat</w:t>
            </w:r>
            <w:r w:rsidR="00972B00">
              <w:t>.</w:t>
            </w:r>
          </w:p>
          <w:p w14:paraId="6A365A97" w14:textId="2CB7AD3B" w:rsidR="0072681D" w:rsidRPr="00CA5D06" w:rsidRDefault="009C1D65" w:rsidP="00C44A11">
            <w:pPr>
              <w:pStyle w:val="TableText"/>
              <w:keepNext w:val="0"/>
              <w:keepLines/>
              <w:numPr>
                <w:ilvl w:val="0"/>
                <w:numId w:val="1"/>
              </w:numPr>
              <w:spacing w:after="120"/>
              <w:ind w:left="169" w:hanging="142"/>
            </w:pPr>
            <w:r w:rsidRPr="00CA5D06">
              <w:t>Inclusion of a</w:t>
            </w:r>
            <w:r w:rsidR="0072681D" w:rsidRPr="00CA5D06">
              <w:t xml:space="preserve"> time restriction for treatment initiation post-surgical resection </w:t>
            </w:r>
            <w:r w:rsidRPr="00CA5D06">
              <w:t>that is</w:t>
            </w:r>
            <w:r w:rsidR="0072681D" w:rsidRPr="00CA5D06">
              <w:t xml:space="preserve"> align</w:t>
            </w:r>
            <w:r w:rsidRPr="00CA5D06">
              <w:t>ed</w:t>
            </w:r>
            <w:r w:rsidR="0072681D" w:rsidRPr="00CA5D06">
              <w:t xml:space="preserve"> with the Checkmate 577 trial (16 weeks)</w:t>
            </w:r>
            <w:r w:rsidR="00972B00">
              <w:t>.</w:t>
            </w:r>
          </w:p>
          <w:p w14:paraId="499C8551" w14:textId="613E83C8" w:rsidR="0072681D" w:rsidRPr="00CA5D06" w:rsidRDefault="0072681D" w:rsidP="00C44A11">
            <w:pPr>
              <w:pStyle w:val="TableText"/>
              <w:keepNext w:val="0"/>
              <w:keepLines/>
              <w:numPr>
                <w:ilvl w:val="0"/>
                <w:numId w:val="1"/>
              </w:numPr>
              <w:spacing w:after="120"/>
              <w:ind w:left="169" w:hanging="142"/>
            </w:pPr>
            <w:r w:rsidRPr="00CA5D06">
              <w:t xml:space="preserve">The prescriber instruction for a confirmatory scan, taken at least 4 weeks after progression/transient tumour flare, was not </w:t>
            </w:r>
            <w:r w:rsidR="009C1D65" w:rsidRPr="00CA5D06">
              <w:t xml:space="preserve">considered </w:t>
            </w:r>
            <w:r w:rsidRPr="00CA5D06">
              <w:t xml:space="preserve">relevant to a PBS listing in the adjuvant setting and </w:t>
            </w:r>
            <w:r w:rsidR="009C1D65" w:rsidRPr="00CA5D06">
              <w:t xml:space="preserve">the PBAC </w:t>
            </w:r>
            <w:r w:rsidRPr="00CA5D06">
              <w:t xml:space="preserve">advised </w:t>
            </w:r>
            <w:r w:rsidR="00070FB7">
              <w:t xml:space="preserve">that </w:t>
            </w:r>
            <w:r w:rsidRPr="00CA5D06">
              <w:t>it</w:t>
            </w:r>
            <w:r w:rsidR="00323E7A" w:rsidRPr="00CA5D06">
              <w:t xml:space="preserve"> be</w:t>
            </w:r>
            <w:r w:rsidRPr="00CA5D06">
              <w:t xml:space="preserve"> removed from the restriction</w:t>
            </w:r>
            <w:r w:rsidR="00972B00">
              <w:t>.</w:t>
            </w:r>
          </w:p>
          <w:p w14:paraId="5C9F432C" w14:textId="44E8E8C2" w:rsidR="0072681D" w:rsidRPr="00CA5D06" w:rsidRDefault="00F256E9" w:rsidP="00C44A11">
            <w:pPr>
              <w:pStyle w:val="TableText"/>
              <w:keepNext w:val="0"/>
              <w:keepLines/>
              <w:numPr>
                <w:ilvl w:val="0"/>
                <w:numId w:val="1"/>
              </w:numPr>
              <w:spacing w:after="120"/>
              <w:ind w:left="169" w:hanging="142"/>
            </w:pPr>
            <w:r w:rsidRPr="00CA5D06">
              <w:t>Immunotherapy restricted to one course of treatment per lifetime for OC and GOJC</w:t>
            </w:r>
            <w:r w:rsidR="00972B00">
              <w:t>.</w:t>
            </w:r>
          </w:p>
        </w:tc>
        <w:tc>
          <w:tcPr>
            <w:tcW w:w="1812" w:type="pct"/>
          </w:tcPr>
          <w:p w14:paraId="40F9DB89" w14:textId="7800E388" w:rsidR="004A62D2" w:rsidRDefault="00EA7DDF" w:rsidP="00C44A11">
            <w:pPr>
              <w:pStyle w:val="TableText"/>
              <w:keepNext w:val="0"/>
              <w:keepLines/>
              <w:numPr>
                <w:ilvl w:val="0"/>
                <w:numId w:val="1"/>
              </w:numPr>
              <w:spacing w:after="120"/>
              <w:ind w:left="169" w:hanging="142"/>
            </w:pPr>
            <w:r>
              <w:t>S</w:t>
            </w:r>
            <w:r w:rsidR="004A62D2">
              <w:t xml:space="preserve">uggestions and additions to </w:t>
            </w:r>
            <w:r>
              <w:t xml:space="preserve">the </w:t>
            </w:r>
            <w:r w:rsidR="004A62D2">
              <w:t>restriction proposed by the Secretariat were accepted.</w:t>
            </w:r>
          </w:p>
          <w:p w14:paraId="5B291592" w14:textId="26F6B5CD" w:rsidR="004A62D2" w:rsidRDefault="004A62D2" w:rsidP="00C44A11">
            <w:pPr>
              <w:pStyle w:val="TableText"/>
              <w:keepNext w:val="0"/>
              <w:keepLines/>
              <w:numPr>
                <w:ilvl w:val="0"/>
                <w:numId w:val="1"/>
              </w:numPr>
              <w:spacing w:after="120"/>
              <w:ind w:left="169" w:hanging="142"/>
            </w:pPr>
            <w:r>
              <w:t xml:space="preserve">Inclusion of a </w:t>
            </w:r>
            <w:r w:rsidRPr="00CA5D06">
              <w:t>time restriction for treatment initiation post-surgical resection (16 weeks</w:t>
            </w:r>
            <w:r>
              <w:t>)</w:t>
            </w:r>
            <w:r w:rsidR="00EA7DDF">
              <w:t>.</w:t>
            </w:r>
          </w:p>
          <w:p w14:paraId="40FC62E1" w14:textId="59E63AB4" w:rsidR="004C1C45" w:rsidRDefault="004A62D2" w:rsidP="00C44A11">
            <w:pPr>
              <w:pStyle w:val="TableText"/>
              <w:keepNext w:val="0"/>
              <w:keepLines/>
              <w:numPr>
                <w:ilvl w:val="0"/>
                <w:numId w:val="1"/>
              </w:numPr>
              <w:spacing w:after="120"/>
              <w:ind w:left="169" w:hanging="142"/>
            </w:pPr>
            <w:r w:rsidRPr="00CA5D06">
              <w:t>The prescriber instruction for a confirmatory scan</w:t>
            </w:r>
            <w:r>
              <w:t xml:space="preserve"> was removed.</w:t>
            </w:r>
          </w:p>
          <w:p w14:paraId="64E0DE1A" w14:textId="7E2B5180" w:rsidR="002414EF" w:rsidRPr="004A62D2" w:rsidRDefault="004A62D2" w:rsidP="0064741E">
            <w:pPr>
              <w:pStyle w:val="TableText"/>
              <w:keepNext w:val="0"/>
              <w:numPr>
                <w:ilvl w:val="0"/>
                <w:numId w:val="1"/>
              </w:numPr>
              <w:ind w:left="163" w:hanging="142"/>
            </w:pPr>
            <w:r>
              <w:t>W</w:t>
            </w:r>
            <w:r w:rsidRPr="00CA5D06">
              <w:t>ording to limit treatment to once per lifetime was not</w:t>
            </w:r>
            <w:r>
              <w:t xml:space="preserve"> considered necessary, as </w:t>
            </w:r>
            <w:r w:rsidRPr="00CA5D06">
              <w:t>adjuvant treatment is the earliest immunotherapy setting for OC and GOJC</w:t>
            </w:r>
            <w:r>
              <w:t>.</w:t>
            </w:r>
            <w:r w:rsidR="00601EAE">
              <w:t xml:space="preserve"> The submission stated it would work with the Department to include wording in the advanced and metastatic treatment setting.</w:t>
            </w:r>
            <w:r w:rsidR="00D97249">
              <w:t xml:space="preserve"> </w:t>
            </w:r>
          </w:p>
        </w:tc>
        <w:tc>
          <w:tcPr>
            <w:tcW w:w="1063" w:type="pct"/>
          </w:tcPr>
          <w:p w14:paraId="7A6D4E21" w14:textId="11A60B52" w:rsidR="00D34011" w:rsidRPr="00CA5D06" w:rsidRDefault="004C1A52" w:rsidP="004C1A52">
            <w:pPr>
              <w:pStyle w:val="TableText"/>
              <w:keepNext w:val="0"/>
            </w:pPr>
            <w:r w:rsidRPr="006146FA">
              <w:rPr>
                <w:iCs/>
              </w:rPr>
              <w:t>Y</w:t>
            </w:r>
            <w:r w:rsidR="004A62D2" w:rsidRPr="006146FA">
              <w:rPr>
                <w:iCs/>
              </w:rPr>
              <w:t>es, however wording to limit treatment to once per lifetime was not included</w:t>
            </w:r>
            <w:r w:rsidR="00EA7DDF" w:rsidRPr="006146FA">
              <w:rPr>
                <w:iCs/>
              </w:rPr>
              <w:t xml:space="preserve"> in the restriction</w:t>
            </w:r>
            <w:r w:rsidR="00601EAE" w:rsidRPr="006146FA">
              <w:rPr>
                <w:iCs/>
              </w:rPr>
              <w:t xml:space="preserve"> for adjuvant treatment. </w:t>
            </w:r>
            <w:r w:rsidR="007E4E11">
              <w:rPr>
                <w:iCs/>
              </w:rPr>
              <w:t>The</w:t>
            </w:r>
            <w:r w:rsidR="001F442E">
              <w:rPr>
                <w:iCs/>
              </w:rPr>
              <w:t xml:space="preserve"> PBAC considered the proposed restriction acceptable.</w:t>
            </w:r>
          </w:p>
        </w:tc>
      </w:tr>
      <w:tr w:rsidR="004C1A52" w:rsidRPr="00CA5D06" w14:paraId="2DF1DD08" w14:textId="77777777" w:rsidTr="00505355">
        <w:tc>
          <w:tcPr>
            <w:tcW w:w="5000" w:type="pct"/>
            <w:gridSpan w:val="3"/>
            <w:vAlign w:val="center"/>
          </w:tcPr>
          <w:p w14:paraId="5175BB10" w14:textId="4C06C412" w:rsidR="004C1A52" w:rsidRPr="004A62D2" w:rsidRDefault="004C1A52" w:rsidP="004C1A52">
            <w:pPr>
              <w:pStyle w:val="TableText"/>
              <w:keepNext w:val="0"/>
              <w:rPr>
                <w:b/>
                <w:bCs w:val="0"/>
              </w:rPr>
            </w:pPr>
            <w:r w:rsidRPr="004A62D2">
              <w:rPr>
                <w:b/>
                <w:bCs w:val="0"/>
              </w:rPr>
              <w:t>Economic model</w:t>
            </w:r>
          </w:p>
        </w:tc>
      </w:tr>
      <w:tr w:rsidR="002C633F" w:rsidRPr="00CA5D06" w14:paraId="3B47EDB5" w14:textId="77777777" w:rsidTr="00505355">
        <w:tc>
          <w:tcPr>
            <w:tcW w:w="2125" w:type="pct"/>
            <w:vAlign w:val="center"/>
          </w:tcPr>
          <w:p w14:paraId="765A6A26" w14:textId="7CE5F22F" w:rsidR="00827569" w:rsidRDefault="00F576FE" w:rsidP="00827569">
            <w:pPr>
              <w:pStyle w:val="TableText"/>
              <w:keepNext w:val="0"/>
              <w:keepLines/>
              <w:numPr>
                <w:ilvl w:val="0"/>
                <w:numId w:val="1"/>
              </w:numPr>
              <w:spacing w:after="120"/>
              <w:ind w:left="169" w:hanging="142"/>
            </w:pPr>
            <w:r>
              <w:lastRenderedPageBreak/>
              <w:t>Amendment to the</w:t>
            </w:r>
            <w:r w:rsidR="009C1D65" w:rsidRPr="00CA5D06">
              <w:t xml:space="preserve"> economic model </w:t>
            </w:r>
            <w:r>
              <w:t xml:space="preserve">as </w:t>
            </w:r>
            <w:r w:rsidR="009C1D65" w:rsidRPr="00CA5D06">
              <w:t>specified in paragraph 7.11</w:t>
            </w:r>
            <w:r>
              <w:t xml:space="preserve"> and </w:t>
            </w:r>
            <w:r w:rsidR="009C1D65" w:rsidRPr="00CA5D06">
              <w:t>propose a price that results in an ICER of $</w:t>
            </w:r>
            <w:r w:rsidR="009C1D65" w:rsidRPr="00183124">
              <w:t>30,000</w:t>
            </w:r>
            <w:r w:rsidR="009C1D65" w:rsidRPr="00CA5D06">
              <w:t xml:space="preserve">/QALY gained or less </w:t>
            </w:r>
            <w:r w:rsidR="0061218D" w:rsidRPr="00CA5D06">
              <w:t xml:space="preserve">(paragraph 7.14, July 2022 PBAC </w:t>
            </w:r>
            <w:r w:rsidR="00A8035E">
              <w:t>PSD</w:t>
            </w:r>
            <w:r w:rsidR="0061218D" w:rsidRPr="00CA5D06">
              <w:t>).</w:t>
            </w:r>
          </w:p>
          <w:p w14:paraId="200C242F" w14:textId="5F224D6E" w:rsidR="00827569" w:rsidRPr="00CA5D06" w:rsidRDefault="00827569" w:rsidP="00827569">
            <w:pPr>
              <w:pStyle w:val="TableText"/>
              <w:keepNext w:val="0"/>
              <w:keepLines/>
              <w:numPr>
                <w:ilvl w:val="0"/>
                <w:numId w:val="1"/>
              </w:numPr>
              <w:spacing w:after="120"/>
              <w:ind w:left="169" w:hanging="142"/>
            </w:pPr>
            <w:r>
              <w:t>Paragraph 7.11 stated: The PBAC noted that, despite excluding the operability to model convergence, the evaluation was able to approximate convergence of the survival curves in the economic model by changing extrapolation functions and the time at which cure occurs... The PBAC noted that this adjustment to the economic model did not specifically address the issues regarding the time horizon and subsequent use of immunotherapy…but considered it provided a conservative basis to assess the cost effectiveness of nivolumab in this treatment setting.</w:t>
            </w:r>
          </w:p>
          <w:p w14:paraId="1FA45752" w14:textId="6B342CB7" w:rsidR="003D43C6" w:rsidRPr="00CA5D06" w:rsidRDefault="003D43C6" w:rsidP="00F511A6">
            <w:pPr>
              <w:pStyle w:val="TableText"/>
              <w:keepNext w:val="0"/>
              <w:keepLines/>
              <w:spacing w:after="120"/>
            </w:pPr>
          </w:p>
        </w:tc>
        <w:tc>
          <w:tcPr>
            <w:tcW w:w="1812" w:type="pct"/>
          </w:tcPr>
          <w:p w14:paraId="76CC1544" w14:textId="77777777" w:rsidR="00070FB7" w:rsidRDefault="0007177F" w:rsidP="00C44A11">
            <w:pPr>
              <w:pStyle w:val="TableText"/>
              <w:keepNext w:val="0"/>
              <w:keepLines/>
              <w:numPr>
                <w:ilvl w:val="0"/>
                <w:numId w:val="1"/>
              </w:numPr>
              <w:spacing w:after="120"/>
              <w:ind w:left="169" w:hanging="142"/>
            </w:pPr>
            <w:r>
              <w:t>The u</w:t>
            </w:r>
            <w:r w:rsidR="007A3D8F">
              <w:t xml:space="preserve">pdated economic model </w:t>
            </w:r>
            <w:r>
              <w:t xml:space="preserve">was </w:t>
            </w:r>
            <w:r w:rsidR="007A3D8F">
              <w:t>consistent with adjustments made in the evaluation to approximate overall survival convergence.</w:t>
            </w:r>
          </w:p>
          <w:p w14:paraId="499A0232" w14:textId="18749367" w:rsidR="007A3D8F" w:rsidRDefault="007A3D8F" w:rsidP="00C44A11">
            <w:pPr>
              <w:pStyle w:val="TableText"/>
              <w:keepNext w:val="0"/>
              <w:keepLines/>
              <w:numPr>
                <w:ilvl w:val="0"/>
                <w:numId w:val="1"/>
              </w:numPr>
              <w:spacing w:after="120"/>
              <w:ind w:left="169" w:hanging="142"/>
            </w:pPr>
            <w:r>
              <w:t xml:space="preserve">Subsequent therapy costs </w:t>
            </w:r>
            <w:r w:rsidR="0007177F">
              <w:t xml:space="preserve">were </w:t>
            </w:r>
            <w:r>
              <w:t xml:space="preserve">updated to reflect </w:t>
            </w:r>
            <w:r w:rsidR="0007177F">
              <w:t xml:space="preserve">a </w:t>
            </w:r>
            <w:r w:rsidR="00EB7A49">
              <w:t>restriction</w:t>
            </w:r>
            <w:r>
              <w:t xml:space="preserve"> of </w:t>
            </w:r>
            <w:r w:rsidR="00EB7A49">
              <w:t>immunotherapy</w:t>
            </w:r>
            <w:r>
              <w:t xml:space="preserve"> to once per</w:t>
            </w:r>
            <w:r w:rsidR="0007177F">
              <w:t xml:space="preserve"> patient</w:t>
            </w:r>
            <w:r>
              <w:t xml:space="preserve"> lifetime.</w:t>
            </w:r>
            <w:r w:rsidR="00F511A6">
              <w:t xml:space="preserve"> </w:t>
            </w:r>
            <w:r w:rsidR="00F511A6" w:rsidRPr="006146FA">
              <w:rPr>
                <w:iCs/>
              </w:rPr>
              <w:t>This change to the economic model was not specified</w:t>
            </w:r>
            <w:r w:rsidR="003A2DD1" w:rsidRPr="006146FA">
              <w:rPr>
                <w:iCs/>
              </w:rPr>
              <w:t xml:space="preserve"> in the July 2022 </w:t>
            </w:r>
            <w:r w:rsidR="00A8035E">
              <w:rPr>
                <w:iCs/>
              </w:rPr>
              <w:t>PSD</w:t>
            </w:r>
            <w:r w:rsidR="00F511A6">
              <w:t>.</w:t>
            </w:r>
            <w:r w:rsidR="000139EF">
              <w:t xml:space="preserve"> The pre-PBAC response  maintained that it is appropriate to restrict immunotherapy to once per patient lifetime in the economic model.</w:t>
            </w:r>
          </w:p>
          <w:p w14:paraId="78F0B30F" w14:textId="3E90B2EF" w:rsidR="007A3D8F" w:rsidRDefault="007A3D8F" w:rsidP="00C44A11">
            <w:pPr>
              <w:pStyle w:val="TableText"/>
              <w:keepNext w:val="0"/>
              <w:keepLines/>
              <w:numPr>
                <w:ilvl w:val="0"/>
                <w:numId w:val="1"/>
              </w:numPr>
              <w:spacing w:after="120"/>
              <w:ind w:left="169" w:hanging="142"/>
            </w:pPr>
            <w:r>
              <w:t>E</w:t>
            </w:r>
            <w:r w:rsidRPr="00CA5D06">
              <w:t xml:space="preserve">x-manufacturer price (EMP) for each 100 mg vial </w:t>
            </w:r>
            <w:r>
              <w:t>reduced</w:t>
            </w:r>
            <w:r w:rsidRPr="00CA5D06">
              <w:t xml:space="preserve"> from $</w:t>
            </w:r>
            <w:r w:rsidR="008379D2" w:rsidRPr="008379D2">
              <w:rPr>
                <w:color w:val="000000"/>
                <w:spacing w:val="204"/>
                <w:shd w:val="solid" w:color="000000" w:fill="000000"/>
                <w:fitText w:val="290" w:id="-1304155648"/>
                <w14:textFill>
                  <w14:solidFill>
                    <w14:srgbClr w14:val="000000">
                      <w14:alpha w14:val="100000"/>
                    </w14:srgbClr>
                  </w14:solidFill>
                </w14:textFill>
              </w:rPr>
              <w:t>|</w:t>
            </w:r>
            <w:r w:rsidR="008379D2" w:rsidRPr="008379D2">
              <w:rPr>
                <w:color w:val="000000"/>
                <w:shd w:val="solid" w:color="000000" w:fill="000000"/>
                <w:fitText w:val="290" w:id="-1304155648"/>
                <w14:textFill>
                  <w14:solidFill>
                    <w14:srgbClr w14:val="000000">
                      <w14:alpha w14:val="100000"/>
                    </w14:srgbClr>
                  </w14:solidFill>
                </w14:textFill>
              </w:rPr>
              <w:t>|</w:t>
            </w:r>
            <w:r w:rsidRPr="00CA5D06">
              <w:t>to $</w:t>
            </w:r>
            <w:r w:rsidR="008379D2" w:rsidRPr="008379D2">
              <w:rPr>
                <w:color w:val="000000"/>
                <w:spacing w:val="193"/>
                <w:shd w:val="solid" w:color="000000" w:fill="000000"/>
                <w:fitText w:val="279" w:id="-1304155647"/>
                <w14:textFill>
                  <w14:solidFill>
                    <w14:srgbClr w14:val="000000">
                      <w14:alpha w14:val="100000"/>
                    </w14:srgbClr>
                  </w14:solidFill>
                </w14:textFill>
              </w:rPr>
              <w:t>|</w:t>
            </w:r>
            <w:r w:rsidR="008379D2" w:rsidRPr="008379D2">
              <w:rPr>
                <w:color w:val="000000"/>
                <w:shd w:val="solid" w:color="000000" w:fill="000000"/>
                <w:fitText w:val="279" w:id="-1304155647"/>
                <w14:textFill>
                  <w14:solidFill>
                    <w14:srgbClr w14:val="000000">
                      <w14:alpha w14:val="100000"/>
                    </w14:srgbClr>
                  </w14:solidFill>
                </w14:textFill>
              </w:rPr>
              <w:t>|</w:t>
            </w:r>
            <w:r w:rsidR="00DF75E4">
              <w:t>; for each 40 mg vial from $</w:t>
            </w:r>
            <w:r w:rsidR="008379D2" w:rsidRPr="008379D2">
              <w:rPr>
                <w:color w:val="000000"/>
                <w:spacing w:val="193"/>
                <w:shd w:val="solid" w:color="000000" w:fill="000000"/>
                <w:fitText w:val="279" w:id="-1304155646"/>
                <w14:textFill>
                  <w14:solidFill>
                    <w14:srgbClr w14:val="000000">
                      <w14:alpha w14:val="100000"/>
                    </w14:srgbClr>
                  </w14:solidFill>
                </w14:textFill>
              </w:rPr>
              <w:t>|</w:t>
            </w:r>
            <w:r w:rsidR="008379D2" w:rsidRPr="008379D2">
              <w:rPr>
                <w:color w:val="000000"/>
                <w:shd w:val="solid" w:color="000000" w:fill="000000"/>
                <w:fitText w:val="279" w:id="-1304155646"/>
                <w14:textFill>
                  <w14:solidFill>
                    <w14:srgbClr w14:val="000000">
                      <w14:alpha w14:val="100000"/>
                    </w14:srgbClr>
                  </w14:solidFill>
                </w14:textFill>
              </w:rPr>
              <w:t>|</w:t>
            </w:r>
            <w:r w:rsidR="00DF75E4">
              <w:t>to $</w:t>
            </w:r>
            <w:r w:rsidR="008379D2" w:rsidRPr="008379D2">
              <w:rPr>
                <w:color w:val="000000"/>
                <w:spacing w:val="193"/>
                <w:shd w:val="solid" w:color="000000" w:fill="000000"/>
                <w:fitText w:val="279" w:id="-1304155645"/>
                <w14:textFill>
                  <w14:solidFill>
                    <w14:srgbClr w14:val="000000">
                      <w14:alpha w14:val="100000"/>
                    </w14:srgbClr>
                  </w14:solidFill>
                </w14:textFill>
              </w:rPr>
              <w:t>|</w:t>
            </w:r>
            <w:r w:rsidR="008379D2" w:rsidRPr="008379D2">
              <w:rPr>
                <w:color w:val="000000"/>
                <w:shd w:val="solid" w:color="000000" w:fill="000000"/>
                <w:fitText w:val="279" w:id="-1304155645"/>
                <w14:textFill>
                  <w14:solidFill>
                    <w14:srgbClr w14:val="000000">
                      <w14:alpha w14:val="100000"/>
                    </w14:srgbClr>
                  </w14:solidFill>
                </w14:textFill>
              </w:rPr>
              <w:t>|</w:t>
            </w:r>
            <w:r>
              <w:t>.</w:t>
            </w:r>
            <w:r w:rsidR="009D32DA">
              <w:t xml:space="preserve"> </w:t>
            </w:r>
          </w:p>
          <w:p w14:paraId="09DDD6EC" w14:textId="7F5DBA43" w:rsidR="007F7617" w:rsidRDefault="007A3D8F" w:rsidP="00C44A11">
            <w:pPr>
              <w:pStyle w:val="TableText"/>
              <w:keepNext w:val="0"/>
              <w:keepLines/>
              <w:numPr>
                <w:ilvl w:val="0"/>
                <w:numId w:val="1"/>
              </w:numPr>
              <w:spacing w:after="120"/>
              <w:ind w:left="169" w:hanging="142"/>
            </w:pPr>
            <w:r>
              <w:t>Base case ICER = $</w:t>
            </w:r>
            <w:r w:rsidR="008379D2" w:rsidRPr="008379D2">
              <w:rPr>
                <w:color w:val="000000"/>
                <w:spacing w:val="32"/>
                <w:shd w:val="solid" w:color="000000" w:fill="000000"/>
                <w:fitText w:val="430" w:id="-1304155644"/>
                <w14:textFill>
                  <w14:solidFill>
                    <w14:srgbClr w14:val="000000">
                      <w14:alpha w14:val="100000"/>
                    </w14:srgbClr>
                  </w14:solidFill>
                </w14:textFill>
              </w:rPr>
              <w:t>|||||</w:t>
            </w:r>
            <w:r w:rsidR="008379D2" w:rsidRPr="008379D2">
              <w:rPr>
                <w:color w:val="000000"/>
                <w:spacing w:val="11"/>
                <w:shd w:val="solid" w:color="000000" w:fill="000000"/>
                <w:fitText w:val="430" w:id="-1304155644"/>
                <w14:textFill>
                  <w14:solidFill>
                    <w14:srgbClr w14:val="000000">
                      <w14:alpha w14:val="100000"/>
                    </w14:srgbClr>
                  </w14:solidFill>
                </w14:textFill>
              </w:rPr>
              <w:t>|</w:t>
            </w:r>
            <w:r w:rsidR="00183124">
              <w:rPr>
                <w:vertAlign w:val="superscript"/>
              </w:rPr>
              <w:t>1</w:t>
            </w:r>
            <w:r w:rsidR="0007177F">
              <w:t>.</w:t>
            </w:r>
            <w:r w:rsidR="007F7617">
              <w:t xml:space="preserve"> </w:t>
            </w:r>
          </w:p>
          <w:p w14:paraId="7EB6A7C5" w14:textId="1C3417A1" w:rsidR="009D32DA" w:rsidRPr="004A62D2" w:rsidRDefault="009D32DA" w:rsidP="0064741E">
            <w:pPr>
              <w:pStyle w:val="TableText"/>
              <w:keepNext w:val="0"/>
              <w:keepLines/>
              <w:spacing w:after="120"/>
              <w:ind w:left="169"/>
            </w:pPr>
          </w:p>
        </w:tc>
        <w:tc>
          <w:tcPr>
            <w:tcW w:w="1063" w:type="pct"/>
          </w:tcPr>
          <w:p w14:paraId="00798308" w14:textId="77777777" w:rsidR="00070FB7" w:rsidRPr="006146FA" w:rsidRDefault="00857669" w:rsidP="007A3D8F">
            <w:pPr>
              <w:pStyle w:val="TableText"/>
              <w:keepNext w:val="0"/>
              <w:rPr>
                <w:iCs/>
              </w:rPr>
            </w:pPr>
            <w:r w:rsidRPr="006146FA">
              <w:rPr>
                <w:iCs/>
              </w:rPr>
              <w:t>Partially.</w:t>
            </w:r>
          </w:p>
          <w:p w14:paraId="3127917C" w14:textId="0E58D1E9" w:rsidR="00857669" w:rsidRPr="006146FA" w:rsidRDefault="00857669" w:rsidP="007A3D8F">
            <w:pPr>
              <w:pStyle w:val="TableText"/>
              <w:keepNext w:val="0"/>
              <w:rPr>
                <w:iCs/>
              </w:rPr>
            </w:pPr>
          </w:p>
          <w:p w14:paraId="2F92BE6F" w14:textId="793B9305" w:rsidR="00857669" w:rsidRPr="006146FA" w:rsidRDefault="000221BD" w:rsidP="007A3D8F">
            <w:pPr>
              <w:pStyle w:val="TableText"/>
              <w:keepNext w:val="0"/>
              <w:rPr>
                <w:iCs/>
              </w:rPr>
            </w:pPr>
            <w:r w:rsidRPr="006146FA">
              <w:rPr>
                <w:iCs/>
              </w:rPr>
              <w:t>Additional</w:t>
            </w:r>
            <w:r w:rsidR="008F7316" w:rsidRPr="006146FA">
              <w:rPr>
                <w:iCs/>
              </w:rPr>
              <w:t xml:space="preserve"> a</w:t>
            </w:r>
            <w:r w:rsidR="00857669" w:rsidRPr="006146FA">
              <w:rPr>
                <w:iCs/>
              </w:rPr>
              <w:t xml:space="preserve">mendments to </w:t>
            </w:r>
            <w:r w:rsidR="00070FB7" w:rsidRPr="006146FA">
              <w:rPr>
                <w:iCs/>
              </w:rPr>
              <w:t>the model</w:t>
            </w:r>
            <w:r w:rsidR="00857669" w:rsidRPr="006146FA">
              <w:rPr>
                <w:iCs/>
              </w:rPr>
              <w:t xml:space="preserve"> were made </w:t>
            </w:r>
            <w:r w:rsidR="0092460C" w:rsidRPr="006146FA">
              <w:rPr>
                <w:iCs/>
              </w:rPr>
              <w:t xml:space="preserve">that were not specified in paragraph 7.11 </w:t>
            </w:r>
            <w:r w:rsidR="00857669" w:rsidRPr="006146FA">
              <w:rPr>
                <w:iCs/>
              </w:rPr>
              <w:t>(i.e., inclusion of subsequent immunotherapy costs, change to cost of subsequent chemotherapy</w:t>
            </w:r>
            <w:r w:rsidR="001308E1" w:rsidRPr="006146FA">
              <w:rPr>
                <w:iCs/>
              </w:rPr>
              <w:t>, change to split of Q2W and Q4W dosing</w:t>
            </w:r>
            <w:r w:rsidR="00857669" w:rsidRPr="006146FA">
              <w:rPr>
                <w:iCs/>
              </w:rPr>
              <w:t>)</w:t>
            </w:r>
            <w:r w:rsidR="0064741E">
              <w:rPr>
                <w:iCs/>
              </w:rPr>
              <w:t>.</w:t>
            </w:r>
            <w:r w:rsidR="007F7617">
              <w:rPr>
                <w:iCs/>
              </w:rPr>
              <w:t xml:space="preserve"> </w:t>
            </w:r>
          </w:p>
          <w:p w14:paraId="435E8897" w14:textId="77777777" w:rsidR="00F511A6" w:rsidRPr="006146FA" w:rsidRDefault="00F511A6" w:rsidP="007A3D8F">
            <w:pPr>
              <w:pStyle w:val="TableText"/>
              <w:keepNext w:val="0"/>
              <w:rPr>
                <w:iCs/>
              </w:rPr>
            </w:pPr>
          </w:p>
          <w:p w14:paraId="404F3F9B" w14:textId="59AD6490" w:rsidR="00F511A6" w:rsidRPr="007A3D8F" w:rsidRDefault="00F511A6" w:rsidP="007A3D8F">
            <w:pPr>
              <w:pStyle w:val="TableText"/>
              <w:keepNext w:val="0"/>
              <w:rPr>
                <w:i/>
                <w:iCs/>
              </w:rPr>
            </w:pPr>
          </w:p>
        </w:tc>
      </w:tr>
      <w:tr w:rsidR="0074437C" w:rsidRPr="00CA5D06" w14:paraId="008584CA" w14:textId="77777777" w:rsidTr="00505355">
        <w:tc>
          <w:tcPr>
            <w:tcW w:w="5000" w:type="pct"/>
            <w:gridSpan w:val="3"/>
            <w:vAlign w:val="center"/>
          </w:tcPr>
          <w:p w14:paraId="7CD7DEA6" w14:textId="50FD2E65" w:rsidR="0074437C" w:rsidRPr="004A62D2" w:rsidRDefault="0074437C" w:rsidP="004C1A52">
            <w:pPr>
              <w:pStyle w:val="TableText"/>
              <w:keepNext w:val="0"/>
              <w:rPr>
                <w:b/>
                <w:bCs w:val="0"/>
              </w:rPr>
            </w:pPr>
            <w:r w:rsidRPr="004A62D2">
              <w:rPr>
                <w:b/>
                <w:bCs w:val="0"/>
              </w:rPr>
              <w:t>Financial estimates</w:t>
            </w:r>
          </w:p>
        </w:tc>
      </w:tr>
      <w:tr w:rsidR="00672314" w:rsidRPr="00CA5D06" w14:paraId="2917F607" w14:textId="77777777" w:rsidTr="0064741E">
        <w:tc>
          <w:tcPr>
            <w:tcW w:w="2125" w:type="pct"/>
          </w:tcPr>
          <w:p w14:paraId="02753D63" w14:textId="77777777" w:rsidR="00070FB7" w:rsidRDefault="0074437C" w:rsidP="001E3483">
            <w:pPr>
              <w:pStyle w:val="TableText"/>
              <w:keepNext w:val="0"/>
              <w:keepLines/>
              <w:numPr>
                <w:ilvl w:val="0"/>
                <w:numId w:val="1"/>
              </w:numPr>
              <w:spacing w:after="120"/>
              <w:ind w:left="169" w:hanging="142"/>
            </w:pPr>
            <w:r w:rsidRPr="00CA5D06">
              <w:t>Provide revised financial estimates incorporating:</w:t>
            </w:r>
          </w:p>
          <w:p w14:paraId="06CD0A49" w14:textId="77777777" w:rsidR="00070FB7" w:rsidRDefault="00F576FE" w:rsidP="001E3483">
            <w:pPr>
              <w:pStyle w:val="TableText"/>
              <w:keepNext w:val="0"/>
              <w:keepLines/>
              <w:numPr>
                <w:ilvl w:val="1"/>
                <w:numId w:val="2"/>
              </w:numPr>
              <w:spacing w:after="120"/>
              <w:ind w:left="311" w:hanging="148"/>
            </w:pPr>
            <w:r>
              <w:t>a</w:t>
            </w:r>
            <w:r w:rsidR="0074437C" w:rsidRPr="00CA5D06">
              <w:t xml:space="preserve"> new proposed price; and</w:t>
            </w:r>
          </w:p>
          <w:p w14:paraId="70FB4F87" w14:textId="48810626" w:rsidR="00672314" w:rsidRPr="00CA5D06" w:rsidRDefault="00F576FE" w:rsidP="001E3483">
            <w:pPr>
              <w:pStyle w:val="TableText"/>
              <w:keepNext w:val="0"/>
              <w:keepLines/>
              <w:numPr>
                <w:ilvl w:val="1"/>
                <w:numId w:val="2"/>
              </w:numPr>
              <w:spacing w:after="120"/>
              <w:ind w:left="311" w:hanging="148"/>
            </w:pPr>
            <w:r>
              <w:t>r</w:t>
            </w:r>
            <w:r w:rsidR="0074437C" w:rsidRPr="00CA5D06">
              <w:t>educed use of immunotherapy in the advanced</w:t>
            </w:r>
            <w:r w:rsidR="00866262">
              <w:t xml:space="preserve"> </w:t>
            </w:r>
            <w:r w:rsidR="0074437C" w:rsidRPr="00CA5D06">
              <w:t>/</w:t>
            </w:r>
            <w:r w:rsidR="00866262">
              <w:t xml:space="preserve"> </w:t>
            </w:r>
            <w:r w:rsidR="0074437C" w:rsidRPr="00CA5D06">
              <w:t>metastatic treatment setting</w:t>
            </w:r>
            <w:r w:rsidR="0061218D" w:rsidRPr="00CA5D06">
              <w:t xml:space="preserve"> (paragraph 7.14, July 2022 PBAC </w:t>
            </w:r>
            <w:r w:rsidR="00A8035E">
              <w:t>PSD</w:t>
            </w:r>
            <w:r w:rsidR="0061218D" w:rsidRPr="00CA5D06">
              <w:t>)</w:t>
            </w:r>
            <w:r w:rsidR="0074437C" w:rsidRPr="00CA5D06">
              <w:t>.</w:t>
            </w:r>
          </w:p>
        </w:tc>
        <w:tc>
          <w:tcPr>
            <w:tcW w:w="1812" w:type="pct"/>
          </w:tcPr>
          <w:p w14:paraId="1F7470F3" w14:textId="5FA70CFD" w:rsidR="00EB7A49" w:rsidRDefault="00EB7A49" w:rsidP="00C44A11">
            <w:pPr>
              <w:pStyle w:val="TableText"/>
              <w:keepNext w:val="0"/>
              <w:keepLines/>
              <w:numPr>
                <w:ilvl w:val="0"/>
                <w:numId w:val="1"/>
              </w:numPr>
              <w:spacing w:after="120"/>
              <w:ind w:left="169" w:hanging="142"/>
            </w:pPr>
            <w:r>
              <w:t>E</w:t>
            </w:r>
            <w:r w:rsidRPr="00CA5D06">
              <w:t xml:space="preserve">x-manufacturer price (EMP) for each 100 mg vial </w:t>
            </w:r>
            <w:r w:rsidR="00CA7E65">
              <w:t xml:space="preserve">was </w:t>
            </w:r>
            <w:r>
              <w:t>reduced</w:t>
            </w:r>
            <w:r w:rsidRPr="00CA5D06">
              <w:t xml:space="preserve"> from $</w:t>
            </w:r>
            <w:r w:rsidR="008379D2" w:rsidRPr="008379D2">
              <w:rPr>
                <w:color w:val="000000"/>
                <w:spacing w:val="193"/>
                <w:shd w:val="solid" w:color="000000" w:fill="000000"/>
                <w:fitText w:val="279" w:id="-1304155643"/>
                <w14:textFill>
                  <w14:solidFill>
                    <w14:srgbClr w14:val="000000">
                      <w14:alpha w14:val="100000"/>
                    </w14:srgbClr>
                  </w14:solidFill>
                </w14:textFill>
              </w:rPr>
              <w:t>|</w:t>
            </w:r>
            <w:r w:rsidR="008379D2" w:rsidRPr="008379D2">
              <w:rPr>
                <w:color w:val="000000"/>
                <w:shd w:val="solid" w:color="000000" w:fill="000000"/>
                <w:fitText w:val="279" w:id="-1304155643"/>
                <w14:textFill>
                  <w14:solidFill>
                    <w14:srgbClr w14:val="000000">
                      <w14:alpha w14:val="100000"/>
                    </w14:srgbClr>
                  </w14:solidFill>
                </w14:textFill>
              </w:rPr>
              <w:t>|</w:t>
            </w:r>
            <w:r w:rsidRPr="00CA5D06">
              <w:t>to $</w:t>
            </w:r>
            <w:r w:rsidR="008379D2" w:rsidRPr="008379D2">
              <w:rPr>
                <w:color w:val="000000"/>
                <w:spacing w:val="193"/>
                <w:shd w:val="solid" w:color="000000" w:fill="000000"/>
                <w:fitText w:val="279" w:id="-1304155642"/>
                <w14:textFill>
                  <w14:solidFill>
                    <w14:srgbClr w14:val="000000">
                      <w14:alpha w14:val="100000"/>
                    </w14:srgbClr>
                  </w14:solidFill>
                </w14:textFill>
              </w:rPr>
              <w:t>|</w:t>
            </w:r>
            <w:r w:rsidR="008379D2" w:rsidRPr="008379D2">
              <w:rPr>
                <w:color w:val="000000"/>
                <w:shd w:val="solid" w:color="000000" w:fill="000000"/>
                <w:fitText w:val="279" w:id="-1304155642"/>
                <w14:textFill>
                  <w14:solidFill>
                    <w14:srgbClr w14:val="000000">
                      <w14:alpha w14:val="100000"/>
                    </w14:srgbClr>
                  </w14:solidFill>
                </w14:textFill>
              </w:rPr>
              <w:t>|</w:t>
            </w:r>
            <w:r w:rsidR="00ED6BFA">
              <w:t>; for each 40 mg vial was reduced from $</w:t>
            </w:r>
            <w:r w:rsidR="008379D2" w:rsidRPr="008379D2">
              <w:rPr>
                <w:color w:val="000000"/>
                <w:spacing w:val="204"/>
                <w:shd w:val="solid" w:color="000000" w:fill="000000"/>
                <w:fitText w:val="290" w:id="-1304155392"/>
                <w14:textFill>
                  <w14:solidFill>
                    <w14:srgbClr w14:val="000000">
                      <w14:alpha w14:val="100000"/>
                    </w14:srgbClr>
                  </w14:solidFill>
                </w14:textFill>
              </w:rPr>
              <w:t>|</w:t>
            </w:r>
            <w:r w:rsidR="008379D2" w:rsidRPr="008379D2">
              <w:rPr>
                <w:color w:val="000000"/>
                <w:shd w:val="solid" w:color="000000" w:fill="000000"/>
                <w:fitText w:val="290" w:id="-1304155392"/>
                <w14:textFill>
                  <w14:solidFill>
                    <w14:srgbClr w14:val="000000">
                      <w14:alpha w14:val="100000"/>
                    </w14:srgbClr>
                  </w14:solidFill>
                </w14:textFill>
              </w:rPr>
              <w:t>|</w:t>
            </w:r>
            <w:r w:rsidR="00ED6BFA">
              <w:t>to $</w:t>
            </w:r>
            <w:r w:rsidR="008379D2" w:rsidRPr="008379D2">
              <w:rPr>
                <w:color w:val="000000"/>
                <w:spacing w:val="194"/>
                <w:shd w:val="solid" w:color="000000" w:fill="000000"/>
                <w:fitText w:val="280" w:id="-1304155391"/>
                <w14:textFill>
                  <w14:solidFill>
                    <w14:srgbClr w14:val="000000">
                      <w14:alpha w14:val="100000"/>
                    </w14:srgbClr>
                  </w14:solidFill>
                </w14:textFill>
              </w:rPr>
              <w:t>|</w:t>
            </w:r>
            <w:r w:rsidR="008379D2" w:rsidRPr="008379D2">
              <w:rPr>
                <w:color w:val="000000"/>
                <w:shd w:val="solid" w:color="000000" w:fill="000000"/>
                <w:fitText w:val="280" w:id="-1304155391"/>
                <w14:textFill>
                  <w14:solidFill>
                    <w14:srgbClr w14:val="000000">
                      <w14:alpha w14:val="100000"/>
                    </w14:srgbClr>
                  </w14:solidFill>
                </w14:textFill>
              </w:rPr>
              <w:t>|</w:t>
            </w:r>
            <w:r w:rsidR="00ED6BFA">
              <w:t>.</w:t>
            </w:r>
          </w:p>
          <w:p w14:paraId="7426DEA8" w14:textId="202B59E8" w:rsidR="00672314" w:rsidRPr="004A62D2" w:rsidRDefault="00EB7A49" w:rsidP="00C44A11">
            <w:pPr>
              <w:pStyle w:val="TableText"/>
              <w:keepNext w:val="0"/>
              <w:keepLines/>
              <w:numPr>
                <w:ilvl w:val="0"/>
                <w:numId w:val="1"/>
              </w:numPr>
              <w:spacing w:after="120"/>
              <w:ind w:left="169" w:hanging="142"/>
            </w:pPr>
            <w:r>
              <w:t xml:space="preserve">Reduced use of immunotherapy in the advanced/metastatic setting </w:t>
            </w:r>
            <w:r w:rsidR="00CA7E65">
              <w:t xml:space="preserve">was </w:t>
            </w:r>
            <w:r>
              <w:t>not included</w:t>
            </w:r>
            <w:r w:rsidR="00CA7E65">
              <w:t xml:space="preserve"> in the financial estimates</w:t>
            </w:r>
            <w:r w:rsidR="0064741E">
              <w:t>.</w:t>
            </w:r>
          </w:p>
        </w:tc>
        <w:tc>
          <w:tcPr>
            <w:tcW w:w="1063" w:type="pct"/>
          </w:tcPr>
          <w:p w14:paraId="213206A2" w14:textId="77777777" w:rsidR="00070FB7" w:rsidRDefault="001308E1" w:rsidP="00EB7A49">
            <w:pPr>
              <w:pStyle w:val="TableText"/>
              <w:keepNext w:val="0"/>
            </w:pPr>
            <w:r w:rsidRPr="006146FA">
              <w:rPr>
                <w:iCs/>
              </w:rPr>
              <w:t>Partially.</w:t>
            </w:r>
          </w:p>
          <w:p w14:paraId="6BA1EB60" w14:textId="03103E48" w:rsidR="001308E1" w:rsidRDefault="001308E1" w:rsidP="00EB7A49">
            <w:pPr>
              <w:pStyle w:val="TableText"/>
              <w:keepNext w:val="0"/>
            </w:pPr>
          </w:p>
          <w:p w14:paraId="1238D389" w14:textId="48BD2160" w:rsidR="00672314" w:rsidRPr="00CA5D06" w:rsidRDefault="00672314" w:rsidP="00EB7A49">
            <w:pPr>
              <w:pStyle w:val="TableText"/>
              <w:keepNext w:val="0"/>
            </w:pPr>
          </w:p>
        </w:tc>
      </w:tr>
      <w:tr w:rsidR="0061218D" w:rsidRPr="00CA5D06" w14:paraId="36674104" w14:textId="77777777" w:rsidTr="00505355">
        <w:tc>
          <w:tcPr>
            <w:tcW w:w="5000" w:type="pct"/>
            <w:gridSpan w:val="3"/>
            <w:vAlign w:val="center"/>
          </w:tcPr>
          <w:p w14:paraId="431C7953" w14:textId="4CFEC736" w:rsidR="0061218D" w:rsidRPr="004A62D2" w:rsidRDefault="0061218D" w:rsidP="004C1A52">
            <w:pPr>
              <w:pStyle w:val="TableText"/>
              <w:keepNext w:val="0"/>
            </w:pPr>
            <w:bookmarkStart w:id="1" w:name="_Toc22897649"/>
            <w:bookmarkStart w:id="2" w:name="_Toc103767697"/>
            <w:r w:rsidRPr="004A62D2">
              <w:rPr>
                <w:b/>
                <w:bCs w:val="0"/>
              </w:rPr>
              <w:t>Financial Management</w:t>
            </w:r>
            <w:bookmarkEnd w:id="1"/>
            <w:bookmarkEnd w:id="2"/>
          </w:p>
        </w:tc>
      </w:tr>
      <w:tr w:rsidR="00672314" w:rsidRPr="00CA5D06" w14:paraId="4482D71C" w14:textId="77777777" w:rsidTr="00505355">
        <w:tc>
          <w:tcPr>
            <w:tcW w:w="2125" w:type="pct"/>
            <w:vAlign w:val="center"/>
          </w:tcPr>
          <w:p w14:paraId="55686CF8" w14:textId="65B24564" w:rsidR="00672314" w:rsidRPr="00CA5D06" w:rsidRDefault="0061218D" w:rsidP="00C44A11">
            <w:pPr>
              <w:pStyle w:val="TableText"/>
              <w:keepNext w:val="0"/>
              <w:keepLines/>
              <w:numPr>
                <w:ilvl w:val="0"/>
                <w:numId w:val="1"/>
              </w:numPr>
              <w:spacing w:after="120"/>
              <w:ind w:left="169" w:hanging="142"/>
              <w:rPr>
                <w:iCs/>
                <w:color w:val="000000" w:themeColor="text1"/>
              </w:rPr>
            </w:pPr>
            <w:r w:rsidRPr="00CA5D06">
              <w:t>Propos</w:t>
            </w:r>
            <w:r w:rsidR="00F576FE">
              <w:t>al of</w:t>
            </w:r>
            <w:r w:rsidRPr="00CA5D06">
              <w:t xml:space="preserve"> a</w:t>
            </w:r>
            <w:r w:rsidR="00CB2838" w:rsidRPr="00CA5D06">
              <w:t>n</w:t>
            </w:r>
            <w:r w:rsidRPr="00CA5D06">
              <w:t xml:space="preserve"> RSA </w:t>
            </w:r>
            <w:r w:rsidR="00F576FE">
              <w:t>that addresses</w:t>
            </w:r>
            <w:r w:rsidRPr="00CA5D06">
              <w:t xml:space="preserve"> issues raised in paragraph</w:t>
            </w:r>
            <w:r w:rsidR="00AC4400" w:rsidRPr="00CA5D06">
              <w:t xml:space="preserve"> 7.13</w:t>
            </w:r>
            <w:r w:rsidRPr="00CA5D06">
              <w:t xml:space="preserve"> (paragraph 7.14, July 2022 PBAC </w:t>
            </w:r>
            <w:r w:rsidR="005F6EE8">
              <w:t>PSD</w:t>
            </w:r>
            <w:r w:rsidRPr="00CA5D06">
              <w:t>).</w:t>
            </w:r>
          </w:p>
          <w:p w14:paraId="76ADA506" w14:textId="6DF3F509" w:rsidR="0061218D" w:rsidRPr="00CA5D06" w:rsidRDefault="00C962D8" w:rsidP="0061218D">
            <w:pPr>
              <w:pStyle w:val="TableText"/>
              <w:keepNext w:val="0"/>
              <w:keepLines/>
              <w:spacing w:after="120"/>
              <w:ind w:left="27"/>
              <w:rPr>
                <w:iCs/>
                <w:color w:val="000000" w:themeColor="text1"/>
              </w:rPr>
            </w:pPr>
            <w:r w:rsidRPr="00CA5D06">
              <w:t>The PBAC considered</w:t>
            </w:r>
            <w:r w:rsidR="00B2658F">
              <w:t xml:space="preserve"> in July 2022</w:t>
            </w:r>
            <w:r w:rsidRPr="00CA5D06">
              <w:t xml:space="preserve"> it would be reasonable for use to be included in the RSA recommended in the advanced</w:t>
            </w:r>
            <w:r w:rsidR="00265FA2">
              <w:t xml:space="preserve"> </w:t>
            </w:r>
            <w:r w:rsidRPr="00CA5D06">
              <w:t>/</w:t>
            </w:r>
            <w:r w:rsidR="00265FA2">
              <w:t xml:space="preserve"> </w:t>
            </w:r>
            <w:r w:rsidRPr="00CA5D06">
              <w:t>metastatic setting with the expenditure caps revised to account for the estimated financial impact (after accounting for offsets associated with reduced use in the advanced</w:t>
            </w:r>
            <w:r w:rsidR="00265FA2">
              <w:t xml:space="preserve"> </w:t>
            </w:r>
            <w:r w:rsidRPr="00CA5D06">
              <w:t>/ metastatic setting).</w:t>
            </w:r>
          </w:p>
        </w:tc>
        <w:tc>
          <w:tcPr>
            <w:tcW w:w="1812" w:type="pct"/>
          </w:tcPr>
          <w:p w14:paraId="4BADA12A" w14:textId="4C25C976" w:rsidR="00042C0B" w:rsidRDefault="00EB7A49" w:rsidP="00C44A11">
            <w:pPr>
              <w:pStyle w:val="TableText"/>
              <w:keepNext w:val="0"/>
              <w:keepLines/>
              <w:numPr>
                <w:ilvl w:val="0"/>
                <w:numId w:val="1"/>
              </w:numPr>
              <w:spacing w:after="120"/>
              <w:ind w:left="169" w:hanging="142"/>
            </w:pPr>
            <w:r>
              <w:t xml:space="preserve">An update to the current </w:t>
            </w:r>
            <w:r w:rsidRPr="00CA5D06">
              <w:t>risk share arrangement for nivolumab in the advanced / metastatic setting (GC/GOJC/OAC)</w:t>
            </w:r>
            <w:r>
              <w:t xml:space="preserve"> was provided</w:t>
            </w:r>
            <w:r w:rsidR="00265FA2">
              <w:t>.</w:t>
            </w:r>
          </w:p>
          <w:p w14:paraId="7EA0DCA0" w14:textId="60AE8F94" w:rsidR="00672314" w:rsidRPr="004A62D2" w:rsidRDefault="00042C0B" w:rsidP="00C44A11">
            <w:pPr>
              <w:pStyle w:val="TableText"/>
              <w:keepNext w:val="0"/>
              <w:keepLines/>
              <w:numPr>
                <w:ilvl w:val="0"/>
                <w:numId w:val="1"/>
              </w:numPr>
              <w:spacing w:after="120"/>
              <w:ind w:left="169" w:hanging="142"/>
            </w:pPr>
            <w:r>
              <w:t>Consistent with the financial estimates, expenditure caps in the advanced</w:t>
            </w:r>
            <w:r w:rsidR="00265FA2">
              <w:t xml:space="preserve"> </w:t>
            </w:r>
            <w:r>
              <w:t>/ metastatic setting were not revised to account for reduced use.</w:t>
            </w:r>
          </w:p>
        </w:tc>
        <w:tc>
          <w:tcPr>
            <w:tcW w:w="1063" w:type="pct"/>
          </w:tcPr>
          <w:p w14:paraId="3D4C2859" w14:textId="6C7B9C2E" w:rsidR="001308E1" w:rsidRPr="006146FA" w:rsidRDefault="001308E1" w:rsidP="00EB7A49">
            <w:pPr>
              <w:pStyle w:val="TableText"/>
              <w:keepNext w:val="0"/>
              <w:rPr>
                <w:iCs/>
              </w:rPr>
            </w:pPr>
            <w:r w:rsidRPr="006146FA">
              <w:rPr>
                <w:iCs/>
              </w:rPr>
              <w:t>Partially.</w:t>
            </w:r>
          </w:p>
          <w:p w14:paraId="0ACAAD7C" w14:textId="77777777" w:rsidR="001308E1" w:rsidRPr="006146FA" w:rsidRDefault="001308E1" w:rsidP="00EB7A49">
            <w:pPr>
              <w:pStyle w:val="TableText"/>
              <w:keepNext w:val="0"/>
              <w:rPr>
                <w:iCs/>
              </w:rPr>
            </w:pPr>
          </w:p>
          <w:p w14:paraId="7C3CD34B" w14:textId="7C08B9AE" w:rsidR="00672314" w:rsidRPr="00EB7A49" w:rsidRDefault="00672314" w:rsidP="00EB7A49">
            <w:pPr>
              <w:pStyle w:val="TableText"/>
              <w:keepNext w:val="0"/>
              <w:rPr>
                <w:i/>
                <w:iCs/>
              </w:rPr>
            </w:pPr>
          </w:p>
        </w:tc>
      </w:tr>
    </w:tbl>
    <w:p w14:paraId="32B95A78" w14:textId="031D078A" w:rsidR="009D55E2" w:rsidRPr="00CA5D06" w:rsidRDefault="009D55E2" w:rsidP="00A07C4C">
      <w:pPr>
        <w:pStyle w:val="TableFigureFooter"/>
      </w:pPr>
      <w:r w:rsidRPr="00CA5D06">
        <w:t xml:space="preserve">Source: </w:t>
      </w:r>
      <w:r w:rsidR="00B145BB" w:rsidRPr="00CA5D06">
        <w:t xml:space="preserve">Section 7, nivolumab PBAC </w:t>
      </w:r>
      <w:r w:rsidR="005F6EE8">
        <w:t>PSD</w:t>
      </w:r>
      <w:r w:rsidR="00B145BB" w:rsidRPr="00CA5D06">
        <w:t>, July 2022 PBAC meeting</w:t>
      </w:r>
      <w:r w:rsidR="008677C0">
        <w:t xml:space="preserve"> and the resubmission.</w:t>
      </w:r>
    </w:p>
    <w:p w14:paraId="39AF9CAE" w14:textId="0A2C649C" w:rsidR="00B145BB" w:rsidRDefault="00866262" w:rsidP="00A07C4C">
      <w:pPr>
        <w:pStyle w:val="TableFigureFooter"/>
      </w:pPr>
      <w:r>
        <w:t xml:space="preserve">EMP = ex-manufacturer price; GC = gastric cancer; </w:t>
      </w:r>
      <w:r w:rsidR="00B145BB" w:rsidRPr="00CA5D06">
        <w:t>GOJC = gastroesophageal junction</w:t>
      </w:r>
      <w:r w:rsidR="00312F37">
        <w:t xml:space="preserve"> cancer</w:t>
      </w:r>
      <w:r w:rsidR="00B145BB" w:rsidRPr="00CA5D06">
        <w:t xml:space="preserve">; ICER = incremental cost-effectiveness ratio; </w:t>
      </w:r>
      <w:r w:rsidR="00895AA3" w:rsidRPr="00CA5D06">
        <w:t xml:space="preserve">LYG = life years gained; </w:t>
      </w:r>
      <w:r>
        <w:t>OAC</w:t>
      </w:r>
      <w:r w:rsidR="0064741E">
        <w:t xml:space="preserve"> </w:t>
      </w:r>
      <w:r w:rsidR="00D6537B">
        <w:t xml:space="preserve">= </w:t>
      </w:r>
      <w:r w:rsidRPr="00CA5D06">
        <w:t>oesophageal adenocarcinoma</w:t>
      </w:r>
      <w:r>
        <w:t>;</w:t>
      </w:r>
      <w:r w:rsidRPr="00CA5D06">
        <w:t xml:space="preserve"> </w:t>
      </w:r>
      <w:r w:rsidR="00B145BB" w:rsidRPr="00CA5D06">
        <w:t xml:space="preserve">OC = oesophageal </w:t>
      </w:r>
      <w:r w:rsidR="00312F37">
        <w:t>cancer</w:t>
      </w:r>
      <w:r w:rsidR="00B145BB" w:rsidRPr="00CA5D06">
        <w:t>; RSA = risk share arrangement</w:t>
      </w:r>
      <w:r w:rsidR="00A8035E">
        <w:t>; PSD = Public Summary Document.</w:t>
      </w:r>
    </w:p>
    <w:p w14:paraId="5A372749" w14:textId="77777777" w:rsidR="002F78AA" w:rsidRPr="009A6D58" w:rsidRDefault="002F78AA" w:rsidP="002F78AA">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0EB1189" w14:textId="7E4A2493" w:rsidR="002F78AA" w:rsidRPr="009A6D58" w:rsidRDefault="002F78AA" w:rsidP="002F78AA">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$25,000 to &lt; $35,000</w:t>
      </w:r>
    </w:p>
    <w:p w14:paraId="474B3853" w14:textId="77777777" w:rsidR="002F78AA" w:rsidRDefault="002F78AA" w:rsidP="00A07C4C">
      <w:pPr>
        <w:pStyle w:val="TableFigureFooter"/>
      </w:pPr>
    </w:p>
    <w:p w14:paraId="0935F4B2" w14:textId="460D3737" w:rsidR="5D80A09E" w:rsidRPr="00CA5D06" w:rsidRDefault="004877C2" w:rsidP="006C5B33">
      <w:pPr>
        <w:pStyle w:val="2-SectionHeading"/>
        <w:rPr>
          <w:rFonts w:eastAsiaTheme="minorEastAsia"/>
        </w:rPr>
      </w:pPr>
      <w:r w:rsidRPr="00CA5D06">
        <w:lastRenderedPageBreak/>
        <w:t>Background</w:t>
      </w:r>
    </w:p>
    <w:p w14:paraId="040C251B" w14:textId="41819BC0" w:rsidR="004502B0" w:rsidRPr="00CA5D06" w:rsidRDefault="004502B0" w:rsidP="004502B0">
      <w:pPr>
        <w:pStyle w:val="4-SubsectionHeading"/>
      </w:pPr>
      <w:r w:rsidRPr="00CA5D06">
        <w:t>Registration status</w:t>
      </w:r>
    </w:p>
    <w:p w14:paraId="6DA6A3B2" w14:textId="77777777" w:rsidR="00070FB7" w:rsidRDefault="008C2658" w:rsidP="00AC4400">
      <w:pPr>
        <w:pStyle w:val="3-BodyText"/>
      </w:pPr>
      <w:r w:rsidRPr="00CA5D06">
        <w:t>Nivolumab</w:t>
      </w:r>
      <w:r w:rsidRPr="00CA5D06">
        <w:rPr>
          <w:color w:val="0066FF"/>
        </w:rPr>
        <w:t xml:space="preserve"> </w:t>
      </w:r>
      <w:r w:rsidR="00147566" w:rsidRPr="00CA5D06">
        <w:t xml:space="preserve">was TGA registered on </w:t>
      </w:r>
      <w:r w:rsidRPr="00CA5D06">
        <w:t>29 November 2021 for the following indication:</w:t>
      </w:r>
    </w:p>
    <w:p w14:paraId="39973E03" w14:textId="0DA4F64D" w:rsidR="008C2658" w:rsidRDefault="008C2658" w:rsidP="00C44A11">
      <w:pPr>
        <w:pStyle w:val="3-BodyText"/>
        <w:numPr>
          <w:ilvl w:val="0"/>
          <w:numId w:val="3"/>
        </w:numPr>
        <w:ind w:left="1134" w:hanging="425"/>
      </w:pPr>
      <w:r w:rsidRPr="00CA5D06">
        <w:t>as monotherapy, for the adjuvant treatment of resected oesophageal or gastro-oesophageal junction cancer in patients who have received neoadjuvant chemoradiotherapy.</w:t>
      </w:r>
    </w:p>
    <w:p w14:paraId="2CDFBBE4" w14:textId="64390DA1" w:rsidR="009B6432" w:rsidRDefault="009B6432" w:rsidP="009B6432">
      <w:pPr>
        <w:pStyle w:val="3-BodyText"/>
      </w:pPr>
      <w:bookmarkStart w:id="3" w:name="_Ref116403411"/>
      <w:r>
        <w:t xml:space="preserve">Nivolumab is also TGA approved for </w:t>
      </w:r>
      <w:bookmarkEnd w:id="3"/>
      <w:r>
        <w:t xml:space="preserve">(i) use in combination with fluoropyrimidine- and platinum-based combination chemotherapy, for the first-line treatment of patients with HER2 negative advanced or metastatic gastric or gastro-oesophageal junction or oesophageal adenocarcinoma and (ii) as monotherapy, for the treatment of patients with unresectable advanced, recurrent or metastatic oesophageal squamous cell carcinoma after prior fluoropyrimidine and </w:t>
      </w:r>
      <w:r w:rsidR="00070FB7">
        <w:t>platinum-based</w:t>
      </w:r>
      <w:r>
        <w:t xml:space="preserve"> chemotherapy.</w:t>
      </w:r>
    </w:p>
    <w:p w14:paraId="12E8131D" w14:textId="6F88D15D" w:rsidR="004502B0" w:rsidRPr="00CA5D06" w:rsidRDefault="004502B0" w:rsidP="004502B0">
      <w:pPr>
        <w:pStyle w:val="4-SubsectionHeading"/>
      </w:pPr>
      <w:r w:rsidRPr="00CA5D06">
        <w:t>Previous consideration</w:t>
      </w:r>
    </w:p>
    <w:p w14:paraId="729B73EB" w14:textId="3B690E32" w:rsidR="00282758" w:rsidRPr="00CA5D06" w:rsidRDefault="000A49F3" w:rsidP="00282758">
      <w:pPr>
        <w:pStyle w:val="3-BodyText"/>
      </w:pPr>
      <w:r>
        <w:t xml:space="preserve">The PBAC did not recommend </w:t>
      </w:r>
      <w:r w:rsidR="0099014C" w:rsidRPr="0099014C">
        <w:t xml:space="preserve">nivolumab for the adjuvant treatment of patients with OC or GOJC at its July 2022 meeting. </w:t>
      </w:r>
      <w:r w:rsidR="004502B0" w:rsidRPr="00CA5D06">
        <w:t>T</w:t>
      </w:r>
      <w:r w:rsidR="00AC4400" w:rsidRPr="00CA5D06">
        <w:t>he PBAC considered</w:t>
      </w:r>
      <w:r w:rsidR="004502B0" w:rsidRPr="00CA5D06">
        <w:t xml:space="preserve"> that </w:t>
      </w:r>
      <w:r w:rsidR="00AC4400" w:rsidRPr="00CA5D06">
        <w:t xml:space="preserve">nivolumab provided moderate clinical benefit over ‘watch and wait’ surveillance in terms of </w:t>
      </w:r>
      <w:r w:rsidR="00070FB7" w:rsidRPr="00CA5D06">
        <w:t>disease-free</w:t>
      </w:r>
      <w:r w:rsidR="00AC4400" w:rsidRPr="00CA5D06">
        <w:t xml:space="preserve"> survival</w:t>
      </w:r>
      <w:r w:rsidR="00C40972">
        <w:t xml:space="preserve"> (DFS)</w:t>
      </w:r>
      <w:r w:rsidR="00AC4400" w:rsidRPr="00CA5D06">
        <w:t>, however it was uncertain if it provided an overall survival benefit as clinical data for this outcome was unavailable</w:t>
      </w:r>
      <w:r w:rsidR="004502B0" w:rsidRPr="00CA5D06">
        <w:t xml:space="preserve"> (paragraphs 7.6-7.7, nivolumab PBAC </w:t>
      </w:r>
      <w:r w:rsidR="005F6EE8">
        <w:t>Public Summary Document (</w:t>
      </w:r>
      <w:r w:rsidR="00A8035E">
        <w:t>PSD</w:t>
      </w:r>
      <w:r w:rsidR="005F6EE8">
        <w:t>)</w:t>
      </w:r>
      <w:r w:rsidR="004502B0" w:rsidRPr="00CA5D06">
        <w:t>, July 2022)</w:t>
      </w:r>
      <w:r w:rsidR="00AC4400" w:rsidRPr="00CA5D06">
        <w:t xml:space="preserve">. </w:t>
      </w:r>
      <w:r w:rsidR="001D391F" w:rsidRPr="00CA5D06">
        <w:t xml:space="preserve">Clinical data for overall survival </w:t>
      </w:r>
      <w:r w:rsidR="00C40972">
        <w:t xml:space="preserve">(OS) </w:t>
      </w:r>
      <w:r w:rsidR="001D391F" w:rsidRPr="00CA5D06">
        <w:t>were not provided in the resubmission.</w:t>
      </w:r>
    </w:p>
    <w:p w14:paraId="1672173A" w14:textId="48526012" w:rsidR="00070FB7" w:rsidRDefault="001D14DB" w:rsidP="00282758">
      <w:pPr>
        <w:pStyle w:val="3-BodyText"/>
      </w:pPr>
      <w:r w:rsidRPr="00CA5D06">
        <w:t>The PBAC considered the outstanding issues could be resolved in a simple resubmission for nivolumab using the early re-entry pathway,</w:t>
      </w:r>
      <w:r w:rsidR="000A49F3">
        <w:t xml:space="preserve"> based </w:t>
      </w:r>
      <w:r w:rsidR="00F253E1">
        <w:t xml:space="preserve">on </w:t>
      </w:r>
      <w:r w:rsidR="00F253E1" w:rsidRPr="00CA5D06">
        <w:t>the</w:t>
      </w:r>
      <w:r w:rsidRPr="00CA5D06">
        <w:t xml:space="preserve"> following (paragraph 7.14, nivolumab PBAC </w:t>
      </w:r>
      <w:r w:rsidR="00A8035E">
        <w:t>PSD</w:t>
      </w:r>
      <w:r w:rsidRPr="00CA5D06">
        <w:t>, July 2022):</w:t>
      </w:r>
    </w:p>
    <w:p w14:paraId="24EB1094" w14:textId="2CE2DE2C" w:rsidR="00323E7A" w:rsidRPr="00CA5D06" w:rsidRDefault="001D14DB" w:rsidP="00827569">
      <w:pPr>
        <w:pStyle w:val="3-BodyText"/>
        <w:numPr>
          <w:ilvl w:val="0"/>
          <w:numId w:val="1"/>
        </w:numPr>
        <w:ind w:left="1134"/>
      </w:pPr>
      <w:r w:rsidRPr="00CA5D06">
        <w:t>Amend</w:t>
      </w:r>
      <w:r w:rsidR="005C0B88" w:rsidRPr="00CA5D06">
        <w:t xml:space="preserve"> </w:t>
      </w:r>
      <w:r w:rsidRPr="00CA5D06">
        <w:t xml:space="preserve">the restriction </w:t>
      </w:r>
      <w:r w:rsidR="00827569">
        <w:t xml:space="preserve">to include </w:t>
      </w:r>
      <w:r w:rsidR="005C0B88" w:rsidRPr="00CA5D06">
        <w:t>a 16-week time restriction for treatment initiation post-surgical resection</w:t>
      </w:r>
      <w:r w:rsidR="00827569">
        <w:t>,</w:t>
      </w:r>
      <w:r w:rsidR="00F511A6">
        <w:t xml:space="preserve"> </w:t>
      </w:r>
      <w:r w:rsidR="004B549F">
        <w:t>remov</w:t>
      </w:r>
      <w:r w:rsidR="00827569">
        <w:t>e</w:t>
      </w:r>
      <w:r w:rsidR="004B549F">
        <w:t xml:space="preserve"> </w:t>
      </w:r>
      <w:r w:rsidR="003619DA" w:rsidRPr="00CA5D06">
        <w:t>the</w:t>
      </w:r>
      <w:r w:rsidR="00323E7A" w:rsidRPr="00CA5D06">
        <w:t xml:space="preserve"> prescriber instruction for a confirmatory scan</w:t>
      </w:r>
      <w:r w:rsidR="00827569">
        <w:t xml:space="preserve"> and restrict immunotherapy </w:t>
      </w:r>
      <w:r w:rsidR="00323E7A" w:rsidRPr="00CA5D06">
        <w:t>to one course of treatment per lifetime for OC and GOJC.</w:t>
      </w:r>
    </w:p>
    <w:p w14:paraId="3F5A348A" w14:textId="22FABA59" w:rsidR="00776B86" w:rsidRPr="00CA5D06" w:rsidRDefault="00323E7A" w:rsidP="00C44A11">
      <w:pPr>
        <w:pStyle w:val="3-BodyText"/>
        <w:numPr>
          <w:ilvl w:val="0"/>
          <w:numId w:val="1"/>
        </w:numPr>
        <w:ind w:left="1134"/>
      </w:pPr>
      <w:r w:rsidRPr="00CA5D06">
        <w:t xml:space="preserve">Revision to </w:t>
      </w:r>
      <w:r w:rsidR="001A44EB" w:rsidRPr="00CA5D06">
        <w:t>the economic model</w:t>
      </w:r>
      <w:r w:rsidR="00827569">
        <w:t xml:space="preserve"> to model convergence (which the PBAC considered would provide a conservative basis for assessing the cost-effectiveness of nivolumab in this treatment setting</w:t>
      </w:r>
      <w:r w:rsidR="00F511A6">
        <w:t>)</w:t>
      </w:r>
      <w:r w:rsidR="00827569">
        <w:t>.</w:t>
      </w:r>
    </w:p>
    <w:p w14:paraId="5626738B" w14:textId="798AE002" w:rsidR="00323E7A" w:rsidRPr="00CA5D06" w:rsidRDefault="0037431E" w:rsidP="00C44A11">
      <w:pPr>
        <w:pStyle w:val="3-BodyText"/>
        <w:numPr>
          <w:ilvl w:val="0"/>
          <w:numId w:val="1"/>
        </w:numPr>
        <w:ind w:left="1134"/>
      </w:pPr>
      <w:r w:rsidRPr="00CA5D06">
        <w:t xml:space="preserve">A </w:t>
      </w:r>
      <w:r w:rsidR="0090438B">
        <w:t xml:space="preserve">revised </w:t>
      </w:r>
      <w:r w:rsidRPr="00CA5D06">
        <w:t>price that reflects an</w:t>
      </w:r>
      <w:r w:rsidR="004B549F">
        <w:t xml:space="preserve"> incremental cost-effectiveness ratio</w:t>
      </w:r>
      <w:r w:rsidR="00323E7A" w:rsidRPr="00CA5D06">
        <w:t xml:space="preserve"> </w:t>
      </w:r>
      <w:r w:rsidR="004B549F">
        <w:t>(</w:t>
      </w:r>
      <w:r w:rsidR="00323E7A" w:rsidRPr="00CA5D06">
        <w:t>ICER</w:t>
      </w:r>
      <w:r w:rsidR="004B549F">
        <w:t>)</w:t>
      </w:r>
      <w:r w:rsidR="00323E7A" w:rsidRPr="00CA5D06">
        <w:t xml:space="preserve"> of $30,000/QALY gained or less</w:t>
      </w:r>
      <w:r w:rsidR="00F511A6">
        <w:t xml:space="preserve"> using the economic model incorporating convergence</w:t>
      </w:r>
      <w:r w:rsidR="00776B86" w:rsidRPr="00CA5D06">
        <w:t>.</w:t>
      </w:r>
    </w:p>
    <w:p w14:paraId="362CDD39" w14:textId="52076B33" w:rsidR="00323E7A" w:rsidRPr="00CA5D06" w:rsidRDefault="00F511A6" w:rsidP="00C44A11">
      <w:pPr>
        <w:pStyle w:val="3-BodyText"/>
        <w:numPr>
          <w:ilvl w:val="0"/>
          <w:numId w:val="1"/>
        </w:numPr>
        <w:ind w:left="1134"/>
      </w:pPr>
      <w:r>
        <w:t>Revised financial estimates incorporating the new price and accounting for reduced used of immunotherapy in the advanced</w:t>
      </w:r>
      <w:r w:rsidR="00ED78AD">
        <w:t xml:space="preserve"> </w:t>
      </w:r>
      <w:r>
        <w:t>/ metastatic setting</w:t>
      </w:r>
      <w:r w:rsidR="00323E7A" w:rsidRPr="00CA5D06">
        <w:t>.</w:t>
      </w:r>
    </w:p>
    <w:p w14:paraId="720D154B" w14:textId="01A87619" w:rsidR="00776B86" w:rsidRPr="00CA5D06" w:rsidRDefault="0037431E" w:rsidP="00C44A11">
      <w:pPr>
        <w:pStyle w:val="3-BodyText"/>
        <w:numPr>
          <w:ilvl w:val="0"/>
          <w:numId w:val="1"/>
        </w:numPr>
        <w:ind w:left="1134"/>
      </w:pPr>
      <w:r w:rsidRPr="00CA5D06">
        <w:t>Propos</w:t>
      </w:r>
      <w:r w:rsidR="0090438B">
        <w:t>e</w:t>
      </w:r>
      <w:r w:rsidRPr="00CA5D06">
        <w:t xml:space="preserve"> </w:t>
      </w:r>
      <w:r w:rsidR="0090438B">
        <w:t>a</w:t>
      </w:r>
      <w:r w:rsidRPr="00CA5D06">
        <w:t xml:space="preserve"> r</w:t>
      </w:r>
      <w:r w:rsidR="00776B86" w:rsidRPr="00CA5D06">
        <w:t>isk-share arrangement</w:t>
      </w:r>
      <w:r w:rsidR="00F511A6">
        <w:t xml:space="preserve"> that accounted for reduced use of immunotherapy in the advanced</w:t>
      </w:r>
      <w:r w:rsidR="00ED78AD">
        <w:t xml:space="preserve"> </w:t>
      </w:r>
      <w:r w:rsidR="00F511A6">
        <w:t>/ metastatic setting</w:t>
      </w:r>
      <w:r w:rsidR="00776B86" w:rsidRPr="00CA5D06">
        <w:t>.</w:t>
      </w:r>
    </w:p>
    <w:p w14:paraId="5264FF06" w14:textId="611390AC" w:rsidR="00070FB7" w:rsidRDefault="007B4210" w:rsidP="00771F58">
      <w:pPr>
        <w:pStyle w:val="3-BodyText"/>
      </w:pPr>
      <w:r>
        <w:lastRenderedPageBreak/>
        <w:t xml:space="preserve">From 1 October 2022, nivolumab was listed on the PBS for </w:t>
      </w:r>
      <w:r w:rsidR="00C234FF" w:rsidRPr="00CA5D06">
        <w:t xml:space="preserve">advanced or metastatic gastro-oesophageal cancers </w:t>
      </w:r>
      <w:r w:rsidR="009B6432" w:rsidRPr="00C17100">
        <w:t xml:space="preserve">as specified in the 'Indications' section of the approved Australian Product Information (see paragraph </w:t>
      </w:r>
      <w:r w:rsidR="009B6432">
        <w:rPr>
          <w:highlight w:val="yellow"/>
        </w:rPr>
        <w:fldChar w:fldCharType="begin" w:fldLock="1"/>
      </w:r>
      <w:r w:rsidR="009B6432">
        <w:instrText xml:space="preserve"> REF _Ref116403411 \r \h </w:instrText>
      </w:r>
      <w:r w:rsidR="009B6432">
        <w:rPr>
          <w:highlight w:val="yellow"/>
        </w:rPr>
      </w:r>
      <w:r w:rsidR="009B6432">
        <w:rPr>
          <w:highlight w:val="yellow"/>
        </w:rPr>
        <w:fldChar w:fldCharType="separate"/>
      </w:r>
      <w:r w:rsidR="007602BC">
        <w:t>2.2</w:t>
      </w:r>
      <w:r w:rsidR="009B6432">
        <w:rPr>
          <w:highlight w:val="yellow"/>
        </w:rPr>
        <w:fldChar w:fldCharType="end"/>
      </w:r>
      <w:r w:rsidR="009B6432" w:rsidRPr="00C17100">
        <w:t>)</w:t>
      </w:r>
      <w:r>
        <w:t>.</w:t>
      </w:r>
    </w:p>
    <w:p w14:paraId="0DBACD9B" w14:textId="1F718F73" w:rsidR="007F3DD0" w:rsidRDefault="007F3DD0" w:rsidP="007F3DD0">
      <w:pPr>
        <w:pStyle w:val="3-BodyText"/>
        <w:numPr>
          <w:ilvl w:val="0"/>
          <w:numId w:val="0"/>
        </w:numPr>
        <w:ind w:left="720"/>
      </w:pPr>
      <w:r>
        <w:rPr>
          <w:i/>
          <w:iCs/>
          <w:color w:val="000000" w:themeColor="text1"/>
        </w:rPr>
        <w:t>For more detail on PBAC’s view, see section 5 PBAC outcome.</w:t>
      </w:r>
    </w:p>
    <w:p w14:paraId="51E8EC02" w14:textId="50A483E6" w:rsidR="00070FB7" w:rsidRDefault="004B2E01" w:rsidP="006C5B33">
      <w:pPr>
        <w:pStyle w:val="2-SectionHeading"/>
      </w:pPr>
      <w:r w:rsidRPr="00CA5D06">
        <w:t xml:space="preserve">Requested </w:t>
      </w:r>
      <w:r w:rsidRPr="000653FB">
        <w:t>listing</w:t>
      </w:r>
    </w:p>
    <w:p w14:paraId="2D839B75" w14:textId="276406F4" w:rsidR="002C3AAA" w:rsidRPr="000653FB" w:rsidRDefault="00C07CC4" w:rsidP="006744E2">
      <w:pPr>
        <w:pStyle w:val="3-BodyText"/>
      </w:pPr>
      <w:r w:rsidRPr="000653FB">
        <w:t xml:space="preserve">The </w:t>
      </w:r>
      <w:r w:rsidR="009B493A" w:rsidRPr="000653FB">
        <w:t xml:space="preserve">proposed restriction </w:t>
      </w:r>
      <w:r w:rsidR="00C172D1">
        <w:t xml:space="preserve">presented in the resubmission is shown below. </w:t>
      </w:r>
      <w:r w:rsidR="001C1CB9" w:rsidRPr="001C1D89">
        <w:t xml:space="preserve">Suggestions and additions proposed by the Secretariat are added in italics and suggested deletions are crossed out with strikethrough. The Pre-PBAC response </w:t>
      </w:r>
      <w:r w:rsidR="001C1CB9">
        <w:t xml:space="preserve"> </w:t>
      </w:r>
      <w:r w:rsidR="001C1CB9" w:rsidRPr="001C1D89">
        <w:t>considered the proposed changes appropriate.</w:t>
      </w:r>
      <w:r w:rsidR="009B493A" w:rsidRPr="000653FB">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45"/>
        <w:gridCol w:w="1975"/>
        <w:gridCol w:w="1413"/>
        <w:gridCol w:w="2529"/>
        <w:gridCol w:w="1264"/>
      </w:tblGrid>
      <w:tr w:rsidR="00FF77A7" w:rsidRPr="00CA5D06" w14:paraId="79D7AF70" w14:textId="77777777" w:rsidTr="006F4DE6">
        <w:tc>
          <w:tcPr>
            <w:tcW w:w="1022" w:type="pct"/>
          </w:tcPr>
          <w:p w14:paraId="4F4888FA" w14:textId="77777777" w:rsidR="00FF77A7" w:rsidRPr="00CA5D06" w:rsidRDefault="00FF77A7" w:rsidP="00976913">
            <w:pPr>
              <w:jc w:val="left"/>
              <w:rPr>
                <w:rFonts w:ascii="Arial Narrow" w:hAnsi="Arial Narrow"/>
                <w:b/>
                <w:sz w:val="20"/>
                <w:szCs w:val="20"/>
              </w:rPr>
            </w:pPr>
            <w:r w:rsidRPr="00CA5D06">
              <w:rPr>
                <w:rFonts w:ascii="Arial Narrow" w:hAnsi="Arial Narrow"/>
                <w:b/>
                <w:sz w:val="20"/>
                <w:szCs w:val="20"/>
              </w:rPr>
              <w:t>Name, restriction, manner of administration, form</w:t>
            </w:r>
          </w:p>
        </w:tc>
        <w:tc>
          <w:tcPr>
            <w:tcW w:w="1094" w:type="pct"/>
          </w:tcPr>
          <w:p w14:paraId="2CBBD163" w14:textId="77777777" w:rsidR="00FF77A7" w:rsidRPr="00CA5D06" w:rsidRDefault="00FF77A7" w:rsidP="00976913">
            <w:pPr>
              <w:jc w:val="center"/>
              <w:rPr>
                <w:rFonts w:ascii="Arial Narrow" w:hAnsi="Arial Narrow"/>
                <w:b/>
                <w:sz w:val="20"/>
                <w:szCs w:val="20"/>
              </w:rPr>
            </w:pPr>
            <w:r w:rsidRPr="00CA5D06">
              <w:rPr>
                <w:rFonts w:ascii="Arial Narrow" w:hAnsi="Arial Narrow"/>
                <w:b/>
                <w:sz w:val="20"/>
                <w:szCs w:val="20"/>
              </w:rPr>
              <w:t>Maximum amount (units)</w:t>
            </w:r>
          </w:p>
        </w:tc>
        <w:tc>
          <w:tcPr>
            <w:tcW w:w="783" w:type="pct"/>
          </w:tcPr>
          <w:p w14:paraId="3C5C9264" w14:textId="77777777" w:rsidR="00FF77A7" w:rsidRPr="00CA5D06" w:rsidRDefault="00FF77A7" w:rsidP="00976913">
            <w:pPr>
              <w:jc w:val="center"/>
              <w:rPr>
                <w:rFonts w:ascii="Arial Narrow" w:hAnsi="Arial Narrow"/>
                <w:b/>
                <w:sz w:val="20"/>
                <w:szCs w:val="20"/>
              </w:rPr>
            </w:pPr>
            <w:r w:rsidRPr="00CA5D06">
              <w:rPr>
                <w:rFonts w:ascii="Arial Narrow" w:hAnsi="Arial Narrow"/>
                <w:b/>
                <w:sz w:val="20"/>
                <w:szCs w:val="20"/>
              </w:rPr>
              <w:t>No. of repeats</w:t>
            </w:r>
          </w:p>
        </w:tc>
        <w:tc>
          <w:tcPr>
            <w:tcW w:w="1401" w:type="pct"/>
          </w:tcPr>
          <w:p w14:paraId="4668CE7C" w14:textId="77777777" w:rsidR="00FF77A7" w:rsidRPr="00CA5D06" w:rsidRDefault="00FF77A7" w:rsidP="00976913">
            <w:pPr>
              <w:jc w:val="left"/>
              <w:rPr>
                <w:rFonts w:ascii="Arial Narrow" w:hAnsi="Arial Narrow"/>
                <w:b/>
                <w:sz w:val="20"/>
                <w:szCs w:val="20"/>
              </w:rPr>
            </w:pPr>
            <w:r w:rsidRPr="00CA5D06">
              <w:rPr>
                <w:rFonts w:ascii="Arial Narrow" w:hAnsi="Arial Narrow"/>
                <w:b/>
                <w:sz w:val="20"/>
                <w:szCs w:val="20"/>
              </w:rPr>
              <w:t>Dispensed price for maximum amount</w:t>
            </w:r>
          </w:p>
        </w:tc>
        <w:tc>
          <w:tcPr>
            <w:tcW w:w="699" w:type="pct"/>
          </w:tcPr>
          <w:p w14:paraId="3DC641D0" w14:textId="77777777" w:rsidR="00FF77A7" w:rsidRPr="00CA5D06" w:rsidRDefault="00FF77A7" w:rsidP="00976913">
            <w:pPr>
              <w:rPr>
                <w:rFonts w:ascii="Arial Narrow" w:hAnsi="Arial Narrow"/>
                <w:b/>
                <w:sz w:val="20"/>
                <w:szCs w:val="20"/>
              </w:rPr>
            </w:pPr>
            <w:r w:rsidRPr="00CA5D06">
              <w:rPr>
                <w:rFonts w:ascii="Arial Narrow" w:hAnsi="Arial Narrow"/>
                <w:b/>
                <w:sz w:val="20"/>
                <w:szCs w:val="20"/>
              </w:rPr>
              <w:t>Proprietary name and manufacturer</w:t>
            </w:r>
          </w:p>
        </w:tc>
      </w:tr>
      <w:tr w:rsidR="00FF77A7" w:rsidRPr="00CA5D06" w14:paraId="288C64CB" w14:textId="77777777" w:rsidTr="006F4DE6">
        <w:tc>
          <w:tcPr>
            <w:tcW w:w="1022" w:type="pct"/>
            <w:vAlign w:val="center"/>
          </w:tcPr>
          <w:p w14:paraId="62724496" w14:textId="77777777" w:rsidR="00FF77A7" w:rsidRPr="00CA5D06" w:rsidRDefault="00FF77A7" w:rsidP="00976913">
            <w:pPr>
              <w:pStyle w:val="Tabletext0"/>
            </w:pPr>
            <w:r w:rsidRPr="00CA5D06">
              <w:t>NIVOLUAB</w:t>
            </w:r>
          </w:p>
          <w:p w14:paraId="54BE13B8" w14:textId="77777777" w:rsidR="00FF77A7" w:rsidRPr="00CA5D06" w:rsidRDefault="00FF77A7" w:rsidP="00976913">
            <w:pPr>
              <w:pStyle w:val="Tabletext0"/>
            </w:pPr>
            <w:r w:rsidRPr="00CA5D06">
              <w:t>Injection</w:t>
            </w:r>
          </w:p>
          <w:p w14:paraId="1B0762E5" w14:textId="77777777" w:rsidR="00FF77A7" w:rsidRPr="00CA5D06" w:rsidRDefault="00FF77A7" w:rsidP="00976913">
            <w:pPr>
              <w:pStyle w:val="Tabletext0"/>
            </w:pPr>
            <w:r w:rsidRPr="00CA5D06">
              <w:t>100 mg in 10 mL (vial)</w:t>
            </w:r>
          </w:p>
          <w:p w14:paraId="0569B7FF" w14:textId="77777777" w:rsidR="00FF77A7" w:rsidRPr="00CA5D06" w:rsidRDefault="00FF77A7" w:rsidP="00976913">
            <w:pPr>
              <w:pStyle w:val="Tabletext0"/>
            </w:pPr>
          </w:p>
          <w:p w14:paraId="43C46C15" w14:textId="77777777" w:rsidR="00FF77A7" w:rsidRPr="00CA5D06" w:rsidRDefault="00FF77A7" w:rsidP="00976913">
            <w:pPr>
              <w:pStyle w:val="Tabletext0"/>
            </w:pPr>
            <w:r w:rsidRPr="00CA5D06">
              <w:t>NIVOLUMAB</w:t>
            </w:r>
          </w:p>
          <w:p w14:paraId="61732F2E" w14:textId="77777777" w:rsidR="00FF77A7" w:rsidRPr="00CA5D06" w:rsidRDefault="00FF77A7" w:rsidP="00976913">
            <w:pPr>
              <w:pStyle w:val="Tabletext0"/>
            </w:pPr>
            <w:r w:rsidRPr="00CA5D06">
              <w:t>Injection</w:t>
            </w:r>
          </w:p>
          <w:p w14:paraId="1AE5D17A" w14:textId="77777777" w:rsidR="00FF77A7" w:rsidRPr="00CA5D06" w:rsidRDefault="00FF77A7" w:rsidP="00976913">
            <w:pPr>
              <w:pStyle w:val="Tabletext0"/>
            </w:pPr>
            <w:r w:rsidRPr="00CA5D06">
              <w:t>40 mg in 4 mL (vial)</w:t>
            </w:r>
          </w:p>
        </w:tc>
        <w:tc>
          <w:tcPr>
            <w:tcW w:w="1094" w:type="pct"/>
            <w:vAlign w:val="center"/>
          </w:tcPr>
          <w:p w14:paraId="7DA20005" w14:textId="77777777" w:rsidR="00FF77A7" w:rsidRPr="00CA5D06" w:rsidRDefault="00FF77A7" w:rsidP="00976913">
            <w:pPr>
              <w:pStyle w:val="Tabletext0"/>
              <w:jc w:val="center"/>
            </w:pPr>
            <w:r w:rsidRPr="00CA5D06">
              <w:t>480mg</w:t>
            </w:r>
          </w:p>
        </w:tc>
        <w:tc>
          <w:tcPr>
            <w:tcW w:w="783" w:type="pct"/>
            <w:vAlign w:val="center"/>
          </w:tcPr>
          <w:p w14:paraId="3C4BCA9E" w14:textId="77777777" w:rsidR="00070FB7" w:rsidRPr="0064741E" w:rsidRDefault="00FF77A7" w:rsidP="00976913">
            <w:pPr>
              <w:pStyle w:val="Tabletext0"/>
              <w:jc w:val="center"/>
              <w:rPr>
                <w:rFonts w:cs="Arial"/>
                <w:strike/>
                <w:color w:val="000000" w:themeColor="text1"/>
                <w:szCs w:val="20"/>
              </w:rPr>
            </w:pPr>
            <w:r w:rsidRPr="00CA5D06">
              <w:rPr>
                <w:rFonts w:cs="Arial"/>
                <w:color w:val="000000" w:themeColor="text1"/>
                <w:szCs w:val="20"/>
              </w:rPr>
              <w:t>3</w:t>
            </w:r>
            <w:r w:rsidRPr="0064741E">
              <w:rPr>
                <w:rFonts w:cs="Arial"/>
                <w:strike/>
                <w:color w:val="000000" w:themeColor="text1"/>
                <w:szCs w:val="20"/>
              </w:rPr>
              <w:t xml:space="preserve"> (initial treatment)</w:t>
            </w:r>
          </w:p>
          <w:p w14:paraId="4AE7C3B1" w14:textId="6FB2E017" w:rsidR="00FF77A7" w:rsidRPr="00CA5D06" w:rsidRDefault="00FF77A7" w:rsidP="00976913">
            <w:pPr>
              <w:pStyle w:val="Tabletext0"/>
              <w:jc w:val="center"/>
            </w:pPr>
            <w:r w:rsidRPr="0064741E">
              <w:rPr>
                <w:rFonts w:cs="Arial"/>
                <w:strike/>
                <w:color w:val="000000" w:themeColor="text1"/>
                <w:szCs w:val="20"/>
              </w:rPr>
              <w:t>8 (continuing treatment</w:t>
            </w:r>
            <w:r w:rsidRPr="0064741E">
              <w:rPr>
                <w:rFonts w:cs="Arial"/>
                <w:strike/>
                <w:color w:val="000000" w:themeColor="text1"/>
                <w:sz w:val="18"/>
                <w:szCs w:val="18"/>
              </w:rPr>
              <w:t>)</w:t>
            </w:r>
          </w:p>
        </w:tc>
        <w:tc>
          <w:tcPr>
            <w:tcW w:w="1401" w:type="pct"/>
            <w:vAlign w:val="center"/>
          </w:tcPr>
          <w:p w14:paraId="384B2B27" w14:textId="2F716607" w:rsidR="00FF77A7" w:rsidRPr="00CA5D06" w:rsidRDefault="00FF77A7" w:rsidP="00976913">
            <w:pPr>
              <w:pStyle w:val="Tabletext0"/>
              <w:jc w:val="center"/>
            </w:pPr>
            <w:r w:rsidRPr="00CA5D06">
              <w:t>$9,731.26</w:t>
            </w:r>
          </w:p>
          <w:p w14:paraId="36C34671" w14:textId="77777777" w:rsidR="00FF77A7" w:rsidRPr="00CA5D06" w:rsidRDefault="00FF77A7" w:rsidP="00976913">
            <w:pPr>
              <w:pStyle w:val="Tabletext0"/>
              <w:jc w:val="center"/>
            </w:pPr>
            <w:r w:rsidRPr="00CA5D06">
              <w:t>[Published, Private Hospital]</w:t>
            </w:r>
          </w:p>
          <w:p w14:paraId="7C723DA1" w14:textId="1CC63DCC" w:rsidR="00FF77A7" w:rsidRPr="00CA5D06" w:rsidRDefault="00FF77A7" w:rsidP="00976913">
            <w:pPr>
              <w:pStyle w:val="Tabletext0"/>
              <w:jc w:val="center"/>
            </w:pPr>
            <w:r w:rsidRPr="00CA5D06">
              <w:t>$9,557.05</w:t>
            </w:r>
          </w:p>
          <w:p w14:paraId="45B34EDC" w14:textId="77777777" w:rsidR="00FF77A7" w:rsidRPr="00CA5D06" w:rsidRDefault="00FF77A7" w:rsidP="00976913">
            <w:pPr>
              <w:pStyle w:val="Tabletext0"/>
              <w:jc w:val="center"/>
            </w:pPr>
            <w:r w:rsidRPr="00CA5D06">
              <w:t>[Published, Public Hospital]</w:t>
            </w:r>
          </w:p>
          <w:p w14:paraId="0AE5340D" w14:textId="77777777" w:rsidR="00FF77A7" w:rsidRPr="00CA5D06" w:rsidRDefault="00FF77A7" w:rsidP="00976913">
            <w:pPr>
              <w:pStyle w:val="Tabletext0"/>
              <w:jc w:val="center"/>
            </w:pPr>
          </w:p>
          <w:p w14:paraId="160AA04E" w14:textId="309A5398" w:rsidR="00FF77A7" w:rsidRPr="00CA5D06" w:rsidRDefault="00FF77A7" w:rsidP="00976913">
            <w:pPr>
              <w:pStyle w:val="Tabletext0"/>
              <w:jc w:val="center"/>
            </w:pPr>
            <w:r w:rsidRPr="00CA5D06">
              <w:t>$</w:t>
            </w:r>
            <w:r w:rsidR="008379D2" w:rsidRPr="008379D2">
              <w:rPr>
                <w:color w:val="000000"/>
                <w:shd w:val="solid" w:color="000000" w:fill="000000"/>
                <w14:textFill>
                  <w14:solidFill>
                    <w14:srgbClr w14:val="000000">
                      <w14:alpha w14:val="100000"/>
                    </w14:srgbClr>
                  </w14:solidFill>
                </w14:textFill>
              </w:rPr>
              <w:t>|</w:t>
            </w:r>
          </w:p>
          <w:p w14:paraId="30B4920D" w14:textId="77777777" w:rsidR="00FF77A7" w:rsidRPr="00CA5D06" w:rsidRDefault="00FF77A7" w:rsidP="00976913">
            <w:pPr>
              <w:pStyle w:val="Tabletext0"/>
              <w:jc w:val="center"/>
            </w:pPr>
            <w:r w:rsidRPr="00CA5D06">
              <w:t>[Effective, Private Hospital]</w:t>
            </w:r>
          </w:p>
          <w:p w14:paraId="1A53BBAA" w14:textId="50747558" w:rsidR="00FF77A7" w:rsidRPr="00CA5D06" w:rsidRDefault="00FF77A7" w:rsidP="00976913">
            <w:pPr>
              <w:pStyle w:val="Tabletext0"/>
              <w:jc w:val="center"/>
            </w:pPr>
            <w:r w:rsidRPr="00CA5D06">
              <w:t>$</w:t>
            </w:r>
            <w:r w:rsidR="008379D2" w:rsidRPr="008379D2">
              <w:rPr>
                <w:color w:val="000000"/>
                <w:shd w:val="solid" w:color="000000" w:fill="000000"/>
                <w14:textFill>
                  <w14:solidFill>
                    <w14:srgbClr w14:val="000000">
                      <w14:alpha w14:val="100000"/>
                    </w14:srgbClr>
                  </w14:solidFill>
                </w14:textFill>
              </w:rPr>
              <w:t>|</w:t>
            </w:r>
          </w:p>
          <w:p w14:paraId="1953326A" w14:textId="77777777" w:rsidR="00FF77A7" w:rsidRPr="00CA5D06" w:rsidRDefault="00FF77A7" w:rsidP="00976913">
            <w:pPr>
              <w:pStyle w:val="Tabletext0"/>
              <w:jc w:val="center"/>
            </w:pPr>
            <w:r w:rsidRPr="00CA5D06">
              <w:t>[Effective, Public Hospital]</w:t>
            </w:r>
          </w:p>
        </w:tc>
        <w:tc>
          <w:tcPr>
            <w:tcW w:w="699" w:type="pct"/>
            <w:vAlign w:val="center"/>
          </w:tcPr>
          <w:p w14:paraId="27C1D531" w14:textId="77777777" w:rsidR="00FF77A7" w:rsidRPr="00CA5D06" w:rsidRDefault="00FF77A7" w:rsidP="00976913">
            <w:pPr>
              <w:pStyle w:val="Tabletext0"/>
              <w:jc w:val="center"/>
            </w:pPr>
            <w:r w:rsidRPr="00CA5D06">
              <w:t>Opdivo®</w:t>
            </w:r>
          </w:p>
          <w:p w14:paraId="521C739E" w14:textId="77777777" w:rsidR="00FF77A7" w:rsidRPr="00CA5D06" w:rsidRDefault="00FF77A7" w:rsidP="00976913">
            <w:pPr>
              <w:pStyle w:val="Tabletext0"/>
              <w:jc w:val="center"/>
            </w:pPr>
            <w:r w:rsidRPr="00CA5D06">
              <w:t>Bristol-Myers Squibb Australia Pty Ltd [BQ]</w:t>
            </w:r>
          </w:p>
        </w:tc>
      </w:tr>
    </w:tbl>
    <w:p w14:paraId="2D0384E8" w14:textId="77777777" w:rsidR="00FF77A7" w:rsidRPr="00CA5D06" w:rsidRDefault="00FF77A7" w:rsidP="00FF77A7">
      <w:pPr>
        <w:pStyle w:val="4Bodytextnumbered"/>
        <w:ind w:left="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6"/>
      </w:tblGrid>
      <w:tr w:rsidR="002E4947" w:rsidRPr="00CA5D06" w14:paraId="2D5BDEA1" w14:textId="77777777" w:rsidTr="00B14F6C">
        <w:trPr>
          <w:cantSplit/>
          <w:trHeight w:val="297"/>
        </w:trPr>
        <w:tc>
          <w:tcPr>
            <w:tcW w:w="5000" w:type="pct"/>
          </w:tcPr>
          <w:p w14:paraId="16434286" w14:textId="198A736F" w:rsidR="002E4947" w:rsidRPr="00CA5D06" w:rsidRDefault="002E4947" w:rsidP="00B14F6C">
            <w:pPr>
              <w:keepNext/>
              <w:ind w:left="-57"/>
              <w:rPr>
                <w:rFonts w:ascii="Arial Narrow" w:hAnsi="Arial Narrow"/>
                <w:sz w:val="20"/>
                <w:szCs w:val="20"/>
              </w:rPr>
            </w:pPr>
            <w:bookmarkStart w:id="4" w:name="_Hlk115267482"/>
            <w:r w:rsidRPr="00CA5D06">
              <w:rPr>
                <w:rFonts w:ascii="Arial Narrow" w:hAnsi="Arial Narrow"/>
                <w:b/>
                <w:sz w:val="20"/>
                <w:szCs w:val="20"/>
              </w:rPr>
              <w:t xml:space="preserve">Category / Program: </w:t>
            </w:r>
            <w:r w:rsidRPr="00CA5D06">
              <w:rPr>
                <w:rFonts w:ascii="Arial Narrow" w:hAnsi="Arial Narrow"/>
                <w:sz w:val="20"/>
                <w:szCs w:val="20"/>
              </w:rPr>
              <w:t>Section 100 – Efficient Funding of Chemotherapy Public/Private hospitals</w:t>
            </w:r>
            <w:r w:rsidR="00070FB7">
              <w:rPr>
                <w:rFonts w:ascii="Arial Narrow" w:hAnsi="Arial Narrow"/>
                <w:sz w:val="20"/>
                <w:szCs w:val="20"/>
              </w:rPr>
              <w:t xml:space="preserve"> </w:t>
            </w:r>
          </w:p>
        </w:tc>
      </w:tr>
      <w:tr w:rsidR="002E4947" w:rsidRPr="00CA5D06" w14:paraId="0594B4BC" w14:textId="77777777" w:rsidTr="00B14F6C">
        <w:trPr>
          <w:cantSplit/>
          <w:trHeight w:val="20"/>
        </w:trPr>
        <w:tc>
          <w:tcPr>
            <w:tcW w:w="5000" w:type="pct"/>
          </w:tcPr>
          <w:p w14:paraId="3878990F" w14:textId="77777777" w:rsidR="002E4947" w:rsidRPr="00CA5D06" w:rsidRDefault="002E4947" w:rsidP="00B14F6C">
            <w:pPr>
              <w:keepNext/>
              <w:ind w:left="-57"/>
              <w:rPr>
                <w:rFonts w:ascii="Arial Narrow" w:hAnsi="Arial Narrow"/>
                <w:b/>
                <w:sz w:val="20"/>
                <w:szCs w:val="20"/>
              </w:rPr>
            </w:pPr>
            <w:r w:rsidRPr="00CA5D06">
              <w:rPr>
                <w:rFonts w:ascii="Arial Narrow" w:hAnsi="Arial Narrow"/>
                <w:b/>
                <w:sz w:val="20"/>
                <w:szCs w:val="20"/>
              </w:rPr>
              <w:t xml:space="preserve">Prescriber type: </w:t>
            </w:r>
            <w:r w:rsidRPr="00CA5D06">
              <w:rPr>
                <w:rFonts w:ascii="Arial Narrow" w:hAnsi="Arial Narrow"/>
                <w:sz w:val="20"/>
                <w:szCs w:val="20"/>
              </w:rPr>
              <w:fldChar w:fldCharType="begin" w:fldLock="1">
                <w:ffData>
                  <w:name w:val=""/>
                  <w:enabled/>
                  <w:calcOnExit w:val="0"/>
                  <w:checkBox>
                    <w:sizeAuto/>
                    <w:default w:val="1"/>
                  </w:checkBox>
                </w:ffData>
              </w:fldChar>
            </w:r>
            <w:r w:rsidRPr="00CA5D06">
              <w:rPr>
                <w:rFonts w:ascii="Arial Narrow" w:hAnsi="Arial Narrow"/>
                <w:sz w:val="20"/>
                <w:szCs w:val="20"/>
              </w:rPr>
              <w:instrText xml:space="preserve"> FORMCHECKBOX </w:instrText>
            </w:r>
            <w:r w:rsidR="00591AC8">
              <w:rPr>
                <w:rFonts w:ascii="Arial Narrow" w:hAnsi="Arial Narrow"/>
                <w:sz w:val="20"/>
                <w:szCs w:val="20"/>
              </w:rPr>
            </w:r>
            <w:r w:rsidR="00591AC8">
              <w:rPr>
                <w:rFonts w:ascii="Arial Narrow" w:hAnsi="Arial Narrow"/>
                <w:sz w:val="20"/>
                <w:szCs w:val="20"/>
              </w:rPr>
              <w:fldChar w:fldCharType="separate"/>
            </w:r>
            <w:r w:rsidRPr="00CA5D06">
              <w:rPr>
                <w:rFonts w:ascii="Arial Narrow" w:hAnsi="Arial Narrow"/>
                <w:sz w:val="20"/>
                <w:szCs w:val="20"/>
              </w:rPr>
              <w:fldChar w:fldCharType="end"/>
            </w:r>
            <w:r w:rsidRPr="00CA5D06">
              <w:rPr>
                <w:rFonts w:ascii="Arial Narrow" w:hAnsi="Arial Narrow"/>
                <w:sz w:val="20"/>
                <w:szCs w:val="20"/>
              </w:rPr>
              <w:t xml:space="preserve">Medical Practitioners </w:t>
            </w:r>
          </w:p>
        </w:tc>
      </w:tr>
      <w:tr w:rsidR="002E4947" w:rsidRPr="00CA5D06" w14:paraId="031B9994" w14:textId="77777777" w:rsidTr="00B14F6C">
        <w:trPr>
          <w:cantSplit/>
          <w:trHeight w:val="20"/>
        </w:trPr>
        <w:tc>
          <w:tcPr>
            <w:tcW w:w="5000" w:type="pct"/>
          </w:tcPr>
          <w:p w14:paraId="34E6536F" w14:textId="77777777" w:rsidR="002E4947" w:rsidRPr="00CA5D06" w:rsidRDefault="002E4947" w:rsidP="00B14F6C">
            <w:pPr>
              <w:ind w:left="-57"/>
              <w:rPr>
                <w:rFonts w:ascii="Arial Narrow" w:eastAsia="Calibri" w:hAnsi="Arial Narrow"/>
                <w:sz w:val="20"/>
                <w:szCs w:val="20"/>
              </w:rPr>
            </w:pPr>
            <w:r w:rsidRPr="00CA5D06">
              <w:rPr>
                <w:rFonts w:ascii="Arial Narrow" w:hAnsi="Arial Narrow"/>
                <w:b/>
                <w:sz w:val="20"/>
                <w:szCs w:val="20"/>
              </w:rPr>
              <w:t xml:space="preserve">Restriction type: </w:t>
            </w:r>
            <w:r w:rsidRPr="00CA5D06">
              <w:rPr>
                <w:rFonts w:ascii="Arial Narrow" w:eastAsia="Calibri" w:hAnsi="Arial Narrow"/>
                <w:sz w:val="20"/>
                <w:szCs w:val="20"/>
              </w:rPr>
              <w:fldChar w:fldCharType="begin" w:fldLock="1">
                <w:ffData>
                  <w:name w:val="Check3"/>
                  <w:enabled/>
                  <w:calcOnExit w:val="0"/>
                  <w:checkBox>
                    <w:sizeAuto/>
                    <w:default w:val="1"/>
                  </w:checkBox>
                </w:ffData>
              </w:fldChar>
            </w:r>
            <w:r w:rsidRPr="00CA5D06">
              <w:rPr>
                <w:rFonts w:ascii="Arial Narrow" w:eastAsia="Calibri" w:hAnsi="Arial Narrow"/>
                <w:sz w:val="20"/>
                <w:szCs w:val="20"/>
              </w:rPr>
              <w:instrText xml:space="preserve"> FORMCHECKBOX </w:instrText>
            </w:r>
            <w:r w:rsidR="00591AC8">
              <w:rPr>
                <w:rFonts w:ascii="Arial Narrow" w:eastAsia="Calibri" w:hAnsi="Arial Narrow"/>
                <w:sz w:val="20"/>
                <w:szCs w:val="20"/>
              </w:rPr>
            </w:r>
            <w:r w:rsidR="00591AC8">
              <w:rPr>
                <w:rFonts w:ascii="Arial Narrow" w:eastAsia="Calibri" w:hAnsi="Arial Narrow"/>
                <w:sz w:val="20"/>
                <w:szCs w:val="20"/>
              </w:rPr>
              <w:fldChar w:fldCharType="separate"/>
            </w:r>
            <w:r w:rsidRPr="00CA5D06">
              <w:rPr>
                <w:rFonts w:ascii="Arial Narrow" w:eastAsia="Calibri" w:hAnsi="Arial Narrow"/>
                <w:sz w:val="20"/>
                <w:szCs w:val="20"/>
              </w:rPr>
              <w:fldChar w:fldCharType="end"/>
            </w:r>
            <w:r w:rsidRPr="00CA5D06">
              <w:rPr>
                <w:rFonts w:ascii="Arial Narrow" w:eastAsia="Calibri" w:hAnsi="Arial Narrow"/>
                <w:sz w:val="20"/>
                <w:szCs w:val="20"/>
              </w:rPr>
              <w:t xml:space="preserve">Authority Required (telephone/online PBS Authorities system) </w:t>
            </w:r>
          </w:p>
        </w:tc>
      </w:tr>
      <w:tr w:rsidR="002E4947" w:rsidRPr="00CA5D06" w14:paraId="191EB8DA" w14:textId="77777777" w:rsidTr="00B14F6C">
        <w:trPr>
          <w:cantSplit/>
          <w:trHeight w:val="20"/>
        </w:trPr>
        <w:tc>
          <w:tcPr>
            <w:tcW w:w="5000" w:type="pct"/>
          </w:tcPr>
          <w:p w14:paraId="54DF647B" w14:textId="77777777" w:rsidR="002E4947" w:rsidRPr="00CA5D06" w:rsidRDefault="002E4947" w:rsidP="00B14F6C">
            <w:pPr>
              <w:ind w:left="-57"/>
              <w:rPr>
                <w:rFonts w:ascii="Arial Narrow" w:hAnsi="Arial Narrow"/>
                <w:b/>
                <w:sz w:val="20"/>
                <w:szCs w:val="20"/>
              </w:rPr>
            </w:pPr>
          </w:p>
        </w:tc>
      </w:tr>
      <w:tr w:rsidR="002E4947" w:rsidRPr="00CA5D06" w14:paraId="25A0634C" w14:textId="77777777" w:rsidTr="00B14F6C">
        <w:tblPrEx>
          <w:tblLook w:val="0000" w:firstRow="0" w:lastRow="0" w:firstColumn="0" w:lastColumn="0" w:noHBand="0" w:noVBand="0"/>
        </w:tblPrEx>
        <w:trPr>
          <w:trHeight w:val="96"/>
        </w:trPr>
        <w:tc>
          <w:tcPr>
            <w:tcW w:w="5000" w:type="pct"/>
            <w:tcBorders>
              <w:top w:val="single" w:sz="4" w:space="0" w:color="auto"/>
              <w:left w:val="single" w:sz="4" w:space="0" w:color="auto"/>
              <w:bottom w:val="single" w:sz="4" w:space="0" w:color="auto"/>
              <w:right w:val="single" w:sz="4" w:space="0" w:color="auto"/>
            </w:tcBorders>
          </w:tcPr>
          <w:p w14:paraId="4AA63878" w14:textId="77777777" w:rsidR="002E4947" w:rsidRPr="00CA5D06" w:rsidRDefault="002E4947" w:rsidP="00B14F6C">
            <w:pPr>
              <w:ind w:left="-57"/>
              <w:rPr>
                <w:rFonts w:ascii="Arial Narrow" w:hAnsi="Arial Narrow"/>
                <w:b/>
                <w:bCs/>
                <w:color w:val="333333"/>
                <w:sz w:val="20"/>
                <w:szCs w:val="20"/>
              </w:rPr>
            </w:pPr>
            <w:r w:rsidRPr="00CA5D06">
              <w:rPr>
                <w:rFonts w:ascii="Arial Narrow" w:hAnsi="Arial Narrow"/>
                <w:b/>
                <w:bCs/>
                <w:color w:val="333333"/>
                <w:sz w:val="20"/>
                <w:szCs w:val="20"/>
              </w:rPr>
              <w:t>Administrative Advice:</w:t>
            </w:r>
          </w:p>
          <w:p w14:paraId="65D1330D" w14:textId="77777777" w:rsidR="002E4947" w:rsidRPr="00CA5D06" w:rsidRDefault="002E4947" w:rsidP="00B14F6C">
            <w:pPr>
              <w:keepLines/>
              <w:ind w:left="-57"/>
              <w:rPr>
                <w:rFonts w:ascii="Arial Narrow" w:hAnsi="Arial Narrow"/>
                <w:b/>
                <w:bCs/>
                <w:color w:val="333333"/>
                <w:sz w:val="20"/>
                <w:szCs w:val="20"/>
              </w:rPr>
            </w:pPr>
            <w:r w:rsidRPr="00CA5D06">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2E4947" w:rsidRPr="00CA5D06" w14:paraId="5C9A55F9" w14:textId="77777777" w:rsidTr="00B14F6C">
        <w:trPr>
          <w:trHeight w:val="96"/>
        </w:trPr>
        <w:tc>
          <w:tcPr>
            <w:tcW w:w="5000" w:type="pct"/>
            <w:vAlign w:val="center"/>
          </w:tcPr>
          <w:p w14:paraId="150E31D4" w14:textId="77777777" w:rsidR="002E4947" w:rsidRPr="00CA5D06" w:rsidRDefault="002E4947" w:rsidP="00B14F6C">
            <w:pPr>
              <w:keepLines/>
              <w:ind w:left="-57"/>
              <w:rPr>
                <w:rFonts w:ascii="Arial Narrow" w:hAnsi="Arial Narrow"/>
                <w:color w:val="333333"/>
                <w:sz w:val="20"/>
                <w:szCs w:val="20"/>
              </w:rPr>
            </w:pPr>
            <w:r w:rsidRPr="00CA5D06">
              <w:rPr>
                <w:rFonts w:ascii="Arial Narrow" w:hAnsi="Arial Narrow"/>
                <w:b/>
                <w:bCs/>
                <w:color w:val="333333"/>
                <w:sz w:val="20"/>
                <w:szCs w:val="20"/>
              </w:rPr>
              <w:t xml:space="preserve">Administrative Advice: </w:t>
            </w:r>
            <w:r w:rsidRPr="00CA5D06">
              <w:rPr>
                <w:rFonts w:ascii="Arial Narrow" w:hAnsi="Arial Narrow"/>
                <w:sz w:val="20"/>
                <w:szCs w:val="20"/>
              </w:rPr>
              <w:t>Special Pricing Arrangements apply.</w:t>
            </w:r>
          </w:p>
        </w:tc>
      </w:tr>
      <w:tr w:rsidR="002E4947" w:rsidRPr="00CA5D06" w14:paraId="03C822C1" w14:textId="77777777" w:rsidTr="00B14F6C">
        <w:trPr>
          <w:trHeight w:val="45"/>
        </w:trPr>
        <w:tc>
          <w:tcPr>
            <w:tcW w:w="5000" w:type="pct"/>
            <w:vAlign w:val="center"/>
          </w:tcPr>
          <w:p w14:paraId="27E127FF" w14:textId="35C16266" w:rsidR="002E4947" w:rsidRPr="00CA5D06" w:rsidRDefault="002E4947" w:rsidP="00B14F6C">
            <w:pPr>
              <w:ind w:left="-57"/>
              <w:rPr>
                <w:rFonts w:ascii="Arial Narrow" w:hAnsi="Arial Narrow"/>
                <w:color w:val="333333"/>
                <w:sz w:val="20"/>
                <w:szCs w:val="20"/>
              </w:rPr>
            </w:pPr>
            <w:r w:rsidRPr="00CA5D06">
              <w:rPr>
                <w:rFonts w:ascii="Arial Narrow" w:hAnsi="Arial Narrow"/>
                <w:b/>
                <w:bCs/>
                <w:color w:val="333333"/>
                <w:sz w:val="20"/>
                <w:szCs w:val="20"/>
              </w:rPr>
              <w:t xml:space="preserve">Administrative Advice: </w:t>
            </w:r>
            <w:r w:rsidRPr="00CA5D06">
              <w:rPr>
                <w:rFonts w:ascii="Arial Narrow" w:hAnsi="Arial Narrow"/>
                <w:color w:val="333333"/>
                <w:sz w:val="20"/>
                <w:szCs w:val="20"/>
              </w:rPr>
              <w:t>No increase in the maximum amount or number of units may be authorised.</w:t>
            </w:r>
          </w:p>
        </w:tc>
      </w:tr>
      <w:tr w:rsidR="002E4947" w:rsidRPr="00CA5D06" w14:paraId="57A55388" w14:textId="77777777" w:rsidTr="00B14F6C">
        <w:trPr>
          <w:trHeight w:val="45"/>
        </w:trPr>
        <w:tc>
          <w:tcPr>
            <w:tcW w:w="5000" w:type="pct"/>
            <w:vAlign w:val="center"/>
          </w:tcPr>
          <w:p w14:paraId="54BC5212" w14:textId="56E8BFAA" w:rsidR="002E4947" w:rsidRPr="00CA5D06" w:rsidRDefault="002E4947" w:rsidP="00B14F6C">
            <w:pPr>
              <w:ind w:left="-57"/>
              <w:rPr>
                <w:rFonts w:ascii="Arial Narrow" w:hAnsi="Arial Narrow"/>
                <w:b/>
                <w:bCs/>
                <w:color w:val="333333"/>
                <w:sz w:val="20"/>
                <w:szCs w:val="20"/>
              </w:rPr>
            </w:pPr>
            <w:r w:rsidRPr="00CA5D06">
              <w:rPr>
                <w:rFonts w:ascii="Arial Narrow" w:hAnsi="Arial Narrow"/>
                <w:b/>
                <w:bCs/>
                <w:color w:val="333333"/>
                <w:sz w:val="20"/>
                <w:szCs w:val="20"/>
              </w:rPr>
              <w:t xml:space="preserve">Administrative Advice: </w:t>
            </w:r>
            <w:r w:rsidRPr="00CA5D06">
              <w:rPr>
                <w:rFonts w:ascii="Arial Narrow" w:hAnsi="Arial Narrow" w:cs="Arial Narrow"/>
                <w:color w:val="000000" w:themeColor="text1"/>
                <w:sz w:val="20"/>
                <w:szCs w:val="20"/>
              </w:rPr>
              <w:t>Up to an additional 4 repeat prescriptions (7 in total) may be sought only where dosing is on a 2-weekly schedule. This listing’s stated number of repeat prescriptions is based on 4-weekly dosing.</w:t>
            </w:r>
          </w:p>
        </w:tc>
      </w:tr>
      <w:tr w:rsidR="002E4947" w:rsidRPr="00CA5D06" w14:paraId="30564431" w14:textId="77777777" w:rsidTr="00B14F6C">
        <w:trPr>
          <w:trHeight w:val="45"/>
        </w:trPr>
        <w:tc>
          <w:tcPr>
            <w:tcW w:w="5000" w:type="pct"/>
            <w:vAlign w:val="center"/>
          </w:tcPr>
          <w:p w14:paraId="7C825DD2" w14:textId="77777777" w:rsidR="002E4947" w:rsidRPr="00CA5D06" w:rsidRDefault="002E4947" w:rsidP="00B14F6C">
            <w:pPr>
              <w:ind w:left="-57"/>
              <w:rPr>
                <w:rFonts w:ascii="Arial Narrow" w:hAnsi="Arial Narrow"/>
                <w:b/>
                <w:bCs/>
                <w:color w:val="333333"/>
                <w:sz w:val="20"/>
                <w:szCs w:val="20"/>
              </w:rPr>
            </w:pPr>
          </w:p>
        </w:tc>
      </w:tr>
      <w:tr w:rsidR="002E4947" w:rsidRPr="00CA5D06" w14:paraId="6025D26B" w14:textId="77777777" w:rsidTr="00B14F6C">
        <w:trPr>
          <w:cantSplit/>
          <w:trHeight w:val="20"/>
        </w:trPr>
        <w:tc>
          <w:tcPr>
            <w:tcW w:w="5000" w:type="pct"/>
            <w:vAlign w:val="center"/>
            <w:hideMark/>
          </w:tcPr>
          <w:p w14:paraId="4F53E284" w14:textId="3903D34A" w:rsidR="002E4947" w:rsidRPr="00CA5D06" w:rsidRDefault="002E4947" w:rsidP="00B14F6C">
            <w:pPr>
              <w:keepLines/>
              <w:ind w:left="-57"/>
              <w:rPr>
                <w:rFonts w:ascii="Arial Narrow" w:hAnsi="Arial Narrow"/>
                <w:color w:val="333333"/>
                <w:sz w:val="20"/>
                <w:szCs w:val="20"/>
              </w:rPr>
            </w:pPr>
            <w:r w:rsidRPr="00CA5D06">
              <w:rPr>
                <w:rFonts w:ascii="Arial Narrow" w:hAnsi="Arial Narrow"/>
                <w:b/>
                <w:bCs/>
                <w:color w:val="333333"/>
                <w:sz w:val="20"/>
                <w:szCs w:val="20"/>
              </w:rPr>
              <w:t>Indication:</w:t>
            </w:r>
            <w:r w:rsidRPr="00CA5D06">
              <w:rPr>
                <w:rFonts w:ascii="Arial Narrow" w:hAnsi="Arial Narrow"/>
                <w:color w:val="333333"/>
                <w:sz w:val="20"/>
                <w:szCs w:val="20"/>
              </w:rPr>
              <w:t xml:space="preserve"> Adjuvant treatment of stage II or III </w:t>
            </w:r>
            <w:r w:rsidRPr="00CA5D06">
              <w:rPr>
                <w:rFonts w:ascii="Arial Narrow" w:hAnsi="Arial Narrow"/>
                <w:bCs/>
                <w:sz w:val="20"/>
                <w:szCs w:val="20"/>
              </w:rPr>
              <w:t>oesophageal carcinoma or gastro-oesophageal carcinoma</w:t>
            </w:r>
          </w:p>
        </w:tc>
      </w:tr>
      <w:tr w:rsidR="002E4947" w:rsidRPr="00CA5D06" w14:paraId="599FC93D" w14:textId="77777777" w:rsidTr="00B14F6C">
        <w:trPr>
          <w:cantSplit/>
          <w:trHeight w:val="20"/>
        </w:trPr>
        <w:tc>
          <w:tcPr>
            <w:tcW w:w="5000" w:type="pct"/>
            <w:vAlign w:val="center"/>
          </w:tcPr>
          <w:p w14:paraId="2606455D" w14:textId="77777777" w:rsidR="002E4947" w:rsidRPr="00CA5D06" w:rsidRDefault="002E4947" w:rsidP="00B14F6C">
            <w:pPr>
              <w:keepLines/>
              <w:ind w:left="-57"/>
              <w:rPr>
                <w:rFonts w:ascii="Arial Narrow" w:hAnsi="Arial Narrow"/>
                <w:b/>
                <w:bCs/>
                <w:color w:val="333333"/>
                <w:sz w:val="20"/>
                <w:szCs w:val="20"/>
              </w:rPr>
            </w:pPr>
          </w:p>
        </w:tc>
      </w:tr>
      <w:tr w:rsidR="002E4947" w:rsidRPr="00CA5D06" w14:paraId="064F5DDE" w14:textId="77777777" w:rsidTr="00B14F6C">
        <w:trPr>
          <w:cantSplit/>
          <w:trHeight w:val="20"/>
        </w:trPr>
        <w:tc>
          <w:tcPr>
            <w:tcW w:w="5000" w:type="pct"/>
            <w:vAlign w:val="center"/>
            <w:hideMark/>
          </w:tcPr>
          <w:p w14:paraId="61F81BCC" w14:textId="77777777" w:rsidR="002E4947" w:rsidRPr="009B3162" w:rsidRDefault="002E4947" w:rsidP="00B14F6C">
            <w:pPr>
              <w:ind w:left="-57"/>
              <w:rPr>
                <w:rFonts w:ascii="Arial Narrow" w:hAnsi="Arial Narrow"/>
                <w:strike/>
                <w:color w:val="FF0000"/>
                <w:sz w:val="20"/>
                <w:szCs w:val="20"/>
              </w:rPr>
            </w:pPr>
            <w:r w:rsidRPr="009B3162">
              <w:rPr>
                <w:rFonts w:ascii="Arial Narrow" w:hAnsi="Arial Narrow"/>
                <w:b/>
                <w:bCs/>
                <w:strike/>
                <w:color w:val="333333"/>
                <w:sz w:val="20"/>
                <w:szCs w:val="20"/>
              </w:rPr>
              <w:t>Treatment Phase:</w:t>
            </w:r>
            <w:r w:rsidRPr="009B3162">
              <w:rPr>
                <w:rFonts w:ascii="Arial Narrow" w:hAnsi="Arial Narrow"/>
                <w:strike/>
                <w:color w:val="333333"/>
                <w:sz w:val="20"/>
                <w:szCs w:val="20"/>
              </w:rPr>
              <w:t xml:space="preserve"> Initial treatment</w:t>
            </w:r>
          </w:p>
        </w:tc>
      </w:tr>
      <w:tr w:rsidR="002E4947" w:rsidRPr="00CA5D06" w14:paraId="3F08FDB7" w14:textId="77777777" w:rsidTr="00B14F6C">
        <w:trPr>
          <w:cantSplit/>
          <w:trHeight w:val="20"/>
        </w:trPr>
        <w:tc>
          <w:tcPr>
            <w:tcW w:w="5000" w:type="pct"/>
            <w:vAlign w:val="center"/>
          </w:tcPr>
          <w:p w14:paraId="2DD0D1AF" w14:textId="77777777" w:rsidR="002E4947" w:rsidRPr="00CA5D06" w:rsidRDefault="002E4947" w:rsidP="00B14F6C">
            <w:pPr>
              <w:ind w:left="-57"/>
              <w:rPr>
                <w:rFonts w:ascii="Arial Narrow" w:hAnsi="Arial Narrow"/>
                <w:b/>
                <w:bCs/>
                <w:color w:val="333333"/>
                <w:sz w:val="20"/>
                <w:szCs w:val="20"/>
              </w:rPr>
            </w:pPr>
          </w:p>
        </w:tc>
      </w:tr>
      <w:tr w:rsidR="002E4947" w:rsidRPr="00CA5D06" w14:paraId="58633E09" w14:textId="77777777" w:rsidTr="00B14F6C">
        <w:trPr>
          <w:cantSplit/>
          <w:trHeight w:val="20"/>
        </w:trPr>
        <w:tc>
          <w:tcPr>
            <w:tcW w:w="5000" w:type="pct"/>
            <w:vAlign w:val="center"/>
            <w:hideMark/>
          </w:tcPr>
          <w:p w14:paraId="56FA38D6" w14:textId="77777777" w:rsidR="002E4947" w:rsidRPr="00CA5D06" w:rsidRDefault="002E4947" w:rsidP="00B14F6C">
            <w:pPr>
              <w:ind w:left="-57"/>
              <w:rPr>
                <w:rFonts w:ascii="Arial Narrow" w:hAnsi="Arial Narrow"/>
                <w:color w:val="FF0000"/>
                <w:sz w:val="20"/>
                <w:szCs w:val="20"/>
              </w:rPr>
            </w:pPr>
            <w:r w:rsidRPr="00CA5D06">
              <w:rPr>
                <w:rFonts w:ascii="Arial Narrow" w:hAnsi="Arial Narrow"/>
                <w:b/>
                <w:bCs/>
                <w:color w:val="333333"/>
                <w:sz w:val="20"/>
                <w:szCs w:val="20"/>
              </w:rPr>
              <w:t xml:space="preserve">Clinical criteria: </w:t>
            </w:r>
          </w:p>
        </w:tc>
      </w:tr>
      <w:tr w:rsidR="002E4947" w:rsidRPr="00CA5D06" w14:paraId="797A01F3" w14:textId="77777777" w:rsidTr="00B14F6C">
        <w:trPr>
          <w:cantSplit/>
          <w:trHeight w:val="20"/>
        </w:trPr>
        <w:tc>
          <w:tcPr>
            <w:tcW w:w="5000" w:type="pct"/>
            <w:vAlign w:val="center"/>
            <w:hideMark/>
          </w:tcPr>
          <w:p w14:paraId="724FC65E" w14:textId="51E13883" w:rsidR="002E4947" w:rsidRPr="00CA5D06" w:rsidRDefault="002E4947" w:rsidP="00B14F6C">
            <w:pPr>
              <w:keepNext/>
              <w:ind w:left="-57"/>
              <w:rPr>
                <w:rFonts w:ascii="Arial Narrow" w:hAnsi="Arial Narrow"/>
                <w:color w:val="333333"/>
                <w:sz w:val="20"/>
                <w:szCs w:val="20"/>
              </w:rPr>
            </w:pPr>
            <w:r w:rsidRPr="00CA5D06">
              <w:rPr>
                <w:rFonts w:ascii="Arial Narrow" w:hAnsi="Arial Narrow"/>
                <w:color w:val="333333"/>
                <w:sz w:val="20"/>
                <w:szCs w:val="20"/>
              </w:rPr>
              <w:t xml:space="preserve">The condition must have histological evidence confirming a diagnosis of a least one of: (i) </w:t>
            </w:r>
            <w:r w:rsidR="00070FB7" w:rsidRPr="00CA5D06">
              <w:rPr>
                <w:rFonts w:ascii="Arial Narrow" w:hAnsi="Arial Narrow"/>
                <w:color w:val="333333"/>
                <w:sz w:val="20"/>
                <w:szCs w:val="20"/>
              </w:rPr>
              <w:t>adenocarcinoma, (</w:t>
            </w:r>
            <w:r w:rsidRPr="00CA5D06">
              <w:rPr>
                <w:rFonts w:ascii="Arial Narrow" w:hAnsi="Arial Narrow"/>
                <w:color w:val="333333"/>
                <w:sz w:val="20"/>
                <w:szCs w:val="20"/>
              </w:rPr>
              <w:t xml:space="preserve">ii) squamous cell carcinoma; document this evidence in the patient’s medical records </w:t>
            </w:r>
          </w:p>
        </w:tc>
      </w:tr>
      <w:tr w:rsidR="002E4947" w:rsidRPr="00CA5D06" w14:paraId="04340CFC" w14:textId="77777777" w:rsidTr="00B14F6C">
        <w:trPr>
          <w:cantSplit/>
          <w:trHeight w:val="20"/>
        </w:trPr>
        <w:tc>
          <w:tcPr>
            <w:tcW w:w="5000" w:type="pct"/>
            <w:vAlign w:val="center"/>
          </w:tcPr>
          <w:p w14:paraId="58A9C694" w14:textId="77777777" w:rsidR="002E4947" w:rsidRPr="00CA5D06" w:rsidRDefault="002E4947" w:rsidP="00B14F6C">
            <w:pPr>
              <w:ind w:left="-57"/>
              <w:rPr>
                <w:rFonts w:ascii="Arial Narrow" w:hAnsi="Arial Narrow"/>
                <w:b/>
                <w:bCs/>
                <w:color w:val="333333"/>
                <w:sz w:val="20"/>
                <w:szCs w:val="20"/>
              </w:rPr>
            </w:pPr>
            <w:r w:rsidRPr="00CA5D06">
              <w:rPr>
                <w:rFonts w:ascii="Arial Narrow" w:hAnsi="Arial Narrow"/>
                <w:b/>
                <w:bCs/>
                <w:color w:val="333333"/>
                <w:sz w:val="20"/>
                <w:szCs w:val="20"/>
              </w:rPr>
              <w:t>AND</w:t>
            </w:r>
          </w:p>
        </w:tc>
      </w:tr>
      <w:tr w:rsidR="002E4947" w:rsidRPr="00CA5D06" w14:paraId="2A69E076" w14:textId="77777777" w:rsidTr="00B14F6C">
        <w:trPr>
          <w:cantSplit/>
          <w:trHeight w:val="20"/>
        </w:trPr>
        <w:tc>
          <w:tcPr>
            <w:tcW w:w="5000" w:type="pct"/>
            <w:vAlign w:val="center"/>
          </w:tcPr>
          <w:p w14:paraId="5BE2E4A1" w14:textId="77777777" w:rsidR="002E4947" w:rsidRPr="00CA5D06" w:rsidRDefault="002E4947" w:rsidP="00B14F6C">
            <w:pPr>
              <w:ind w:left="-57"/>
              <w:rPr>
                <w:rFonts w:ascii="Arial Narrow" w:hAnsi="Arial Narrow"/>
                <w:color w:val="333333"/>
                <w:sz w:val="20"/>
                <w:szCs w:val="20"/>
              </w:rPr>
            </w:pPr>
            <w:r w:rsidRPr="00CA5D06">
              <w:rPr>
                <w:rFonts w:ascii="Arial Narrow" w:hAnsi="Arial Narrow"/>
                <w:b/>
                <w:bCs/>
                <w:color w:val="333333"/>
                <w:sz w:val="20"/>
                <w:szCs w:val="20"/>
              </w:rPr>
              <w:t>Clinical criteria:</w:t>
            </w:r>
          </w:p>
        </w:tc>
      </w:tr>
      <w:tr w:rsidR="002E4947" w:rsidRPr="00CA5D06" w14:paraId="1377AA5F" w14:textId="77777777" w:rsidTr="00B14F6C">
        <w:trPr>
          <w:cantSplit/>
          <w:trHeight w:val="20"/>
        </w:trPr>
        <w:tc>
          <w:tcPr>
            <w:tcW w:w="5000" w:type="pct"/>
            <w:vAlign w:val="center"/>
          </w:tcPr>
          <w:p w14:paraId="3AD4DEE4" w14:textId="6C9DA152" w:rsidR="002E4947" w:rsidRPr="00CA5D06" w:rsidRDefault="002E4947" w:rsidP="00B14F6C">
            <w:pPr>
              <w:keepNext/>
              <w:ind w:left="-57"/>
              <w:rPr>
                <w:rFonts w:ascii="Arial Narrow" w:hAnsi="Arial Narrow"/>
                <w:color w:val="333333"/>
                <w:sz w:val="20"/>
                <w:szCs w:val="20"/>
              </w:rPr>
            </w:pPr>
            <w:r w:rsidRPr="00CA5D06">
              <w:rPr>
                <w:rFonts w:ascii="Arial Narrow" w:hAnsi="Arial Narrow"/>
                <w:color w:val="333333"/>
                <w:sz w:val="20"/>
                <w:szCs w:val="20"/>
              </w:rPr>
              <w:t xml:space="preserve">The condition must have been treated with </w:t>
            </w:r>
            <w:r w:rsidR="004F3E25">
              <w:rPr>
                <w:rFonts w:ascii="Arial Narrow" w:hAnsi="Arial Narrow"/>
                <w:i/>
                <w:iCs/>
                <w:color w:val="333333"/>
                <w:sz w:val="20"/>
                <w:szCs w:val="20"/>
              </w:rPr>
              <w:t xml:space="preserve">neoadjuvant </w:t>
            </w:r>
            <w:r w:rsidRPr="00CA5D06">
              <w:rPr>
                <w:rFonts w:ascii="Arial Narrow" w:hAnsi="Arial Narrow"/>
                <w:color w:val="333333"/>
                <w:sz w:val="20"/>
                <w:szCs w:val="20"/>
              </w:rPr>
              <w:t xml:space="preserve">platinum-based chemoradiotherapy </w:t>
            </w:r>
          </w:p>
        </w:tc>
      </w:tr>
      <w:tr w:rsidR="002E4947" w:rsidRPr="00CA5D06" w14:paraId="6B452492" w14:textId="77777777" w:rsidTr="00B14F6C">
        <w:trPr>
          <w:cantSplit/>
          <w:trHeight w:val="20"/>
        </w:trPr>
        <w:tc>
          <w:tcPr>
            <w:tcW w:w="5000" w:type="pct"/>
            <w:vAlign w:val="center"/>
          </w:tcPr>
          <w:p w14:paraId="70CFB44F" w14:textId="77777777" w:rsidR="002E4947" w:rsidRPr="00CA5D06" w:rsidRDefault="002E4947" w:rsidP="00B14F6C">
            <w:pPr>
              <w:ind w:left="-57"/>
              <w:rPr>
                <w:rFonts w:ascii="Arial Narrow" w:hAnsi="Arial Narrow"/>
                <w:color w:val="FF0000"/>
                <w:sz w:val="20"/>
                <w:szCs w:val="20"/>
              </w:rPr>
            </w:pPr>
            <w:r w:rsidRPr="00CA5D06">
              <w:rPr>
                <w:rFonts w:ascii="Arial Narrow" w:hAnsi="Arial Narrow"/>
                <w:b/>
                <w:bCs/>
                <w:color w:val="333333"/>
                <w:sz w:val="20"/>
                <w:szCs w:val="20"/>
              </w:rPr>
              <w:t>AND</w:t>
            </w:r>
          </w:p>
        </w:tc>
      </w:tr>
      <w:tr w:rsidR="002E4947" w:rsidRPr="00CA5D06" w14:paraId="4310F3C6" w14:textId="77777777" w:rsidTr="00B14F6C">
        <w:trPr>
          <w:cantSplit/>
          <w:trHeight w:val="20"/>
        </w:trPr>
        <w:tc>
          <w:tcPr>
            <w:tcW w:w="5000" w:type="pct"/>
            <w:vAlign w:val="center"/>
          </w:tcPr>
          <w:p w14:paraId="5698E834" w14:textId="77777777" w:rsidR="002E4947" w:rsidRPr="00CA5D06" w:rsidRDefault="002E4947" w:rsidP="00B14F6C">
            <w:pPr>
              <w:ind w:left="-57"/>
              <w:rPr>
                <w:rFonts w:ascii="Arial Narrow" w:hAnsi="Arial Narrow"/>
                <w:color w:val="333333"/>
                <w:sz w:val="20"/>
                <w:szCs w:val="20"/>
              </w:rPr>
            </w:pPr>
            <w:r w:rsidRPr="00CA5D06">
              <w:rPr>
                <w:rFonts w:ascii="Arial Narrow" w:hAnsi="Arial Narrow"/>
                <w:b/>
                <w:bCs/>
                <w:color w:val="333333"/>
                <w:sz w:val="20"/>
                <w:szCs w:val="20"/>
              </w:rPr>
              <w:lastRenderedPageBreak/>
              <w:t>Clinical criteria:</w:t>
            </w:r>
          </w:p>
        </w:tc>
      </w:tr>
      <w:tr w:rsidR="002E4947" w:rsidRPr="00CA5D06" w14:paraId="41445C6C" w14:textId="77777777" w:rsidTr="00B14F6C">
        <w:trPr>
          <w:cantSplit/>
          <w:trHeight w:val="20"/>
        </w:trPr>
        <w:tc>
          <w:tcPr>
            <w:tcW w:w="5000" w:type="pct"/>
            <w:vAlign w:val="center"/>
          </w:tcPr>
          <w:p w14:paraId="7C64C772" w14:textId="4437B1A5" w:rsidR="002E4947" w:rsidRPr="00CA5D06" w:rsidRDefault="002E4947" w:rsidP="00B14F6C">
            <w:pPr>
              <w:keepNext/>
              <w:ind w:left="-57"/>
              <w:rPr>
                <w:rFonts w:ascii="Arial Narrow" w:hAnsi="Arial Narrow"/>
                <w:color w:val="333333"/>
                <w:sz w:val="20"/>
                <w:szCs w:val="20"/>
              </w:rPr>
            </w:pPr>
            <w:r w:rsidRPr="00CA5D06">
              <w:rPr>
                <w:rFonts w:ascii="Arial Narrow" w:hAnsi="Arial Narrow"/>
                <w:color w:val="333333"/>
                <w:sz w:val="20"/>
                <w:szCs w:val="20"/>
              </w:rPr>
              <w:t xml:space="preserve">The treatment must be for the purposes of adjuvant use following complete surgical resection </w:t>
            </w:r>
            <w:r w:rsidR="004F3E25" w:rsidRPr="009B3162">
              <w:rPr>
                <w:rFonts w:ascii="Arial Narrow" w:hAnsi="Arial Narrow"/>
                <w:i/>
                <w:iCs/>
                <w:color w:val="333333"/>
                <w:sz w:val="20"/>
                <w:szCs w:val="20"/>
              </w:rPr>
              <w:t>that occurred within 16 weeks prior to initiating this drug</w:t>
            </w:r>
          </w:p>
        </w:tc>
      </w:tr>
      <w:tr w:rsidR="002E4947" w:rsidRPr="00CA5D06" w14:paraId="1C56C4ED" w14:textId="77777777" w:rsidTr="00B14F6C">
        <w:trPr>
          <w:cantSplit/>
          <w:trHeight w:val="20"/>
        </w:trPr>
        <w:tc>
          <w:tcPr>
            <w:tcW w:w="5000" w:type="pct"/>
            <w:vAlign w:val="center"/>
          </w:tcPr>
          <w:p w14:paraId="769A6662" w14:textId="77777777" w:rsidR="002E4947" w:rsidRPr="009B3162" w:rsidRDefault="002E4947" w:rsidP="00B14F6C">
            <w:pPr>
              <w:keepNext/>
              <w:ind w:left="-57"/>
              <w:rPr>
                <w:rFonts w:ascii="Arial Narrow" w:hAnsi="Arial Narrow"/>
                <w:b/>
                <w:bCs/>
                <w:i/>
                <w:iCs/>
                <w:strike/>
                <w:color w:val="333333"/>
                <w:sz w:val="20"/>
                <w:szCs w:val="20"/>
              </w:rPr>
            </w:pPr>
            <w:r w:rsidRPr="009B3162">
              <w:rPr>
                <w:rFonts w:ascii="Arial Narrow" w:hAnsi="Arial Narrow"/>
                <w:b/>
                <w:bCs/>
                <w:i/>
                <w:iCs/>
                <w:strike/>
                <w:color w:val="333333"/>
                <w:sz w:val="20"/>
                <w:szCs w:val="20"/>
              </w:rPr>
              <w:t>AND</w:t>
            </w:r>
          </w:p>
        </w:tc>
      </w:tr>
      <w:tr w:rsidR="002E4947" w:rsidRPr="00CA5D06" w14:paraId="2EE9B4F9" w14:textId="77777777" w:rsidTr="00B14F6C">
        <w:trPr>
          <w:cantSplit/>
          <w:trHeight w:val="20"/>
        </w:trPr>
        <w:tc>
          <w:tcPr>
            <w:tcW w:w="5000" w:type="pct"/>
            <w:vAlign w:val="center"/>
          </w:tcPr>
          <w:p w14:paraId="47CD6D5F" w14:textId="77777777" w:rsidR="002E4947" w:rsidRPr="009B3162" w:rsidRDefault="002E4947" w:rsidP="00B14F6C">
            <w:pPr>
              <w:keepNext/>
              <w:ind w:left="-57"/>
              <w:rPr>
                <w:rFonts w:ascii="Arial Narrow" w:hAnsi="Arial Narrow"/>
                <w:b/>
                <w:bCs/>
                <w:i/>
                <w:iCs/>
                <w:strike/>
                <w:color w:val="333333"/>
                <w:sz w:val="20"/>
                <w:szCs w:val="20"/>
              </w:rPr>
            </w:pPr>
            <w:r w:rsidRPr="009B3162">
              <w:rPr>
                <w:rFonts w:ascii="Arial Narrow" w:hAnsi="Arial Narrow"/>
                <w:b/>
                <w:bCs/>
                <w:i/>
                <w:iCs/>
                <w:strike/>
                <w:color w:val="333333"/>
                <w:sz w:val="20"/>
                <w:szCs w:val="20"/>
              </w:rPr>
              <w:t>Clinical criteria:</w:t>
            </w:r>
          </w:p>
        </w:tc>
      </w:tr>
      <w:tr w:rsidR="000A6587" w:rsidRPr="00CA5D06" w14:paraId="6EC4ABCB" w14:textId="77777777" w:rsidTr="00B14F6C">
        <w:trPr>
          <w:cantSplit/>
          <w:trHeight w:val="20"/>
        </w:trPr>
        <w:tc>
          <w:tcPr>
            <w:tcW w:w="5000" w:type="pct"/>
            <w:vAlign w:val="center"/>
          </w:tcPr>
          <w:p w14:paraId="40CF60E3" w14:textId="41CA4122" w:rsidR="000A6587" w:rsidRPr="009B3162" w:rsidRDefault="000A6587" w:rsidP="00B14F6C">
            <w:pPr>
              <w:keepNext/>
              <w:ind w:left="-57"/>
              <w:rPr>
                <w:rFonts w:ascii="Arial Narrow" w:hAnsi="Arial Narrow"/>
                <w:b/>
                <w:bCs/>
                <w:strike/>
                <w:color w:val="333333"/>
                <w:sz w:val="20"/>
                <w:szCs w:val="20"/>
              </w:rPr>
            </w:pPr>
            <w:r w:rsidRPr="009B3162">
              <w:rPr>
                <w:rFonts w:ascii="Arial Narrow" w:hAnsi="Arial Narrow"/>
                <w:strike/>
                <w:color w:val="333333"/>
                <w:sz w:val="20"/>
                <w:szCs w:val="20"/>
              </w:rPr>
              <w:t>The treatment must have commenced within 16 weeks of complete resection.</w:t>
            </w:r>
          </w:p>
        </w:tc>
      </w:tr>
      <w:tr w:rsidR="000A6587" w:rsidRPr="00CA5D06" w14:paraId="34E72D87" w14:textId="77777777" w:rsidTr="00B14F6C">
        <w:trPr>
          <w:cantSplit/>
          <w:trHeight w:val="20"/>
        </w:trPr>
        <w:tc>
          <w:tcPr>
            <w:tcW w:w="5000" w:type="pct"/>
            <w:vAlign w:val="center"/>
          </w:tcPr>
          <w:p w14:paraId="015BAC21" w14:textId="1B9E8BD0" w:rsidR="000A6587" w:rsidRPr="00CA5D06" w:rsidRDefault="000A6587" w:rsidP="000A6587">
            <w:pPr>
              <w:keepNext/>
              <w:ind w:left="-57"/>
              <w:rPr>
                <w:rFonts w:ascii="Arial Narrow" w:hAnsi="Arial Narrow"/>
                <w:b/>
                <w:bCs/>
                <w:color w:val="333333"/>
                <w:sz w:val="20"/>
                <w:szCs w:val="20"/>
              </w:rPr>
            </w:pPr>
            <w:r w:rsidRPr="00CA5D06">
              <w:rPr>
                <w:rFonts w:ascii="Arial Narrow" w:hAnsi="Arial Narrow"/>
                <w:b/>
                <w:bCs/>
                <w:color w:val="333333"/>
                <w:sz w:val="20"/>
                <w:szCs w:val="20"/>
              </w:rPr>
              <w:t>AND</w:t>
            </w:r>
          </w:p>
        </w:tc>
      </w:tr>
      <w:tr w:rsidR="000A6587" w:rsidRPr="00CA5D06" w14:paraId="2B0F6333" w14:textId="77777777" w:rsidTr="00B14F6C">
        <w:trPr>
          <w:cantSplit/>
          <w:trHeight w:val="20"/>
        </w:trPr>
        <w:tc>
          <w:tcPr>
            <w:tcW w:w="5000" w:type="pct"/>
            <w:vAlign w:val="center"/>
          </w:tcPr>
          <w:p w14:paraId="09FF87F4" w14:textId="2C667D49" w:rsidR="000A6587" w:rsidRPr="00CA5D06" w:rsidRDefault="000A6587" w:rsidP="000A6587">
            <w:pPr>
              <w:keepNext/>
              <w:ind w:left="-57"/>
              <w:rPr>
                <w:rFonts w:ascii="Arial Narrow" w:hAnsi="Arial Narrow"/>
                <w:b/>
                <w:bCs/>
                <w:color w:val="333333"/>
                <w:sz w:val="20"/>
                <w:szCs w:val="20"/>
              </w:rPr>
            </w:pPr>
            <w:r w:rsidRPr="00CA5D06">
              <w:rPr>
                <w:rFonts w:ascii="Arial Narrow" w:hAnsi="Arial Narrow"/>
                <w:b/>
                <w:bCs/>
                <w:color w:val="333333"/>
                <w:sz w:val="20"/>
                <w:szCs w:val="20"/>
              </w:rPr>
              <w:t>Clinical criteria:</w:t>
            </w:r>
          </w:p>
        </w:tc>
      </w:tr>
      <w:tr w:rsidR="002E4947" w:rsidRPr="00CA5D06" w14:paraId="168BB257" w14:textId="77777777" w:rsidTr="00B14F6C">
        <w:trPr>
          <w:cantSplit/>
          <w:trHeight w:val="20"/>
        </w:trPr>
        <w:tc>
          <w:tcPr>
            <w:tcW w:w="5000" w:type="pct"/>
            <w:vAlign w:val="center"/>
          </w:tcPr>
          <w:p w14:paraId="56D077AB" w14:textId="13F32FB5" w:rsidR="002E4947" w:rsidRPr="00CA5D06" w:rsidRDefault="002E4947" w:rsidP="00B14F6C">
            <w:pPr>
              <w:keepNext/>
              <w:ind w:left="-57"/>
              <w:rPr>
                <w:rFonts w:ascii="Arial Narrow" w:hAnsi="Arial Narrow"/>
                <w:color w:val="333333"/>
                <w:sz w:val="20"/>
                <w:szCs w:val="20"/>
              </w:rPr>
            </w:pPr>
            <w:r w:rsidRPr="00CA5D06">
              <w:rPr>
                <w:rFonts w:ascii="Arial Narrow" w:hAnsi="Arial Narrow"/>
                <w:color w:val="333333"/>
                <w:sz w:val="20"/>
                <w:szCs w:val="20"/>
              </w:rPr>
              <w:t xml:space="preserve">The condition must have evidence, through resected specimen, that residual disease </w:t>
            </w:r>
            <w:r w:rsidR="004F3E25" w:rsidRPr="009B3162">
              <w:rPr>
                <w:rFonts w:ascii="Arial Narrow" w:hAnsi="Arial Narrow"/>
                <w:i/>
                <w:iCs/>
                <w:color w:val="333333"/>
                <w:sz w:val="20"/>
                <w:szCs w:val="20"/>
              </w:rPr>
              <w:t>meets the Tumour Nodes Metastases (TNM) staging system (that published by the Union for International Cancer Control)</w:t>
            </w:r>
            <w:r w:rsidR="004F3E25" w:rsidRPr="009B3162">
              <w:rPr>
                <w:rFonts w:ascii="Arial Narrow" w:hAnsi="Arial Narrow"/>
                <w:color w:val="333333"/>
                <w:sz w:val="18"/>
                <w:szCs w:val="18"/>
              </w:rPr>
              <w:t xml:space="preserve"> </w:t>
            </w:r>
            <w:r w:rsidRPr="009B3162">
              <w:rPr>
                <w:rFonts w:ascii="Arial Narrow" w:hAnsi="Arial Narrow"/>
                <w:strike/>
                <w:color w:val="333333"/>
                <w:sz w:val="20"/>
                <w:szCs w:val="20"/>
              </w:rPr>
              <w:t>is present to the extent</w:t>
            </w:r>
            <w:r w:rsidRPr="00CA5D06">
              <w:rPr>
                <w:rFonts w:ascii="Arial Narrow" w:hAnsi="Arial Narrow"/>
                <w:color w:val="333333"/>
                <w:sz w:val="20"/>
                <w:szCs w:val="20"/>
              </w:rPr>
              <w:t xml:space="preserve"> of either: (i) at least ypT1, (ii) at least ypN1</w:t>
            </w:r>
            <w:r w:rsidR="004F3E25" w:rsidRPr="009B3162">
              <w:rPr>
                <w:rFonts w:ascii="Arial Narrow" w:hAnsi="Arial Narrow"/>
                <w:i/>
                <w:iCs/>
                <w:color w:val="333333"/>
                <w:sz w:val="20"/>
                <w:szCs w:val="20"/>
              </w:rPr>
              <w:t>; document this evidence in the patient’s medical records</w:t>
            </w:r>
          </w:p>
        </w:tc>
      </w:tr>
      <w:tr w:rsidR="002E4947" w:rsidRPr="00CA5D06" w14:paraId="6C08C5D9" w14:textId="77777777" w:rsidTr="00B14F6C">
        <w:trPr>
          <w:cantSplit/>
          <w:trHeight w:val="20"/>
        </w:trPr>
        <w:tc>
          <w:tcPr>
            <w:tcW w:w="5000" w:type="pct"/>
            <w:vAlign w:val="center"/>
          </w:tcPr>
          <w:p w14:paraId="08457792" w14:textId="77777777" w:rsidR="002E4947" w:rsidRPr="00CA5D06" w:rsidRDefault="002E4947" w:rsidP="00B14F6C">
            <w:pPr>
              <w:ind w:left="-57"/>
              <w:rPr>
                <w:rFonts w:ascii="Arial Narrow" w:hAnsi="Arial Narrow"/>
                <w:color w:val="333333"/>
                <w:sz w:val="20"/>
                <w:szCs w:val="20"/>
              </w:rPr>
            </w:pPr>
            <w:r w:rsidRPr="00CA5D06">
              <w:rPr>
                <w:rFonts w:ascii="Arial Narrow" w:hAnsi="Arial Narrow"/>
                <w:b/>
                <w:bCs/>
                <w:color w:val="333333"/>
                <w:sz w:val="20"/>
                <w:szCs w:val="20"/>
              </w:rPr>
              <w:t>AND</w:t>
            </w:r>
          </w:p>
        </w:tc>
      </w:tr>
      <w:tr w:rsidR="002E4947" w:rsidRPr="00CA5D06" w14:paraId="7FF493B1" w14:textId="77777777" w:rsidTr="00B14F6C">
        <w:trPr>
          <w:cantSplit/>
          <w:trHeight w:val="20"/>
        </w:trPr>
        <w:tc>
          <w:tcPr>
            <w:tcW w:w="5000" w:type="pct"/>
            <w:vAlign w:val="center"/>
          </w:tcPr>
          <w:p w14:paraId="279AFD4F" w14:textId="77777777" w:rsidR="002E4947" w:rsidRPr="00CA5D06" w:rsidRDefault="002E4947" w:rsidP="00B14F6C">
            <w:pPr>
              <w:ind w:left="-57"/>
              <w:rPr>
                <w:rFonts w:ascii="Arial Narrow" w:hAnsi="Arial Narrow"/>
                <w:color w:val="333333"/>
                <w:sz w:val="20"/>
                <w:szCs w:val="20"/>
              </w:rPr>
            </w:pPr>
            <w:r w:rsidRPr="00CA5D06">
              <w:rPr>
                <w:rFonts w:ascii="Arial Narrow" w:hAnsi="Arial Narrow"/>
                <w:b/>
                <w:bCs/>
                <w:color w:val="333333"/>
                <w:sz w:val="20"/>
                <w:szCs w:val="20"/>
              </w:rPr>
              <w:t>Clinical criteria:</w:t>
            </w:r>
          </w:p>
        </w:tc>
      </w:tr>
      <w:tr w:rsidR="002E4947" w:rsidRPr="00CA5D06" w14:paraId="08BDB8C2" w14:textId="77777777" w:rsidTr="00B14F6C">
        <w:trPr>
          <w:cantSplit/>
          <w:trHeight w:val="20"/>
        </w:trPr>
        <w:tc>
          <w:tcPr>
            <w:tcW w:w="5000" w:type="pct"/>
            <w:vAlign w:val="center"/>
          </w:tcPr>
          <w:p w14:paraId="64D2DEE4" w14:textId="6CE7E703" w:rsidR="002E4947" w:rsidRPr="00CA5D06" w:rsidRDefault="002E4947" w:rsidP="00B14F6C">
            <w:pPr>
              <w:keepNext/>
              <w:ind w:left="-57"/>
              <w:rPr>
                <w:rFonts w:ascii="Arial Narrow" w:hAnsi="Arial Narrow"/>
                <w:color w:val="333333"/>
                <w:sz w:val="20"/>
                <w:szCs w:val="20"/>
              </w:rPr>
            </w:pPr>
            <w:r w:rsidRPr="00CA5D06">
              <w:rPr>
                <w:rFonts w:ascii="Arial Narrow" w:hAnsi="Arial Narrow"/>
                <w:color w:val="333333"/>
                <w:sz w:val="20"/>
                <w:szCs w:val="20"/>
              </w:rPr>
              <w:t>Patient must be in a state that they either: (i) have a current WHO performance status of</w:t>
            </w:r>
            <w:r w:rsidR="00C52797" w:rsidRPr="00CA5D06">
              <w:rPr>
                <w:rFonts w:ascii="Arial Narrow" w:hAnsi="Arial Narrow"/>
                <w:color w:val="333333"/>
                <w:sz w:val="20"/>
                <w:szCs w:val="20"/>
              </w:rPr>
              <w:t xml:space="preserve"> </w:t>
            </w:r>
            <w:r w:rsidRPr="00CA5D06">
              <w:rPr>
                <w:rFonts w:ascii="Arial Narrow" w:hAnsi="Arial Narrow"/>
                <w:color w:val="333333"/>
                <w:sz w:val="20"/>
                <w:szCs w:val="20"/>
              </w:rPr>
              <w:t>no higher than 1 at treatment initiation, (ii) had a WHO performance status no higher than 1 where treatment was initiated as non-PBS subsidised supply</w:t>
            </w:r>
          </w:p>
        </w:tc>
      </w:tr>
      <w:tr w:rsidR="002E4947" w:rsidRPr="00CA5D06" w14:paraId="620A8F94" w14:textId="77777777" w:rsidTr="00B14F6C">
        <w:trPr>
          <w:cantSplit/>
          <w:trHeight w:val="20"/>
        </w:trPr>
        <w:tc>
          <w:tcPr>
            <w:tcW w:w="5000" w:type="pct"/>
            <w:vAlign w:val="center"/>
          </w:tcPr>
          <w:p w14:paraId="71659B7A" w14:textId="77777777" w:rsidR="002E4947" w:rsidRPr="009B3162" w:rsidRDefault="002E4947" w:rsidP="00B14F6C">
            <w:pPr>
              <w:ind w:left="-57"/>
              <w:rPr>
                <w:rFonts w:ascii="Arial Narrow" w:hAnsi="Arial Narrow"/>
                <w:strike/>
                <w:color w:val="333333"/>
                <w:sz w:val="20"/>
                <w:szCs w:val="20"/>
              </w:rPr>
            </w:pPr>
            <w:r w:rsidRPr="009B3162">
              <w:rPr>
                <w:rFonts w:ascii="Arial Narrow" w:hAnsi="Arial Narrow"/>
                <w:b/>
                <w:bCs/>
                <w:strike/>
                <w:color w:val="333333"/>
                <w:sz w:val="20"/>
                <w:szCs w:val="20"/>
              </w:rPr>
              <w:t>AND</w:t>
            </w:r>
          </w:p>
        </w:tc>
      </w:tr>
      <w:tr w:rsidR="002E4947" w:rsidRPr="00CA5D06" w14:paraId="23D87A8C" w14:textId="77777777" w:rsidTr="00B14F6C">
        <w:trPr>
          <w:cantSplit/>
          <w:trHeight w:val="20"/>
        </w:trPr>
        <w:tc>
          <w:tcPr>
            <w:tcW w:w="5000" w:type="pct"/>
            <w:vAlign w:val="center"/>
          </w:tcPr>
          <w:p w14:paraId="4A330F22" w14:textId="77777777" w:rsidR="002E4947" w:rsidRPr="009B3162" w:rsidRDefault="002E4947" w:rsidP="00B14F6C">
            <w:pPr>
              <w:ind w:left="-57"/>
              <w:rPr>
                <w:rFonts w:ascii="Arial Narrow" w:hAnsi="Arial Narrow"/>
                <w:strike/>
                <w:color w:val="333333"/>
                <w:sz w:val="20"/>
                <w:szCs w:val="20"/>
              </w:rPr>
            </w:pPr>
            <w:r w:rsidRPr="009B3162">
              <w:rPr>
                <w:rFonts w:ascii="Arial Narrow" w:hAnsi="Arial Narrow"/>
                <w:b/>
                <w:bCs/>
                <w:strike/>
                <w:color w:val="333333"/>
                <w:sz w:val="20"/>
                <w:szCs w:val="20"/>
              </w:rPr>
              <w:t>Clinical criteria:</w:t>
            </w:r>
          </w:p>
        </w:tc>
      </w:tr>
      <w:tr w:rsidR="002E4947" w:rsidRPr="00CA5D06" w14:paraId="7664102F" w14:textId="77777777" w:rsidTr="00B14F6C">
        <w:trPr>
          <w:cantSplit/>
          <w:trHeight w:val="20"/>
        </w:trPr>
        <w:tc>
          <w:tcPr>
            <w:tcW w:w="5000" w:type="pct"/>
            <w:vAlign w:val="center"/>
          </w:tcPr>
          <w:p w14:paraId="42E2159D" w14:textId="77777777" w:rsidR="002E4947" w:rsidRPr="009B3162" w:rsidRDefault="002E4947" w:rsidP="00B14F6C">
            <w:pPr>
              <w:keepNext/>
              <w:ind w:left="-57"/>
              <w:rPr>
                <w:rFonts w:ascii="Arial Narrow" w:hAnsi="Arial Narrow"/>
                <w:strike/>
                <w:color w:val="333333"/>
                <w:sz w:val="20"/>
                <w:szCs w:val="20"/>
              </w:rPr>
            </w:pPr>
            <w:r w:rsidRPr="009B3162">
              <w:rPr>
                <w:rFonts w:ascii="Arial Narrow" w:hAnsi="Arial Narrow"/>
                <w:strike/>
                <w:color w:val="333333"/>
                <w:sz w:val="20"/>
                <w:szCs w:val="20"/>
              </w:rPr>
              <w:t>Patient must not have experienced disease recurrence</w:t>
            </w:r>
          </w:p>
        </w:tc>
      </w:tr>
      <w:tr w:rsidR="002E4947" w:rsidRPr="00CA5D06" w14:paraId="2C6566F1" w14:textId="77777777" w:rsidTr="00B14F6C">
        <w:trPr>
          <w:cantSplit/>
          <w:trHeight w:val="20"/>
        </w:trPr>
        <w:tc>
          <w:tcPr>
            <w:tcW w:w="5000" w:type="pct"/>
            <w:vAlign w:val="center"/>
          </w:tcPr>
          <w:p w14:paraId="77CDC758" w14:textId="77777777" w:rsidR="002E4947" w:rsidRPr="00CA5D06" w:rsidRDefault="002E4947" w:rsidP="00B14F6C">
            <w:pPr>
              <w:ind w:left="-57"/>
              <w:rPr>
                <w:rFonts w:ascii="Arial Narrow" w:hAnsi="Arial Narrow"/>
                <w:color w:val="333333"/>
                <w:sz w:val="20"/>
                <w:szCs w:val="20"/>
              </w:rPr>
            </w:pPr>
            <w:r w:rsidRPr="00CA5D06">
              <w:rPr>
                <w:rFonts w:ascii="Arial Narrow" w:hAnsi="Arial Narrow"/>
                <w:b/>
                <w:bCs/>
                <w:color w:val="333333"/>
                <w:sz w:val="20"/>
                <w:szCs w:val="20"/>
              </w:rPr>
              <w:t>AND</w:t>
            </w:r>
          </w:p>
        </w:tc>
      </w:tr>
      <w:tr w:rsidR="002E4947" w:rsidRPr="00CA5D06" w14:paraId="1104EFD1" w14:textId="77777777" w:rsidTr="00B14F6C">
        <w:trPr>
          <w:cantSplit/>
          <w:trHeight w:val="20"/>
        </w:trPr>
        <w:tc>
          <w:tcPr>
            <w:tcW w:w="5000" w:type="pct"/>
            <w:vAlign w:val="center"/>
          </w:tcPr>
          <w:p w14:paraId="492AFBA6" w14:textId="77777777" w:rsidR="002E4947" w:rsidRPr="00CA5D06" w:rsidRDefault="002E4947" w:rsidP="00B14F6C">
            <w:pPr>
              <w:ind w:left="-57"/>
              <w:rPr>
                <w:rFonts w:ascii="Arial Narrow" w:hAnsi="Arial Narrow"/>
                <w:color w:val="333333"/>
                <w:sz w:val="20"/>
                <w:szCs w:val="20"/>
              </w:rPr>
            </w:pPr>
            <w:r w:rsidRPr="00CA5D06">
              <w:rPr>
                <w:rFonts w:ascii="Arial Narrow" w:hAnsi="Arial Narrow"/>
                <w:b/>
                <w:bCs/>
                <w:color w:val="333333"/>
                <w:sz w:val="20"/>
                <w:szCs w:val="20"/>
              </w:rPr>
              <w:t>Clinical criteria:</w:t>
            </w:r>
          </w:p>
        </w:tc>
      </w:tr>
      <w:tr w:rsidR="002E4947" w:rsidRPr="00CA5D06" w14:paraId="54E5BC31" w14:textId="77777777" w:rsidTr="00B14F6C">
        <w:trPr>
          <w:cantSplit/>
          <w:trHeight w:val="20"/>
        </w:trPr>
        <w:tc>
          <w:tcPr>
            <w:tcW w:w="5000" w:type="pct"/>
            <w:vAlign w:val="center"/>
          </w:tcPr>
          <w:p w14:paraId="0570D69B" w14:textId="77777777" w:rsidR="002E4947" w:rsidRPr="00CA5D06" w:rsidRDefault="002E4947" w:rsidP="00B14F6C">
            <w:pPr>
              <w:keepNext/>
              <w:ind w:left="-57"/>
              <w:rPr>
                <w:rFonts w:ascii="Arial Narrow" w:hAnsi="Arial Narrow"/>
                <w:color w:val="333333"/>
                <w:sz w:val="20"/>
                <w:szCs w:val="20"/>
              </w:rPr>
            </w:pPr>
            <w:r w:rsidRPr="00CA5D06">
              <w:rPr>
                <w:rFonts w:ascii="Arial Narrow" w:hAnsi="Arial Narrow"/>
                <w:color w:val="333333"/>
                <w:sz w:val="20"/>
                <w:szCs w:val="20"/>
              </w:rPr>
              <w:t>The treatment must be the sole PBS-subsidised therapy for this condition</w:t>
            </w:r>
          </w:p>
        </w:tc>
      </w:tr>
      <w:tr w:rsidR="009B3162" w:rsidRPr="00CA5D06" w14:paraId="3387954B" w14:textId="77777777" w:rsidTr="00B14F6C">
        <w:trPr>
          <w:cantSplit/>
          <w:trHeight w:val="20"/>
        </w:trPr>
        <w:tc>
          <w:tcPr>
            <w:tcW w:w="5000" w:type="pct"/>
            <w:vAlign w:val="center"/>
          </w:tcPr>
          <w:p w14:paraId="50504C2F" w14:textId="3A2CE936" w:rsidR="009B3162" w:rsidRPr="00CA5D06" w:rsidRDefault="009B3162" w:rsidP="00B14F6C">
            <w:pPr>
              <w:ind w:left="-57"/>
              <w:rPr>
                <w:rFonts w:ascii="Arial Narrow" w:hAnsi="Arial Narrow"/>
                <w:b/>
                <w:bCs/>
                <w:color w:val="333333"/>
                <w:sz w:val="20"/>
                <w:szCs w:val="20"/>
              </w:rPr>
            </w:pPr>
            <w:r>
              <w:rPr>
                <w:rFonts w:ascii="Arial Narrow" w:hAnsi="Arial Narrow"/>
                <w:b/>
                <w:bCs/>
                <w:color w:val="333333"/>
                <w:sz w:val="20"/>
                <w:szCs w:val="20"/>
              </w:rPr>
              <w:t>AND</w:t>
            </w:r>
          </w:p>
        </w:tc>
      </w:tr>
      <w:tr w:rsidR="002E4947" w:rsidRPr="00CA5D06" w14:paraId="63434FA5" w14:textId="77777777" w:rsidTr="00B14F6C">
        <w:trPr>
          <w:cantSplit/>
          <w:trHeight w:val="20"/>
        </w:trPr>
        <w:tc>
          <w:tcPr>
            <w:tcW w:w="5000" w:type="pct"/>
            <w:vAlign w:val="center"/>
            <w:hideMark/>
          </w:tcPr>
          <w:p w14:paraId="6F13BCEA" w14:textId="0722CDE3" w:rsidR="002E4947" w:rsidRPr="00CA5D06" w:rsidRDefault="002E4947" w:rsidP="00B14F6C">
            <w:pPr>
              <w:ind w:left="-57"/>
              <w:rPr>
                <w:rFonts w:ascii="Arial Narrow" w:hAnsi="Arial Narrow"/>
                <w:color w:val="333333"/>
                <w:sz w:val="20"/>
                <w:szCs w:val="20"/>
              </w:rPr>
            </w:pPr>
            <w:r w:rsidRPr="00CA5D06">
              <w:rPr>
                <w:rFonts w:ascii="Arial Narrow" w:hAnsi="Arial Narrow"/>
                <w:b/>
                <w:bCs/>
                <w:color w:val="333333"/>
                <w:sz w:val="20"/>
                <w:szCs w:val="20"/>
              </w:rPr>
              <w:t>Treatment criteria:</w:t>
            </w:r>
          </w:p>
        </w:tc>
      </w:tr>
      <w:tr w:rsidR="002E4947" w:rsidRPr="00CA5D06" w14:paraId="4A6A5CBC" w14:textId="77777777" w:rsidTr="00B14F6C">
        <w:trPr>
          <w:cantSplit/>
          <w:trHeight w:val="20"/>
        </w:trPr>
        <w:tc>
          <w:tcPr>
            <w:tcW w:w="5000" w:type="pct"/>
            <w:vAlign w:val="center"/>
            <w:hideMark/>
          </w:tcPr>
          <w:p w14:paraId="23107BCE" w14:textId="77777777" w:rsidR="002E4947" w:rsidRPr="00CA5D06" w:rsidRDefault="002E4947" w:rsidP="00B14F6C">
            <w:pPr>
              <w:autoSpaceDE w:val="0"/>
              <w:autoSpaceDN w:val="0"/>
              <w:adjustRightInd w:val="0"/>
              <w:ind w:left="-57"/>
              <w:rPr>
                <w:rFonts w:ascii="Arial Narrow" w:hAnsi="Arial Narrow" w:cs="Arial Narrow"/>
                <w:sz w:val="20"/>
                <w:szCs w:val="20"/>
              </w:rPr>
            </w:pPr>
            <w:r w:rsidRPr="00CA5D06">
              <w:rPr>
                <w:rFonts w:ascii="Arial Narrow" w:hAnsi="Arial Narrow" w:cs="Arial Narrow"/>
                <w:sz w:val="20"/>
                <w:szCs w:val="20"/>
              </w:rPr>
              <w:t>Patient must be undergoing treatment with a dosing regimen as set out in the drug’s approved Australian Product Information</w:t>
            </w:r>
          </w:p>
        </w:tc>
      </w:tr>
      <w:tr w:rsidR="002E4947" w:rsidRPr="00CA5D06" w14:paraId="28D548AC" w14:textId="77777777" w:rsidTr="00B14F6C">
        <w:trPr>
          <w:cantSplit/>
          <w:trHeight w:val="20"/>
        </w:trPr>
        <w:tc>
          <w:tcPr>
            <w:tcW w:w="5000" w:type="pct"/>
            <w:vAlign w:val="center"/>
          </w:tcPr>
          <w:p w14:paraId="6D747C66" w14:textId="1D5A7AC5" w:rsidR="002E4947" w:rsidRPr="009B3162" w:rsidRDefault="00C77577" w:rsidP="00B14F6C">
            <w:pPr>
              <w:autoSpaceDE w:val="0"/>
              <w:autoSpaceDN w:val="0"/>
              <w:adjustRightInd w:val="0"/>
              <w:ind w:left="-57"/>
              <w:rPr>
                <w:rFonts w:ascii="Arial Narrow" w:hAnsi="Arial Narrow" w:cs="Arial Narrow"/>
                <w:b/>
                <w:bCs/>
                <w:sz w:val="20"/>
                <w:szCs w:val="20"/>
              </w:rPr>
            </w:pPr>
            <w:r w:rsidRPr="009B3162">
              <w:rPr>
                <w:rFonts w:ascii="Arial Narrow" w:hAnsi="Arial Narrow" w:cs="Arial Narrow"/>
                <w:b/>
                <w:bCs/>
                <w:sz w:val="20"/>
                <w:szCs w:val="20"/>
              </w:rPr>
              <w:t>AND</w:t>
            </w:r>
          </w:p>
        </w:tc>
      </w:tr>
      <w:tr w:rsidR="00C77577" w:rsidRPr="00CA5D06" w14:paraId="3473931A" w14:textId="77777777" w:rsidTr="00B14F6C">
        <w:trPr>
          <w:cantSplit/>
          <w:trHeight w:val="20"/>
        </w:trPr>
        <w:tc>
          <w:tcPr>
            <w:tcW w:w="5000" w:type="pct"/>
            <w:vAlign w:val="center"/>
          </w:tcPr>
          <w:p w14:paraId="6584D887" w14:textId="2043BF0A" w:rsidR="00C77577" w:rsidRPr="009B3162" w:rsidRDefault="00C77577" w:rsidP="00C77577">
            <w:pPr>
              <w:autoSpaceDE w:val="0"/>
              <w:autoSpaceDN w:val="0"/>
              <w:adjustRightInd w:val="0"/>
              <w:ind w:left="-57"/>
              <w:rPr>
                <w:rFonts w:ascii="Arial Narrow" w:hAnsi="Arial Narrow" w:cs="Arial Narrow"/>
                <w:b/>
                <w:bCs/>
                <w:sz w:val="20"/>
                <w:szCs w:val="20"/>
              </w:rPr>
            </w:pPr>
            <w:r w:rsidRPr="009B3162">
              <w:rPr>
                <w:rFonts w:ascii="Arial Narrow" w:hAnsi="Arial Narrow"/>
                <w:b/>
                <w:bCs/>
                <w:sz w:val="20"/>
                <w:szCs w:val="20"/>
              </w:rPr>
              <w:t>Treatment criteria:</w:t>
            </w:r>
          </w:p>
        </w:tc>
      </w:tr>
      <w:tr w:rsidR="00C77577" w:rsidRPr="00CA5D06" w14:paraId="6A838CD7" w14:textId="77777777" w:rsidTr="00B14F6C">
        <w:trPr>
          <w:cantSplit/>
          <w:trHeight w:val="20"/>
        </w:trPr>
        <w:tc>
          <w:tcPr>
            <w:tcW w:w="5000" w:type="pct"/>
            <w:vAlign w:val="center"/>
          </w:tcPr>
          <w:p w14:paraId="1B03593F" w14:textId="16B442E6" w:rsidR="00C77577" w:rsidRPr="009B3162" w:rsidRDefault="00C77577" w:rsidP="00C77577">
            <w:pPr>
              <w:autoSpaceDE w:val="0"/>
              <w:autoSpaceDN w:val="0"/>
              <w:adjustRightInd w:val="0"/>
              <w:ind w:left="-57"/>
              <w:rPr>
                <w:rFonts w:ascii="Arial Narrow" w:hAnsi="Arial Narrow" w:cs="Arial Narrow"/>
                <w:b/>
                <w:bCs/>
                <w:strike/>
                <w:sz w:val="20"/>
                <w:szCs w:val="20"/>
              </w:rPr>
            </w:pPr>
            <w:r w:rsidRPr="009B3162">
              <w:rPr>
                <w:rFonts w:ascii="Arial Narrow" w:hAnsi="Arial Narrow"/>
                <w:strike/>
                <w:sz w:val="20"/>
                <w:szCs w:val="20"/>
              </w:rPr>
              <w:t>Patient must not receive more than 12 months total treatment duration of combined PBS-subsidised and non-PBS-subsidised adjuvant therapy</w:t>
            </w:r>
            <w:r w:rsidRPr="009B3162">
              <w:rPr>
                <w:rFonts w:ascii="Arial Narrow" w:hAnsi="Arial Narrow"/>
                <w:i/>
                <w:iCs/>
                <w:color w:val="333333"/>
                <w:sz w:val="20"/>
                <w:szCs w:val="20"/>
              </w:rPr>
              <w:t>.</w:t>
            </w:r>
            <w:r w:rsidR="0011735A" w:rsidRPr="009B3162">
              <w:rPr>
                <w:rFonts w:ascii="Arial Narrow" w:hAnsi="Arial Narrow"/>
                <w:i/>
                <w:iCs/>
                <w:color w:val="333333"/>
                <w:sz w:val="20"/>
                <w:szCs w:val="20"/>
              </w:rPr>
              <w:t xml:space="preserve"> Patient must not be undergoing PBS subsidised treatment with this drug where this prescription extends treatment beyond whichever comes first: (i) 12 months from treatment initiation, irrespective of whether initial treatment was PBS-subsidised/non-PBS subsidised, (ii) </w:t>
            </w:r>
            <w:r w:rsidR="0011735A" w:rsidRPr="00102695">
              <w:rPr>
                <w:rFonts w:ascii="Arial Narrow" w:hAnsi="Arial Narrow"/>
                <w:i/>
                <w:iCs/>
                <w:color w:val="333333"/>
                <w:sz w:val="20"/>
                <w:szCs w:val="20"/>
              </w:rPr>
              <w:t>the residual disease progressing despite treatment with this drug</w:t>
            </w:r>
          </w:p>
        </w:tc>
      </w:tr>
      <w:tr w:rsidR="00C77577" w:rsidRPr="00CA5D06" w14:paraId="5EB7B722" w14:textId="77777777" w:rsidTr="00B14F6C">
        <w:trPr>
          <w:cantSplit/>
          <w:trHeight w:val="20"/>
        </w:trPr>
        <w:tc>
          <w:tcPr>
            <w:tcW w:w="5000" w:type="pct"/>
            <w:vAlign w:val="center"/>
          </w:tcPr>
          <w:p w14:paraId="648F0B77" w14:textId="77777777" w:rsidR="00C77577" w:rsidRPr="00CA5D06" w:rsidRDefault="00C77577" w:rsidP="00B14F6C">
            <w:pPr>
              <w:autoSpaceDE w:val="0"/>
              <w:autoSpaceDN w:val="0"/>
              <w:adjustRightInd w:val="0"/>
              <w:ind w:left="-57"/>
              <w:rPr>
                <w:rFonts w:ascii="Arial Narrow" w:hAnsi="Arial Narrow" w:cs="Arial Narrow"/>
                <w:b/>
                <w:bCs/>
                <w:sz w:val="20"/>
                <w:szCs w:val="20"/>
              </w:rPr>
            </w:pPr>
          </w:p>
        </w:tc>
      </w:tr>
      <w:tr w:rsidR="00C77577" w:rsidRPr="00CA5D06" w14:paraId="0FA99A7D" w14:textId="77777777" w:rsidTr="00B14F6C">
        <w:trPr>
          <w:cantSplit/>
          <w:trHeight w:val="20"/>
        </w:trPr>
        <w:tc>
          <w:tcPr>
            <w:tcW w:w="5000" w:type="pct"/>
            <w:vAlign w:val="center"/>
          </w:tcPr>
          <w:p w14:paraId="28458FC7" w14:textId="77777777" w:rsidR="00C77577" w:rsidRPr="00CA5D06" w:rsidRDefault="00C77577" w:rsidP="00B14F6C">
            <w:pPr>
              <w:autoSpaceDE w:val="0"/>
              <w:autoSpaceDN w:val="0"/>
              <w:adjustRightInd w:val="0"/>
              <w:ind w:left="-57"/>
              <w:rPr>
                <w:rFonts w:ascii="Arial Narrow" w:hAnsi="Arial Narrow" w:cs="Arial Narrow"/>
                <w:b/>
                <w:bCs/>
                <w:sz w:val="20"/>
                <w:szCs w:val="20"/>
              </w:rPr>
            </w:pPr>
          </w:p>
        </w:tc>
      </w:tr>
      <w:tr w:rsidR="002E4947" w:rsidRPr="00CA5D06" w14:paraId="13C59E28" w14:textId="77777777" w:rsidTr="00B14F6C">
        <w:trPr>
          <w:cantSplit/>
          <w:trHeight w:val="20"/>
        </w:trPr>
        <w:tc>
          <w:tcPr>
            <w:tcW w:w="5000" w:type="pct"/>
          </w:tcPr>
          <w:p w14:paraId="2E76847E" w14:textId="606BBD63" w:rsidR="002E4947" w:rsidRPr="009B3162" w:rsidRDefault="002E4947" w:rsidP="00B14F6C">
            <w:pPr>
              <w:keepNext/>
              <w:ind w:left="-57"/>
              <w:rPr>
                <w:rFonts w:ascii="Arial Narrow" w:hAnsi="Arial Narrow"/>
                <w:strike/>
                <w:sz w:val="20"/>
                <w:szCs w:val="20"/>
              </w:rPr>
            </w:pPr>
            <w:r w:rsidRPr="009B3162">
              <w:rPr>
                <w:rFonts w:ascii="Arial Narrow" w:hAnsi="Arial Narrow"/>
                <w:b/>
                <w:strike/>
                <w:sz w:val="20"/>
                <w:szCs w:val="20"/>
              </w:rPr>
              <w:t xml:space="preserve">Category / Program: </w:t>
            </w:r>
            <w:r w:rsidRPr="009B3162">
              <w:rPr>
                <w:rFonts w:ascii="Arial Narrow" w:hAnsi="Arial Narrow"/>
                <w:strike/>
                <w:sz w:val="20"/>
                <w:szCs w:val="20"/>
              </w:rPr>
              <w:t>Section 100 – Efficient Funding of Chemotherapy Public/Private hospitals</w:t>
            </w:r>
          </w:p>
        </w:tc>
      </w:tr>
      <w:tr w:rsidR="002E4947" w:rsidRPr="00CA5D06" w14:paraId="07BEF79F" w14:textId="77777777" w:rsidTr="00B14F6C">
        <w:trPr>
          <w:cantSplit/>
          <w:trHeight w:val="20"/>
        </w:trPr>
        <w:tc>
          <w:tcPr>
            <w:tcW w:w="5000" w:type="pct"/>
          </w:tcPr>
          <w:p w14:paraId="1F5129D8" w14:textId="77777777" w:rsidR="002E4947" w:rsidRPr="009B3162" w:rsidRDefault="002E4947" w:rsidP="00B14F6C">
            <w:pPr>
              <w:keepNext/>
              <w:ind w:left="-57"/>
              <w:rPr>
                <w:rFonts w:ascii="Arial Narrow" w:hAnsi="Arial Narrow"/>
                <w:b/>
                <w:strike/>
                <w:sz w:val="20"/>
                <w:szCs w:val="20"/>
              </w:rPr>
            </w:pPr>
            <w:r w:rsidRPr="009B3162">
              <w:rPr>
                <w:rFonts w:ascii="Arial Narrow" w:hAnsi="Arial Narrow"/>
                <w:b/>
                <w:strike/>
                <w:sz w:val="20"/>
                <w:szCs w:val="20"/>
              </w:rPr>
              <w:t xml:space="preserve">Prescriber type: </w:t>
            </w:r>
            <w:r w:rsidRPr="009B3162">
              <w:rPr>
                <w:rFonts w:ascii="Arial Narrow" w:hAnsi="Arial Narrow"/>
                <w:strike/>
                <w:sz w:val="20"/>
                <w:szCs w:val="20"/>
              </w:rPr>
              <w:fldChar w:fldCharType="begin" w:fldLock="1">
                <w:ffData>
                  <w:name w:val=""/>
                  <w:enabled/>
                  <w:calcOnExit w:val="0"/>
                  <w:checkBox>
                    <w:sizeAuto/>
                    <w:default w:val="1"/>
                  </w:checkBox>
                </w:ffData>
              </w:fldChar>
            </w:r>
            <w:r w:rsidRPr="009B3162">
              <w:rPr>
                <w:rFonts w:ascii="Arial Narrow" w:hAnsi="Arial Narrow"/>
                <w:strike/>
                <w:sz w:val="20"/>
                <w:szCs w:val="20"/>
              </w:rPr>
              <w:instrText xml:space="preserve"> FORMCHECKBOX </w:instrText>
            </w:r>
            <w:r w:rsidR="00591AC8">
              <w:rPr>
                <w:rFonts w:ascii="Arial Narrow" w:hAnsi="Arial Narrow"/>
                <w:strike/>
                <w:sz w:val="20"/>
                <w:szCs w:val="20"/>
              </w:rPr>
            </w:r>
            <w:r w:rsidR="00591AC8">
              <w:rPr>
                <w:rFonts w:ascii="Arial Narrow" w:hAnsi="Arial Narrow"/>
                <w:strike/>
                <w:sz w:val="20"/>
                <w:szCs w:val="20"/>
              </w:rPr>
              <w:fldChar w:fldCharType="separate"/>
            </w:r>
            <w:r w:rsidRPr="009B3162">
              <w:rPr>
                <w:rFonts w:ascii="Arial Narrow" w:hAnsi="Arial Narrow"/>
                <w:strike/>
                <w:sz w:val="20"/>
                <w:szCs w:val="20"/>
              </w:rPr>
              <w:fldChar w:fldCharType="end"/>
            </w:r>
            <w:r w:rsidRPr="009B3162">
              <w:rPr>
                <w:rFonts w:ascii="Arial Narrow" w:hAnsi="Arial Narrow"/>
                <w:strike/>
                <w:sz w:val="20"/>
                <w:szCs w:val="20"/>
              </w:rPr>
              <w:t xml:space="preserve">Medical Practitioners </w:t>
            </w:r>
          </w:p>
        </w:tc>
      </w:tr>
      <w:tr w:rsidR="002E4947" w:rsidRPr="00CA5D06" w14:paraId="401CD3E6" w14:textId="77777777" w:rsidTr="00B14F6C">
        <w:trPr>
          <w:cantSplit/>
          <w:trHeight w:val="20"/>
        </w:trPr>
        <w:tc>
          <w:tcPr>
            <w:tcW w:w="5000" w:type="pct"/>
          </w:tcPr>
          <w:p w14:paraId="442E526C" w14:textId="77777777" w:rsidR="002E4947" w:rsidRPr="009B3162" w:rsidRDefault="002E4947" w:rsidP="00B14F6C">
            <w:pPr>
              <w:ind w:left="-57"/>
              <w:rPr>
                <w:rFonts w:ascii="Arial Narrow" w:eastAsia="Calibri" w:hAnsi="Arial Narrow"/>
                <w:strike/>
                <w:sz w:val="20"/>
                <w:szCs w:val="20"/>
              </w:rPr>
            </w:pPr>
            <w:r w:rsidRPr="009B3162">
              <w:rPr>
                <w:rFonts w:ascii="Arial Narrow" w:hAnsi="Arial Narrow"/>
                <w:b/>
                <w:strike/>
                <w:sz w:val="20"/>
                <w:szCs w:val="20"/>
              </w:rPr>
              <w:t xml:space="preserve">Restriction type: </w:t>
            </w:r>
            <w:r w:rsidRPr="009B3162">
              <w:rPr>
                <w:rFonts w:ascii="Arial Narrow" w:eastAsia="Calibri" w:hAnsi="Arial Narrow"/>
                <w:strike/>
                <w:sz w:val="20"/>
                <w:szCs w:val="20"/>
              </w:rPr>
              <w:fldChar w:fldCharType="begin" w:fldLock="1">
                <w:ffData>
                  <w:name w:val="Check3"/>
                  <w:enabled/>
                  <w:calcOnExit w:val="0"/>
                  <w:checkBox>
                    <w:sizeAuto/>
                    <w:default w:val="1"/>
                  </w:checkBox>
                </w:ffData>
              </w:fldChar>
            </w:r>
            <w:r w:rsidRPr="009B3162">
              <w:rPr>
                <w:rFonts w:ascii="Arial Narrow" w:eastAsia="Calibri" w:hAnsi="Arial Narrow"/>
                <w:strike/>
                <w:sz w:val="20"/>
                <w:szCs w:val="20"/>
              </w:rPr>
              <w:instrText xml:space="preserve"> FORMCHECKBOX </w:instrText>
            </w:r>
            <w:r w:rsidR="00591AC8">
              <w:rPr>
                <w:rFonts w:ascii="Arial Narrow" w:eastAsia="Calibri" w:hAnsi="Arial Narrow"/>
                <w:strike/>
                <w:sz w:val="20"/>
                <w:szCs w:val="20"/>
              </w:rPr>
            </w:r>
            <w:r w:rsidR="00591AC8">
              <w:rPr>
                <w:rFonts w:ascii="Arial Narrow" w:eastAsia="Calibri" w:hAnsi="Arial Narrow"/>
                <w:strike/>
                <w:sz w:val="20"/>
                <w:szCs w:val="20"/>
              </w:rPr>
              <w:fldChar w:fldCharType="separate"/>
            </w:r>
            <w:r w:rsidRPr="009B3162">
              <w:rPr>
                <w:rFonts w:ascii="Arial Narrow" w:eastAsia="Calibri" w:hAnsi="Arial Narrow"/>
                <w:strike/>
                <w:sz w:val="20"/>
                <w:szCs w:val="20"/>
              </w:rPr>
              <w:fldChar w:fldCharType="end"/>
            </w:r>
            <w:r w:rsidRPr="009B3162">
              <w:rPr>
                <w:rFonts w:ascii="Arial Narrow" w:eastAsia="Calibri" w:hAnsi="Arial Narrow"/>
                <w:strike/>
                <w:sz w:val="20"/>
                <w:szCs w:val="20"/>
              </w:rPr>
              <w:t xml:space="preserve">Authority Required (telephone/online PBS Authorities system) </w:t>
            </w:r>
          </w:p>
        </w:tc>
      </w:tr>
      <w:tr w:rsidR="002E4947" w:rsidRPr="00CA5D06" w14:paraId="0B7EDA98" w14:textId="77777777" w:rsidTr="00B14F6C">
        <w:trPr>
          <w:cantSplit/>
          <w:trHeight w:val="20"/>
        </w:trPr>
        <w:tc>
          <w:tcPr>
            <w:tcW w:w="5000" w:type="pct"/>
          </w:tcPr>
          <w:p w14:paraId="2CF9F027" w14:textId="77777777" w:rsidR="002E4947" w:rsidRPr="009B3162" w:rsidRDefault="002E4947" w:rsidP="00B14F6C">
            <w:pPr>
              <w:ind w:left="-57"/>
              <w:rPr>
                <w:rFonts w:ascii="Arial Narrow" w:hAnsi="Arial Narrow"/>
                <w:b/>
                <w:strike/>
                <w:sz w:val="20"/>
                <w:szCs w:val="20"/>
              </w:rPr>
            </w:pPr>
          </w:p>
        </w:tc>
      </w:tr>
      <w:tr w:rsidR="002E4947" w:rsidRPr="00CA5D06" w14:paraId="0D928746" w14:textId="77777777" w:rsidTr="00B14F6C">
        <w:trPr>
          <w:cantSplit/>
          <w:trHeight w:val="20"/>
        </w:trPr>
        <w:tc>
          <w:tcPr>
            <w:tcW w:w="5000" w:type="pct"/>
            <w:vAlign w:val="center"/>
            <w:hideMark/>
          </w:tcPr>
          <w:p w14:paraId="1C94A534" w14:textId="54B1660C" w:rsidR="002E4947" w:rsidRPr="009B3162" w:rsidRDefault="002E4947" w:rsidP="00B14F6C">
            <w:pPr>
              <w:keepLines/>
              <w:ind w:left="-57"/>
              <w:rPr>
                <w:rFonts w:ascii="Arial Narrow" w:hAnsi="Arial Narrow"/>
                <w:strike/>
                <w:color w:val="333333"/>
                <w:sz w:val="20"/>
                <w:szCs w:val="20"/>
              </w:rPr>
            </w:pPr>
            <w:r w:rsidRPr="009B3162">
              <w:rPr>
                <w:rFonts w:ascii="Arial Narrow" w:hAnsi="Arial Narrow"/>
                <w:b/>
                <w:bCs/>
                <w:strike/>
                <w:color w:val="333333"/>
                <w:sz w:val="20"/>
                <w:szCs w:val="20"/>
              </w:rPr>
              <w:t>Indication:</w:t>
            </w:r>
            <w:r w:rsidRPr="009B3162">
              <w:rPr>
                <w:rFonts w:ascii="Arial Narrow" w:hAnsi="Arial Narrow"/>
                <w:strike/>
                <w:color w:val="333333"/>
                <w:sz w:val="20"/>
                <w:szCs w:val="20"/>
              </w:rPr>
              <w:t xml:space="preserve"> Adjuvant treatment of stage II or III </w:t>
            </w:r>
            <w:r w:rsidRPr="009B3162">
              <w:rPr>
                <w:rFonts w:ascii="Arial Narrow" w:hAnsi="Arial Narrow"/>
                <w:bCs/>
                <w:strike/>
                <w:sz w:val="20"/>
                <w:szCs w:val="20"/>
              </w:rPr>
              <w:t xml:space="preserve">oesophageal carcinoma or gastro-oesophageal carcinoma </w:t>
            </w:r>
          </w:p>
        </w:tc>
      </w:tr>
      <w:tr w:rsidR="002E4947" w:rsidRPr="00CA5D06" w14:paraId="70E656CC" w14:textId="77777777" w:rsidTr="00B14F6C">
        <w:trPr>
          <w:cantSplit/>
          <w:trHeight w:val="20"/>
        </w:trPr>
        <w:tc>
          <w:tcPr>
            <w:tcW w:w="5000" w:type="pct"/>
            <w:vAlign w:val="center"/>
          </w:tcPr>
          <w:p w14:paraId="495C3191" w14:textId="77777777" w:rsidR="002E4947" w:rsidRPr="009B3162" w:rsidRDefault="002E4947" w:rsidP="00B14F6C">
            <w:pPr>
              <w:keepLines/>
              <w:ind w:left="-57"/>
              <w:rPr>
                <w:rFonts w:ascii="Arial Narrow" w:hAnsi="Arial Narrow"/>
                <w:b/>
                <w:bCs/>
                <w:strike/>
                <w:color w:val="333333"/>
                <w:sz w:val="20"/>
                <w:szCs w:val="20"/>
              </w:rPr>
            </w:pPr>
          </w:p>
        </w:tc>
      </w:tr>
      <w:tr w:rsidR="002E4947" w:rsidRPr="00CA5D06" w14:paraId="4CDC6B39" w14:textId="77777777" w:rsidTr="00B14F6C">
        <w:trPr>
          <w:cantSplit/>
          <w:trHeight w:val="20"/>
        </w:trPr>
        <w:tc>
          <w:tcPr>
            <w:tcW w:w="5000" w:type="pct"/>
            <w:vAlign w:val="center"/>
            <w:hideMark/>
          </w:tcPr>
          <w:p w14:paraId="4F9CC91E" w14:textId="77777777" w:rsidR="002E4947" w:rsidRPr="009B3162" w:rsidRDefault="002E4947" w:rsidP="00B14F6C">
            <w:pPr>
              <w:ind w:left="-57"/>
              <w:rPr>
                <w:rFonts w:ascii="Arial Narrow" w:hAnsi="Arial Narrow"/>
                <w:strike/>
                <w:color w:val="FF0000"/>
                <w:sz w:val="20"/>
                <w:szCs w:val="20"/>
              </w:rPr>
            </w:pPr>
            <w:r w:rsidRPr="009B3162">
              <w:rPr>
                <w:rFonts w:ascii="Arial Narrow" w:hAnsi="Arial Narrow"/>
                <w:b/>
                <w:bCs/>
                <w:strike/>
                <w:color w:val="333333"/>
                <w:sz w:val="20"/>
                <w:szCs w:val="20"/>
              </w:rPr>
              <w:t>Treatment Phase:</w:t>
            </w:r>
            <w:r w:rsidRPr="009B3162">
              <w:rPr>
                <w:rFonts w:ascii="Arial Narrow" w:hAnsi="Arial Narrow"/>
                <w:strike/>
                <w:color w:val="333333"/>
                <w:sz w:val="20"/>
                <w:szCs w:val="20"/>
              </w:rPr>
              <w:t xml:space="preserve"> Continuing treatment</w:t>
            </w:r>
          </w:p>
        </w:tc>
      </w:tr>
      <w:tr w:rsidR="002E4947" w:rsidRPr="00CA5D06" w14:paraId="0A942397" w14:textId="77777777" w:rsidTr="00B14F6C">
        <w:trPr>
          <w:cantSplit/>
          <w:trHeight w:val="20"/>
        </w:trPr>
        <w:tc>
          <w:tcPr>
            <w:tcW w:w="5000" w:type="pct"/>
            <w:vAlign w:val="center"/>
          </w:tcPr>
          <w:p w14:paraId="3F0A560E" w14:textId="77777777" w:rsidR="002E4947" w:rsidRPr="009B3162" w:rsidRDefault="002E4947" w:rsidP="00B14F6C">
            <w:pPr>
              <w:ind w:left="-57"/>
              <w:rPr>
                <w:rFonts w:ascii="Arial Narrow" w:hAnsi="Arial Narrow"/>
                <w:b/>
                <w:bCs/>
                <w:strike/>
                <w:color w:val="333333"/>
                <w:sz w:val="20"/>
                <w:szCs w:val="20"/>
              </w:rPr>
            </w:pPr>
          </w:p>
        </w:tc>
      </w:tr>
      <w:tr w:rsidR="002E4947" w:rsidRPr="00CA5D06" w14:paraId="012B4F6C" w14:textId="77777777" w:rsidTr="00B14F6C">
        <w:trPr>
          <w:cantSplit/>
          <w:trHeight w:val="20"/>
        </w:trPr>
        <w:tc>
          <w:tcPr>
            <w:tcW w:w="5000" w:type="pct"/>
            <w:vAlign w:val="center"/>
            <w:hideMark/>
          </w:tcPr>
          <w:p w14:paraId="70261CC9" w14:textId="77777777" w:rsidR="002E4947" w:rsidRPr="009B3162" w:rsidRDefault="002E4947" w:rsidP="00B14F6C">
            <w:pPr>
              <w:ind w:left="-57"/>
              <w:rPr>
                <w:rFonts w:ascii="Arial Narrow" w:hAnsi="Arial Narrow"/>
                <w:strike/>
                <w:color w:val="FF0000"/>
                <w:sz w:val="20"/>
                <w:szCs w:val="20"/>
              </w:rPr>
            </w:pPr>
            <w:r w:rsidRPr="009B3162">
              <w:rPr>
                <w:rFonts w:ascii="Arial Narrow" w:hAnsi="Arial Narrow"/>
                <w:b/>
                <w:bCs/>
                <w:strike/>
                <w:color w:val="333333"/>
                <w:sz w:val="20"/>
                <w:szCs w:val="20"/>
              </w:rPr>
              <w:t xml:space="preserve">Clinical criteria: </w:t>
            </w:r>
          </w:p>
        </w:tc>
      </w:tr>
      <w:tr w:rsidR="002E4947" w:rsidRPr="00CA5D06" w14:paraId="134CBB61" w14:textId="77777777" w:rsidTr="00B14F6C">
        <w:trPr>
          <w:cantSplit/>
          <w:trHeight w:val="20"/>
        </w:trPr>
        <w:tc>
          <w:tcPr>
            <w:tcW w:w="5000" w:type="pct"/>
            <w:vAlign w:val="center"/>
            <w:hideMark/>
          </w:tcPr>
          <w:p w14:paraId="75929435" w14:textId="77777777" w:rsidR="002E4947" w:rsidRPr="009B3162" w:rsidRDefault="002E4947" w:rsidP="00B14F6C">
            <w:pPr>
              <w:ind w:left="-57"/>
              <w:rPr>
                <w:rFonts w:ascii="Arial Narrow" w:hAnsi="Arial Narrow"/>
                <w:strike/>
                <w:color w:val="333333"/>
                <w:sz w:val="20"/>
                <w:szCs w:val="20"/>
              </w:rPr>
            </w:pPr>
            <w:r w:rsidRPr="009B3162">
              <w:rPr>
                <w:rFonts w:ascii="Arial Narrow" w:hAnsi="Arial Narrow"/>
                <w:strike/>
                <w:color w:val="333333"/>
                <w:sz w:val="20"/>
                <w:szCs w:val="20"/>
              </w:rPr>
              <w:t>Patient must have previously received PBS-subsidised treatment with this drug for this condition.</w:t>
            </w:r>
          </w:p>
        </w:tc>
      </w:tr>
      <w:tr w:rsidR="002E4947" w:rsidRPr="00CA5D06" w14:paraId="53C6C02F" w14:textId="77777777" w:rsidTr="00B14F6C">
        <w:trPr>
          <w:cantSplit/>
          <w:trHeight w:val="20"/>
        </w:trPr>
        <w:tc>
          <w:tcPr>
            <w:tcW w:w="5000" w:type="pct"/>
            <w:vAlign w:val="center"/>
          </w:tcPr>
          <w:p w14:paraId="01BD3C81" w14:textId="77777777" w:rsidR="002E4947" w:rsidRPr="009B3162" w:rsidRDefault="002E4947" w:rsidP="00B14F6C">
            <w:pPr>
              <w:ind w:left="-57"/>
              <w:rPr>
                <w:rFonts w:ascii="Arial Narrow" w:hAnsi="Arial Narrow"/>
                <w:b/>
                <w:bCs/>
                <w:strike/>
                <w:color w:val="333333"/>
                <w:sz w:val="20"/>
                <w:szCs w:val="20"/>
              </w:rPr>
            </w:pPr>
            <w:r w:rsidRPr="009B3162">
              <w:rPr>
                <w:rFonts w:ascii="Arial Narrow" w:hAnsi="Arial Narrow"/>
                <w:b/>
                <w:bCs/>
                <w:strike/>
                <w:color w:val="333333"/>
                <w:sz w:val="20"/>
                <w:szCs w:val="20"/>
              </w:rPr>
              <w:t>AND</w:t>
            </w:r>
          </w:p>
        </w:tc>
      </w:tr>
      <w:tr w:rsidR="002E4947" w:rsidRPr="00CA5D06" w14:paraId="27A15299" w14:textId="77777777" w:rsidTr="00B14F6C">
        <w:trPr>
          <w:cantSplit/>
          <w:trHeight w:val="20"/>
        </w:trPr>
        <w:tc>
          <w:tcPr>
            <w:tcW w:w="5000" w:type="pct"/>
            <w:vAlign w:val="center"/>
          </w:tcPr>
          <w:p w14:paraId="0AC7A212" w14:textId="77777777" w:rsidR="002E4947" w:rsidRPr="009B3162" w:rsidRDefault="002E4947" w:rsidP="00B14F6C">
            <w:pPr>
              <w:ind w:left="-57"/>
              <w:rPr>
                <w:rFonts w:ascii="Arial Narrow" w:hAnsi="Arial Narrow"/>
                <w:strike/>
                <w:color w:val="333333"/>
                <w:sz w:val="20"/>
                <w:szCs w:val="20"/>
              </w:rPr>
            </w:pPr>
            <w:r w:rsidRPr="009B3162">
              <w:rPr>
                <w:rFonts w:ascii="Arial Narrow" w:hAnsi="Arial Narrow"/>
                <w:b/>
                <w:bCs/>
                <w:strike/>
                <w:color w:val="333333"/>
                <w:sz w:val="20"/>
                <w:szCs w:val="20"/>
              </w:rPr>
              <w:t>Clinical criteria:</w:t>
            </w:r>
          </w:p>
        </w:tc>
      </w:tr>
      <w:tr w:rsidR="002E4947" w:rsidRPr="00CA5D06" w14:paraId="2AE558E7" w14:textId="77777777" w:rsidTr="00B14F6C">
        <w:trPr>
          <w:cantSplit/>
          <w:trHeight w:val="20"/>
        </w:trPr>
        <w:tc>
          <w:tcPr>
            <w:tcW w:w="5000" w:type="pct"/>
            <w:vAlign w:val="center"/>
          </w:tcPr>
          <w:p w14:paraId="72EA8B0D" w14:textId="77777777" w:rsidR="002E4947" w:rsidRPr="009B3162" w:rsidRDefault="002E4947" w:rsidP="00B14F6C">
            <w:pPr>
              <w:keepNext/>
              <w:ind w:left="-57"/>
              <w:rPr>
                <w:rFonts w:ascii="Arial Narrow" w:hAnsi="Arial Narrow"/>
                <w:strike/>
                <w:color w:val="333333"/>
                <w:sz w:val="20"/>
                <w:szCs w:val="20"/>
              </w:rPr>
            </w:pPr>
            <w:r w:rsidRPr="009B3162">
              <w:rPr>
                <w:rFonts w:ascii="Arial Narrow" w:hAnsi="Arial Narrow"/>
                <w:strike/>
                <w:color w:val="333333"/>
                <w:sz w:val="20"/>
                <w:szCs w:val="20"/>
              </w:rPr>
              <w:t>Patient must not have experienced disease recurrence.</w:t>
            </w:r>
          </w:p>
        </w:tc>
      </w:tr>
      <w:tr w:rsidR="002E4947" w:rsidRPr="00CA5D06" w14:paraId="2A0EB159" w14:textId="77777777" w:rsidTr="00B14F6C">
        <w:trPr>
          <w:cantSplit/>
          <w:trHeight w:val="20"/>
        </w:trPr>
        <w:tc>
          <w:tcPr>
            <w:tcW w:w="5000" w:type="pct"/>
            <w:vAlign w:val="center"/>
          </w:tcPr>
          <w:p w14:paraId="3B904E0A" w14:textId="77777777" w:rsidR="002E4947" w:rsidRPr="009B3162" w:rsidRDefault="002E4947" w:rsidP="00B14F6C">
            <w:pPr>
              <w:ind w:left="-57"/>
              <w:rPr>
                <w:rFonts w:ascii="Arial Narrow" w:hAnsi="Arial Narrow"/>
                <w:strike/>
                <w:color w:val="FF0000"/>
                <w:sz w:val="20"/>
                <w:szCs w:val="20"/>
              </w:rPr>
            </w:pPr>
            <w:r w:rsidRPr="009B3162">
              <w:rPr>
                <w:rFonts w:ascii="Arial Narrow" w:hAnsi="Arial Narrow"/>
                <w:b/>
                <w:bCs/>
                <w:strike/>
                <w:color w:val="333333"/>
                <w:sz w:val="20"/>
                <w:szCs w:val="20"/>
              </w:rPr>
              <w:t>AND</w:t>
            </w:r>
          </w:p>
        </w:tc>
      </w:tr>
      <w:tr w:rsidR="002E4947" w:rsidRPr="00CA5D06" w14:paraId="400FFF25" w14:textId="77777777" w:rsidTr="00B14F6C">
        <w:trPr>
          <w:cantSplit/>
          <w:trHeight w:val="20"/>
        </w:trPr>
        <w:tc>
          <w:tcPr>
            <w:tcW w:w="5000" w:type="pct"/>
            <w:vAlign w:val="center"/>
          </w:tcPr>
          <w:p w14:paraId="10B66366" w14:textId="77777777" w:rsidR="002E4947" w:rsidRPr="009B3162" w:rsidRDefault="002E4947" w:rsidP="00B14F6C">
            <w:pPr>
              <w:ind w:left="-57"/>
              <w:rPr>
                <w:rFonts w:ascii="Arial Narrow" w:hAnsi="Arial Narrow"/>
                <w:strike/>
                <w:color w:val="333333"/>
                <w:sz w:val="20"/>
                <w:szCs w:val="20"/>
              </w:rPr>
            </w:pPr>
            <w:r w:rsidRPr="009B3162">
              <w:rPr>
                <w:rFonts w:ascii="Arial Narrow" w:hAnsi="Arial Narrow"/>
                <w:b/>
                <w:bCs/>
                <w:strike/>
                <w:color w:val="333333"/>
                <w:sz w:val="20"/>
                <w:szCs w:val="20"/>
              </w:rPr>
              <w:t>Clinical criteria:</w:t>
            </w:r>
          </w:p>
        </w:tc>
      </w:tr>
      <w:tr w:rsidR="002E4947" w:rsidRPr="00CA5D06" w14:paraId="084047B6" w14:textId="77777777" w:rsidTr="00B14F6C">
        <w:trPr>
          <w:cantSplit/>
          <w:trHeight w:val="20"/>
        </w:trPr>
        <w:tc>
          <w:tcPr>
            <w:tcW w:w="5000" w:type="pct"/>
            <w:vAlign w:val="center"/>
          </w:tcPr>
          <w:p w14:paraId="40BC0608" w14:textId="77777777" w:rsidR="002E4947" w:rsidRPr="009B3162" w:rsidRDefault="002E4947" w:rsidP="00B14F6C">
            <w:pPr>
              <w:keepNext/>
              <w:ind w:left="-57"/>
              <w:rPr>
                <w:rFonts w:ascii="Arial Narrow" w:hAnsi="Arial Narrow"/>
                <w:strike/>
                <w:color w:val="333333"/>
                <w:sz w:val="20"/>
                <w:szCs w:val="20"/>
              </w:rPr>
            </w:pPr>
            <w:r w:rsidRPr="009B3162">
              <w:rPr>
                <w:rFonts w:ascii="Arial Narrow" w:hAnsi="Arial Narrow"/>
                <w:strike/>
                <w:color w:val="333333"/>
                <w:sz w:val="20"/>
                <w:szCs w:val="20"/>
              </w:rPr>
              <w:lastRenderedPageBreak/>
              <w:t>The treatment must be the sole PBS-subsidised therapy for this condition.</w:t>
            </w:r>
          </w:p>
        </w:tc>
      </w:tr>
      <w:tr w:rsidR="002E4947" w:rsidRPr="00CA5D06" w14:paraId="50B83EEC" w14:textId="77777777" w:rsidTr="00B14F6C">
        <w:trPr>
          <w:cantSplit/>
          <w:trHeight w:val="20"/>
        </w:trPr>
        <w:tc>
          <w:tcPr>
            <w:tcW w:w="5000" w:type="pct"/>
            <w:vAlign w:val="center"/>
          </w:tcPr>
          <w:p w14:paraId="250BCCB0" w14:textId="77777777" w:rsidR="002E4947" w:rsidRPr="009B3162" w:rsidRDefault="002E4947" w:rsidP="00B14F6C">
            <w:pPr>
              <w:ind w:left="-57"/>
              <w:rPr>
                <w:rFonts w:ascii="Arial Narrow" w:hAnsi="Arial Narrow"/>
                <w:b/>
                <w:bCs/>
                <w:strike/>
                <w:color w:val="333333"/>
                <w:sz w:val="20"/>
                <w:szCs w:val="20"/>
              </w:rPr>
            </w:pPr>
            <w:r w:rsidRPr="009B3162">
              <w:rPr>
                <w:rFonts w:ascii="Arial Narrow" w:hAnsi="Arial Narrow"/>
                <w:b/>
                <w:bCs/>
                <w:strike/>
                <w:color w:val="333333"/>
                <w:sz w:val="20"/>
                <w:szCs w:val="20"/>
              </w:rPr>
              <w:t>AND</w:t>
            </w:r>
          </w:p>
        </w:tc>
      </w:tr>
      <w:tr w:rsidR="002E4947" w:rsidRPr="00CA5D06" w14:paraId="4E78A878" w14:textId="77777777" w:rsidTr="00B14F6C">
        <w:trPr>
          <w:cantSplit/>
          <w:trHeight w:val="20"/>
        </w:trPr>
        <w:tc>
          <w:tcPr>
            <w:tcW w:w="5000" w:type="pct"/>
            <w:vAlign w:val="center"/>
          </w:tcPr>
          <w:p w14:paraId="4752CC69" w14:textId="77777777" w:rsidR="002E4947" w:rsidRPr="009B3162" w:rsidRDefault="002E4947" w:rsidP="00B14F6C">
            <w:pPr>
              <w:ind w:left="-57"/>
              <w:rPr>
                <w:rFonts w:ascii="Arial Narrow" w:hAnsi="Arial Narrow"/>
                <w:strike/>
                <w:color w:val="333333"/>
                <w:sz w:val="20"/>
                <w:szCs w:val="20"/>
              </w:rPr>
            </w:pPr>
            <w:r w:rsidRPr="009B3162">
              <w:rPr>
                <w:rFonts w:ascii="Arial Narrow" w:hAnsi="Arial Narrow"/>
                <w:b/>
                <w:bCs/>
                <w:strike/>
                <w:color w:val="333333"/>
                <w:sz w:val="20"/>
                <w:szCs w:val="20"/>
              </w:rPr>
              <w:t>Clinical criteria:</w:t>
            </w:r>
          </w:p>
        </w:tc>
      </w:tr>
      <w:tr w:rsidR="002E4947" w:rsidRPr="00CA5D06" w14:paraId="1014CF9F" w14:textId="77777777" w:rsidTr="00B14F6C">
        <w:trPr>
          <w:cantSplit/>
          <w:trHeight w:val="20"/>
        </w:trPr>
        <w:tc>
          <w:tcPr>
            <w:tcW w:w="5000" w:type="pct"/>
            <w:vAlign w:val="center"/>
          </w:tcPr>
          <w:p w14:paraId="05E3D2A6" w14:textId="77777777" w:rsidR="002E4947" w:rsidRPr="009B3162" w:rsidRDefault="002E4947" w:rsidP="00B14F6C">
            <w:pPr>
              <w:ind w:left="-57"/>
              <w:rPr>
                <w:rFonts w:ascii="Arial Narrow" w:hAnsi="Arial Narrow"/>
                <w:strike/>
                <w:color w:val="333333"/>
                <w:sz w:val="20"/>
                <w:szCs w:val="20"/>
              </w:rPr>
            </w:pPr>
            <w:r w:rsidRPr="009B3162">
              <w:rPr>
                <w:rFonts w:ascii="Arial Narrow" w:hAnsi="Arial Narrow"/>
                <w:strike/>
                <w:color w:val="333333"/>
                <w:sz w:val="20"/>
                <w:szCs w:val="20"/>
              </w:rPr>
              <w:t xml:space="preserve">The treatment must be for the purposes of adjuvant use following complete surgical resection </w:t>
            </w:r>
          </w:p>
        </w:tc>
      </w:tr>
      <w:tr w:rsidR="002E4947" w:rsidRPr="00CA5D06" w14:paraId="542F2992" w14:textId="77777777" w:rsidTr="00B14F6C">
        <w:trPr>
          <w:cantSplit/>
          <w:trHeight w:val="20"/>
        </w:trPr>
        <w:tc>
          <w:tcPr>
            <w:tcW w:w="5000" w:type="pct"/>
            <w:vAlign w:val="center"/>
          </w:tcPr>
          <w:p w14:paraId="096DCBC6" w14:textId="77777777" w:rsidR="002E4947" w:rsidRPr="009B3162" w:rsidRDefault="002E4947" w:rsidP="00B14F6C">
            <w:pPr>
              <w:ind w:left="-57"/>
              <w:rPr>
                <w:rFonts w:ascii="Arial Narrow" w:hAnsi="Arial Narrow"/>
                <w:strike/>
                <w:color w:val="333333"/>
                <w:sz w:val="20"/>
                <w:szCs w:val="20"/>
              </w:rPr>
            </w:pPr>
          </w:p>
        </w:tc>
      </w:tr>
      <w:tr w:rsidR="002E4947" w:rsidRPr="00CA5D06" w14:paraId="1ED9D63E" w14:textId="77777777" w:rsidTr="00B14F6C">
        <w:trPr>
          <w:cantSplit/>
          <w:trHeight w:val="20"/>
        </w:trPr>
        <w:tc>
          <w:tcPr>
            <w:tcW w:w="5000" w:type="pct"/>
            <w:vAlign w:val="center"/>
            <w:hideMark/>
          </w:tcPr>
          <w:p w14:paraId="305A9A2F" w14:textId="77777777" w:rsidR="002E4947" w:rsidRPr="009B3162" w:rsidRDefault="002E4947" w:rsidP="00B14F6C">
            <w:pPr>
              <w:ind w:left="-57"/>
              <w:rPr>
                <w:rFonts w:ascii="Arial Narrow" w:hAnsi="Arial Narrow"/>
                <w:strike/>
                <w:color w:val="333333"/>
                <w:sz w:val="20"/>
                <w:szCs w:val="20"/>
              </w:rPr>
            </w:pPr>
            <w:r w:rsidRPr="009B3162">
              <w:rPr>
                <w:rFonts w:ascii="Arial Narrow" w:hAnsi="Arial Narrow"/>
                <w:b/>
                <w:bCs/>
                <w:strike/>
                <w:color w:val="333333"/>
                <w:sz w:val="20"/>
                <w:szCs w:val="20"/>
              </w:rPr>
              <w:t>Treatment criteria:</w:t>
            </w:r>
          </w:p>
        </w:tc>
      </w:tr>
      <w:tr w:rsidR="002E4947" w:rsidRPr="00CA5D06" w14:paraId="1D846C59" w14:textId="77777777" w:rsidTr="00B14F6C">
        <w:trPr>
          <w:cantSplit/>
          <w:trHeight w:val="20"/>
        </w:trPr>
        <w:tc>
          <w:tcPr>
            <w:tcW w:w="5000" w:type="pct"/>
            <w:vAlign w:val="center"/>
            <w:hideMark/>
          </w:tcPr>
          <w:p w14:paraId="6CA55395" w14:textId="77777777" w:rsidR="002E4947" w:rsidRPr="004F3E25" w:rsidRDefault="002E4947" w:rsidP="00B14F6C">
            <w:pPr>
              <w:autoSpaceDE w:val="0"/>
              <w:autoSpaceDN w:val="0"/>
              <w:adjustRightInd w:val="0"/>
              <w:ind w:left="-57"/>
              <w:rPr>
                <w:rFonts w:ascii="Arial Narrow" w:hAnsi="Arial Narrow" w:cs="Arial Narrow"/>
                <w:strike/>
                <w:sz w:val="20"/>
                <w:szCs w:val="20"/>
              </w:rPr>
            </w:pPr>
            <w:r w:rsidRPr="009B3162">
              <w:rPr>
                <w:rFonts w:ascii="Arial Narrow" w:hAnsi="Arial Narrow" w:cs="Arial Narrow"/>
                <w:strike/>
                <w:sz w:val="20"/>
                <w:szCs w:val="20"/>
              </w:rPr>
              <w:t>Patient must be undergoing treatment with a dosing regimen as set out in the drug’s approved Australian Product Information</w:t>
            </w:r>
          </w:p>
        </w:tc>
      </w:tr>
      <w:tr w:rsidR="002E4947" w:rsidRPr="00CA5D06" w14:paraId="58524959" w14:textId="77777777" w:rsidTr="00B14F6C">
        <w:trPr>
          <w:cantSplit/>
          <w:trHeight w:val="149"/>
        </w:trPr>
        <w:tc>
          <w:tcPr>
            <w:tcW w:w="5000" w:type="pct"/>
            <w:vAlign w:val="center"/>
          </w:tcPr>
          <w:p w14:paraId="7C3D577D" w14:textId="77777777" w:rsidR="002E4947" w:rsidRPr="009B3162" w:rsidRDefault="002E4947" w:rsidP="00B14F6C">
            <w:pPr>
              <w:autoSpaceDE w:val="0"/>
              <w:autoSpaceDN w:val="0"/>
              <w:adjustRightInd w:val="0"/>
              <w:ind w:left="-57"/>
              <w:rPr>
                <w:rFonts w:ascii="Arial Narrow" w:hAnsi="Arial Narrow" w:cs="Arial Narrow"/>
                <w:b/>
                <w:bCs/>
                <w:strike/>
                <w:sz w:val="20"/>
                <w:szCs w:val="20"/>
              </w:rPr>
            </w:pPr>
            <w:r w:rsidRPr="009B3162">
              <w:rPr>
                <w:rFonts w:ascii="Arial Narrow" w:hAnsi="Arial Narrow" w:cs="Arial Narrow"/>
                <w:b/>
                <w:bCs/>
                <w:strike/>
                <w:sz w:val="20"/>
                <w:szCs w:val="20"/>
              </w:rPr>
              <w:t>AND</w:t>
            </w:r>
          </w:p>
        </w:tc>
      </w:tr>
      <w:tr w:rsidR="002E4947" w:rsidRPr="00CA5D06" w14:paraId="69E6003C" w14:textId="77777777" w:rsidTr="00B14F6C">
        <w:trPr>
          <w:cantSplit/>
          <w:trHeight w:val="20"/>
        </w:trPr>
        <w:tc>
          <w:tcPr>
            <w:tcW w:w="5000" w:type="pct"/>
            <w:vAlign w:val="center"/>
          </w:tcPr>
          <w:p w14:paraId="67D4CDBF" w14:textId="77777777" w:rsidR="002E4947" w:rsidRPr="009B3162" w:rsidRDefault="002E4947" w:rsidP="00B14F6C">
            <w:pPr>
              <w:autoSpaceDE w:val="0"/>
              <w:autoSpaceDN w:val="0"/>
              <w:adjustRightInd w:val="0"/>
              <w:ind w:left="-57"/>
              <w:rPr>
                <w:rFonts w:ascii="Arial Narrow" w:hAnsi="Arial Narrow" w:cs="Arial Narrow"/>
                <w:strike/>
                <w:sz w:val="20"/>
                <w:szCs w:val="20"/>
              </w:rPr>
            </w:pPr>
            <w:r w:rsidRPr="009B3162">
              <w:rPr>
                <w:rFonts w:ascii="Arial Narrow" w:hAnsi="Arial Narrow" w:cs="Arial Narrow"/>
                <w:b/>
                <w:bCs/>
                <w:strike/>
                <w:sz w:val="20"/>
                <w:szCs w:val="20"/>
              </w:rPr>
              <w:t>Treatment criteria:</w:t>
            </w:r>
          </w:p>
        </w:tc>
      </w:tr>
      <w:tr w:rsidR="002E4947" w:rsidRPr="00CA5D06" w14:paraId="27E9E7F8" w14:textId="77777777" w:rsidTr="00B14F6C">
        <w:trPr>
          <w:cantSplit/>
          <w:trHeight w:val="20"/>
        </w:trPr>
        <w:tc>
          <w:tcPr>
            <w:tcW w:w="5000" w:type="pct"/>
            <w:vAlign w:val="center"/>
          </w:tcPr>
          <w:p w14:paraId="37A3F48F" w14:textId="4ED4E40C" w:rsidR="002E4947" w:rsidRPr="004F3E25" w:rsidRDefault="00C77577" w:rsidP="00B14F6C">
            <w:pPr>
              <w:autoSpaceDE w:val="0"/>
              <w:autoSpaceDN w:val="0"/>
              <w:adjustRightInd w:val="0"/>
              <w:ind w:left="-57"/>
              <w:rPr>
                <w:rFonts w:ascii="Arial Narrow" w:hAnsi="Arial Narrow" w:cs="Arial Narrow"/>
                <w:strike/>
                <w:sz w:val="20"/>
                <w:szCs w:val="20"/>
              </w:rPr>
            </w:pPr>
            <w:r w:rsidRPr="009B3162">
              <w:rPr>
                <w:rFonts w:ascii="Arial Narrow" w:hAnsi="Arial Narrow" w:cs="Arial Narrow"/>
                <w:strike/>
                <w:sz w:val="20"/>
                <w:szCs w:val="20"/>
              </w:rPr>
              <w:t>Patient must not receive more than 12 months total treatment duration of combined PBS-subsidised and non-PBS-subsidised adjuvant therapy.</w:t>
            </w:r>
          </w:p>
        </w:tc>
      </w:tr>
    </w:tbl>
    <w:bookmarkEnd w:id="4"/>
    <w:p w14:paraId="625C799C" w14:textId="0E977414" w:rsidR="00070FB7" w:rsidRDefault="00EE454B" w:rsidP="00C44A11">
      <w:pPr>
        <w:pStyle w:val="3-BodyText"/>
        <w:spacing w:before="120"/>
      </w:pPr>
      <w:r w:rsidRPr="00CA5D06">
        <w:t>The resubmission reduced the ex-manufacturer price</w:t>
      </w:r>
      <w:r w:rsidR="00414734" w:rsidRPr="00CA5D06">
        <w:t xml:space="preserve"> (EMP)</w:t>
      </w:r>
      <w:r w:rsidRPr="00CA5D06">
        <w:t xml:space="preserve"> </w:t>
      </w:r>
      <w:r w:rsidR="00414734" w:rsidRPr="00CA5D06">
        <w:t>for each</w:t>
      </w:r>
      <w:r w:rsidRPr="00CA5D06">
        <w:t xml:space="preserve"> 100 mg vial </w:t>
      </w:r>
      <w:r w:rsidR="000A49F3">
        <w:t xml:space="preserve">of nivolumab </w:t>
      </w:r>
      <w:r w:rsidRPr="00CA5D06">
        <w:t>by 39% from $</w:t>
      </w:r>
      <w:r w:rsidR="008379D2" w:rsidRPr="00591AC8">
        <w:rPr>
          <w:color w:val="000000"/>
          <w:w w:val="15"/>
          <w:shd w:val="solid" w:color="000000" w:fill="000000"/>
          <w:fitText w:val="-20" w:id="-1304155390"/>
          <w14:textFill>
            <w14:solidFill>
              <w14:srgbClr w14:val="000000">
                <w14:alpha w14:val="100000"/>
              </w14:srgbClr>
            </w14:solidFill>
          </w14:textFill>
        </w:rPr>
        <w:t xml:space="preserve">|  </w:t>
      </w:r>
      <w:r w:rsidR="008379D2" w:rsidRPr="00591AC8">
        <w:rPr>
          <w:color w:val="000000"/>
          <w:spacing w:val="-69"/>
          <w:w w:val="15"/>
          <w:shd w:val="solid" w:color="000000" w:fill="000000"/>
          <w:fitText w:val="-20" w:id="-1304155390"/>
          <w14:textFill>
            <w14:solidFill>
              <w14:srgbClr w14:val="000000">
                <w14:alpha w14:val="100000"/>
              </w14:srgbClr>
            </w14:solidFill>
          </w14:textFill>
        </w:rPr>
        <w:t>|</w:t>
      </w:r>
      <w:r w:rsidRPr="00CA5D06">
        <w:t>to $</w:t>
      </w:r>
      <w:r w:rsidR="008379D2" w:rsidRPr="00591AC8">
        <w:rPr>
          <w:color w:val="000000"/>
          <w:w w:val="15"/>
          <w:shd w:val="solid" w:color="000000" w:fill="000000"/>
          <w:fitText w:val="-20" w:id="-1304155389"/>
          <w14:textFill>
            <w14:solidFill>
              <w14:srgbClr w14:val="000000">
                <w14:alpha w14:val="100000"/>
              </w14:srgbClr>
            </w14:solidFill>
          </w14:textFill>
        </w:rPr>
        <w:t xml:space="preserve">|  </w:t>
      </w:r>
      <w:r w:rsidR="008379D2" w:rsidRPr="00591AC8">
        <w:rPr>
          <w:color w:val="000000"/>
          <w:spacing w:val="-69"/>
          <w:w w:val="15"/>
          <w:shd w:val="solid" w:color="000000" w:fill="000000"/>
          <w:fitText w:val="-20" w:id="-1304155389"/>
          <w14:textFill>
            <w14:solidFill>
              <w14:srgbClr w14:val="000000">
                <w14:alpha w14:val="100000"/>
              </w14:srgbClr>
            </w14:solidFill>
          </w14:textFill>
        </w:rPr>
        <w:t>|</w:t>
      </w:r>
      <w:r w:rsidRPr="00CA5D06">
        <w:t>.</w:t>
      </w:r>
    </w:p>
    <w:p w14:paraId="2205E189" w14:textId="1AC3EAA7" w:rsidR="00070FB7" w:rsidRPr="0065340B" w:rsidRDefault="00687035" w:rsidP="00AC5C68">
      <w:pPr>
        <w:pStyle w:val="3-BodyText"/>
        <w:rPr>
          <w:iCs/>
        </w:rPr>
      </w:pPr>
      <w:bookmarkStart w:id="5" w:name="_Ref120013250"/>
      <w:r w:rsidRPr="00654C1C">
        <w:t xml:space="preserve">Given that adjuvant treatment is the </w:t>
      </w:r>
      <w:r w:rsidR="006C7612" w:rsidRPr="00654C1C">
        <w:t>earliest</w:t>
      </w:r>
      <w:r w:rsidRPr="00654C1C">
        <w:t xml:space="preserve"> </w:t>
      </w:r>
      <w:r w:rsidR="0098311E" w:rsidRPr="00654C1C">
        <w:t xml:space="preserve">immunotherapy </w:t>
      </w:r>
      <w:r w:rsidR="00312F37">
        <w:t xml:space="preserve">treatment </w:t>
      </w:r>
      <w:r w:rsidR="006C7612" w:rsidRPr="00654C1C">
        <w:t xml:space="preserve">setting </w:t>
      </w:r>
      <w:r w:rsidRPr="00654C1C">
        <w:t xml:space="preserve">for OC and GOJC, the </w:t>
      </w:r>
      <w:r w:rsidR="00F253E1" w:rsidRPr="00654C1C">
        <w:t>resubmission considered</w:t>
      </w:r>
      <w:r w:rsidRPr="00654C1C">
        <w:t xml:space="preserve"> </w:t>
      </w:r>
      <w:r w:rsidR="006C7612" w:rsidRPr="00654C1C">
        <w:t xml:space="preserve">that </w:t>
      </w:r>
      <w:r w:rsidR="00F30514" w:rsidRPr="00654C1C">
        <w:t xml:space="preserve">wording to limit </w:t>
      </w:r>
      <w:r w:rsidRPr="00654C1C">
        <w:t xml:space="preserve">treatment </w:t>
      </w:r>
      <w:r w:rsidR="00F30514" w:rsidRPr="00654C1C">
        <w:t>to once per lifetime</w:t>
      </w:r>
      <w:r w:rsidR="00F30514" w:rsidRPr="00CA5D06">
        <w:t xml:space="preserve"> </w:t>
      </w:r>
      <w:r w:rsidRPr="00CA5D06">
        <w:t>was not required</w:t>
      </w:r>
      <w:r w:rsidR="00F30514" w:rsidRPr="00CA5D06">
        <w:t xml:space="preserve">. </w:t>
      </w:r>
      <w:r w:rsidR="00312F37">
        <w:t>T</w:t>
      </w:r>
      <w:r w:rsidR="00F30514" w:rsidRPr="00CA5D06">
        <w:t xml:space="preserve">he resubmission proposed the following </w:t>
      </w:r>
      <w:r w:rsidR="0065340B">
        <w:t xml:space="preserve">eligibility criterion </w:t>
      </w:r>
      <w:r w:rsidR="00F30514" w:rsidRPr="00CA5D06">
        <w:t xml:space="preserve">be included in </w:t>
      </w:r>
      <w:r w:rsidR="0065340B">
        <w:t>the initial treatment restrictions for drugs that are indicated for</w:t>
      </w:r>
      <w:r w:rsidR="00312F37">
        <w:t xml:space="preserve"> the treatment of </w:t>
      </w:r>
      <w:r w:rsidR="00F30514" w:rsidRPr="00CA5D06">
        <w:t>locally advanced</w:t>
      </w:r>
      <w:r w:rsidR="006C7612" w:rsidRPr="00CA5D06">
        <w:t xml:space="preserve"> </w:t>
      </w:r>
      <w:r w:rsidR="00F30514" w:rsidRPr="00CA5D06">
        <w:t>/ metastatic</w:t>
      </w:r>
      <w:r w:rsidR="00312F37">
        <w:t xml:space="preserve"> oesophageal or gastro-oesophageal junction cancer: </w:t>
      </w:r>
      <w:r w:rsidR="009B493A" w:rsidRPr="00CA5D06">
        <w:t xml:space="preserve">“Patient must not have received prior PBS-subsidised treatment with a programmed cell death-1 (PD-1) inhibitor or a programmed cell death ligand-1 (PD-L1) inhibitor for oesophageal or gastro-oesophageal junction </w:t>
      </w:r>
      <w:r w:rsidR="00312F37">
        <w:t>cancer</w:t>
      </w:r>
      <w:r w:rsidR="009B493A" w:rsidRPr="00CA5D06">
        <w:t>.”</w:t>
      </w:r>
      <w:r w:rsidR="006C7612" w:rsidRPr="00CA5D06">
        <w:t xml:space="preserve"> </w:t>
      </w:r>
      <w:r w:rsidR="00DB6B67">
        <w:t xml:space="preserve">The PBAC considered </w:t>
      </w:r>
      <w:r w:rsidR="000B2ECB">
        <w:t xml:space="preserve">it would be </w:t>
      </w:r>
      <w:r w:rsidR="00DB6B67">
        <w:t xml:space="preserve">appropriate </w:t>
      </w:r>
      <w:r w:rsidR="000B2ECB">
        <w:t>to refer to “gastro-oesophageal cancer” rather than “</w:t>
      </w:r>
      <w:r w:rsidR="000B2ECB" w:rsidRPr="00CA5D06">
        <w:t xml:space="preserve">oesophageal or gastro-oesophageal junction </w:t>
      </w:r>
      <w:r w:rsidR="000B2ECB">
        <w:t>cancer”</w:t>
      </w:r>
      <w:r w:rsidR="000B2ECB" w:rsidDel="000B2ECB">
        <w:t xml:space="preserve"> </w:t>
      </w:r>
      <w:r w:rsidR="00DB6B67">
        <w:t>to reflect the intention of one treatment course per lifetime for the broader condition.</w:t>
      </w:r>
      <w:bookmarkEnd w:id="5"/>
      <w:r w:rsidR="00DB6B67">
        <w:t xml:space="preserve"> </w:t>
      </w:r>
    </w:p>
    <w:p w14:paraId="482CF07F" w14:textId="09567899" w:rsidR="009847FA" w:rsidRDefault="009847FA" w:rsidP="00AC5C68">
      <w:pPr>
        <w:pStyle w:val="3-BodyText"/>
      </w:pPr>
      <w:bookmarkStart w:id="6" w:name="_Ref119408386"/>
      <w:bookmarkStart w:id="7" w:name="_Ref119408714"/>
      <w:r>
        <w:t xml:space="preserve">The PBAC considered it would be reasonable to </w:t>
      </w:r>
      <w:r w:rsidR="003005D9">
        <w:t xml:space="preserve">specify </w:t>
      </w:r>
      <w:r>
        <w:t xml:space="preserve">the </w:t>
      </w:r>
      <w:r w:rsidR="003005D9">
        <w:t xml:space="preserve">listed </w:t>
      </w:r>
      <w:r>
        <w:t xml:space="preserve">number of repeats to </w:t>
      </w:r>
      <w:r w:rsidR="003005D9">
        <w:t xml:space="preserve">be </w:t>
      </w:r>
      <w:r>
        <w:t>5 which would allow 24 weeks of treatment per script (at a dose of 480 mg every 4 weeks).</w:t>
      </w:r>
      <w:bookmarkEnd w:id="6"/>
      <w:r>
        <w:t xml:space="preserve"> The PBAC considered it would also be reasonable </w:t>
      </w:r>
      <w:r w:rsidR="00D6537B">
        <w:t xml:space="preserve">to </w:t>
      </w:r>
      <w:r w:rsidR="003005D9">
        <w:t xml:space="preserve">permit </w:t>
      </w:r>
      <w:r w:rsidR="00D6537B">
        <w:t>increase</w:t>
      </w:r>
      <w:r w:rsidR="003005D9">
        <w:t>s</w:t>
      </w:r>
      <w:r w:rsidR="00D6537B">
        <w:t xml:space="preserve"> in repeat</w:t>
      </w:r>
      <w:r w:rsidR="003005D9">
        <w:t xml:space="preserve"> prescriptions</w:t>
      </w:r>
      <w:r w:rsidR="00D6537B">
        <w:t xml:space="preserve"> to 7 </w:t>
      </w:r>
      <w:r>
        <w:t>for patients prescribed 240 mg every 2 weeks</w:t>
      </w:r>
      <w:r w:rsidR="003005D9">
        <w:t xml:space="preserve"> (i.e. permit an additional 2 repeat prescriptions)</w:t>
      </w:r>
      <w:r>
        <w:t xml:space="preserve">. The PBAC noted these changes would allow prescribers to align to the trial dosing of </w:t>
      </w:r>
      <w:r w:rsidRPr="00616149">
        <w:t>240</w:t>
      </w:r>
      <w:r>
        <w:t xml:space="preserve"> </w:t>
      </w:r>
      <w:r w:rsidRPr="00616149">
        <w:t>mg every 2 weeks for the first 16 weeks, followed by 480</w:t>
      </w:r>
      <w:r>
        <w:t xml:space="preserve"> </w:t>
      </w:r>
      <w:r w:rsidRPr="00616149">
        <w:t>mg every 4 weeks for the remainder of the 12</w:t>
      </w:r>
      <w:r>
        <w:t xml:space="preserve"> </w:t>
      </w:r>
      <w:r w:rsidRPr="00616149">
        <w:t>month treatment duration</w:t>
      </w:r>
      <w:r>
        <w:t>.</w:t>
      </w:r>
      <w:bookmarkEnd w:id="7"/>
      <w:r>
        <w:t xml:space="preserve"> </w:t>
      </w:r>
    </w:p>
    <w:p w14:paraId="555D365C" w14:textId="4CB39CAD" w:rsidR="007202FD" w:rsidRPr="007202FD" w:rsidRDefault="007202FD" w:rsidP="00AC5C68">
      <w:pPr>
        <w:pStyle w:val="3-BodyText"/>
      </w:pPr>
      <w:bookmarkStart w:id="8" w:name="_Ref120116704"/>
      <w:r>
        <w:t>The PBAC considered the treatment criteria that includes “</w:t>
      </w:r>
      <w:r w:rsidRPr="007202FD">
        <w:t>(ii) the residual disease progressing despite treatment with this drug</w:t>
      </w:r>
      <w:r>
        <w:t>”</w:t>
      </w:r>
      <w:r w:rsidRPr="007202FD">
        <w:rPr>
          <w:rFonts w:ascii="Arial Narrow" w:hAnsi="Arial Narrow"/>
          <w:i/>
          <w:iCs/>
          <w:color w:val="333333"/>
          <w:sz w:val="20"/>
          <w:szCs w:val="20"/>
        </w:rPr>
        <w:t xml:space="preserve"> </w:t>
      </w:r>
      <w:r w:rsidRPr="007202FD">
        <w:t xml:space="preserve">should state </w:t>
      </w:r>
      <w:r>
        <w:t>“</w:t>
      </w:r>
      <w:r w:rsidRPr="007202FD">
        <w:t>(ii) disease recurrence despite treatment with this drug</w:t>
      </w:r>
      <w:r>
        <w:t>”</w:t>
      </w:r>
      <w:r w:rsidRPr="007202FD">
        <w:t xml:space="preserve"> to </w:t>
      </w:r>
      <w:r>
        <w:t xml:space="preserve">more appropriately reflect the adjuvant treatment setting.  </w:t>
      </w:r>
    </w:p>
    <w:bookmarkEnd w:id="8"/>
    <w:p w14:paraId="444CE3F9" w14:textId="0282B633" w:rsidR="006744E2" w:rsidRDefault="007F3DD0" w:rsidP="007F3DD0">
      <w:pPr>
        <w:pStyle w:val="3-BodyText"/>
        <w:numPr>
          <w:ilvl w:val="0"/>
          <w:numId w:val="0"/>
        </w:numPr>
        <w:ind w:left="720"/>
        <w:rPr>
          <w:i/>
          <w:iCs/>
          <w:color w:val="000000" w:themeColor="text1"/>
        </w:rPr>
      </w:pPr>
      <w:r>
        <w:rPr>
          <w:i/>
          <w:iCs/>
          <w:color w:val="000000" w:themeColor="text1"/>
        </w:rPr>
        <w:t>For more detail on PBAC’s view, see section 5 PBAC outcome.</w:t>
      </w:r>
    </w:p>
    <w:p w14:paraId="4440BC40" w14:textId="39EFF0FF" w:rsidR="007F3DD0" w:rsidRPr="006744E2" w:rsidRDefault="006744E2" w:rsidP="006744E2">
      <w:pPr>
        <w:jc w:val="left"/>
        <w:rPr>
          <w:rFonts w:asciiTheme="minorHAnsi" w:eastAsiaTheme="minorHAnsi" w:hAnsiTheme="minorHAnsi" w:cstheme="minorBidi"/>
          <w:i/>
          <w:iCs/>
          <w:color w:val="000000" w:themeColor="text1"/>
          <w:szCs w:val="22"/>
        </w:rPr>
      </w:pPr>
      <w:r>
        <w:rPr>
          <w:i/>
          <w:iCs/>
          <w:color w:val="000000" w:themeColor="text1"/>
        </w:rPr>
        <w:br w:type="page"/>
      </w:r>
    </w:p>
    <w:p w14:paraId="35A786DA" w14:textId="5DC17A87" w:rsidR="003238E6" w:rsidRDefault="003238E6" w:rsidP="003238E6">
      <w:pPr>
        <w:pStyle w:val="2-SectionHeading"/>
      </w:pPr>
      <w:r w:rsidRPr="00CA5D06">
        <w:lastRenderedPageBreak/>
        <w:t>Consideration of the evidence</w:t>
      </w:r>
    </w:p>
    <w:p w14:paraId="750DECAF" w14:textId="77777777" w:rsidR="00B2253D" w:rsidRPr="00B2253D" w:rsidRDefault="00B2253D" w:rsidP="00AC5C68">
      <w:pPr>
        <w:pStyle w:val="4-SubsectionHeading"/>
      </w:pPr>
      <w:bookmarkStart w:id="9" w:name="_Hlk76375935"/>
      <w:r w:rsidRPr="00B2253D">
        <w:t>Sponsor hearing</w:t>
      </w:r>
    </w:p>
    <w:p w14:paraId="1C90EDB1" w14:textId="1533BEAA" w:rsidR="00B2253D" w:rsidRPr="00B2253D" w:rsidRDefault="00B2253D" w:rsidP="00B2253D">
      <w:pPr>
        <w:pStyle w:val="3-BodyText"/>
        <w:rPr>
          <w:iCs/>
        </w:rPr>
      </w:pPr>
      <w:r w:rsidRPr="00B2253D">
        <w:rPr>
          <w:iCs/>
        </w:rPr>
        <w:t>There was no hearing for this item.</w:t>
      </w:r>
    </w:p>
    <w:p w14:paraId="7EFB5F36" w14:textId="77777777" w:rsidR="00B2253D" w:rsidRPr="00B2253D" w:rsidRDefault="00B2253D" w:rsidP="00AC5C68">
      <w:pPr>
        <w:pStyle w:val="4-SubsectionHeading"/>
      </w:pPr>
      <w:r w:rsidRPr="00B2253D">
        <w:t>Consumer comments</w:t>
      </w:r>
    </w:p>
    <w:p w14:paraId="2A776752" w14:textId="5D58E7B2" w:rsidR="00B2253D" w:rsidRPr="00A2354B" w:rsidRDefault="00304F96" w:rsidP="00841974">
      <w:pPr>
        <w:pStyle w:val="3-BodyText"/>
        <w:rPr>
          <w:iCs/>
        </w:rPr>
      </w:pPr>
      <w:bookmarkStart w:id="10" w:name="_Hlk76382618"/>
      <w:r>
        <w:rPr>
          <w:iCs/>
        </w:rPr>
        <w:t>The PBAC noted and welcomed the input from one organisation, the Medical Oncology Group of Australia (MOGA) via the Consumer Comments facility on the PBS website.</w:t>
      </w:r>
      <w:bookmarkEnd w:id="9"/>
      <w:bookmarkEnd w:id="10"/>
      <w:r w:rsidR="00841974">
        <w:rPr>
          <w:iCs/>
        </w:rPr>
        <w:t xml:space="preserve"> </w:t>
      </w:r>
      <w:r w:rsidR="00B2253D" w:rsidRPr="00841974">
        <w:rPr>
          <w:iCs/>
        </w:rPr>
        <w:t xml:space="preserve">The MOGA expressed its strong support for the </w:t>
      </w:r>
      <w:r w:rsidR="00841974">
        <w:rPr>
          <w:iCs/>
        </w:rPr>
        <w:t>nivolumab</w:t>
      </w:r>
      <w:r w:rsidR="00841974" w:rsidRPr="00841974">
        <w:rPr>
          <w:iCs/>
        </w:rPr>
        <w:t xml:space="preserve"> </w:t>
      </w:r>
      <w:r w:rsidR="00B2253D" w:rsidRPr="00841974">
        <w:rPr>
          <w:iCs/>
        </w:rPr>
        <w:t xml:space="preserve">submission, categorising it as one of the therapies of “highest priority for PBS listing” on the basis of the </w:t>
      </w:r>
      <w:r w:rsidR="00841974">
        <w:rPr>
          <w:iCs/>
        </w:rPr>
        <w:t>Checkmate 577</w:t>
      </w:r>
      <w:r w:rsidR="00841974" w:rsidRPr="00841974">
        <w:rPr>
          <w:iCs/>
        </w:rPr>
        <w:t xml:space="preserve"> </w:t>
      </w:r>
      <w:r w:rsidR="00B2253D" w:rsidRPr="00841974">
        <w:rPr>
          <w:iCs/>
        </w:rPr>
        <w:t xml:space="preserve">trial. </w:t>
      </w:r>
      <w:r w:rsidR="0064741E" w:rsidRPr="00DE7BDC">
        <w:rPr>
          <w:bCs/>
          <w:snapToGrid w:val="0"/>
        </w:rPr>
        <w:t xml:space="preserve">The PBAC noted that the MOGA presented the European Society for Medical Oncology Magnitude of Clinical Benefit Scale (ESMO-MCBS) </w:t>
      </w:r>
      <w:r w:rsidR="0064741E" w:rsidRPr="00DE7BDC">
        <w:t xml:space="preserve">for nivolumab, which was a </w:t>
      </w:r>
      <w:r w:rsidR="0064741E" w:rsidRPr="00DE7BDC">
        <w:rPr>
          <w:bCs/>
          <w:snapToGrid w:val="0"/>
        </w:rPr>
        <w:t>Grade A, the highest grade (</w:t>
      </w:r>
      <w:r w:rsidR="0064741E">
        <w:rPr>
          <w:bCs/>
          <w:snapToGrid w:val="0"/>
        </w:rPr>
        <w:t xml:space="preserve">on a scale from A to </w:t>
      </w:r>
      <w:r w:rsidR="0064741E" w:rsidRPr="00DE7BDC">
        <w:rPr>
          <w:bCs/>
          <w:snapToGrid w:val="0"/>
        </w:rPr>
        <w:t xml:space="preserve">C, where A and B represent the grades with substantial improvement for new approaches to adjuvant therapy </w:t>
      </w:r>
      <w:r w:rsidR="0064741E">
        <w:rPr>
          <w:bCs/>
          <w:snapToGrid w:val="0"/>
        </w:rPr>
        <w:t>or new</w:t>
      </w:r>
      <w:r w:rsidR="0064741E" w:rsidRPr="00DE7BDC">
        <w:rPr>
          <w:bCs/>
          <w:snapToGrid w:val="0"/>
        </w:rPr>
        <w:t xml:space="preserve"> potentially curative</w:t>
      </w:r>
      <w:r w:rsidR="0064741E">
        <w:rPr>
          <w:bCs/>
          <w:snapToGrid w:val="0"/>
        </w:rPr>
        <w:t xml:space="preserve"> therapies</w:t>
      </w:r>
      <w:r w:rsidR="0064741E" w:rsidRPr="00DE7BDC">
        <w:rPr>
          <w:bCs/>
          <w:snapToGrid w:val="0"/>
        </w:rPr>
        <w:t xml:space="preserve">). </w:t>
      </w:r>
      <w:r w:rsidR="00841974">
        <w:rPr>
          <w:rStyle w:val="FootnoteReference"/>
          <w:iCs/>
        </w:rPr>
        <w:footnoteReference w:id="2"/>
      </w:r>
    </w:p>
    <w:p w14:paraId="36BD7361" w14:textId="7B9A9FC7" w:rsidR="00A2354B" w:rsidRPr="00841974" w:rsidRDefault="00A2354B" w:rsidP="00841974">
      <w:pPr>
        <w:pStyle w:val="3-BodyText"/>
        <w:rPr>
          <w:iCs/>
        </w:rPr>
      </w:pPr>
      <w:r>
        <w:rPr>
          <w:bCs/>
          <w:snapToGrid w:val="0"/>
        </w:rPr>
        <w:t xml:space="preserve">The PBAC recalled the input from individuals </w:t>
      </w:r>
      <w:r w:rsidRPr="00A2354B">
        <w:rPr>
          <w:bCs/>
          <w:snapToGrid w:val="0"/>
        </w:rPr>
        <w:t>(1), health care professionals (1) and organisations (2)</w:t>
      </w:r>
      <w:r>
        <w:rPr>
          <w:bCs/>
          <w:snapToGrid w:val="0"/>
        </w:rPr>
        <w:t xml:space="preserve"> received previously (paragraph 6.2, nivolumab PBAC </w:t>
      </w:r>
      <w:r w:rsidR="00A8035E">
        <w:rPr>
          <w:bCs/>
          <w:snapToGrid w:val="0"/>
        </w:rPr>
        <w:t>PSD</w:t>
      </w:r>
      <w:r>
        <w:rPr>
          <w:bCs/>
          <w:snapToGrid w:val="0"/>
        </w:rPr>
        <w:t xml:space="preserve">, July 2022).  </w:t>
      </w:r>
    </w:p>
    <w:p w14:paraId="4A701829" w14:textId="5DDE138A" w:rsidR="0098311E" w:rsidRPr="00CA5D06" w:rsidRDefault="0098311E" w:rsidP="003238E6">
      <w:pPr>
        <w:pStyle w:val="4-SubsectionHeading"/>
      </w:pPr>
      <w:r w:rsidRPr="00CA5D06">
        <w:t>Comparative effectiveness</w:t>
      </w:r>
    </w:p>
    <w:p w14:paraId="2EDF7EE3" w14:textId="75F09E69" w:rsidR="0098311E" w:rsidRPr="00CA5D06" w:rsidRDefault="0098311E" w:rsidP="0098311E">
      <w:pPr>
        <w:pStyle w:val="3-BodyText"/>
        <w:rPr>
          <w:snapToGrid w:val="0"/>
        </w:rPr>
      </w:pPr>
      <w:r w:rsidRPr="00CA5D06">
        <w:rPr>
          <w:snapToGrid w:val="0"/>
        </w:rPr>
        <w:t xml:space="preserve">The </w:t>
      </w:r>
      <w:r w:rsidR="006D055F" w:rsidRPr="00CA5D06">
        <w:rPr>
          <w:snapToGrid w:val="0"/>
        </w:rPr>
        <w:t>July</w:t>
      </w:r>
      <w:r w:rsidRPr="00CA5D06">
        <w:rPr>
          <w:snapToGrid w:val="0"/>
        </w:rPr>
        <w:t xml:space="preserve"> 2022 consideration of nivolumab</w:t>
      </w:r>
      <w:r w:rsidRPr="00CA5D06">
        <w:t xml:space="preserve"> for the adjuvant treatment of patients with OC or GOJC</w:t>
      </w:r>
      <w:r w:rsidR="00277066" w:rsidRPr="00CA5D06">
        <w:t xml:space="preserve"> was based on one randomised, </w:t>
      </w:r>
      <w:r w:rsidR="00AB2348" w:rsidRPr="00CA5D06">
        <w:t>double-blind</w:t>
      </w:r>
      <w:r w:rsidR="00277066" w:rsidRPr="00CA5D06">
        <w:t xml:space="preserve"> trial comparing nivolumab (n=532) and placebo (representing standard of care) (n=262) (Checkmate 577).</w:t>
      </w:r>
      <w:r w:rsidR="00B67F70" w:rsidRPr="00CA5D06">
        <w:t xml:space="preserve"> At the </w:t>
      </w:r>
      <w:r w:rsidR="00282758" w:rsidRPr="00CA5D06">
        <w:t>July</w:t>
      </w:r>
      <w:r w:rsidR="00B67F70" w:rsidRPr="00CA5D06">
        <w:t xml:space="preserve"> 2022 meeting, the PBAC was satisfied that nivolumab was superior to </w:t>
      </w:r>
      <w:r w:rsidR="00A22BC4">
        <w:t>standard care (</w:t>
      </w:r>
      <w:r w:rsidR="00B67F70" w:rsidRPr="00CA5D06">
        <w:t>the nominated comparator</w:t>
      </w:r>
      <w:r w:rsidR="00A22BC4">
        <w:t xml:space="preserve">) </w:t>
      </w:r>
      <w:r w:rsidR="00B67F70" w:rsidRPr="00CA5D06">
        <w:t xml:space="preserve">in improving DFS with a hazard ratio of 0.67 (95% CI: 0.55, 0.81) and a median DFS of approximately 22 months compared to 10 months in the standard care arm. </w:t>
      </w:r>
      <w:r w:rsidR="006D055F" w:rsidRPr="00CA5D06">
        <w:t>However, the</w:t>
      </w:r>
      <w:r w:rsidR="00B67F70" w:rsidRPr="00CA5D06">
        <w:t xml:space="preserve"> PBAC was uncertain if nivolumab provided an overall survival benefit as clinical data for this outcome was unavailable (paragraphs 7.1 and 7.7, nivolumab PBAC </w:t>
      </w:r>
      <w:r w:rsidR="00A8035E">
        <w:t>PSD</w:t>
      </w:r>
      <w:r w:rsidR="00B67F70" w:rsidRPr="00CA5D06">
        <w:t xml:space="preserve">, </w:t>
      </w:r>
      <w:r w:rsidR="00282758" w:rsidRPr="00CA5D06">
        <w:t>July</w:t>
      </w:r>
      <w:r w:rsidR="00B67F70" w:rsidRPr="00CA5D06">
        <w:t xml:space="preserve"> 2022).</w:t>
      </w:r>
    </w:p>
    <w:p w14:paraId="73994D60" w14:textId="2AFA0B92" w:rsidR="00B67F70" w:rsidRPr="00CA5D06" w:rsidRDefault="00B67F70" w:rsidP="00B67F70">
      <w:pPr>
        <w:pStyle w:val="3-BodyText"/>
      </w:pPr>
      <w:r w:rsidRPr="00CA5D06">
        <w:t>The PBAC</w:t>
      </w:r>
      <w:r w:rsidR="00F253E1">
        <w:t xml:space="preserve"> previously</w:t>
      </w:r>
      <w:r w:rsidRPr="00CA5D06">
        <w:t xml:space="preserve"> noted that there was an approximate 8% increase in grade 3 or 4 treatment related AEs associated with nivolumab compared with placebo in the </w:t>
      </w:r>
      <w:r w:rsidRPr="00CA5D06">
        <w:rPr>
          <w:iCs/>
          <w:color w:val="000000" w:themeColor="text1"/>
        </w:rPr>
        <w:t>Checkmate 577 trial. However</w:t>
      </w:r>
      <w:r w:rsidRPr="00CA5D06">
        <w:t>, the PBAC considered the overall safety associated with nivolumab treatment in the adjuvant setting was acceptable</w:t>
      </w:r>
      <w:r w:rsidR="006D055F" w:rsidRPr="00CA5D06">
        <w:t xml:space="preserve"> (paragraph 7.8, nivolumab PBAC </w:t>
      </w:r>
      <w:r w:rsidR="00A8035E">
        <w:t>PSD</w:t>
      </w:r>
      <w:r w:rsidR="006D055F" w:rsidRPr="00CA5D06">
        <w:t xml:space="preserve">, </w:t>
      </w:r>
      <w:r w:rsidR="00282758" w:rsidRPr="00CA5D06">
        <w:t>July</w:t>
      </w:r>
      <w:r w:rsidR="006D055F" w:rsidRPr="00CA5D06">
        <w:t xml:space="preserve"> 2022)</w:t>
      </w:r>
      <w:r w:rsidRPr="00CA5D06">
        <w:t>.</w:t>
      </w:r>
    </w:p>
    <w:p w14:paraId="2BA07711" w14:textId="1BE0208F" w:rsidR="0098311E" w:rsidRDefault="0098311E" w:rsidP="0098311E">
      <w:pPr>
        <w:pStyle w:val="3-BodyText"/>
        <w:rPr>
          <w:snapToGrid w:val="0"/>
        </w:rPr>
      </w:pPr>
      <w:r w:rsidRPr="00CA5D06">
        <w:rPr>
          <w:snapToGrid w:val="0"/>
        </w:rPr>
        <w:t>No additional clinical data were presented in the resubmission.</w:t>
      </w:r>
    </w:p>
    <w:p w14:paraId="5AD8A41A" w14:textId="77777777" w:rsidR="00807DB9" w:rsidRDefault="00807DB9" w:rsidP="00807DB9">
      <w:pPr>
        <w:pStyle w:val="4-SubsectionHeading"/>
        <w:keepNext/>
        <w:keepLines/>
      </w:pPr>
      <w:r>
        <w:lastRenderedPageBreak/>
        <w:t>Clinical claim</w:t>
      </w:r>
    </w:p>
    <w:p w14:paraId="441C5515" w14:textId="559AA965" w:rsidR="00807DB9" w:rsidRPr="00CE42B4" w:rsidRDefault="001042FE" w:rsidP="00807DB9">
      <w:pPr>
        <w:pStyle w:val="3-BodyText"/>
        <w:rPr>
          <w:snapToGrid w:val="0"/>
        </w:rPr>
      </w:pPr>
      <w:r>
        <w:rPr>
          <w:iCs/>
          <w:snapToGrid w:val="0"/>
        </w:rPr>
        <w:t>In July 2022, t</w:t>
      </w:r>
      <w:r w:rsidR="00807DB9" w:rsidRPr="00CE42B4">
        <w:rPr>
          <w:iCs/>
          <w:snapToGrid w:val="0"/>
        </w:rPr>
        <w:t>he</w:t>
      </w:r>
      <w:r w:rsidR="00807DB9" w:rsidRPr="00CE42B4">
        <w:rPr>
          <w:snapToGrid w:val="0"/>
        </w:rPr>
        <w:t xml:space="preserve"> PBAC considered that the claim of superior comparative effectiveness was reasonable</w:t>
      </w:r>
      <w:r>
        <w:rPr>
          <w:snapToGrid w:val="0"/>
        </w:rPr>
        <w:t xml:space="preserve"> (paragraph 6.30, nivolumab PBAC </w:t>
      </w:r>
      <w:r w:rsidR="00A8035E">
        <w:rPr>
          <w:snapToGrid w:val="0"/>
        </w:rPr>
        <w:t>PSD</w:t>
      </w:r>
      <w:r>
        <w:rPr>
          <w:snapToGrid w:val="0"/>
        </w:rPr>
        <w:t xml:space="preserve">, July 2022). </w:t>
      </w:r>
    </w:p>
    <w:p w14:paraId="004DD150" w14:textId="29615ADD" w:rsidR="00807DB9" w:rsidRPr="00807DB9" w:rsidRDefault="001042FE" w:rsidP="00807DB9">
      <w:pPr>
        <w:pStyle w:val="3-BodyText"/>
      </w:pPr>
      <w:r>
        <w:rPr>
          <w:snapToGrid w:val="0"/>
        </w:rPr>
        <w:t>In July 2022, t</w:t>
      </w:r>
      <w:r w:rsidR="00807DB9" w:rsidRPr="00CE42B4">
        <w:rPr>
          <w:snapToGrid w:val="0"/>
        </w:rPr>
        <w:t>he PBAC considered that the claim of inferior comparative safety was reasonable</w:t>
      </w:r>
      <w:r w:rsidR="000429EE">
        <w:rPr>
          <w:snapToGrid w:val="0"/>
        </w:rPr>
        <w:t xml:space="preserve"> (paragraph 6.31, nivolumab PBAC </w:t>
      </w:r>
      <w:r w:rsidR="00A8035E">
        <w:rPr>
          <w:snapToGrid w:val="0"/>
        </w:rPr>
        <w:t>PSD</w:t>
      </w:r>
      <w:r w:rsidR="000429EE">
        <w:rPr>
          <w:snapToGrid w:val="0"/>
        </w:rPr>
        <w:t>, July 2022)</w:t>
      </w:r>
      <w:r w:rsidR="00807DB9" w:rsidRPr="00CE42B4">
        <w:rPr>
          <w:snapToGrid w:val="0"/>
        </w:rPr>
        <w:t>.</w:t>
      </w:r>
    </w:p>
    <w:p w14:paraId="5DFAC7E3" w14:textId="08B95EA2" w:rsidR="003238E6" w:rsidRPr="00CA5D06" w:rsidRDefault="003238E6" w:rsidP="003238E6">
      <w:pPr>
        <w:pStyle w:val="4-SubsectionHeading"/>
      </w:pPr>
      <w:r w:rsidRPr="00CA5D06">
        <w:t>Economic analysis</w:t>
      </w:r>
    </w:p>
    <w:p w14:paraId="0CB25EB7" w14:textId="77777777" w:rsidR="00070FB7" w:rsidRDefault="006D055F" w:rsidP="00C44A11">
      <w:pPr>
        <w:pStyle w:val="3-BodyText"/>
      </w:pPr>
      <w:r w:rsidRPr="00CA5D06">
        <w:t>As an early re-entry resubmission, the economic analysis has not been independently evaluated.</w:t>
      </w:r>
    </w:p>
    <w:p w14:paraId="371B5650" w14:textId="16E79B97" w:rsidR="00070FB7" w:rsidRDefault="00BB0417" w:rsidP="00C44A11">
      <w:pPr>
        <w:pStyle w:val="3-BodyText"/>
      </w:pPr>
      <w:r w:rsidRPr="00CA5D06">
        <w:t xml:space="preserve">In accordance with the PBAC’s advice, the economic model was adjusted to reduce the </w:t>
      </w:r>
      <w:r w:rsidR="00C303F5" w:rsidRPr="00CA5D06">
        <w:t>extrapolated clinical benefit associated with</w:t>
      </w:r>
      <w:r w:rsidRPr="00CA5D06">
        <w:t xml:space="preserve"> adjuvant nivolumab. </w:t>
      </w:r>
      <w:r w:rsidR="00C25A2B" w:rsidRPr="00CA5D06">
        <w:t>The resubmission applied the</w:t>
      </w:r>
      <w:r w:rsidR="00611C8A" w:rsidRPr="00CA5D06">
        <w:t xml:space="preserve"> same</w:t>
      </w:r>
      <w:r w:rsidR="00C25A2B" w:rsidRPr="00CA5D06">
        <w:t xml:space="preserve"> </w:t>
      </w:r>
      <w:r w:rsidR="00611C8A" w:rsidRPr="00CA5D06">
        <w:t>adjustments</w:t>
      </w:r>
      <w:r w:rsidR="00C25A2B" w:rsidRPr="00CA5D06">
        <w:t xml:space="preserve"> made </w:t>
      </w:r>
      <w:r w:rsidR="002C1F52" w:rsidRPr="00CA5D06">
        <w:t xml:space="preserve">in the evaluation </w:t>
      </w:r>
      <w:r w:rsidR="00C303F5" w:rsidRPr="00CA5D06">
        <w:t xml:space="preserve">to </w:t>
      </w:r>
      <w:r w:rsidR="00611C8A" w:rsidRPr="00CA5D06">
        <w:t xml:space="preserve">approximate overall </w:t>
      </w:r>
      <w:r w:rsidR="00C303F5" w:rsidRPr="00CA5D06">
        <w:t xml:space="preserve">survival convergence (paragraph 6.42, </w:t>
      </w:r>
      <w:r w:rsidR="0096054C" w:rsidRPr="00CA5D06">
        <w:t xml:space="preserve">July 2022 </w:t>
      </w:r>
      <w:r w:rsidR="00C303F5" w:rsidRPr="00CA5D06">
        <w:t xml:space="preserve">nivolumab PBAC </w:t>
      </w:r>
      <w:r w:rsidR="00A8035E">
        <w:t>PSD</w:t>
      </w:r>
      <w:r w:rsidR="00C303F5" w:rsidRPr="00CA5D06">
        <w:t>)</w:t>
      </w:r>
      <w:r w:rsidR="00206773" w:rsidRPr="00CA5D06">
        <w:t>, including</w:t>
      </w:r>
      <w:r w:rsidRPr="00CA5D06">
        <w:t>:</w:t>
      </w:r>
    </w:p>
    <w:p w14:paraId="410D26A8" w14:textId="77777777" w:rsidR="00070FB7" w:rsidRDefault="00206773" w:rsidP="00C44A11">
      <w:pPr>
        <w:pStyle w:val="3-BodyText"/>
        <w:numPr>
          <w:ilvl w:val="0"/>
          <w:numId w:val="1"/>
        </w:numPr>
        <w:ind w:left="1134"/>
        <w:rPr>
          <w:iCs/>
          <w:color w:val="000000" w:themeColor="text1"/>
        </w:rPr>
      </w:pPr>
      <w:r w:rsidRPr="00CA5D06">
        <w:rPr>
          <w:iCs/>
          <w:color w:val="000000" w:themeColor="text1"/>
        </w:rPr>
        <w:t xml:space="preserve">a log logistic parametric extrapolation for time to recurrence (TTR) in the nivolumab arm (base case of the original submission </w:t>
      </w:r>
      <w:r w:rsidR="003408C2">
        <w:rPr>
          <w:iCs/>
          <w:color w:val="000000" w:themeColor="text1"/>
        </w:rPr>
        <w:t>was a</w:t>
      </w:r>
      <w:r w:rsidRPr="00CA5D06">
        <w:rPr>
          <w:iCs/>
          <w:color w:val="000000" w:themeColor="text1"/>
        </w:rPr>
        <w:t xml:space="preserve"> generalised gamma</w:t>
      </w:r>
      <w:r w:rsidR="003408C2">
        <w:rPr>
          <w:iCs/>
          <w:color w:val="000000" w:themeColor="text1"/>
        </w:rPr>
        <w:t xml:space="preserve"> function</w:t>
      </w:r>
      <w:r w:rsidRPr="00CA5D06">
        <w:rPr>
          <w:iCs/>
          <w:color w:val="000000" w:themeColor="text1"/>
        </w:rPr>
        <w:t>); and</w:t>
      </w:r>
    </w:p>
    <w:p w14:paraId="40052C05" w14:textId="2ECB1C65" w:rsidR="00BF0CE4" w:rsidRPr="00CA5D06" w:rsidRDefault="00206773" w:rsidP="00C44A11">
      <w:pPr>
        <w:pStyle w:val="3-BodyText"/>
        <w:numPr>
          <w:ilvl w:val="0"/>
          <w:numId w:val="1"/>
        </w:numPr>
        <w:ind w:left="1134"/>
      </w:pPr>
      <w:r w:rsidRPr="00CA5D06">
        <w:rPr>
          <w:iCs/>
          <w:color w:val="000000" w:themeColor="text1"/>
        </w:rPr>
        <w:t xml:space="preserve">a cured fraction from 15 years (base case of the original submission </w:t>
      </w:r>
      <w:r w:rsidR="003408C2">
        <w:rPr>
          <w:iCs/>
          <w:color w:val="000000" w:themeColor="text1"/>
        </w:rPr>
        <w:t xml:space="preserve">was </w:t>
      </w:r>
      <w:r w:rsidRPr="00CA5D06">
        <w:rPr>
          <w:iCs/>
          <w:color w:val="000000" w:themeColor="text1"/>
        </w:rPr>
        <w:t>5 years).</w:t>
      </w:r>
    </w:p>
    <w:p w14:paraId="08230F88" w14:textId="0A550053" w:rsidR="00662FC2" w:rsidRPr="00CA5D06" w:rsidRDefault="00662FC2" w:rsidP="00C44A11">
      <w:pPr>
        <w:pStyle w:val="3-BodyText"/>
      </w:pPr>
      <w:r w:rsidRPr="00CA5D06">
        <w:t xml:space="preserve">The impact of these revisions to the recurrence-free survival and overall survival in the </w:t>
      </w:r>
      <w:r w:rsidR="005D4B92" w:rsidRPr="00CA5D06">
        <w:t xml:space="preserve">economic </w:t>
      </w:r>
      <w:r w:rsidRPr="00CA5D06">
        <w:t xml:space="preserve">model is shown in </w:t>
      </w:r>
      <w:r w:rsidR="005D4B92" w:rsidRPr="00CA5D06">
        <w:fldChar w:fldCharType="begin" w:fldLock="1"/>
      </w:r>
      <w:r w:rsidR="005D4B92" w:rsidRPr="00CA5D06">
        <w:instrText xml:space="preserve"> REF _Ref115597415 \h  \* MERGEFORMAT </w:instrText>
      </w:r>
      <w:r w:rsidR="005D4B92" w:rsidRPr="00CA5D06">
        <w:fldChar w:fldCharType="separate"/>
      </w:r>
      <w:r w:rsidR="007602BC" w:rsidRPr="007602BC">
        <w:t>Figure 1</w:t>
      </w:r>
      <w:r w:rsidR="005D4B92" w:rsidRPr="00CA5D06">
        <w:fldChar w:fldCharType="end"/>
      </w:r>
      <w:r w:rsidR="005D4B92" w:rsidRPr="00CA5D06">
        <w:t>.</w:t>
      </w:r>
    </w:p>
    <w:p w14:paraId="4B1440D1" w14:textId="1D54924B" w:rsidR="00662FC2" w:rsidRPr="00CA5D06" w:rsidRDefault="00B107DA" w:rsidP="00B107DA">
      <w:pPr>
        <w:pStyle w:val="3-BodyText"/>
        <w:keepNext/>
        <w:numPr>
          <w:ilvl w:val="0"/>
          <w:numId w:val="0"/>
        </w:numPr>
        <w:spacing w:after="0"/>
        <w:rPr>
          <w:rFonts w:ascii="Arial Narrow" w:hAnsi="Arial Narrow"/>
          <w:b/>
          <w:bCs/>
          <w:sz w:val="20"/>
          <w:szCs w:val="20"/>
        </w:rPr>
      </w:pPr>
      <w:bookmarkStart w:id="11" w:name="_Ref115597415"/>
      <w:r w:rsidRPr="00CA5D06">
        <w:rPr>
          <w:rFonts w:ascii="Arial Narrow" w:hAnsi="Arial Narrow"/>
          <w:b/>
          <w:bCs/>
          <w:sz w:val="20"/>
          <w:szCs w:val="20"/>
        </w:rPr>
        <w:lastRenderedPageBreak/>
        <w:t xml:space="preserve">Figure </w:t>
      </w:r>
      <w:r w:rsidRPr="00CA5D06">
        <w:rPr>
          <w:rFonts w:ascii="Arial Narrow" w:hAnsi="Arial Narrow"/>
          <w:b/>
          <w:bCs/>
          <w:sz w:val="20"/>
          <w:szCs w:val="20"/>
        </w:rPr>
        <w:fldChar w:fldCharType="begin" w:fldLock="1"/>
      </w:r>
      <w:r w:rsidRPr="00CA5D06">
        <w:rPr>
          <w:rFonts w:ascii="Arial Narrow" w:hAnsi="Arial Narrow"/>
          <w:b/>
          <w:bCs/>
          <w:sz w:val="20"/>
          <w:szCs w:val="20"/>
        </w:rPr>
        <w:instrText xml:space="preserve"> SEQ Figure \* ARABIC </w:instrText>
      </w:r>
      <w:r w:rsidRPr="00CA5D06">
        <w:rPr>
          <w:rFonts w:ascii="Arial Narrow" w:hAnsi="Arial Narrow"/>
          <w:b/>
          <w:bCs/>
          <w:sz w:val="20"/>
          <w:szCs w:val="20"/>
        </w:rPr>
        <w:fldChar w:fldCharType="separate"/>
      </w:r>
      <w:r w:rsidR="007602BC">
        <w:rPr>
          <w:rFonts w:ascii="Arial Narrow" w:hAnsi="Arial Narrow"/>
          <w:b/>
          <w:bCs/>
          <w:noProof/>
          <w:sz w:val="20"/>
          <w:szCs w:val="20"/>
        </w:rPr>
        <w:t>1</w:t>
      </w:r>
      <w:r w:rsidRPr="00CA5D06">
        <w:rPr>
          <w:rFonts w:ascii="Arial Narrow" w:hAnsi="Arial Narrow"/>
          <w:b/>
          <w:bCs/>
          <w:sz w:val="20"/>
          <w:szCs w:val="20"/>
        </w:rPr>
        <w:fldChar w:fldCharType="end"/>
      </w:r>
      <w:bookmarkEnd w:id="11"/>
      <w:r w:rsidRPr="00CA5D06">
        <w:rPr>
          <w:rFonts w:ascii="Arial Narrow" w:hAnsi="Arial Narrow"/>
          <w:b/>
          <w:bCs/>
          <w:sz w:val="20"/>
          <w:szCs w:val="20"/>
        </w:rPr>
        <w:t>: Recurrence-free survival and overall survival assumed in the original submission and resubmission</w:t>
      </w:r>
    </w:p>
    <w:p w14:paraId="4C5A638B" w14:textId="7ADBF4FB" w:rsidR="00B107DA" w:rsidRPr="00CA5D06" w:rsidRDefault="005D4B92" w:rsidP="00B107DA">
      <w:pPr>
        <w:pStyle w:val="3-BodyText"/>
        <w:keepNext/>
        <w:numPr>
          <w:ilvl w:val="0"/>
          <w:numId w:val="0"/>
        </w:numPr>
        <w:spacing w:after="0"/>
        <w:rPr>
          <w:rFonts w:ascii="Arial Narrow" w:hAnsi="Arial Narrow"/>
          <w:b/>
          <w:bCs/>
          <w:sz w:val="20"/>
          <w:szCs w:val="20"/>
        </w:rPr>
      </w:pPr>
      <w:r w:rsidRPr="00CA5D06">
        <w:rPr>
          <w:rFonts w:ascii="Arial Narrow" w:hAnsi="Arial Narrow"/>
          <w:b/>
          <w:bCs/>
          <w:noProof/>
          <w:sz w:val="20"/>
          <w:szCs w:val="20"/>
        </w:rPr>
        <w:drawing>
          <wp:inline distT="0" distB="0" distL="0" distR="0" wp14:anchorId="58321EB2" wp14:editId="31A20A10">
            <wp:extent cx="2847382" cy="3540296"/>
            <wp:effectExtent l="0" t="0" r="0" b="3175"/>
            <wp:docPr id="8" name="Picture 8" descr="Figure 1: Recurrence-free survival and overall survival assumed in the original submission and re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Recurrence-free survival and overall survival assumed in the original submission and resubmis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641" cy="3562998"/>
                    </a:xfrm>
                    <a:prstGeom prst="rect">
                      <a:avLst/>
                    </a:prstGeom>
                    <a:noFill/>
                  </pic:spPr>
                </pic:pic>
              </a:graphicData>
            </a:graphic>
          </wp:inline>
        </w:drawing>
      </w:r>
      <w:r w:rsidRPr="00CA5D06">
        <w:rPr>
          <w:rFonts w:ascii="Arial Narrow" w:hAnsi="Arial Narrow"/>
          <w:b/>
          <w:bCs/>
          <w:noProof/>
          <w:sz w:val="20"/>
          <w:szCs w:val="20"/>
        </w:rPr>
        <w:drawing>
          <wp:inline distT="0" distB="0" distL="0" distR="0" wp14:anchorId="5914ED7B" wp14:editId="2EB73529">
            <wp:extent cx="2847839" cy="3540865"/>
            <wp:effectExtent l="0" t="0" r="0" b="2540"/>
            <wp:docPr id="9" name="Picture 9" descr="Figure 1: Recurrence-free survival and overall survival assumed in the original submission and re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 Recurrence-free survival and overall survival assumed in the original submission and resubmis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317" cy="3545189"/>
                    </a:xfrm>
                    <a:prstGeom prst="rect">
                      <a:avLst/>
                    </a:prstGeom>
                    <a:noFill/>
                  </pic:spPr>
                </pic:pic>
              </a:graphicData>
            </a:graphic>
          </wp:inline>
        </w:drawing>
      </w:r>
    </w:p>
    <w:p w14:paraId="5B856DA7" w14:textId="77777777" w:rsidR="00B107DA" w:rsidRPr="00CA5D06" w:rsidRDefault="00B107DA" w:rsidP="006744E2">
      <w:pPr>
        <w:pStyle w:val="3-BodyText"/>
        <w:numPr>
          <w:ilvl w:val="0"/>
          <w:numId w:val="0"/>
        </w:numPr>
        <w:spacing w:after="0"/>
        <w:rPr>
          <w:rFonts w:ascii="Arial Narrow" w:hAnsi="Arial Narrow"/>
          <w:b/>
          <w:bCs/>
          <w:sz w:val="20"/>
          <w:szCs w:val="20"/>
        </w:rPr>
      </w:pPr>
    </w:p>
    <w:p w14:paraId="2289E6A4" w14:textId="4994D857" w:rsidR="00070FB7" w:rsidRPr="00E315BC" w:rsidRDefault="00590492" w:rsidP="00E315BC">
      <w:pPr>
        <w:pStyle w:val="3-BodyText"/>
        <w:rPr>
          <w:iCs/>
        </w:rPr>
      </w:pPr>
      <w:r>
        <w:t>The resubmission stated that t</w:t>
      </w:r>
      <w:r w:rsidRPr="00590492">
        <w:t xml:space="preserve">o ensure alignment with both the intent of the restriction and the financial estimates, in which the </w:t>
      </w:r>
      <w:r w:rsidR="003A2DD1">
        <w:t>s</w:t>
      </w:r>
      <w:r w:rsidRPr="00590492">
        <w:t xml:space="preserve">ponsor accepts that immunotherapy is restricted to once in a lifetime, the </w:t>
      </w:r>
      <w:r w:rsidR="003A2DD1">
        <w:t>s</w:t>
      </w:r>
      <w:r w:rsidRPr="00590492">
        <w:t xml:space="preserve">ponsor </w:t>
      </w:r>
      <w:r w:rsidR="000429EE">
        <w:t xml:space="preserve">included the cost of </w:t>
      </w:r>
      <w:r w:rsidRPr="00590492">
        <w:t xml:space="preserve">subsequent therapy </w:t>
      </w:r>
      <w:r w:rsidR="000429EE">
        <w:t>in the s</w:t>
      </w:r>
      <w:r w:rsidR="001A68D7">
        <w:t xml:space="preserve">tandard of care (‘surveillance’) arm </w:t>
      </w:r>
      <w:r w:rsidRPr="00590492">
        <w:t>to be reflective of what will happen in clinical practice</w:t>
      </w:r>
      <w:r>
        <w:t>.</w:t>
      </w:r>
      <w:r w:rsidRPr="00590492">
        <w:t xml:space="preserve"> </w:t>
      </w:r>
      <w:r w:rsidRPr="006146FA">
        <w:rPr>
          <w:iCs/>
        </w:rPr>
        <w:t xml:space="preserve">The early re-entry pathway nominated at the July 2022 PBAC meeting did not require the economic model to amend the approach to subsequent treatments and the PBAC considered the economic model approximating convergence (as outlined in paragraph 7.11 and 7.16 of the PBAC </w:t>
      </w:r>
      <w:r w:rsidR="00A8035E">
        <w:rPr>
          <w:iCs/>
        </w:rPr>
        <w:t>PSD</w:t>
      </w:r>
      <w:r w:rsidRPr="006146FA">
        <w:rPr>
          <w:iCs/>
        </w:rPr>
        <w:t>) provided a conservative basis to estimate the cost effectiveness of nivolumab in this treatment setting without further amendment.</w:t>
      </w:r>
      <w:r w:rsidR="00E315BC">
        <w:rPr>
          <w:iCs/>
        </w:rPr>
        <w:t xml:space="preserve"> </w:t>
      </w:r>
      <w:r w:rsidR="00E315BC" w:rsidRPr="00E315BC">
        <w:rPr>
          <w:iCs/>
        </w:rPr>
        <w:t>The PBAC noted the ICER increased from $</w:t>
      </w:r>
      <w:r w:rsidR="00624194">
        <w:rPr>
          <w:iCs/>
        </w:rPr>
        <w:t>25,000/QALY to &lt; $35,000</w:t>
      </w:r>
      <w:r w:rsidR="00E315BC">
        <w:rPr>
          <w:iCs/>
        </w:rPr>
        <w:t xml:space="preserve"> per QALY</w:t>
      </w:r>
      <w:r w:rsidR="00E315BC" w:rsidRPr="00E315BC">
        <w:rPr>
          <w:iCs/>
        </w:rPr>
        <w:t xml:space="preserve"> </w:t>
      </w:r>
      <w:r w:rsidR="00E315BC">
        <w:rPr>
          <w:iCs/>
        </w:rPr>
        <w:t xml:space="preserve">gained </w:t>
      </w:r>
      <w:r w:rsidR="00E315BC" w:rsidRPr="00E315BC">
        <w:rPr>
          <w:iCs/>
        </w:rPr>
        <w:t>to $</w:t>
      </w:r>
      <w:r w:rsidR="00624194">
        <w:rPr>
          <w:iCs/>
        </w:rPr>
        <w:t xml:space="preserve">55,000/QALY to </w:t>
      </w:r>
      <w:r w:rsidR="006744E2">
        <w:rPr>
          <w:iCs/>
        </w:rPr>
        <w:t>&lt;</w:t>
      </w:r>
      <w:r w:rsidR="00624194">
        <w:rPr>
          <w:iCs/>
        </w:rPr>
        <w:t>$75,000</w:t>
      </w:r>
      <w:r w:rsidR="00E315BC">
        <w:rPr>
          <w:iCs/>
        </w:rPr>
        <w:t xml:space="preserve"> per </w:t>
      </w:r>
      <w:r w:rsidR="00E315BC" w:rsidRPr="00E315BC">
        <w:rPr>
          <w:iCs/>
        </w:rPr>
        <w:t xml:space="preserve">QALY gained when subsequent immunotherapy therapy costs in the </w:t>
      </w:r>
      <w:r w:rsidR="00E315BC">
        <w:rPr>
          <w:iCs/>
        </w:rPr>
        <w:t xml:space="preserve">standard of care </w:t>
      </w:r>
      <w:r w:rsidR="00E315BC" w:rsidRPr="00E315BC">
        <w:rPr>
          <w:iCs/>
        </w:rPr>
        <w:t>arm were removed</w:t>
      </w:r>
      <w:r w:rsidR="00E315BC">
        <w:rPr>
          <w:iCs/>
        </w:rPr>
        <w:t xml:space="preserve"> from the economic model. </w:t>
      </w:r>
    </w:p>
    <w:p w14:paraId="76AC1580" w14:textId="5705DD3D" w:rsidR="00070FB7" w:rsidRDefault="00423F0F" w:rsidP="00C44A11">
      <w:pPr>
        <w:pStyle w:val="3-BodyText"/>
      </w:pPr>
      <w:r>
        <w:t>The base case economic model in the original submission assumed a cost per recurrence of $6,005 for both treatment arms.</w:t>
      </w:r>
      <w:r w:rsidR="00070FB7">
        <w:t xml:space="preserve"> </w:t>
      </w:r>
      <w:r w:rsidR="001924E4" w:rsidRPr="00CA5D06">
        <w:t xml:space="preserve">The </w:t>
      </w:r>
      <w:r>
        <w:t xml:space="preserve">original </w:t>
      </w:r>
      <w:r w:rsidR="001924E4" w:rsidRPr="00CA5D06">
        <w:t xml:space="preserve">submission assumed that adjuvant nivolumab would not preclude use of immunotherapy </w:t>
      </w:r>
      <w:r w:rsidR="00435223" w:rsidRPr="00CA5D06">
        <w:t xml:space="preserve">in the metastatic setting </w:t>
      </w:r>
      <w:r w:rsidR="001924E4" w:rsidRPr="00CA5D06">
        <w:t xml:space="preserve">(assumed to be </w:t>
      </w:r>
      <w:r w:rsidR="00F14410">
        <w:t>pembrolizumab plus chemotherapy</w:t>
      </w:r>
      <w:r w:rsidR="001924E4" w:rsidRPr="00CA5D06">
        <w:t>)</w:t>
      </w:r>
      <w:r w:rsidR="00A52F2F" w:rsidRPr="00CA5D06">
        <w:t xml:space="preserve">, and a </w:t>
      </w:r>
      <w:r w:rsidR="00F14410">
        <w:t xml:space="preserve">sensitivity analysis applied a </w:t>
      </w:r>
      <w:r w:rsidR="00A52F2F" w:rsidRPr="00CA5D06">
        <w:t>one-off cost of $</w:t>
      </w:r>
      <w:r w:rsidR="00F14410">
        <w:t xml:space="preserve">88,668 </w:t>
      </w:r>
      <w:r w:rsidR="00365098" w:rsidRPr="00CA5D06">
        <w:t xml:space="preserve">(including administration costs) </w:t>
      </w:r>
      <w:r w:rsidR="00A52F2F" w:rsidRPr="00CA5D06">
        <w:t>to transition</w:t>
      </w:r>
      <w:r w:rsidR="005D1B6E" w:rsidRPr="00CA5D06">
        <w:t>s</w:t>
      </w:r>
      <w:r w:rsidR="0040668F" w:rsidRPr="00CA5D06">
        <w:t xml:space="preserve"> of recurrence</w:t>
      </w:r>
      <w:r w:rsidR="005D1B6E" w:rsidRPr="00CA5D06">
        <w:t xml:space="preserve"> in both arms</w:t>
      </w:r>
      <w:r w:rsidR="00A11C72">
        <w:t xml:space="preserve"> of</w:t>
      </w:r>
      <w:r w:rsidR="005D1B6E" w:rsidRPr="00CA5D06">
        <w:t xml:space="preserve"> the economic model</w:t>
      </w:r>
      <w:r w:rsidR="00C17100">
        <w:t xml:space="preserve"> (paragraph 6.48, </w:t>
      </w:r>
      <w:r w:rsidR="00C17100" w:rsidRPr="00CA5D06">
        <w:t xml:space="preserve">July 2022 nivolumab PBAC </w:t>
      </w:r>
      <w:r w:rsidR="00A8035E">
        <w:t>PSD</w:t>
      </w:r>
      <w:r w:rsidR="007D47D9">
        <w:t>)</w:t>
      </w:r>
      <w:r w:rsidR="00E63609">
        <w:t>.</w:t>
      </w:r>
      <w:r w:rsidR="002414EF" w:rsidRPr="00CA5D06">
        <w:t xml:space="preserve"> </w:t>
      </w:r>
      <w:r w:rsidR="007D47D9">
        <w:t>T</w:t>
      </w:r>
      <w:r w:rsidR="002414EF" w:rsidRPr="00CA5D06">
        <w:t xml:space="preserve">he resubmission adjusted the cost of subsequent </w:t>
      </w:r>
      <w:r w:rsidR="0091535C" w:rsidRPr="00CA5D06">
        <w:t>immuno</w:t>
      </w:r>
      <w:r w:rsidR="002414EF" w:rsidRPr="00CA5D06">
        <w:t>therapy</w:t>
      </w:r>
      <w:r w:rsidR="009F411B" w:rsidRPr="00CA5D06">
        <w:t xml:space="preserve"> in the economic model</w:t>
      </w:r>
      <w:r w:rsidR="002414EF" w:rsidRPr="00CA5D06">
        <w:t xml:space="preserve"> </w:t>
      </w:r>
      <w:r w:rsidR="00F14410">
        <w:t xml:space="preserve">and applied only to transitions to recurrence in the standard care arm </w:t>
      </w:r>
      <w:r w:rsidR="002414EF" w:rsidRPr="00CA5D06">
        <w:t xml:space="preserve">to </w:t>
      </w:r>
      <w:r w:rsidR="005E54B3" w:rsidRPr="00CA5D06">
        <w:t>reflect</w:t>
      </w:r>
      <w:r w:rsidR="001924E4" w:rsidRPr="00CA5D06">
        <w:t xml:space="preserve"> one</w:t>
      </w:r>
      <w:r w:rsidR="005E54B3" w:rsidRPr="00CA5D06">
        <w:t xml:space="preserve"> treatment</w:t>
      </w:r>
      <w:r w:rsidR="001924E4" w:rsidRPr="00CA5D06">
        <w:t xml:space="preserve"> course per lifetime</w:t>
      </w:r>
      <w:r w:rsidR="00C17100">
        <w:t>.</w:t>
      </w:r>
    </w:p>
    <w:p w14:paraId="20ABB9BE" w14:textId="4AADCC39" w:rsidR="00070FB7" w:rsidRDefault="00D443DB" w:rsidP="00C44A11">
      <w:pPr>
        <w:pStyle w:val="3-BodyText"/>
      </w:pPr>
      <w:r w:rsidRPr="00CA5D06">
        <w:lastRenderedPageBreak/>
        <w:t>T</w:t>
      </w:r>
      <w:r w:rsidR="005E54B3" w:rsidRPr="00CA5D06">
        <w:t xml:space="preserve">he </w:t>
      </w:r>
      <w:r w:rsidR="00E248CF">
        <w:t xml:space="preserve">approach to calculating the </w:t>
      </w:r>
      <w:r w:rsidR="00E63609">
        <w:t xml:space="preserve">cost of </w:t>
      </w:r>
      <w:r w:rsidR="000F443F">
        <w:t>s</w:t>
      </w:r>
      <w:r w:rsidRPr="00CA5D06">
        <w:t xml:space="preserve">ubsequent </w:t>
      </w:r>
      <w:r w:rsidR="000F443F">
        <w:t xml:space="preserve">immunotherapy and chemotherapy </w:t>
      </w:r>
      <w:r w:rsidR="001C723A">
        <w:t xml:space="preserve">in the resubmission </w:t>
      </w:r>
      <w:r w:rsidRPr="00CA5D06">
        <w:t xml:space="preserve">is </w:t>
      </w:r>
      <w:r w:rsidR="002A775F" w:rsidRPr="00CA5D06">
        <w:t xml:space="preserve">outlined in </w:t>
      </w:r>
      <w:r w:rsidR="00E248CF">
        <w:fldChar w:fldCharType="begin" w:fldLock="1"/>
      </w:r>
      <w:r w:rsidR="00E248CF">
        <w:instrText xml:space="preserve"> REF _Ref115503395 \h  \* MERGEFORMAT </w:instrText>
      </w:r>
      <w:r w:rsidR="00E248CF">
        <w:fldChar w:fldCharType="separate"/>
      </w:r>
      <w:r w:rsidR="007602BC" w:rsidRPr="007602BC">
        <w:t>Table 2</w:t>
      </w:r>
      <w:r w:rsidR="00E248CF">
        <w:fldChar w:fldCharType="end"/>
      </w:r>
      <w:r w:rsidR="00E248CF">
        <w:t xml:space="preserve"> </w:t>
      </w:r>
      <w:r w:rsidR="007602BC">
        <w:t xml:space="preserve">and </w:t>
      </w:r>
      <w:r w:rsidR="007602BC">
        <w:fldChar w:fldCharType="begin" w:fldLock="1"/>
      </w:r>
      <w:r w:rsidR="007602BC">
        <w:instrText xml:space="preserve"> REF _Ref115510609 \h  \* MERGEFORMAT </w:instrText>
      </w:r>
      <w:r w:rsidR="007602BC">
        <w:fldChar w:fldCharType="separate"/>
      </w:r>
      <w:r w:rsidR="007602BC" w:rsidRPr="007602BC">
        <w:t>Table 3</w:t>
      </w:r>
      <w:r w:rsidR="007602BC">
        <w:fldChar w:fldCharType="end"/>
      </w:r>
      <w:r w:rsidR="006834D4">
        <w:t>.</w:t>
      </w:r>
    </w:p>
    <w:p w14:paraId="208FB3C1" w14:textId="4E085B99" w:rsidR="005E54B3" w:rsidRPr="00CA5D06" w:rsidRDefault="00712C38" w:rsidP="001A68D7">
      <w:pPr>
        <w:pStyle w:val="TableFigureFooter"/>
        <w:spacing w:after="0"/>
        <w:rPr>
          <w:b/>
          <w:bCs/>
          <w:sz w:val="20"/>
          <w:szCs w:val="20"/>
        </w:rPr>
      </w:pPr>
      <w:r w:rsidRPr="00CA5D06">
        <w:t>.</w:t>
      </w:r>
      <w:bookmarkStart w:id="12" w:name="_Ref115503395"/>
      <w:r w:rsidR="00435223" w:rsidRPr="00CA5D06">
        <w:rPr>
          <w:b/>
          <w:bCs/>
          <w:sz w:val="20"/>
          <w:szCs w:val="20"/>
        </w:rPr>
        <w:t xml:space="preserve">Table </w:t>
      </w:r>
      <w:r w:rsidR="00435223" w:rsidRPr="00CA5D06">
        <w:rPr>
          <w:b/>
          <w:bCs/>
          <w:sz w:val="20"/>
          <w:szCs w:val="20"/>
        </w:rPr>
        <w:fldChar w:fldCharType="begin" w:fldLock="1"/>
      </w:r>
      <w:r w:rsidR="00435223" w:rsidRPr="00CA5D06">
        <w:rPr>
          <w:b/>
          <w:bCs/>
          <w:sz w:val="20"/>
          <w:szCs w:val="20"/>
        </w:rPr>
        <w:instrText xml:space="preserve"> SEQ Table \* ARABIC </w:instrText>
      </w:r>
      <w:r w:rsidR="00435223" w:rsidRPr="00CA5D06">
        <w:rPr>
          <w:b/>
          <w:bCs/>
          <w:sz w:val="20"/>
          <w:szCs w:val="20"/>
        </w:rPr>
        <w:fldChar w:fldCharType="separate"/>
      </w:r>
      <w:r w:rsidR="007602BC">
        <w:rPr>
          <w:b/>
          <w:bCs/>
          <w:noProof/>
          <w:sz w:val="20"/>
          <w:szCs w:val="20"/>
        </w:rPr>
        <w:t>2</w:t>
      </w:r>
      <w:r w:rsidR="00435223" w:rsidRPr="00CA5D06">
        <w:rPr>
          <w:b/>
          <w:bCs/>
          <w:sz w:val="20"/>
          <w:szCs w:val="20"/>
        </w:rPr>
        <w:fldChar w:fldCharType="end"/>
      </w:r>
      <w:bookmarkEnd w:id="12"/>
      <w:r w:rsidR="00435223" w:rsidRPr="00CA5D06">
        <w:rPr>
          <w:b/>
          <w:bCs/>
          <w:sz w:val="20"/>
          <w:szCs w:val="20"/>
        </w:rPr>
        <w:t>:</w:t>
      </w:r>
      <w:r w:rsidR="00F6446F" w:rsidRPr="00CA5D06">
        <w:rPr>
          <w:b/>
          <w:bCs/>
          <w:sz w:val="20"/>
          <w:szCs w:val="20"/>
        </w:rPr>
        <w:t xml:space="preserve"> Immunotherapy costs in the advanced and metastatic setting</w:t>
      </w:r>
    </w:p>
    <w:tbl>
      <w:tblPr>
        <w:tblStyle w:val="TableGrid"/>
        <w:tblW w:w="5000" w:type="pct"/>
        <w:tblLook w:val="04A0" w:firstRow="1" w:lastRow="0" w:firstColumn="1" w:lastColumn="0" w:noHBand="0" w:noVBand="1"/>
      </w:tblPr>
      <w:tblGrid>
        <w:gridCol w:w="3143"/>
        <w:gridCol w:w="3150"/>
        <w:gridCol w:w="2723"/>
      </w:tblGrid>
      <w:tr w:rsidR="00F6446F" w:rsidRPr="00CA5D06" w14:paraId="177DA8A2" w14:textId="77777777" w:rsidTr="00F6446F">
        <w:tc>
          <w:tcPr>
            <w:tcW w:w="1743" w:type="pct"/>
            <w:shd w:val="clear" w:color="auto" w:fill="auto"/>
          </w:tcPr>
          <w:p w14:paraId="33F4DFCA" w14:textId="77777777" w:rsidR="00F6446F" w:rsidRPr="00CA5D06" w:rsidRDefault="00F6446F" w:rsidP="00F6446F">
            <w:pPr>
              <w:pStyle w:val="In-tableHeading"/>
              <w:rPr>
                <w:b w:val="0"/>
                <w:bCs/>
                <w:lang w:val="en-AU"/>
              </w:rPr>
            </w:pPr>
          </w:p>
        </w:tc>
        <w:tc>
          <w:tcPr>
            <w:tcW w:w="1747" w:type="pct"/>
            <w:shd w:val="clear" w:color="auto" w:fill="auto"/>
          </w:tcPr>
          <w:p w14:paraId="543A23CC" w14:textId="41F07CC1" w:rsidR="00F6446F" w:rsidRPr="00CA5D06" w:rsidRDefault="00F6446F" w:rsidP="00F6446F">
            <w:pPr>
              <w:pStyle w:val="In-tableHeading"/>
              <w:rPr>
                <w:lang w:val="en-AU"/>
              </w:rPr>
            </w:pPr>
            <w:r w:rsidRPr="00CA5D06">
              <w:rPr>
                <w:lang w:val="en-AU"/>
              </w:rPr>
              <w:t>GOJC and OAC patient population</w:t>
            </w:r>
          </w:p>
        </w:tc>
        <w:tc>
          <w:tcPr>
            <w:tcW w:w="1510" w:type="pct"/>
            <w:shd w:val="clear" w:color="auto" w:fill="auto"/>
          </w:tcPr>
          <w:p w14:paraId="557C2AAA" w14:textId="234E61E7" w:rsidR="00F6446F" w:rsidRPr="00CA5D06" w:rsidRDefault="00F6446F" w:rsidP="00F6446F">
            <w:pPr>
              <w:pStyle w:val="In-tableHeading"/>
              <w:rPr>
                <w:lang w:val="en-AU"/>
              </w:rPr>
            </w:pPr>
            <w:r w:rsidRPr="00CA5D06">
              <w:rPr>
                <w:lang w:val="en-AU"/>
              </w:rPr>
              <w:t>OSCC patient population</w:t>
            </w:r>
          </w:p>
        </w:tc>
      </w:tr>
      <w:tr w:rsidR="00F6446F" w:rsidRPr="00CA5D06" w14:paraId="4041AF56" w14:textId="77777777" w:rsidTr="008379D2">
        <w:tc>
          <w:tcPr>
            <w:tcW w:w="1743" w:type="pct"/>
            <w:shd w:val="clear" w:color="auto" w:fill="auto"/>
          </w:tcPr>
          <w:p w14:paraId="4ABAFF68" w14:textId="4141539B" w:rsidR="00F6446F" w:rsidRPr="00CA5D06" w:rsidRDefault="00F6446F" w:rsidP="00F6446F">
            <w:pPr>
              <w:pStyle w:val="In-tableHeading"/>
              <w:rPr>
                <w:lang w:val="en-AU"/>
              </w:rPr>
            </w:pPr>
            <w:r w:rsidRPr="00CA5D06">
              <w:rPr>
                <w:lang w:val="en-AU"/>
              </w:rPr>
              <w:t>Immunotherapy</w:t>
            </w:r>
          </w:p>
        </w:tc>
        <w:tc>
          <w:tcPr>
            <w:tcW w:w="1747" w:type="pct"/>
            <w:tcBorders>
              <w:bottom w:val="single" w:sz="4" w:space="0" w:color="auto"/>
            </w:tcBorders>
            <w:shd w:val="clear" w:color="auto" w:fill="auto"/>
          </w:tcPr>
          <w:p w14:paraId="02E5073C" w14:textId="77777777" w:rsidR="00F6446F" w:rsidRPr="00CA5D06" w:rsidRDefault="00F6446F" w:rsidP="00F6446F">
            <w:pPr>
              <w:pStyle w:val="In-tableHeading"/>
              <w:rPr>
                <w:b w:val="0"/>
                <w:bCs/>
                <w:lang w:val="en-AU"/>
              </w:rPr>
            </w:pPr>
          </w:p>
        </w:tc>
        <w:tc>
          <w:tcPr>
            <w:tcW w:w="1510" w:type="pct"/>
            <w:tcBorders>
              <w:bottom w:val="single" w:sz="4" w:space="0" w:color="auto"/>
            </w:tcBorders>
            <w:shd w:val="clear" w:color="auto" w:fill="auto"/>
          </w:tcPr>
          <w:p w14:paraId="27534318" w14:textId="77777777" w:rsidR="00F6446F" w:rsidRPr="00CA5D06" w:rsidRDefault="00F6446F" w:rsidP="00F6446F">
            <w:pPr>
              <w:pStyle w:val="In-tableHeading"/>
              <w:rPr>
                <w:b w:val="0"/>
                <w:bCs/>
                <w:lang w:val="en-AU"/>
              </w:rPr>
            </w:pPr>
          </w:p>
        </w:tc>
      </w:tr>
      <w:tr w:rsidR="00F6446F" w:rsidRPr="00CA5D06" w14:paraId="5420208B" w14:textId="77777777" w:rsidTr="008379D2">
        <w:tc>
          <w:tcPr>
            <w:tcW w:w="1743" w:type="pct"/>
            <w:shd w:val="clear" w:color="auto" w:fill="auto"/>
          </w:tcPr>
          <w:p w14:paraId="32F048E4" w14:textId="26159015" w:rsidR="00F6446F" w:rsidRPr="00CA5D06" w:rsidRDefault="00F6446F" w:rsidP="00F6446F">
            <w:pPr>
              <w:pStyle w:val="In-tableHeading"/>
              <w:rPr>
                <w:b w:val="0"/>
                <w:bCs/>
                <w:lang w:val="en-AU"/>
              </w:rPr>
            </w:pPr>
            <w:r w:rsidRPr="00CA5D06">
              <w:rPr>
                <w:b w:val="0"/>
                <w:bCs/>
                <w:lang w:val="en-AU"/>
              </w:rPr>
              <w:t xml:space="preserve">Nivolumab, 100mg vial </w:t>
            </w:r>
            <w:r w:rsidR="00C209DC">
              <w:rPr>
                <w:b w:val="0"/>
                <w:bCs/>
                <w:lang w:val="en-AU"/>
              </w:rPr>
              <w:t>($)</w:t>
            </w:r>
          </w:p>
        </w:tc>
        <w:tc>
          <w:tcPr>
            <w:tcW w:w="1747" w:type="pct"/>
            <w:shd w:val="solid" w:color="000000" w:fill="000000"/>
          </w:tcPr>
          <w:p w14:paraId="472913B7" w14:textId="4E5027B1" w:rsidR="00F6446F" w:rsidRPr="008379D2" w:rsidRDefault="008379D2" w:rsidP="00F6446F">
            <w:pPr>
              <w:pStyle w:val="In-tableHeading"/>
              <w:rPr>
                <w:b w:val="0"/>
                <w:bCs/>
                <w:lang w:val="en-AU"/>
              </w:rPr>
            </w:pPr>
            <w:r w:rsidRPr="008379D2">
              <w:rPr>
                <w:b w:val="0"/>
                <w:bCs/>
                <w:color w:val="000000"/>
                <w:spacing w:val="41"/>
                <w:fitText w:val="462" w:id="-1304155388"/>
                <w:lang w:val="en-AU"/>
                <w14:textFill>
                  <w14:solidFill>
                    <w14:srgbClr w14:val="000000">
                      <w14:alpha w14:val="100000"/>
                    </w14:srgbClr>
                  </w14:solidFill>
                </w14:textFill>
              </w:rPr>
              <w:t>|||||</w:t>
            </w:r>
            <w:r w:rsidRPr="008379D2">
              <w:rPr>
                <w:b w:val="0"/>
                <w:bCs/>
                <w:color w:val="000000"/>
                <w:spacing w:val="2"/>
                <w:fitText w:val="462" w:id="-1304155388"/>
                <w:lang w:val="en-AU"/>
                <w14:textFill>
                  <w14:solidFill>
                    <w14:srgbClr w14:val="000000">
                      <w14:alpha w14:val="100000"/>
                    </w14:srgbClr>
                  </w14:solidFill>
                </w14:textFill>
              </w:rPr>
              <w:t>|</w:t>
            </w:r>
          </w:p>
        </w:tc>
        <w:tc>
          <w:tcPr>
            <w:tcW w:w="1510" w:type="pct"/>
            <w:shd w:val="solid" w:color="000000" w:fill="000000"/>
          </w:tcPr>
          <w:p w14:paraId="0DE638DD" w14:textId="2A2049C4" w:rsidR="00F6446F" w:rsidRPr="008379D2" w:rsidRDefault="008379D2" w:rsidP="00F6446F">
            <w:pPr>
              <w:pStyle w:val="In-tableHeading"/>
              <w:rPr>
                <w:b w:val="0"/>
                <w:bCs/>
                <w:lang w:val="en-AU"/>
              </w:rPr>
            </w:pPr>
            <w:r w:rsidRPr="008379D2">
              <w:rPr>
                <w:b w:val="0"/>
                <w:bCs/>
                <w:color w:val="000000"/>
                <w:spacing w:val="41"/>
                <w:fitText w:val="462" w:id="-1304155387"/>
                <w:lang w:val="en-AU"/>
                <w14:textFill>
                  <w14:solidFill>
                    <w14:srgbClr w14:val="000000">
                      <w14:alpha w14:val="100000"/>
                    </w14:srgbClr>
                  </w14:solidFill>
                </w14:textFill>
              </w:rPr>
              <w:t>|||||</w:t>
            </w:r>
            <w:r w:rsidRPr="008379D2">
              <w:rPr>
                <w:b w:val="0"/>
                <w:bCs/>
                <w:color w:val="000000"/>
                <w:spacing w:val="2"/>
                <w:fitText w:val="462" w:id="-1304155387"/>
                <w:lang w:val="en-AU"/>
                <w14:textFill>
                  <w14:solidFill>
                    <w14:srgbClr w14:val="000000">
                      <w14:alpha w14:val="100000"/>
                    </w14:srgbClr>
                  </w14:solidFill>
                </w14:textFill>
              </w:rPr>
              <w:t>|</w:t>
            </w:r>
          </w:p>
        </w:tc>
      </w:tr>
      <w:tr w:rsidR="00F6446F" w:rsidRPr="00CA5D06" w14:paraId="72022140" w14:textId="77777777" w:rsidTr="008379D2">
        <w:tc>
          <w:tcPr>
            <w:tcW w:w="1743" w:type="pct"/>
            <w:shd w:val="clear" w:color="auto" w:fill="auto"/>
          </w:tcPr>
          <w:p w14:paraId="6F8D5F6B" w14:textId="2704851A" w:rsidR="00F6446F" w:rsidRPr="00CA5D06" w:rsidRDefault="00F6446F" w:rsidP="00F6446F">
            <w:pPr>
              <w:pStyle w:val="In-tableHeading"/>
              <w:rPr>
                <w:b w:val="0"/>
                <w:bCs/>
                <w:lang w:val="en-AU"/>
              </w:rPr>
            </w:pPr>
            <w:r w:rsidRPr="00CA5D06">
              <w:rPr>
                <w:b w:val="0"/>
                <w:bCs/>
                <w:lang w:val="en-AU"/>
              </w:rPr>
              <w:t xml:space="preserve">Dose </w:t>
            </w:r>
          </w:p>
        </w:tc>
        <w:tc>
          <w:tcPr>
            <w:tcW w:w="1747" w:type="pct"/>
            <w:tcBorders>
              <w:bottom w:val="single" w:sz="4" w:space="0" w:color="auto"/>
            </w:tcBorders>
            <w:shd w:val="clear" w:color="auto" w:fill="auto"/>
          </w:tcPr>
          <w:p w14:paraId="1D926D6E" w14:textId="46CB7678" w:rsidR="00F6446F" w:rsidRPr="00CA5D06" w:rsidRDefault="00F6446F" w:rsidP="00F6446F">
            <w:pPr>
              <w:pStyle w:val="In-tableHeading"/>
              <w:rPr>
                <w:b w:val="0"/>
                <w:bCs/>
                <w:lang w:val="en-AU"/>
              </w:rPr>
            </w:pPr>
            <w:r w:rsidRPr="00CA5D06">
              <w:rPr>
                <w:b w:val="0"/>
                <w:bCs/>
                <w:lang w:val="en-AU"/>
              </w:rPr>
              <w:t>360</w:t>
            </w:r>
            <w:r w:rsidR="00F253E1">
              <w:rPr>
                <w:b w:val="0"/>
                <w:bCs/>
                <w:lang w:val="en-AU"/>
              </w:rPr>
              <w:t xml:space="preserve"> </w:t>
            </w:r>
            <w:r w:rsidRPr="00CA5D06">
              <w:rPr>
                <w:b w:val="0"/>
                <w:bCs/>
                <w:lang w:val="en-AU"/>
              </w:rPr>
              <w:t>mg q3w</w:t>
            </w:r>
          </w:p>
        </w:tc>
        <w:tc>
          <w:tcPr>
            <w:tcW w:w="1510" w:type="pct"/>
            <w:tcBorders>
              <w:bottom w:val="single" w:sz="4" w:space="0" w:color="auto"/>
            </w:tcBorders>
            <w:shd w:val="clear" w:color="auto" w:fill="auto"/>
          </w:tcPr>
          <w:p w14:paraId="157CDB9F" w14:textId="068CB2D6" w:rsidR="00F6446F" w:rsidRPr="00CA5D06" w:rsidRDefault="00F6446F" w:rsidP="00F6446F">
            <w:pPr>
              <w:pStyle w:val="In-tableHeading"/>
              <w:rPr>
                <w:b w:val="0"/>
                <w:bCs/>
                <w:lang w:val="en-AU"/>
              </w:rPr>
            </w:pPr>
            <w:r w:rsidRPr="00CA5D06">
              <w:rPr>
                <w:b w:val="0"/>
                <w:bCs/>
                <w:lang w:val="en-AU"/>
              </w:rPr>
              <w:t>240</w:t>
            </w:r>
            <w:r w:rsidR="00F253E1">
              <w:rPr>
                <w:b w:val="0"/>
                <w:bCs/>
                <w:lang w:val="en-AU"/>
              </w:rPr>
              <w:t xml:space="preserve"> </w:t>
            </w:r>
            <w:r w:rsidRPr="00CA5D06">
              <w:rPr>
                <w:b w:val="0"/>
                <w:bCs/>
                <w:lang w:val="en-AU"/>
              </w:rPr>
              <w:t>mg q2w</w:t>
            </w:r>
          </w:p>
        </w:tc>
      </w:tr>
      <w:tr w:rsidR="00F6446F" w:rsidRPr="00CA5D06" w14:paraId="7ABFED38" w14:textId="77777777" w:rsidTr="008379D2">
        <w:tc>
          <w:tcPr>
            <w:tcW w:w="1743" w:type="pct"/>
            <w:shd w:val="clear" w:color="auto" w:fill="auto"/>
          </w:tcPr>
          <w:p w14:paraId="221A12EE" w14:textId="716F5EBE" w:rsidR="00F6446F" w:rsidRPr="00CA5D06" w:rsidRDefault="00F6446F" w:rsidP="00F6446F">
            <w:pPr>
              <w:pStyle w:val="In-tableHeading"/>
              <w:rPr>
                <w:b w:val="0"/>
                <w:bCs/>
                <w:lang w:val="en-AU"/>
              </w:rPr>
            </w:pPr>
            <w:r w:rsidRPr="00CA5D06">
              <w:rPr>
                <w:b w:val="0"/>
                <w:bCs/>
                <w:lang w:val="en-AU"/>
              </w:rPr>
              <w:t>DPM</w:t>
            </w:r>
            <w:r w:rsidR="00AB3140" w:rsidRPr="00CA5D06">
              <w:rPr>
                <w:b w:val="0"/>
                <w:bCs/>
                <w:lang w:val="en-AU"/>
              </w:rPr>
              <w:t>A</w:t>
            </w:r>
            <w:r w:rsidRPr="00CA5D06">
              <w:rPr>
                <w:b w:val="0"/>
                <w:bCs/>
                <w:lang w:val="en-AU"/>
              </w:rPr>
              <w:t xml:space="preserve">, per dose </w:t>
            </w:r>
            <w:r w:rsidR="00C209DC">
              <w:rPr>
                <w:b w:val="0"/>
                <w:bCs/>
                <w:lang w:val="en-AU"/>
              </w:rPr>
              <w:t>($)</w:t>
            </w:r>
          </w:p>
        </w:tc>
        <w:tc>
          <w:tcPr>
            <w:tcW w:w="1747" w:type="pct"/>
            <w:shd w:val="solid" w:color="000000" w:fill="000000"/>
          </w:tcPr>
          <w:p w14:paraId="5D54F246" w14:textId="41E39D31" w:rsidR="00F6446F" w:rsidRPr="008379D2" w:rsidRDefault="008379D2" w:rsidP="00F6446F">
            <w:pPr>
              <w:pStyle w:val="In-tableHeading"/>
              <w:rPr>
                <w:b w:val="0"/>
                <w:bCs/>
                <w:lang w:val="en-AU"/>
              </w:rPr>
            </w:pPr>
            <w:r w:rsidRPr="008379D2">
              <w:rPr>
                <w:b w:val="0"/>
                <w:bCs/>
                <w:color w:val="000000"/>
                <w:spacing w:val="41"/>
                <w:fitText w:val="462" w:id="-1304155386"/>
                <w:lang w:val="en-AU"/>
                <w14:textFill>
                  <w14:solidFill>
                    <w14:srgbClr w14:val="000000">
                      <w14:alpha w14:val="100000"/>
                    </w14:srgbClr>
                  </w14:solidFill>
                </w14:textFill>
              </w:rPr>
              <w:t>|||||</w:t>
            </w:r>
            <w:r w:rsidRPr="008379D2">
              <w:rPr>
                <w:b w:val="0"/>
                <w:bCs/>
                <w:color w:val="000000"/>
                <w:spacing w:val="2"/>
                <w:fitText w:val="462" w:id="-1304155386"/>
                <w:lang w:val="en-AU"/>
                <w14:textFill>
                  <w14:solidFill>
                    <w14:srgbClr w14:val="000000">
                      <w14:alpha w14:val="100000"/>
                    </w14:srgbClr>
                  </w14:solidFill>
                </w14:textFill>
              </w:rPr>
              <w:t>|</w:t>
            </w:r>
          </w:p>
        </w:tc>
        <w:tc>
          <w:tcPr>
            <w:tcW w:w="1510" w:type="pct"/>
            <w:shd w:val="solid" w:color="000000" w:fill="000000"/>
          </w:tcPr>
          <w:p w14:paraId="1EDF6204" w14:textId="5E133243" w:rsidR="00F6446F" w:rsidRPr="008379D2" w:rsidRDefault="008379D2" w:rsidP="00F6446F">
            <w:pPr>
              <w:pStyle w:val="In-tableHeading"/>
              <w:rPr>
                <w:b w:val="0"/>
                <w:bCs/>
                <w:lang w:val="en-AU"/>
              </w:rPr>
            </w:pPr>
            <w:r w:rsidRPr="008379D2">
              <w:rPr>
                <w:b w:val="0"/>
                <w:bCs/>
                <w:color w:val="000000"/>
                <w:spacing w:val="41"/>
                <w:fitText w:val="462" w:id="-1304155385"/>
                <w:lang w:val="en-AU"/>
                <w14:textFill>
                  <w14:solidFill>
                    <w14:srgbClr w14:val="000000">
                      <w14:alpha w14:val="100000"/>
                    </w14:srgbClr>
                  </w14:solidFill>
                </w14:textFill>
              </w:rPr>
              <w:t>|||||</w:t>
            </w:r>
            <w:r w:rsidRPr="008379D2">
              <w:rPr>
                <w:b w:val="0"/>
                <w:bCs/>
                <w:color w:val="000000"/>
                <w:spacing w:val="2"/>
                <w:fitText w:val="462" w:id="-1304155385"/>
                <w:lang w:val="en-AU"/>
                <w14:textFill>
                  <w14:solidFill>
                    <w14:srgbClr w14:val="000000">
                      <w14:alpha w14:val="100000"/>
                    </w14:srgbClr>
                  </w14:solidFill>
                </w14:textFill>
              </w:rPr>
              <w:t>|</w:t>
            </w:r>
          </w:p>
        </w:tc>
      </w:tr>
      <w:tr w:rsidR="00F6446F" w:rsidRPr="00CA5D06" w14:paraId="3AFD17C8" w14:textId="77777777" w:rsidTr="008379D2">
        <w:tc>
          <w:tcPr>
            <w:tcW w:w="1743" w:type="pct"/>
            <w:shd w:val="clear" w:color="auto" w:fill="auto"/>
          </w:tcPr>
          <w:p w14:paraId="2FFC7F45" w14:textId="48F73CF5" w:rsidR="00F6446F" w:rsidRPr="00CA5D06" w:rsidRDefault="007B4210" w:rsidP="00F6446F">
            <w:pPr>
              <w:pStyle w:val="In-tableHeading"/>
              <w:rPr>
                <w:b w:val="0"/>
                <w:bCs/>
                <w:color w:val="000000" w:themeColor="text1"/>
                <w:lang w:val="en-AU"/>
              </w:rPr>
            </w:pPr>
            <w:bookmarkStart w:id="13" w:name="_Hlk112064996"/>
            <w:r w:rsidRPr="00E63609">
              <w:rPr>
                <w:b w:val="0"/>
                <w:bCs/>
                <w:color w:val="000000" w:themeColor="text1"/>
                <w:lang w:val="en-AU"/>
              </w:rPr>
              <w:t>Doses per treatment course</w:t>
            </w:r>
          </w:p>
        </w:tc>
        <w:tc>
          <w:tcPr>
            <w:tcW w:w="1747" w:type="pct"/>
            <w:tcBorders>
              <w:bottom w:val="single" w:sz="4" w:space="0" w:color="auto"/>
            </w:tcBorders>
            <w:shd w:val="clear" w:color="auto" w:fill="auto"/>
          </w:tcPr>
          <w:p w14:paraId="04AB52B6" w14:textId="77777777" w:rsidR="00F6446F" w:rsidRPr="00CA5D06" w:rsidRDefault="00F6446F" w:rsidP="00F6446F">
            <w:pPr>
              <w:pStyle w:val="In-tableHeading"/>
              <w:rPr>
                <w:b w:val="0"/>
                <w:bCs/>
                <w:color w:val="000000" w:themeColor="text1"/>
                <w:lang w:val="en-AU"/>
              </w:rPr>
            </w:pPr>
            <w:r w:rsidRPr="00CA5D06">
              <w:rPr>
                <w:b w:val="0"/>
                <w:bCs/>
                <w:color w:val="000000" w:themeColor="text1"/>
                <w:lang w:val="en-AU"/>
              </w:rPr>
              <w:t>12.37</w:t>
            </w:r>
          </w:p>
        </w:tc>
        <w:tc>
          <w:tcPr>
            <w:tcW w:w="1510" w:type="pct"/>
            <w:tcBorders>
              <w:bottom w:val="single" w:sz="4" w:space="0" w:color="auto"/>
            </w:tcBorders>
            <w:shd w:val="clear" w:color="auto" w:fill="auto"/>
          </w:tcPr>
          <w:p w14:paraId="3B90BF06" w14:textId="77777777" w:rsidR="00F6446F" w:rsidRPr="00CA5D06" w:rsidRDefault="00F6446F" w:rsidP="00F6446F">
            <w:pPr>
              <w:pStyle w:val="In-tableHeading"/>
              <w:rPr>
                <w:b w:val="0"/>
                <w:bCs/>
                <w:color w:val="000000" w:themeColor="text1"/>
                <w:lang w:val="en-AU"/>
              </w:rPr>
            </w:pPr>
            <w:r w:rsidRPr="00CA5D06">
              <w:rPr>
                <w:b w:val="0"/>
                <w:bCs/>
                <w:color w:val="000000" w:themeColor="text1"/>
                <w:lang w:val="en-AU"/>
              </w:rPr>
              <w:t>15.40</w:t>
            </w:r>
          </w:p>
        </w:tc>
      </w:tr>
      <w:bookmarkEnd w:id="13"/>
      <w:tr w:rsidR="00F6446F" w:rsidRPr="00CA5D06" w14:paraId="2164AD19" w14:textId="77777777" w:rsidTr="008379D2">
        <w:tc>
          <w:tcPr>
            <w:tcW w:w="1743" w:type="pct"/>
            <w:shd w:val="clear" w:color="auto" w:fill="auto"/>
          </w:tcPr>
          <w:p w14:paraId="05E7D8BF" w14:textId="65752F25" w:rsidR="00F6446F" w:rsidRPr="00CA5D06" w:rsidRDefault="00F6446F" w:rsidP="00F6446F">
            <w:pPr>
              <w:pStyle w:val="In-tableHeading"/>
              <w:rPr>
                <w:color w:val="000000" w:themeColor="text1"/>
                <w:lang w:val="en-AU"/>
              </w:rPr>
            </w:pPr>
            <w:r w:rsidRPr="00CA5D06">
              <w:rPr>
                <w:color w:val="000000" w:themeColor="text1"/>
                <w:lang w:val="en-AU"/>
              </w:rPr>
              <w:t>Total (DPM</w:t>
            </w:r>
            <w:r w:rsidR="00AB3140" w:rsidRPr="00CA5D06">
              <w:rPr>
                <w:color w:val="000000" w:themeColor="text1"/>
                <w:lang w:val="en-AU"/>
              </w:rPr>
              <w:t>A</w:t>
            </w:r>
            <w:r w:rsidRPr="00CA5D06">
              <w:rPr>
                <w:color w:val="000000" w:themeColor="text1"/>
                <w:lang w:val="en-AU"/>
              </w:rPr>
              <w:t xml:space="preserve">) </w:t>
            </w:r>
            <w:r w:rsidR="00C209DC">
              <w:rPr>
                <w:color w:val="000000" w:themeColor="text1"/>
                <w:lang w:val="en-AU"/>
              </w:rPr>
              <w:t>($)</w:t>
            </w:r>
          </w:p>
        </w:tc>
        <w:tc>
          <w:tcPr>
            <w:tcW w:w="1747" w:type="pct"/>
            <w:shd w:val="solid" w:color="000000" w:fill="000000"/>
          </w:tcPr>
          <w:p w14:paraId="2A72CC70" w14:textId="0454658E" w:rsidR="00F6446F" w:rsidRPr="008379D2" w:rsidRDefault="008379D2" w:rsidP="00F6446F">
            <w:pPr>
              <w:pStyle w:val="In-tableHeading"/>
              <w:rPr>
                <w:color w:val="000000" w:themeColor="text1"/>
                <w:lang w:val="en-AU"/>
              </w:rPr>
            </w:pPr>
            <w:r w:rsidRPr="008379D2">
              <w:rPr>
                <w:color w:val="000000" w:themeColor="text1"/>
                <w:spacing w:val="37"/>
                <w:fitText w:val="462" w:id="-1304155384"/>
                <w:lang w:val="en-AU"/>
                <w14:textFill>
                  <w14:solidFill>
                    <w14:schemeClr w14:val="tx1">
                      <w14:alpha w14:val="100000"/>
                    </w14:schemeClr>
                  </w14:solidFill>
                </w14:textFill>
              </w:rPr>
              <w:t>|||||</w:t>
            </w:r>
            <w:r w:rsidRPr="008379D2">
              <w:rPr>
                <w:color w:val="000000" w:themeColor="text1"/>
                <w:spacing w:val="2"/>
                <w:fitText w:val="462" w:id="-1304155384"/>
                <w:lang w:val="en-AU"/>
                <w14:textFill>
                  <w14:solidFill>
                    <w14:schemeClr w14:val="tx1">
                      <w14:alpha w14:val="100000"/>
                    </w14:schemeClr>
                  </w14:solidFill>
                </w14:textFill>
              </w:rPr>
              <w:t>|</w:t>
            </w:r>
          </w:p>
        </w:tc>
        <w:tc>
          <w:tcPr>
            <w:tcW w:w="1510" w:type="pct"/>
            <w:shd w:val="solid" w:color="000000" w:fill="000000"/>
          </w:tcPr>
          <w:p w14:paraId="1119AF3F" w14:textId="50B076B0" w:rsidR="00F6446F" w:rsidRPr="008379D2" w:rsidRDefault="008379D2" w:rsidP="00F6446F">
            <w:pPr>
              <w:pStyle w:val="In-tableHeading"/>
              <w:rPr>
                <w:color w:val="000000" w:themeColor="text1"/>
                <w:lang w:val="en-AU"/>
              </w:rPr>
            </w:pPr>
            <w:r w:rsidRPr="008379D2">
              <w:rPr>
                <w:color w:val="000000" w:themeColor="text1"/>
                <w:spacing w:val="37"/>
                <w:fitText w:val="462" w:id="-1304155383"/>
                <w:lang w:val="en-AU"/>
                <w14:textFill>
                  <w14:solidFill>
                    <w14:schemeClr w14:val="tx1">
                      <w14:alpha w14:val="100000"/>
                    </w14:schemeClr>
                  </w14:solidFill>
                </w14:textFill>
              </w:rPr>
              <w:t>|||||</w:t>
            </w:r>
            <w:r w:rsidRPr="008379D2">
              <w:rPr>
                <w:color w:val="000000" w:themeColor="text1"/>
                <w:spacing w:val="2"/>
                <w:fitText w:val="462" w:id="-1304155383"/>
                <w:lang w:val="en-AU"/>
                <w14:textFill>
                  <w14:solidFill>
                    <w14:schemeClr w14:val="tx1">
                      <w14:alpha w14:val="100000"/>
                    </w14:schemeClr>
                  </w14:solidFill>
                </w14:textFill>
              </w:rPr>
              <w:t>|</w:t>
            </w:r>
          </w:p>
        </w:tc>
      </w:tr>
      <w:tr w:rsidR="00F6446F" w:rsidRPr="00CA5D06" w14:paraId="2F612B13" w14:textId="77777777" w:rsidTr="008379D2">
        <w:tc>
          <w:tcPr>
            <w:tcW w:w="1743" w:type="pct"/>
            <w:shd w:val="clear" w:color="auto" w:fill="auto"/>
          </w:tcPr>
          <w:p w14:paraId="2E516E2D" w14:textId="24EA0C22" w:rsidR="00F6446F" w:rsidRPr="00CA5D06" w:rsidRDefault="00F6446F" w:rsidP="00F6446F">
            <w:pPr>
              <w:pStyle w:val="In-tableHeading"/>
              <w:rPr>
                <w:b w:val="0"/>
                <w:bCs/>
                <w:color w:val="000000" w:themeColor="text1"/>
                <w:lang w:val="en-AU"/>
              </w:rPr>
            </w:pPr>
            <w:r w:rsidRPr="00CA5D06">
              <w:rPr>
                <w:b w:val="0"/>
                <w:bCs/>
                <w:color w:val="000000" w:themeColor="text1"/>
                <w:lang w:val="en-AU"/>
              </w:rPr>
              <w:t>Patient distribution</w:t>
            </w:r>
          </w:p>
        </w:tc>
        <w:tc>
          <w:tcPr>
            <w:tcW w:w="1747" w:type="pct"/>
            <w:tcBorders>
              <w:bottom w:val="single" w:sz="4" w:space="0" w:color="auto"/>
            </w:tcBorders>
            <w:shd w:val="clear" w:color="auto" w:fill="auto"/>
          </w:tcPr>
          <w:p w14:paraId="04FC82E0" w14:textId="65668B1B" w:rsidR="00F6446F" w:rsidRPr="00CA5D06" w:rsidRDefault="00F6446F" w:rsidP="00F6446F">
            <w:pPr>
              <w:pStyle w:val="In-tableHeading"/>
              <w:rPr>
                <w:b w:val="0"/>
                <w:bCs/>
                <w:color w:val="000000" w:themeColor="text1"/>
                <w:highlight w:val="yellow"/>
                <w:lang w:val="en-AU"/>
              </w:rPr>
            </w:pPr>
            <w:r w:rsidRPr="00CA5D06">
              <w:rPr>
                <w:b w:val="0"/>
                <w:bCs/>
                <w:color w:val="000000" w:themeColor="text1"/>
                <w:lang w:val="en-AU"/>
              </w:rPr>
              <w:t>63.</w:t>
            </w:r>
            <w:r w:rsidR="00A1185A">
              <w:rPr>
                <w:b w:val="0"/>
                <w:bCs/>
                <w:color w:val="000000" w:themeColor="text1"/>
                <w:lang w:val="en-AU"/>
              </w:rPr>
              <w:t>2</w:t>
            </w:r>
            <w:r w:rsidRPr="00CA5D06">
              <w:rPr>
                <w:b w:val="0"/>
                <w:bCs/>
                <w:color w:val="000000" w:themeColor="text1"/>
                <w:lang w:val="en-AU"/>
              </w:rPr>
              <w:t>%</w:t>
            </w:r>
          </w:p>
        </w:tc>
        <w:tc>
          <w:tcPr>
            <w:tcW w:w="1510" w:type="pct"/>
            <w:tcBorders>
              <w:bottom w:val="single" w:sz="4" w:space="0" w:color="auto"/>
            </w:tcBorders>
            <w:shd w:val="clear" w:color="auto" w:fill="auto"/>
          </w:tcPr>
          <w:p w14:paraId="66358CA3" w14:textId="29F37715" w:rsidR="00F6446F" w:rsidRPr="00CA5D06" w:rsidRDefault="00F6446F" w:rsidP="00F6446F">
            <w:pPr>
              <w:pStyle w:val="In-tableHeading"/>
              <w:rPr>
                <w:b w:val="0"/>
                <w:bCs/>
                <w:color w:val="000000" w:themeColor="text1"/>
                <w:highlight w:val="yellow"/>
                <w:lang w:val="en-AU"/>
              </w:rPr>
            </w:pPr>
            <w:r w:rsidRPr="00CA5D06">
              <w:rPr>
                <w:b w:val="0"/>
                <w:bCs/>
                <w:color w:val="000000" w:themeColor="text1"/>
                <w:lang w:val="en-AU"/>
              </w:rPr>
              <w:t>36.</w:t>
            </w:r>
            <w:r w:rsidR="00A1185A">
              <w:rPr>
                <w:b w:val="0"/>
                <w:bCs/>
                <w:color w:val="000000" w:themeColor="text1"/>
                <w:lang w:val="en-AU"/>
              </w:rPr>
              <w:t>8</w:t>
            </w:r>
            <w:r w:rsidRPr="00CA5D06">
              <w:rPr>
                <w:b w:val="0"/>
                <w:bCs/>
                <w:color w:val="000000" w:themeColor="text1"/>
                <w:lang w:val="en-AU"/>
              </w:rPr>
              <w:t>%</w:t>
            </w:r>
          </w:p>
        </w:tc>
      </w:tr>
      <w:tr w:rsidR="00F6446F" w:rsidRPr="00CA5D06" w14:paraId="13E56093" w14:textId="77777777" w:rsidTr="008379D2">
        <w:tc>
          <w:tcPr>
            <w:tcW w:w="1743" w:type="pct"/>
            <w:shd w:val="clear" w:color="auto" w:fill="auto"/>
          </w:tcPr>
          <w:p w14:paraId="3DBE33EC" w14:textId="3B0EB808" w:rsidR="00F6446F" w:rsidRPr="00CA5D06" w:rsidRDefault="00F6446F" w:rsidP="00F6446F">
            <w:pPr>
              <w:pStyle w:val="In-tableHeading"/>
              <w:rPr>
                <w:color w:val="000000" w:themeColor="text1"/>
                <w:lang w:val="en-AU"/>
              </w:rPr>
            </w:pPr>
            <w:r w:rsidRPr="00CA5D06">
              <w:rPr>
                <w:color w:val="000000" w:themeColor="text1"/>
                <w:lang w:val="en-AU"/>
              </w:rPr>
              <w:t>Total weighted price</w:t>
            </w:r>
            <w:r w:rsidR="00C209DC">
              <w:rPr>
                <w:color w:val="000000" w:themeColor="text1"/>
                <w:lang w:val="en-AU"/>
              </w:rPr>
              <w:t xml:space="preserve"> ($)</w:t>
            </w:r>
          </w:p>
        </w:tc>
        <w:tc>
          <w:tcPr>
            <w:tcW w:w="3257" w:type="pct"/>
            <w:gridSpan w:val="2"/>
            <w:shd w:val="solid" w:color="000000" w:fill="000000"/>
          </w:tcPr>
          <w:p w14:paraId="44DAAB2B" w14:textId="20DD6C5B" w:rsidR="00F6446F" w:rsidRPr="008379D2" w:rsidRDefault="008379D2" w:rsidP="00F6446F">
            <w:pPr>
              <w:pStyle w:val="In-tableHeading"/>
              <w:rPr>
                <w:color w:val="000000" w:themeColor="text1"/>
                <w:lang w:val="en-AU"/>
              </w:rPr>
            </w:pPr>
            <w:r w:rsidRPr="008379D2">
              <w:rPr>
                <w:color w:val="000000" w:themeColor="text1"/>
                <w:spacing w:val="37"/>
                <w:fitText w:val="462" w:id="-1304155382"/>
                <w:lang w:val="en-AU"/>
                <w14:textFill>
                  <w14:solidFill>
                    <w14:schemeClr w14:val="tx1">
                      <w14:alpha w14:val="100000"/>
                    </w14:schemeClr>
                  </w14:solidFill>
                </w14:textFill>
              </w:rPr>
              <w:t>|||||</w:t>
            </w:r>
            <w:r w:rsidRPr="008379D2">
              <w:rPr>
                <w:color w:val="000000" w:themeColor="text1"/>
                <w:spacing w:val="2"/>
                <w:fitText w:val="462" w:id="-1304155382"/>
                <w:lang w:val="en-AU"/>
                <w14:textFill>
                  <w14:solidFill>
                    <w14:schemeClr w14:val="tx1">
                      <w14:alpha w14:val="100000"/>
                    </w14:schemeClr>
                  </w14:solidFill>
                </w14:textFill>
              </w:rPr>
              <w:t>|</w:t>
            </w:r>
          </w:p>
        </w:tc>
      </w:tr>
      <w:tr w:rsidR="00247EDE" w:rsidRPr="00CA5D06" w14:paraId="1A93A9AA" w14:textId="77777777" w:rsidTr="00F6446F">
        <w:tc>
          <w:tcPr>
            <w:tcW w:w="1743" w:type="pct"/>
            <w:shd w:val="clear" w:color="auto" w:fill="auto"/>
          </w:tcPr>
          <w:p w14:paraId="4E3DDEE0" w14:textId="77777777" w:rsidR="00247EDE" w:rsidRPr="00CA5D06" w:rsidRDefault="00247EDE" w:rsidP="00F6446F">
            <w:pPr>
              <w:pStyle w:val="In-tableHeading"/>
              <w:rPr>
                <w:color w:val="000000" w:themeColor="text1"/>
                <w:lang w:val="en-AU"/>
              </w:rPr>
            </w:pPr>
          </w:p>
        </w:tc>
        <w:tc>
          <w:tcPr>
            <w:tcW w:w="1747" w:type="pct"/>
            <w:shd w:val="clear" w:color="auto" w:fill="auto"/>
          </w:tcPr>
          <w:p w14:paraId="369C260C" w14:textId="77777777" w:rsidR="00247EDE" w:rsidRPr="00CA5D06" w:rsidRDefault="00247EDE" w:rsidP="00F6446F">
            <w:pPr>
              <w:pStyle w:val="In-tableHeading"/>
              <w:rPr>
                <w:b w:val="0"/>
                <w:bCs/>
                <w:color w:val="000000" w:themeColor="text1"/>
                <w:lang w:val="en-AU"/>
              </w:rPr>
            </w:pPr>
          </w:p>
        </w:tc>
        <w:tc>
          <w:tcPr>
            <w:tcW w:w="1510" w:type="pct"/>
            <w:shd w:val="clear" w:color="auto" w:fill="auto"/>
          </w:tcPr>
          <w:p w14:paraId="1F6C58B4" w14:textId="77777777" w:rsidR="00247EDE" w:rsidRPr="00CA5D06" w:rsidRDefault="00247EDE" w:rsidP="00F6446F">
            <w:pPr>
              <w:pStyle w:val="In-tableHeading"/>
              <w:rPr>
                <w:b w:val="0"/>
                <w:bCs/>
                <w:color w:val="000000" w:themeColor="text1"/>
                <w:lang w:val="en-AU"/>
              </w:rPr>
            </w:pPr>
          </w:p>
        </w:tc>
      </w:tr>
      <w:tr w:rsidR="00CA3EBD" w:rsidRPr="00CA5D06" w14:paraId="2EF68419" w14:textId="77777777" w:rsidTr="00F6446F">
        <w:tc>
          <w:tcPr>
            <w:tcW w:w="1743" w:type="pct"/>
            <w:shd w:val="clear" w:color="auto" w:fill="auto"/>
          </w:tcPr>
          <w:p w14:paraId="63770853" w14:textId="197D3A9D" w:rsidR="00CA3EBD" w:rsidRPr="00CA5D06" w:rsidRDefault="00247EDE" w:rsidP="00F6446F">
            <w:pPr>
              <w:pStyle w:val="In-tableHeading"/>
              <w:rPr>
                <w:color w:val="000000" w:themeColor="text1"/>
                <w:lang w:val="en-AU"/>
              </w:rPr>
            </w:pPr>
            <w:r w:rsidRPr="00CA5D06">
              <w:rPr>
                <w:color w:val="000000" w:themeColor="text1"/>
                <w:lang w:val="en-AU"/>
              </w:rPr>
              <w:t>Infusion</w:t>
            </w:r>
          </w:p>
        </w:tc>
        <w:tc>
          <w:tcPr>
            <w:tcW w:w="1747" w:type="pct"/>
            <w:shd w:val="clear" w:color="auto" w:fill="auto"/>
          </w:tcPr>
          <w:p w14:paraId="68874A1E" w14:textId="77777777" w:rsidR="00CA3EBD" w:rsidRPr="00CA5D06" w:rsidRDefault="00CA3EBD" w:rsidP="00F6446F">
            <w:pPr>
              <w:pStyle w:val="In-tableHeading"/>
              <w:rPr>
                <w:b w:val="0"/>
                <w:bCs/>
                <w:color w:val="000000" w:themeColor="text1"/>
                <w:lang w:val="en-AU"/>
              </w:rPr>
            </w:pPr>
          </w:p>
        </w:tc>
        <w:tc>
          <w:tcPr>
            <w:tcW w:w="1510" w:type="pct"/>
            <w:shd w:val="clear" w:color="auto" w:fill="auto"/>
          </w:tcPr>
          <w:p w14:paraId="2933454E" w14:textId="77777777" w:rsidR="00CA3EBD" w:rsidRPr="00CA5D06" w:rsidRDefault="00CA3EBD" w:rsidP="00F6446F">
            <w:pPr>
              <w:pStyle w:val="In-tableHeading"/>
              <w:rPr>
                <w:b w:val="0"/>
                <w:bCs/>
                <w:color w:val="000000" w:themeColor="text1"/>
                <w:lang w:val="en-AU"/>
              </w:rPr>
            </w:pPr>
          </w:p>
        </w:tc>
      </w:tr>
      <w:tr w:rsidR="00F6446F" w:rsidRPr="00CA5D06" w14:paraId="5B46A653" w14:textId="77777777" w:rsidTr="00F6446F">
        <w:tc>
          <w:tcPr>
            <w:tcW w:w="1743" w:type="pct"/>
            <w:shd w:val="clear" w:color="auto" w:fill="auto"/>
          </w:tcPr>
          <w:p w14:paraId="61B6939C" w14:textId="6D07190B" w:rsidR="00F6446F" w:rsidRPr="00BB3E5A" w:rsidRDefault="00247EDE" w:rsidP="00F6446F">
            <w:pPr>
              <w:pStyle w:val="In-tableHeading"/>
              <w:rPr>
                <w:b w:val="0"/>
                <w:bCs/>
                <w:color w:val="000000" w:themeColor="text1"/>
                <w:lang w:val="en-AU"/>
              </w:rPr>
            </w:pPr>
            <w:r w:rsidRPr="00AB4344">
              <w:rPr>
                <w:b w:val="0"/>
                <w:bCs/>
                <w:color w:val="000000" w:themeColor="text1"/>
                <w:lang w:val="en-AU"/>
              </w:rPr>
              <w:t>Cost</w:t>
            </w:r>
            <w:r w:rsidR="00C209DC" w:rsidRPr="00AB4344">
              <w:rPr>
                <w:b w:val="0"/>
                <w:bCs/>
                <w:color w:val="000000" w:themeColor="text1"/>
                <w:lang w:val="en-AU"/>
              </w:rPr>
              <w:t xml:space="preserve"> </w:t>
            </w:r>
          </w:p>
        </w:tc>
        <w:tc>
          <w:tcPr>
            <w:tcW w:w="1747" w:type="pct"/>
            <w:shd w:val="clear" w:color="auto" w:fill="auto"/>
          </w:tcPr>
          <w:p w14:paraId="3449A7F5" w14:textId="77777777" w:rsidR="00F6446F" w:rsidRPr="00AB4344" w:rsidRDefault="00F6446F" w:rsidP="00F6446F">
            <w:pPr>
              <w:pStyle w:val="In-tableHeading"/>
              <w:rPr>
                <w:b w:val="0"/>
                <w:bCs/>
                <w:color w:val="000000" w:themeColor="text1"/>
                <w:lang w:val="en-AU"/>
              </w:rPr>
            </w:pPr>
            <w:r w:rsidRPr="00AB4344">
              <w:rPr>
                <w:b w:val="0"/>
                <w:bCs/>
                <w:color w:val="000000" w:themeColor="text1"/>
                <w:lang w:val="en-AU"/>
              </w:rPr>
              <w:t>$114.20</w:t>
            </w:r>
          </w:p>
        </w:tc>
        <w:tc>
          <w:tcPr>
            <w:tcW w:w="1510" w:type="pct"/>
            <w:shd w:val="clear" w:color="auto" w:fill="auto"/>
          </w:tcPr>
          <w:p w14:paraId="08BD2525" w14:textId="77777777" w:rsidR="00F6446F" w:rsidRPr="00AB4344" w:rsidRDefault="00F6446F" w:rsidP="00F6446F">
            <w:pPr>
              <w:pStyle w:val="In-tableHeading"/>
              <w:rPr>
                <w:b w:val="0"/>
                <w:bCs/>
                <w:color w:val="000000" w:themeColor="text1"/>
                <w:lang w:val="en-AU"/>
              </w:rPr>
            </w:pPr>
            <w:r w:rsidRPr="00AB4344">
              <w:rPr>
                <w:b w:val="0"/>
                <w:bCs/>
                <w:color w:val="000000" w:themeColor="text1"/>
                <w:lang w:val="en-AU"/>
              </w:rPr>
              <w:t>$114.20</w:t>
            </w:r>
          </w:p>
        </w:tc>
      </w:tr>
      <w:tr w:rsidR="00F6446F" w:rsidRPr="00CA5D06" w14:paraId="4045CB52" w14:textId="77777777" w:rsidTr="00F6446F">
        <w:tc>
          <w:tcPr>
            <w:tcW w:w="1743" w:type="pct"/>
            <w:shd w:val="clear" w:color="auto" w:fill="auto"/>
          </w:tcPr>
          <w:p w14:paraId="4067AC99" w14:textId="793A703A" w:rsidR="00F6446F" w:rsidRPr="00AB4344" w:rsidRDefault="00E63609" w:rsidP="00F6446F">
            <w:pPr>
              <w:pStyle w:val="In-tableHeading"/>
              <w:rPr>
                <w:b w:val="0"/>
                <w:bCs/>
                <w:color w:val="000000" w:themeColor="text1"/>
                <w:lang w:val="en-AU"/>
              </w:rPr>
            </w:pPr>
            <w:r w:rsidRPr="00AB4344">
              <w:rPr>
                <w:b w:val="0"/>
                <w:bCs/>
                <w:color w:val="000000" w:themeColor="text1"/>
                <w:lang w:val="en-AU"/>
              </w:rPr>
              <w:t>Infusions per treatment course</w:t>
            </w:r>
          </w:p>
        </w:tc>
        <w:tc>
          <w:tcPr>
            <w:tcW w:w="1747" w:type="pct"/>
            <w:shd w:val="clear" w:color="auto" w:fill="auto"/>
          </w:tcPr>
          <w:p w14:paraId="64553961" w14:textId="77777777" w:rsidR="00F6446F" w:rsidRPr="00AB4344" w:rsidRDefault="00F6446F" w:rsidP="00F6446F">
            <w:pPr>
              <w:pStyle w:val="In-tableHeading"/>
              <w:rPr>
                <w:b w:val="0"/>
                <w:bCs/>
                <w:color w:val="000000" w:themeColor="text1"/>
                <w:lang w:val="en-AU"/>
              </w:rPr>
            </w:pPr>
            <w:r w:rsidRPr="00AB4344">
              <w:rPr>
                <w:b w:val="0"/>
                <w:bCs/>
                <w:color w:val="000000" w:themeColor="text1"/>
                <w:lang w:val="en-AU"/>
              </w:rPr>
              <w:t>12.37</w:t>
            </w:r>
          </w:p>
        </w:tc>
        <w:tc>
          <w:tcPr>
            <w:tcW w:w="1510" w:type="pct"/>
            <w:shd w:val="clear" w:color="auto" w:fill="auto"/>
          </w:tcPr>
          <w:p w14:paraId="3487293D" w14:textId="77777777" w:rsidR="00F6446F" w:rsidRPr="00AB4344" w:rsidRDefault="00F6446F" w:rsidP="00F6446F">
            <w:pPr>
              <w:pStyle w:val="In-tableHeading"/>
              <w:rPr>
                <w:b w:val="0"/>
                <w:bCs/>
                <w:color w:val="000000" w:themeColor="text1"/>
                <w:lang w:val="en-AU"/>
              </w:rPr>
            </w:pPr>
            <w:r w:rsidRPr="00AB4344">
              <w:rPr>
                <w:b w:val="0"/>
                <w:bCs/>
                <w:color w:val="000000" w:themeColor="text1"/>
                <w:lang w:val="en-AU"/>
              </w:rPr>
              <w:t>15.40</w:t>
            </w:r>
          </w:p>
        </w:tc>
      </w:tr>
      <w:tr w:rsidR="00F6446F" w:rsidRPr="00CA5D06" w14:paraId="692DC918" w14:textId="77777777" w:rsidTr="00F6446F">
        <w:tc>
          <w:tcPr>
            <w:tcW w:w="1743" w:type="pct"/>
            <w:shd w:val="clear" w:color="auto" w:fill="auto"/>
          </w:tcPr>
          <w:p w14:paraId="5095F18A" w14:textId="4458A804" w:rsidR="00F6446F" w:rsidRPr="00BB3E5A" w:rsidRDefault="00F6446F" w:rsidP="00F6446F">
            <w:pPr>
              <w:pStyle w:val="In-tableHeading"/>
              <w:rPr>
                <w:color w:val="000000" w:themeColor="text1"/>
                <w:lang w:val="en-AU"/>
              </w:rPr>
            </w:pPr>
            <w:r w:rsidRPr="00AB4344">
              <w:rPr>
                <w:color w:val="000000" w:themeColor="text1"/>
                <w:lang w:val="en-AU"/>
              </w:rPr>
              <w:t xml:space="preserve">Total </w:t>
            </w:r>
          </w:p>
        </w:tc>
        <w:tc>
          <w:tcPr>
            <w:tcW w:w="1747" w:type="pct"/>
            <w:shd w:val="clear" w:color="auto" w:fill="auto"/>
          </w:tcPr>
          <w:p w14:paraId="2360126D" w14:textId="77777777" w:rsidR="00F6446F" w:rsidRPr="00AB4344" w:rsidRDefault="00F6446F" w:rsidP="00F6446F">
            <w:pPr>
              <w:pStyle w:val="In-tableHeading"/>
              <w:rPr>
                <w:color w:val="000000" w:themeColor="text1"/>
                <w:lang w:val="en-AU"/>
              </w:rPr>
            </w:pPr>
            <w:r w:rsidRPr="00AB4344">
              <w:rPr>
                <w:color w:val="000000" w:themeColor="text1"/>
                <w:lang w:val="en-AU"/>
              </w:rPr>
              <w:t>$1,412.65</w:t>
            </w:r>
          </w:p>
        </w:tc>
        <w:tc>
          <w:tcPr>
            <w:tcW w:w="1510" w:type="pct"/>
            <w:shd w:val="clear" w:color="auto" w:fill="auto"/>
          </w:tcPr>
          <w:p w14:paraId="37AFAA87" w14:textId="77777777" w:rsidR="00F6446F" w:rsidRPr="00AB4344" w:rsidRDefault="00F6446F" w:rsidP="00F6446F">
            <w:pPr>
              <w:pStyle w:val="In-tableHeading"/>
              <w:rPr>
                <w:color w:val="000000" w:themeColor="text1"/>
                <w:lang w:val="en-AU"/>
              </w:rPr>
            </w:pPr>
            <w:r w:rsidRPr="00AB4344">
              <w:rPr>
                <w:color w:val="000000" w:themeColor="text1"/>
                <w:lang w:val="en-AU"/>
              </w:rPr>
              <w:t>$1,758.68</w:t>
            </w:r>
          </w:p>
        </w:tc>
      </w:tr>
      <w:tr w:rsidR="00F6446F" w:rsidRPr="00CA5D06" w14:paraId="29DADF50" w14:textId="77777777" w:rsidTr="00F6446F">
        <w:tc>
          <w:tcPr>
            <w:tcW w:w="1743" w:type="pct"/>
            <w:shd w:val="clear" w:color="auto" w:fill="auto"/>
          </w:tcPr>
          <w:p w14:paraId="1C888592" w14:textId="005343AE" w:rsidR="00F6446F" w:rsidRPr="00AB4344" w:rsidRDefault="00CA3EBD" w:rsidP="00F6446F">
            <w:pPr>
              <w:pStyle w:val="In-tableHeading"/>
              <w:rPr>
                <w:b w:val="0"/>
                <w:bCs/>
                <w:color w:val="000000" w:themeColor="text1"/>
                <w:lang w:val="en-AU"/>
              </w:rPr>
            </w:pPr>
            <w:r w:rsidRPr="00AB4344">
              <w:rPr>
                <w:b w:val="0"/>
                <w:bCs/>
                <w:color w:val="000000" w:themeColor="text1"/>
                <w:lang w:val="en-AU"/>
              </w:rPr>
              <w:t>Patient distribution</w:t>
            </w:r>
          </w:p>
        </w:tc>
        <w:tc>
          <w:tcPr>
            <w:tcW w:w="1747" w:type="pct"/>
            <w:shd w:val="clear" w:color="auto" w:fill="auto"/>
          </w:tcPr>
          <w:p w14:paraId="3C790270" w14:textId="15F54CEE" w:rsidR="00F6446F" w:rsidRPr="00AB4344" w:rsidRDefault="00F6446F" w:rsidP="00F6446F">
            <w:pPr>
              <w:pStyle w:val="In-tableHeading"/>
              <w:rPr>
                <w:b w:val="0"/>
                <w:bCs/>
                <w:color w:val="000000" w:themeColor="text1"/>
                <w:lang w:val="en-AU"/>
              </w:rPr>
            </w:pPr>
            <w:r w:rsidRPr="00AB4344">
              <w:rPr>
                <w:b w:val="0"/>
                <w:bCs/>
                <w:color w:val="000000" w:themeColor="text1"/>
                <w:lang w:val="en-AU"/>
              </w:rPr>
              <w:t>63.2%</w:t>
            </w:r>
          </w:p>
        </w:tc>
        <w:tc>
          <w:tcPr>
            <w:tcW w:w="1510" w:type="pct"/>
            <w:shd w:val="clear" w:color="auto" w:fill="auto"/>
          </w:tcPr>
          <w:p w14:paraId="095F58B5" w14:textId="750D2FF2" w:rsidR="00F6446F" w:rsidRPr="00AB4344" w:rsidRDefault="00F6446F" w:rsidP="00F6446F">
            <w:pPr>
              <w:pStyle w:val="In-tableHeading"/>
              <w:rPr>
                <w:b w:val="0"/>
                <w:bCs/>
                <w:color w:val="000000" w:themeColor="text1"/>
                <w:lang w:val="en-AU"/>
              </w:rPr>
            </w:pPr>
            <w:r w:rsidRPr="00AB4344">
              <w:rPr>
                <w:b w:val="0"/>
                <w:bCs/>
                <w:color w:val="000000" w:themeColor="text1"/>
                <w:lang w:val="en-AU"/>
              </w:rPr>
              <w:t>36.</w:t>
            </w:r>
            <w:r w:rsidR="009343D6" w:rsidRPr="00AB4344">
              <w:rPr>
                <w:b w:val="0"/>
                <w:bCs/>
                <w:color w:val="000000" w:themeColor="text1"/>
                <w:lang w:val="en-AU"/>
              </w:rPr>
              <w:t>8</w:t>
            </w:r>
            <w:r w:rsidRPr="00AB4344">
              <w:rPr>
                <w:b w:val="0"/>
                <w:bCs/>
                <w:color w:val="000000" w:themeColor="text1"/>
                <w:lang w:val="en-AU"/>
              </w:rPr>
              <w:t>%</w:t>
            </w:r>
          </w:p>
        </w:tc>
      </w:tr>
      <w:tr w:rsidR="00F6446F" w:rsidRPr="00CA5D06" w14:paraId="4FBE4218" w14:textId="77777777" w:rsidTr="00F6446F">
        <w:tc>
          <w:tcPr>
            <w:tcW w:w="1743" w:type="pct"/>
            <w:shd w:val="clear" w:color="auto" w:fill="auto"/>
          </w:tcPr>
          <w:p w14:paraId="4CB5C572" w14:textId="18328662" w:rsidR="00F6446F" w:rsidRPr="00BB3E5A" w:rsidRDefault="00CA3EBD" w:rsidP="00F6446F">
            <w:pPr>
              <w:pStyle w:val="In-tableHeading"/>
              <w:rPr>
                <w:color w:val="000000" w:themeColor="text1"/>
                <w:lang w:val="en-AU"/>
              </w:rPr>
            </w:pPr>
            <w:r w:rsidRPr="00AB4344">
              <w:rPr>
                <w:color w:val="000000" w:themeColor="text1"/>
                <w:lang w:val="en-AU"/>
              </w:rPr>
              <w:t>Total weighted price</w:t>
            </w:r>
          </w:p>
        </w:tc>
        <w:tc>
          <w:tcPr>
            <w:tcW w:w="3257" w:type="pct"/>
            <w:gridSpan w:val="2"/>
            <w:shd w:val="clear" w:color="auto" w:fill="auto"/>
          </w:tcPr>
          <w:p w14:paraId="746487E5" w14:textId="77777777" w:rsidR="00F6446F" w:rsidRPr="00AB4344" w:rsidRDefault="00F6446F" w:rsidP="00F6446F">
            <w:pPr>
              <w:pStyle w:val="In-tableHeading"/>
              <w:rPr>
                <w:color w:val="000000" w:themeColor="text1"/>
                <w:lang w:val="en-AU"/>
              </w:rPr>
            </w:pPr>
            <w:r w:rsidRPr="00AB4344">
              <w:rPr>
                <w:color w:val="000000" w:themeColor="text1"/>
                <w:lang w:val="en-AU"/>
              </w:rPr>
              <w:t>$1,539.88</w:t>
            </w:r>
          </w:p>
        </w:tc>
      </w:tr>
    </w:tbl>
    <w:p w14:paraId="541988F5" w14:textId="1AE72856" w:rsidR="00F6446F" w:rsidRPr="00CA5D06" w:rsidRDefault="00F6446F" w:rsidP="00F6446F">
      <w:pPr>
        <w:pStyle w:val="TableFigureFooter"/>
      </w:pPr>
      <w:r w:rsidRPr="00CA5D06">
        <w:t>Source: p10 of the submission, ‘Subsequent treatment derivation’ spreadsheet of ‘Attachment 1 Updated Economic Evaluation Workbook Adj OC and GOJC.xlsm’</w:t>
      </w:r>
    </w:p>
    <w:p w14:paraId="72A804E7" w14:textId="0CFE3DA7" w:rsidR="00F6446F" w:rsidRDefault="00F6446F" w:rsidP="00F6446F">
      <w:pPr>
        <w:pStyle w:val="TableFigureFooter"/>
      </w:pPr>
      <w:r w:rsidRPr="00CA5D06">
        <w:t>DPM</w:t>
      </w:r>
      <w:r w:rsidR="00AB3140" w:rsidRPr="00CA5D06">
        <w:t>A</w:t>
      </w:r>
      <w:r w:rsidR="00AC5C68">
        <w:t xml:space="preserve"> = </w:t>
      </w:r>
      <w:r w:rsidR="00AB3140" w:rsidRPr="00CA5D06">
        <w:t>dispensed price per maximum amount</w:t>
      </w:r>
      <w:r w:rsidRPr="00CA5D06">
        <w:t xml:space="preserve">; GOJC = gastroesophageal junction carcinoma; </w:t>
      </w:r>
      <w:r w:rsidR="004B25D0" w:rsidRPr="00CA5D06">
        <w:t xml:space="preserve">mg = milligram; </w:t>
      </w:r>
      <w:r w:rsidRPr="00CA5D06">
        <w:t>OAC = oesophageal adenocarcinoma; OSCC = oesophageal squamous cell carcinoma</w:t>
      </w:r>
      <w:r w:rsidR="00F253E1">
        <w:t>; q2w = every 2 weeks; q3w = every 3 weeks</w:t>
      </w:r>
    </w:p>
    <w:p w14:paraId="5731FEDA" w14:textId="672A338E" w:rsidR="000F443F" w:rsidRDefault="00E248CF" w:rsidP="00C44A11">
      <w:pPr>
        <w:pStyle w:val="3-BodyText"/>
        <w:spacing w:before="120"/>
      </w:pPr>
      <w:r>
        <w:t>The submission stated that d</w:t>
      </w:r>
      <w:r w:rsidRPr="00E248CF">
        <w:t>osing and mean durations of treatment are different across the GOJC</w:t>
      </w:r>
      <w:r w:rsidR="006834D4">
        <w:t>, oesophageal adenocarcinoma (</w:t>
      </w:r>
      <w:r w:rsidRPr="00E248CF">
        <w:t>OAC</w:t>
      </w:r>
      <w:r w:rsidR="006834D4">
        <w:t>) and oesophageal squamous cell carcinoma (</w:t>
      </w:r>
      <w:r w:rsidRPr="00E248CF">
        <w:t>OSCC</w:t>
      </w:r>
      <w:r w:rsidR="006834D4">
        <w:t>)</w:t>
      </w:r>
      <w:r w:rsidRPr="00E248CF">
        <w:t xml:space="preserve"> indications. In order to weight the total treatment cost according to dose and treatment duration, patient numbers </w:t>
      </w:r>
      <w:r w:rsidR="001308E1">
        <w:t xml:space="preserve">from previous PBAC considerations were used to calculate </w:t>
      </w:r>
      <w:r>
        <w:t xml:space="preserve">the </w:t>
      </w:r>
      <w:r w:rsidRPr="00E248CF">
        <w:t>percentage split of each indication</w:t>
      </w:r>
      <w:r>
        <w:t>. The submission estimated the proportion of patients in the advanced</w:t>
      </w:r>
      <w:r w:rsidR="001C723A">
        <w:t xml:space="preserve"> </w:t>
      </w:r>
      <w:r>
        <w:t>/ metastatic setting with GOJC</w:t>
      </w:r>
      <w:r w:rsidR="001C723A">
        <w:t xml:space="preserve"> </w:t>
      </w:r>
      <w:r>
        <w:t>/ OAC was 63.2% and with OSCC was 36.8%.</w:t>
      </w:r>
    </w:p>
    <w:p w14:paraId="2BFCDE52" w14:textId="338AAD3F" w:rsidR="00DF5B65" w:rsidRPr="00CA5D06" w:rsidRDefault="00EA7B73" w:rsidP="00C44A11">
      <w:pPr>
        <w:pStyle w:val="3-BodyText"/>
        <w:spacing w:before="120"/>
      </w:pPr>
      <w:r w:rsidRPr="00CA5D06">
        <w:t>In the advanced</w:t>
      </w:r>
      <w:r w:rsidR="001C723A">
        <w:t xml:space="preserve"> </w:t>
      </w:r>
      <w:r w:rsidRPr="00CA5D06">
        <w:t>/</w:t>
      </w:r>
      <w:r w:rsidR="00AC5C68">
        <w:t xml:space="preserve"> </w:t>
      </w:r>
      <w:r w:rsidRPr="00CA5D06">
        <w:t xml:space="preserve">metastatic setting, nivolumab is administered </w:t>
      </w:r>
      <w:r w:rsidR="00E248CF">
        <w:t xml:space="preserve">in combination </w:t>
      </w:r>
      <w:r w:rsidRPr="00CA5D06">
        <w:t>with chemotherapy. The submission assumed</w:t>
      </w:r>
      <w:r w:rsidRPr="00CA5D06">
        <w:rPr>
          <w:rFonts w:ascii="Trebuchet MS" w:hAnsi="Trebuchet MS"/>
          <w:bCs/>
        </w:rPr>
        <w:t xml:space="preserve"> </w:t>
      </w:r>
      <w:r w:rsidRPr="00CA5D06">
        <w:t>the chemotherapy administered in the CM-648 clinical trial</w:t>
      </w:r>
      <w:r w:rsidR="00E248CF">
        <w:t xml:space="preserve"> (</w:t>
      </w:r>
      <w:r w:rsidR="00E248CF" w:rsidRPr="006146FA">
        <w:rPr>
          <w:iCs/>
        </w:rPr>
        <w:t xml:space="preserve">the pivotal trial for </w:t>
      </w:r>
      <w:r w:rsidR="00590492" w:rsidRPr="006146FA">
        <w:rPr>
          <w:iCs/>
        </w:rPr>
        <w:t>OSCC – not previously considered by the PBAC</w:t>
      </w:r>
      <w:r w:rsidR="00E248CF">
        <w:t>)</w:t>
      </w:r>
      <w:r w:rsidRPr="00CA5D06">
        <w:t>, which consisted of fluorouracil 800 mg/m</w:t>
      </w:r>
      <w:r w:rsidRPr="00F85153">
        <w:rPr>
          <w:vertAlign w:val="superscript"/>
        </w:rPr>
        <w:t>2</w:t>
      </w:r>
      <w:r w:rsidRPr="00CA5D06">
        <w:t>/day as an intravenous continuous infusion on Day 1 through Day 5 and cisplatin 80 mg/m</w:t>
      </w:r>
      <w:r w:rsidRPr="00F85153">
        <w:rPr>
          <w:vertAlign w:val="superscript"/>
        </w:rPr>
        <w:t>2</w:t>
      </w:r>
      <w:r w:rsidRPr="00CA5D06">
        <w:t xml:space="preserve"> as a 30- to 120-minute infusion on Day 1 of a 4-week cycle, as a proxy for chemotherapy administered in the advanced</w:t>
      </w:r>
      <w:r w:rsidR="00CF0D31">
        <w:t xml:space="preserve"> </w:t>
      </w:r>
      <w:r w:rsidRPr="00CA5D06">
        <w:t>/</w:t>
      </w:r>
      <w:r w:rsidR="00CF0D31">
        <w:t xml:space="preserve"> </w:t>
      </w:r>
      <w:r w:rsidRPr="00CA5D06">
        <w:t>metastatic setting in the economic model (</w:t>
      </w:r>
      <w:r w:rsidRPr="00CA5D06">
        <w:fldChar w:fldCharType="begin" w:fldLock="1"/>
      </w:r>
      <w:r w:rsidRPr="00CA5D06">
        <w:instrText xml:space="preserve"> REF _Ref115510609 \h  \* MERGEFORMAT </w:instrText>
      </w:r>
      <w:r w:rsidRPr="00CA5D06">
        <w:fldChar w:fldCharType="separate"/>
      </w:r>
      <w:r w:rsidR="007602BC" w:rsidRPr="007602BC">
        <w:t>Table 3</w:t>
      </w:r>
      <w:r w:rsidRPr="00CA5D06">
        <w:fldChar w:fldCharType="end"/>
      </w:r>
      <w:r w:rsidRPr="00CA5D06">
        <w:t>).</w:t>
      </w:r>
      <w:r w:rsidR="008F7316">
        <w:t xml:space="preserve"> The resubmission stated that, f</w:t>
      </w:r>
      <w:r w:rsidR="008F7316" w:rsidRPr="008F7316">
        <w:t xml:space="preserve">or simplicity, the </w:t>
      </w:r>
      <w:r w:rsidR="006834D4">
        <w:t xml:space="preserve">model </w:t>
      </w:r>
      <w:r w:rsidR="008F7316" w:rsidRPr="008F7316">
        <w:t xml:space="preserve">assumed the same cost for chemotherapy alone in the resubmission as for add on chemotherapy to </w:t>
      </w:r>
      <w:r w:rsidR="008F7316">
        <w:t>nivolumab</w:t>
      </w:r>
      <w:r w:rsidR="008F7316" w:rsidRPr="008F7316">
        <w:t>.</w:t>
      </w:r>
    </w:p>
    <w:p w14:paraId="5A93875B" w14:textId="7007C5CE" w:rsidR="00EA7B73" w:rsidRPr="00CA5D06" w:rsidRDefault="00EA7B73" w:rsidP="00EA7B73">
      <w:pPr>
        <w:pStyle w:val="3-BodyText"/>
        <w:keepNext/>
        <w:numPr>
          <w:ilvl w:val="0"/>
          <w:numId w:val="0"/>
        </w:numPr>
        <w:spacing w:before="120" w:after="0"/>
        <w:rPr>
          <w:rFonts w:ascii="Arial Narrow" w:hAnsi="Arial Narrow"/>
          <w:b/>
          <w:bCs/>
          <w:sz w:val="20"/>
          <w:szCs w:val="20"/>
        </w:rPr>
      </w:pPr>
      <w:bookmarkStart w:id="14" w:name="_Ref115510609"/>
      <w:r w:rsidRPr="00CA5D06">
        <w:rPr>
          <w:rFonts w:ascii="Arial Narrow" w:hAnsi="Arial Narrow"/>
          <w:b/>
          <w:bCs/>
          <w:sz w:val="20"/>
          <w:szCs w:val="20"/>
        </w:rPr>
        <w:lastRenderedPageBreak/>
        <w:t xml:space="preserve">Table </w:t>
      </w:r>
      <w:r w:rsidRPr="00CA5D06">
        <w:rPr>
          <w:rFonts w:ascii="Arial Narrow" w:hAnsi="Arial Narrow"/>
          <w:b/>
          <w:bCs/>
          <w:sz w:val="20"/>
          <w:szCs w:val="20"/>
        </w:rPr>
        <w:fldChar w:fldCharType="begin" w:fldLock="1"/>
      </w:r>
      <w:r w:rsidRPr="00CA5D06">
        <w:rPr>
          <w:rFonts w:ascii="Arial Narrow" w:hAnsi="Arial Narrow"/>
          <w:b/>
          <w:bCs/>
          <w:sz w:val="20"/>
          <w:szCs w:val="20"/>
        </w:rPr>
        <w:instrText xml:space="preserve"> SEQ Table \* ARABIC </w:instrText>
      </w:r>
      <w:r w:rsidRPr="00CA5D06">
        <w:rPr>
          <w:rFonts w:ascii="Arial Narrow" w:hAnsi="Arial Narrow"/>
          <w:b/>
          <w:bCs/>
          <w:sz w:val="20"/>
          <w:szCs w:val="20"/>
        </w:rPr>
        <w:fldChar w:fldCharType="separate"/>
      </w:r>
      <w:r w:rsidR="007602BC">
        <w:rPr>
          <w:rFonts w:ascii="Arial Narrow" w:hAnsi="Arial Narrow"/>
          <w:b/>
          <w:bCs/>
          <w:noProof/>
          <w:sz w:val="20"/>
          <w:szCs w:val="20"/>
        </w:rPr>
        <w:t>3</w:t>
      </w:r>
      <w:r w:rsidRPr="00CA5D06">
        <w:rPr>
          <w:rFonts w:ascii="Arial Narrow" w:hAnsi="Arial Narrow"/>
          <w:b/>
          <w:bCs/>
          <w:sz w:val="20"/>
          <w:szCs w:val="20"/>
        </w:rPr>
        <w:fldChar w:fldCharType="end"/>
      </w:r>
      <w:bookmarkEnd w:id="14"/>
      <w:r w:rsidRPr="00CA5D06">
        <w:rPr>
          <w:rFonts w:ascii="Arial Narrow" w:hAnsi="Arial Narrow"/>
          <w:b/>
          <w:bCs/>
          <w:sz w:val="20"/>
          <w:szCs w:val="20"/>
        </w:rPr>
        <w:t>: Chemotherapy costs in the advanced and metastatic setting</w:t>
      </w:r>
    </w:p>
    <w:tbl>
      <w:tblPr>
        <w:tblStyle w:val="TableGrid"/>
        <w:tblW w:w="5000" w:type="pct"/>
        <w:tblLook w:val="04A0" w:firstRow="1" w:lastRow="0" w:firstColumn="1" w:lastColumn="0" w:noHBand="0" w:noVBand="1"/>
      </w:tblPr>
      <w:tblGrid>
        <w:gridCol w:w="3143"/>
        <w:gridCol w:w="3150"/>
        <w:gridCol w:w="2723"/>
      </w:tblGrid>
      <w:tr w:rsidR="00EA7B73" w:rsidRPr="00CA5D06" w14:paraId="638DD2E8" w14:textId="77777777" w:rsidTr="00EA7B73">
        <w:tc>
          <w:tcPr>
            <w:tcW w:w="1743" w:type="pct"/>
            <w:shd w:val="clear" w:color="auto" w:fill="auto"/>
          </w:tcPr>
          <w:p w14:paraId="7F281A78" w14:textId="77777777" w:rsidR="00EA7B73" w:rsidRPr="00CA5D06" w:rsidRDefault="00EA7B73" w:rsidP="00EA7B73">
            <w:pPr>
              <w:pStyle w:val="In-tableHeading"/>
              <w:rPr>
                <w:lang w:val="en-AU"/>
              </w:rPr>
            </w:pPr>
          </w:p>
        </w:tc>
        <w:tc>
          <w:tcPr>
            <w:tcW w:w="1747" w:type="pct"/>
            <w:shd w:val="clear" w:color="auto" w:fill="auto"/>
          </w:tcPr>
          <w:p w14:paraId="408C5F69" w14:textId="77777777" w:rsidR="00EA7B73" w:rsidRPr="00CA5D06" w:rsidRDefault="00EA7B73" w:rsidP="00EA7B73">
            <w:pPr>
              <w:pStyle w:val="In-tableHeading"/>
              <w:rPr>
                <w:lang w:val="en-AU"/>
              </w:rPr>
            </w:pPr>
            <w:r w:rsidRPr="00CA5D06">
              <w:rPr>
                <w:lang w:val="en-AU"/>
              </w:rPr>
              <w:t>Cisplatin</w:t>
            </w:r>
          </w:p>
        </w:tc>
        <w:tc>
          <w:tcPr>
            <w:tcW w:w="1510" w:type="pct"/>
            <w:shd w:val="clear" w:color="auto" w:fill="auto"/>
          </w:tcPr>
          <w:p w14:paraId="643515AF" w14:textId="77777777" w:rsidR="00EA7B73" w:rsidRPr="00CA5D06" w:rsidRDefault="00EA7B73" w:rsidP="00EA7B73">
            <w:pPr>
              <w:pStyle w:val="In-tableHeading"/>
              <w:rPr>
                <w:lang w:val="en-AU"/>
              </w:rPr>
            </w:pPr>
            <w:r w:rsidRPr="00CA5D06">
              <w:rPr>
                <w:lang w:val="en-AU"/>
              </w:rPr>
              <w:t>Fluorouracil</w:t>
            </w:r>
          </w:p>
        </w:tc>
      </w:tr>
      <w:tr w:rsidR="00EA7B73" w:rsidRPr="00CA5D06" w14:paraId="5E092CCC" w14:textId="77777777" w:rsidTr="00EA7B73">
        <w:tc>
          <w:tcPr>
            <w:tcW w:w="1743" w:type="pct"/>
            <w:shd w:val="clear" w:color="auto" w:fill="auto"/>
          </w:tcPr>
          <w:p w14:paraId="684F4576" w14:textId="61D54600" w:rsidR="00EA7B73" w:rsidRPr="00CA5D06" w:rsidRDefault="00EA7B73" w:rsidP="00EA7B73">
            <w:pPr>
              <w:pStyle w:val="In-tableHeading"/>
              <w:rPr>
                <w:b w:val="0"/>
                <w:bCs/>
                <w:lang w:val="en-AU"/>
              </w:rPr>
            </w:pPr>
            <w:r w:rsidRPr="00CA5D06">
              <w:rPr>
                <w:b w:val="0"/>
                <w:bCs/>
                <w:lang w:val="en-AU"/>
              </w:rPr>
              <w:t>Dose</w:t>
            </w:r>
          </w:p>
        </w:tc>
        <w:tc>
          <w:tcPr>
            <w:tcW w:w="1747" w:type="pct"/>
            <w:shd w:val="clear" w:color="auto" w:fill="auto"/>
          </w:tcPr>
          <w:p w14:paraId="64EE02CD" w14:textId="39C8A7AC" w:rsidR="00EA7B73" w:rsidRPr="00CA5D06" w:rsidRDefault="00EA7B73" w:rsidP="00EA7B73">
            <w:pPr>
              <w:pStyle w:val="In-tableHeading"/>
              <w:rPr>
                <w:b w:val="0"/>
                <w:bCs/>
                <w:lang w:val="en-AU"/>
              </w:rPr>
            </w:pPr>
            <w:r w:rsidRPr="00CA5D06">
              <w:rPr>
                <w:b w:val="0"/>
                <w:bCs/>
                <w:lang w:val="en-AU"/>
              </w:rPr>
              <w:t>80mg/m</w:t>
            </w:r>
            <w:r w:rsidRPr="009343D6">
              <w:rPr>
                <w:b w:val="0"/>
                <w:bCs/>
                <w:vertAlign w:val="superscript"/>
                <w:lang w:val="en-AU"/>
              </w:rPr>
              <w:t>2</w:t>
            </w:r>
            <w:r w:rsidRPr="00CA5D06">
              <w:rPr>
                <w:b w:val="0"/>
                <w:bCs/>
                <w:lang w:val="en-AU"/>
              </w:rPr>
              <w:t xml:space="preserve"> = 141</w:t>
            </w:r>
            <w:r w:rsidR="00182285" w:rsidRPr="00CA5D06">
              <w:rPr>
                <w:b w:val="0"/>
                <w:bCs/>
                <w:lang w:val="en-AU"/>
              </w:rPr>
              <w:t xml:space="preserve"> </w:t>
            </w:r>
            <w:r w:rsidRPr="00CA5D06">
              <w:rPr>
                <w:b w:val="0"/>
                <w:bCs/>
                <w:lang w:val="en-AU"/>
              </w:rPr>
              <w:t xml:space="preserve">mg </w:t>
            </w:r>
          </w:p>
        </w:tc>
        <w:tc>
          <w:tcPr>
            <w:tcW w:w="1510" w:type="pct"/>
            <w:shd w:val="clear" w:color="auto" w:fill="auto"/>
          </w:tcPr>
          <w:p w14:paraId="6B9569CF" w14:textId="39DBA152" w:rsidR="00EA7B73" w:rsidRPr="00CA5D06" w:rsidRDefault="00EA7B73" w:rsidP="00EA7B73">
            <w:pPr>
              <w:pStyle w:val="In-tableHeading"/>
              <w:rPr>
                <w:b w:val="0"/>
                <w:bCs/>
                <w:lang w:val="en-AU"/>
              </w:rPr>
            </w:pPr>
            <w:r w:rsidRPr="00CA5D06">
              <w:rPr>
                <w:b w:val="0"/>
                <w:bCs/>
                <w:lang w:val="en-AU"/>
              </w:rPr>
              <w:t>4000mg/m</w:t>
            </w:r>
            <w:r w:rsidRPr="009343D6">
              <w:rPr>
                <w:b w:val="0"/>
                <w:bCs/>
                <w:vertAlign w:val="superscript"/>
                <w:lang w:val="en-AU"/>
              </w:rPr>
              <w:t>2</w:t>
            </w:r>
            <w:r w:rsidR="00182285" w:rsidRPr="00CA5D06">
              <w:rPr>
                <w:b w:val="0"/>
                <w:bCs/>
                <w:lang w:val="en-AU"/>
              </w:rPr>
              <w:t xml:space="preserve"> </w:t>
            </w:r>
            <w:r w:rsidRPr="00CA5D06">
              <w:rPr>
                <w:b w:val="0"/>
                <w:bCs/>
                <w:lang w:val="en-AU"/>
              </w:rPr>
              <w:t>= 7044</w:t>
            </w:r>
            <w:r w:rsidR="00182285" w:rsidRPr="00CA5D06">
              <w:rPr>
                <w:b w:val="0"/>
                <w:bCs/>
                <w:lang w:val="en-AU"/>
              </w:rPr>
              <w:t xml:space="preserve"> mg</w:t>
            </w:r>
          </w:p>
        </w:tc>
      </w:tr>
      <w:tr w:rsidR="00EA7B73" w:rsidRPr="00CA5D06" w14:paraId="15A699CD" w14:textId="77777777" w:rsidTr="00EA7B73">
        <w:tc>
          <w:tcPr>
            <w:tcW w:w="1743" w:type="pct"/>
            <w:shd w:val="clear" w:color="auto" w:fill="auto"/>
          </w:tcPr>
          <w:p w14:paraId="21087F07" w14:textId="67B4D9A2" w:rsidR="00EA7B73" w:rsidRPr="00CA5D06" w:rsidRDefault="0023710F" w:rsidP="00EA7B73">
            <w:pPr>
              <w:pStyle w:val="In-tableHeading"/>
              <w:rPr>
                <w:b w:val="0"/>
                <w:bCs/>
                <w:lang w:val="en-AU"/>
              </w:rPr>
            </w:pPr>
            <w:r w:rsidRPr="00CA5D06">
              <w:rPr>
                <w:b w:val="0"/>
                <w:bCs/>
                <w:lang w:val="en-AU"/>
              </w:rPr>
              <w:t>M</w:t>
            </w:r>
            <w:r w:rsidR="00EA7B73" w:rsidRPr="00CA5D06">
              <w:rPr>
                <w:b w:val="0"/>
                <w:bCs/>
                <w:lang w:val="en-AU"/>
              </w:rPr>
              <w:t>ax</w:t>
            </w:r>
            <w:r w:rsidRPr="00CA5D06">
              <w:rPr>
                <w:b w:val="0"/>
                <w:bCs/>
                <w:lang w:val="en-AU"/>
              </w:rPr>
              <w:t>imum</w:t>
            </w:r>
            <w:r w:rsidR="00EA7B73" w:rsidRPr="00CA5D06">
              <w:rPr>
                <w:b w:val="0"/>
                <w:bCs/>
                <w:lang w:val="en-AU"/>
              </w:rPr>
              <w:t xml:space="preserve"> amount</w:t>
            </w:r>
            <w:r w:rsidRPr="00CA5D06">
              <w:rPr>
                <w:b w:val="0"/>
                <w:bCs/>
                <w:lang w:val="en-AU"/>
              </w:rPr>
              <w:t xml:space="preserve">, </w:t>
            </w:r>
            <w:r w:rsidR="00EA7B73" w:rsidRPr="00CA5D06">
              <w:rPr>
                <w:b w:val="0"/>
                <w:bCs/>
                <w:lang w:val="en-AU"/>
              </w:rPr>
              <w:t>mg</w:t>
            </w:r>
          </w:p>
        </w:tc>
        <w:tc>
          <w:tcPr>
            <w:tcW w:w="1747" w:type="pct"/>
            <w:shd w:val="clear" w:color="auto" w:fill="auto"/>
          </w:tcPr>
          <w:p w14:paraId="5DFDFF1E" w14:textId="77777777" w:rsidR="00EA7B73" w:rsidRPr="00CA5D06" w:rsidRDefault="00EA7B73" w:rsidP="00EA7B73">
            <w:pPr>
              <w:pStyle w:val="In-tableHeading"/>
              <w:rPr>
                <w:b w:val="0"/>
                <w:bCs/>
                <w:lang w:val="en-AU"/>
              </w:rPr>
            </w:pPr>
            <w:r w:rsidRPr="00CA5D06">
              <w:rPr>
                <w:b w:val="0"/>
                <w:bCs/>
                <w:lang w:val="en-AU"/>
              </w:rPr>
              <w:t>150</w:t>
            </w:r>
          </w:p>
        </w:tc>
        <w:tc>
          <w:tcPr>
            <w:tcW w:w="1510" w:type="pct"/>
            <w:shd w:val="clear" w:color="auto" w:fill="auto"/>
          </w:tcPr>
          <w:p w14:paraId="7430F7FD" w14:textId="77777777" w:rsidR="00EA7B73" w:rsidRPr="00CA5D06" w:rsidRDefault="00EA7B73" w:rsidP="00EA7B73">
            <w:pPr>
              <w:pStyle w:val="In-tableHeading"/>
              <w:rPr>
                <w:b w:val="0"/>
                <w:bCs/>
                <w:lang w:val="en-AU"/>
              </w:rPr>
            </w:pPr>
            <w:r w:rsidRPr="00CA5D06">
              <w:rPr>
                <w:b w:val="0"/>
                <w:bCs/>
                <w:lang w:val="en-AU"/>
              </w:rPr>
              <w:t>7500</w:t>
            </w:r>
          </w:p>
        </w:tc>
      </w:tr>
      <w:tr w:rsidR="00EA7B73" w:rsidRPr="00CA5D06" w14:paraId="32728844" w14:textId="77777777" w:rsidTr="00EA7B73">
        <w:tc>
          <w:tcPr>
            <w:tcW w:w="1743" w:type="pct"/>
            <w:shd w:val="clear" w:color="auto" w:fill="auto"/>
          </w:tcPr>
          <w:p w14:paraId="2C48A5FB" w14:textId="1E22F0A2" w:rsidR="00EA7B73" w:rsidRPr="00AB4344" w:rsidRDefault="00EA7B73" w:rsidP="00EA7B73">
            <w:pPr>
              <w:pStyle w:val="In-tableHeading"/>
              <w:rPr>
                <w:b w:val="0"/>
                <w:bCs/>
                <w:lang w:val="en-AU"/>
              </w:rPr>
            </w:pPr>
            <w:r w:rsidRPr="00AB4344">
              <w:rPr>
                <w:b w:val="0"/>
                <w:bCs/>
                <w:lang w:val="en-AU"/>
              </w:rPr>
              <w:t>DPM</w:t>
            </w:r>
            <w:r w:rsidR="00AB3140" w:rsidRPr="00AB4344">
              <w:rPr>
                <w:b w:val="0"/>
                <w:bCs/>
                <w:lang w:val="en-AU"/>
              </w:rPr>
              <w:t>A</w:t>
            </w:r>
            <w:r w:rsidR="006E5608" w:rsidRPr="00AB4344">
              <w:rPr>
                <w:b w:val="0"/>
                <w:bCs/>
                <w:lang w:val="en-AU"/>
              </w:rPr>
              <w:t>,</w:t>
            </w:r>
            <w:r w:rsidRPr="00AB4344">
              <w:rPr>
                <w:b w:val="0"/>
                <w:bCs/>
                <w:lang w:val="en-AU"/>
              </w:rPr>
              <w:t xml:space="preserve"> per dose </w:t>
            </w:r>
          </w:p>
        </w:tc>
        <w:tc>
          <w:tcPr>
            <w:tcW w:w="1747" w:type="pct"/>
            <w:shd w:val="clear" w:color="auto" w:fill="auto"/>
          </w:tcPr>
          <w:p w14:paraId="7A1460C0" w14:textId="77777777" w:rsidR="00EA7B73" w:rsidRPr="00AB4344" w:rsidRDefault="00EA7B73" w:rsidP="00EA7B73">
            <w:pPr>
              <w:pStyle w:val="In-tableHeading"/>
              <w:rPr>
                <w:b w:val="0"/>
                <w:bCs/>
                <w:lang w:val="en-AU"/>
              </w:rPr>
            </w:pPr>
            <w:r w:rsidRPr="00AB4344">
              <w:rPr>
                <w:b w:val="0"/>
                <w:bCs/>
                <w:lang w:val="en-AU"/>
              </w:rPr>
              <w:t>$144.78</w:t>
            </w:r>
          </w:p>
        </w:tc>
        <w:tc>
          <w:tcPr>
            <w:tcW w:w="1510" w:type="pct"/>
            <w:shd w:val="clear" w:color="auto" w:fill="auto"/>
          </w:tcPr>
          <w:p w14:paraId="7AD0AC65" w14:textId="77777777" w:rsidR="00EA7B73" w:rsidRPr="00AB4344" w:rsidRDefault="00EA7B73" w:rsidP="00EA7B73">
            <w:pPr>
              <w:pStyle w:val="In-tableHeading"/>
              <w:rPr>
                <w:b w:val="0"/>
                <w:bCs/>
                <w:lang w:val="en-AU"/>
              </w:rPr>
            </w:pPr>
            <w:r w:rsidRPr="00AB4344">
              <w:rPr>
                <w:b w:val="0"/>
                <w:bCs/>
                <w:lang w:val="en-AU"/>
              </w:rPr>
              <w:t>$168.50</w:t>
            </w:r>
          </w:p>
        </w:tc>
      </w:tr>
      <w:tr w:rsidR="00EA7B73" w:rsidRPr="00CA5D06" w14:paraId="6684697E" w14:textId="77777777" w:rsidTr="00EA7B73">
        <w:tc>
          <w:tcPr>
            <w:tcW w:w="1743" w:type="pct"/>
            <w:shd w:val="clear" w:color="auto" w:fill="auto"/>
          </w:tcPr>
          <w:p w14:paraId="6EE26FFE" w14:textId="04D64D64" w:rsidR="00EA7B73" w:rsidRPr="00AB4344" w:rsidRDefault="00E63609" w:rsidP="00EA7B73">
            <w:pPr>
              <w:pStyle w:val="In-tableHeading"/>
              <w:rPr>
                <w:b w:val="0"/>
                <w:bCs/>
                <w:lang w:val="en-AU"/>
              </w:rPr>
            </w:pPr>
            <w:r w:rsidRPr="00AB4344">
              <w:rPr>
                <w:b w:val="0"/>
                <w:bCs/>
                <w:lang w:val="en-AU"/>
              </w:rPr>
              <w:t xml:space="preserve">Doses per treatment course </w:t>
            </w:r>
          </w:p>
        </w:tc>
        <w:tc>
          <w:tcPr>
            <w:tcW w:w="1747" w:type="pct"/>
            <w:shd w:val="clear" w:color="auto" w:fill="auto"/>
          </w:tcPr>
          <w:p w14:paraId="7FEF5490" w14:textId="77777777" w:rsidR="00EA7B73" w:rsidRPr="00AB4344" w:rsidRDefault="00EA7B73" w:rsidP="00EA7B73">
            <w:pPr>
              <w:pStyle w:val="In-tableHeading"/>
              <w:rPr>
                <w:b w:val="0"/>
                <w:bCs/>
                <w:lang w:val="en-AU"/>
              </w:rPr>
            </w:pPr>
            <w:r w:rsidRPr="00AB4344">
              <w:rPr>
                <w:b w:val="0"/>
                <w:bCs/>
                <w:lang w:val="en-AU"/>
              </w:rPr>
              <w:t>5.1</w:t>
            </w:r>
          </w:p>
        </w:tc>
        <w:tc>
          <w:tcPr>
            <w:tcW w:w="1510" w:type="pct"/>
            <w:shd w:val="clear" w:color="auto" w:fill="auto"/>
          </w:tcPr>
          <w:p w14:paraId="1B8C0ABB" w14:textId="77777777" w:rsidR="00EA7B73" w:rsidRPr="00AB4344" w:rsidRDefault="00EA7B73" w:rsidP="00EA7B73">
            <w:pPr>
              <w:pStyle w:val="In-tableHeading"/>
              <w:rPr>
                <w:b w:val="0"/>
                <w:bCs/>
                <w:lang w:val="en-AU"/>
              </w:rPr>
            </w:pPr>
            <w:r w:rsidRPr="00AB4344">
              <w:rPr>
                <w:b w:val="0"/>
                <w:bCs/>
                <w:lang w:val="en-AU"/>
              </w:rPr>
              <w:t>6.6</w:t>
            </w:r>
          </w:p>
        </w:tc>
      </w:tr>
      <w:tr w:rsidR="00EA7B73" w:rsidRPr="00CA5D06" w14:paraId="5B8C9CAB" w14:textId="77777777" w:rsidTr="00EA7B73">
        <w:tc>
          <w:tcPr>
            <w:tcW w:w="1743" w:type="pct"/>
            <w:shd w:val="clear" w:color="auto" w:fill="auto"/>
          </w:tcPr>
          <w:p w14:paraId="70349FD5" w14:textId="16CC06EF" w:rsidR="00EA7B73" w:rsidRPr="00AB4344" w:rsidRDefault="00EA7B73" w:rsidP="00EA7B73">
            <w:pPr>
              <w:pStyle w:val="In-tableHeading"/>
              <w:rPr>
                <w:b w:val="0"/>
                <w:bCs/>
                <w:lang w:val="en-AU"/>
              </w:rPr>
            </w:pPr>
            <w:r w:rsidRPr="00AB4344">
              <w:rPr>
                <w:b w:val="0"/>
                <w:bCs/>
                <w:lang w:val="en-AU"/>
              </w:rPr>
              <w:t xml:space="preserve">Total </w:t>
            </w:r>
            <w:r w:rsidR="006E5608" w:rsidRPr="00AB4344">
              <w:rPr>
                <w:b w:val="0"/>
                <w:bCs/>
                <w:lang w:val="en-AU"/>
              </w:rPr>
              <w:t>(</w:t>
            </w:r>
            <w:r w:rsidRPr="00AB4344">
              <w:rPr>
                <w:b w:val="0"/>
                <w:bCs/>
                <w:lang w:val="en-AU"/>
              </w:rPr>
              <w:t>DPM</w:t>
            </w:r>
            <w:r w:rsidR="00AB3140" w:rsidRPr="00AB4344">
              <w:rPr>
                <w:b w:val="0"/>
                <w:bCs/>
                <w:lang w:val="en-AU"/>
              </w:rPr>
              <w:t>A</w:t>
            </w:r>
            <w:r w:rsidR="006E5608" w:rsidRPr="00AB4344">
              <w:rPr>
                <w:b w:val="0"/>
                <w:bCs/>
                <w:lang w:val="en-AU"/>
              </w:rPr>
              <w:t>)</w:t>
            </w:r>
            <w:r w:rsidRPr="00AB4344">
              <w:rPr>
                <w:b w:val="0"/>
                <w:bCs/>
                <w:lang w:val="en-AU"/>
              </w:rPr>
              <w:t xml:space="preserve"> </w:t>
            </w:r>
          </w:p>
        </w:tc>
        <w:tc>
          <w:tcPr>
            <w:tcW w:w="1747" w:type="pct"/>
            <w:shd w:val="clear" w:color="auto" w:fill="auto"/>
          </w:tcPr>
          <w:p w14:paraId="2DE4ABE3" w14:textId="77777777" w:rsidR="00EA7B73" w:rsidRPr="00AB4344" w:rsidRDefault="00EA7B73" w:rsidP="00EA7B73">
            <w:pPr>
              <w:pStyle w:val="In-tableHeading"/>
              <w:rPr>
                <w:b w:val="0"/>
                <w:bCs/>
                <w:lang w:val="en-AU"/>
              </w:rPr>
            </w:pPr>
            <w:r w:rsidRPr="00AB4344">
              <w:rPr>
                <w:b w:val="0"/>
                <w:bCs/>
                <w:lang w:val="en-AU"/>
              </w:rPr>
              <w:t>$738.40</w:t>
            </w:r>
          </w:p>
        </w:tc>
        <w:tc>
          <w:tcPr>
            <w:tcW w:w="1510" w:type="pct"/>
            <w:shd w:val="clear" w:color="auto" w:fill="auto"/>
          </w:tcPr>
          <w:p w14:paraId="38A2E088" w14:textId="77777777" w:rsidR="00EA7B73" w:rsidRPr="00AB4344" w:rsidRDefault="00EA7B73" w:rsidP="00EA7B73">
            <w:pPr>
              <w:pStyle w:val="In-tableHeading"/>
              <w:rPr>
                <w:b w:val="0"/>
                <w:bCs/>
                <w:lang w:val="en-AU"/>
              </w:rPr>
            </w:pPr>
            <w:r w:rsidRPr="00AB4344">
              <w:rPr>
                <w:b w:val="0"/>
                <w:bCs/>
                <w:lang w:val="en-AU"/>
              </w:rPr>
              <w:t>$1,112.12</w:t>
            </w:r>
          </w:p>
        </w:tc>
      </w:tr>
      <w:tr w:rsidR="00EA7B73" w:rsidRPr="00CA5D06" w14:paraId="20CC6FAF" w14:textId="77777777" w:rsidTr="00EA7B73">
        <w:tc>
          <w:tcPr>
            <w:tcW w:w="1743" w:type="pct"/>
            <w:shd w:val="clear" w:color="auto" w:fill="auto"/>
          </w:tcPr>
          <w:p w14:paraId="3C632F1A" w14:textId="3E0A43A8" w:rsidR="00EA7B73" w:rsidRPr="00AB4344" w:rsidRDefault="00EA7B73" w:rsidP="00EA7B73">
            <w:pPr>
              <w:pStyle w:val="In-tableHeading"/>
              <w:rPr>
                <w:lang w:val="en-AU"/>
              </w:rPr>
            </w:pPr>
            <w:r w:rsidRPr="00AB4344">
              <w:rPr>
                <w:lang w:val="en-AU"/>
              </w:rPr>
              <w:t>TOTAL</w:t>
            </w:r>
            <w:r w:rsidR="006B22E7" w:rsidRPr="00AB4344">
              <w:rPr>
                <w:lang w:val="en-AU"/>
              </w:rPr>
              <w:t xml:space="preserve"> </w:t>
            </w:r>
          </w:p>
        </w:tc>
        <w:tc>
          <w:tcPr>
            <w:tcW w:w="3257" w:type="pct"/>
            <w:gridSpan w:val="2"/>
            <w:shd w:val="clear" w:color="auto" w:fill="auto"/>
          </w:tcPr>
          <w:p w14:paraId="4412D043" w14:textId="77777777" w:rsidR="00EA7B73" w:rsidRPr="00AB4344" w:rsidRDefault="00EA7B73" w:rsidP="00EA7B73">
            <w:pPr>
              <w:pStyle w:val="In-tableHeading"/>
              <w:rPr>
                <w:lang w:val="en-AU"/>
              </w:rPr>
            </w:pPr>
            <w:r w:rsidRPr="00AB4344">
              <w:rPr>
                <w:lang w:val="en-AU"/>
              </w:rPr>
              <w:t>$1,850.51</w:t>
            </w:r>
          </w:p>
        </w:tc>
      </w:tr>
    </w:tbl>
    <w:p w14:paraId="7C190F3D" w14:textId="4E0E7DE1" w:rsidR="00C52137" w:rsidRPr="00CA5D06" w:rsidRDefault="00C52137" w:rsidP="00EA7B73">
      <w:pPr>
        <w:pStyle w:val="TableFigureFooter"/>
      </w:pPr>
      <w:r w:rsidRPr="00CA5D06">
        <w:t>Source: p11 of the submission, ‘Subsequent treatment cost’ spreadsheet of ‘Attachment 1 Updated Economic Evaluation Workbook Adj OC and GOJC.xlsm’</w:t>
      </w:r>
    </w:p>
    <w:p w14:paraId="279DAE2A" w14:textId="63CA2847" w:rsidR="00EA7B73" w:rsidRPr="00CA5D06" w:rsidRDefault="00EA7B73" w:rsidP="00EA7B73">
      <w:pPr>
        <w:pStyle w:val="TableFigureFooter"/>
      </w:pPr>
      <w:r w:rsidRPr="00CA5D06">
        <w:t>DPM</w:t>
      </w:r>
      <w:r w:rsidR="00AB3140" w:rsidRPr="00CA5D06">
        <w:t>A</w:t>
      </w:r>
      <w:r w:rsidR="00AC5C68">
        <w:t xml:space="preserve"> = </w:t>
      </w:r>
      <w:r w:rsidR="00AB3140" w:rsidRPr="00CA5D06">
        <w:t>dispensed price per maximum amount</w:t>
      </w:r>
      <w:r w:rsidR="004B25D0" w:rsidRPr="00CA5D06">
        <w:t>; mg = milligram</w:t>
      </w:r>
    </w:p>
    <w:p w14:paraId="208176B8" w14:textId="243473AE" w:rsidR="00EA7B73" w:rsidRPr="00CA5D06" w:rsidRDefault="00EA7B73" w:rsidP="00EA7B73">
      <w:pPr>
        <w:pStyle w:val="TableFigureFooter"/>
      </w:pPr>
      <w:r w:rsidRPr="00CA5D06">
        <w:t xml:space="preserve">Note: </w:t>
      </w:r>
      <w:r w:rsidR="00182285" w:rsidRPr="00CA5D06">
        <w:t>Assumed b</w:t>
      </w:r>
      <w:r w:rsidRPr="00CA5D06">
        <w:t>ody surface area</w:t>
      </w:r>
      <w:r w:rsidR="00182285" w:rsidRPr="00CA5D06">
        <w:t xml:space="preserve"> = 1.761m</w:t>
      </w:r>
      <w:r w:rsidR="00182285" w:rsidRPr="00F85153">
        <w:rPr>
          <w:vertAlign w:val="superscript"/>
        </w:rPr>
        <w:t>2</w:t>
      </w:r>
    </w:p>
    <w:p w14:paraId="0DFFFAE7" w14:textId="60262B21" w:rsidR="00070FB7" w:rsidRDefault="007C129B" w:rsidP="00C44A11">
      <w:pPr>
        <w:pStyle w:val="3-BodyText"/>
        <w:spacing w:before="120"/>
      </w:pPr>
      <w:r w:rsidRPr="00CA5D06">
        <w:t xml:space="preserve">A summary of the subsequent therapy costs applied to the updated economic model is shown in </w:t>
      </w:r>
      <w:r w:rsidRPr="00CA5D06">
        <w:fldChar w:fldCharType="begin" w:fldLock="1"/>
      </w:r>
      <w:r w:rsidRPr="00CA5D06">
        <w:instrText xml:space="preserve"> REF _Ref115511873 \h  \* MERGEFORMAT </w:instrText>
      </w:r>
      <w:r w:rsidRPr="00CA5D06">
        <w:fldChar w:fldCharType="separate"/>
      </w:r>
      <w:r w:rsidR="007602BC" w:rsidRPr="007602BC">
        <w:t>Table 4</w:t>
      </w:r>
      <w:r w:rsidRPr="00CA5D06">
        <w:fldChar w:fldCharType="end"/>
      </w:r>
      <w:r w:rsidRPr="00CA5D06">
        <w:t>.</w:t>
      </w:r>
      <w:r w:rsidR="00370D13" w:rsidRPr="00CA5D06">
        <w:t xml:space="preserve"> </w:t>
      </w:r>
      <w:r w:rsidR="0028545A">
        <w:t>All p</w:t>
      </w:r>
      <w:r w:rsidR="00370D13" w:rsidRPr="00CA5D06">
        <w:t xml:space="preserve">atients in the </w:t>
      </w:r>
      <w:r w:rsidR="001A68D7">
        <w:t>standard of care</w:t>
      </w:r>
      <w:r w:rsidR="007B0CBA" w:rsidRPr="00CA5D06">
        <w:t xml:space="preserve"> arm of the economic model</w:t>
      </w:r>
      <w:r w:rsidR="00370D13" w:rsidRPr="00CA5D06">
        <w:t xml:space="preserve"> </w:t>
      </w:r>
      <w:r w:rsidR="007B0CBA" w:rsidRPr="00CA5D06">
        <w:t>that</w:t>
      </w:r>
      <w:r w:rsidR="00370D13" w:rsidRPr="00CA5D06">
        <w:t xml:space="preserve"> experience disease recurrence</w:t>
      </w:r>
      <w:r w:rsidR="007B0CBA" w:rsidRPr="00CA5D06">
        <w:t xml:space="preserve"> </w:t>
      </w:r>
      <w:r w:rsidR="002709F8">
        <w:t xml:space="preserve">are assumed to </w:t>
      </w:r>
      <w:r w:rsidR="00370D13" w:rsidRPr="00CA5D06">
        <w:t>receive immunotherapy + chemotherapy at a total treatment cost of $</w:t>
      </w:r>
      <w:r w:rsidR="008379D2" w:rsidRPr="00591AC8">
        <w:rPr>
          <w:color w:val="000000"/>
          <w:w w:val="15"/>
          <w:shd w:val="solid" w:color="000000" w:fill="000000"/>
          <w:fitText w:val="-20" w:id="-1304155381"/>
          <w14:textFill>
            <w14:solidFill>
              <w14:srgbClr w14:val="000000">
                <w14:alpha w14:val="100000"/>
              </w14:srgbClr>
            </w14:solidFill>
          </w14:textFill>
        </w:rPr>
        <w:t xml:space="preserve">|  </w:t>
      </w:r>
      <w:r w:rsidR="008379D2" w:rsidRPr="00591AC8">
        <w:rPr>
          <w:color w:val="000000"/>
          <w:spacing w:val="-69"/>
          <w:w w:val="15"/>
          <w:shd w:val="solid" w:color="000000" w:fill="000000"/>
          <w:fitText w:val="-20" w:id="-1304155381"/>
          <w14:textFill>
            <w14:solidFill>
              <w14:srgbClr w14:val="000000">
                <w14:alpha w14:val="100000"/>
              </w14:srgbClr>
            </w14:solidFill>
          </w14:textFill>
        </w:rPr>
        <w:t>|</w:t>
      </w:r>
      <w:r w:rsidR="00370D13" w:rsidRPr="00CA5D06">
        <w:t xml:space="preserve">. For those patients who receive nivolumab in the adjuvant treatment setting, upon disease recurrence they </w:t>
      </w:r>
      <w:r w:rsidR="002709F8">
        <w:t xml:space="preserve">are </w:t>
      </w:r>
      <w:r w:rsidR="006834D4">
        <w:t xml:space="preserve">all </w:t>
      </w:r>
      <w:r w:rsidR="002709F8">
        <w:t xml:space="preserve">assumed to </w:t>
      </w:r>
      <w:r w:rsidR="00370D13" w:rsidRPr="00CA5D06">
        <w:t>receive chemotherapy at a total treatment cost of $2,47</w:t>
      </w:r>
      <w:r w:rsidR="00E63609">
        <w:t>9</w:t>
      </w:r>
      <w:r w:rsidR="00370D13" w:rsidRPr="00CA5D06">
        <w:t>.</w:t>
      </w:r>
      <w:r w:rsidR="009C3947">
        <w:t xml:space="preserve"> </w:t>
      </w:r>
    </w:p>
    <w:p w14:paraId="401CAC43" w14:textId="1ADA1C44" w:rsidR="007C129B" w:rsidRPr="00CA5D06" w:rsidRDefault="007C129B" w:rsidP="007C129B">
      <w:pPr>
        <w:pStyle w:val="3-BodyText"/>
        <w:keepNext/>
        <w:numPr>
          <w:ilvl w:val="0"/>
          <w:numId w:val="0"/>
        </w:numPr>
        <w:spacing w:before="120" w:after="0"/>
        <w:rPr>
          <w:rFonts w:ascii="Arial Narrow" w:hAnsi="Arial Narrow"/>
          <w:b/>
          <w:bCs/>
          <w:sz w:val="20"/>
          <w:szCs w:val="20"/>
        </w:rPr>
      </w:pPr>
      <w:bookmarkStart w:id="15" w:name="_Ref115511873"/>
      <w:r w:rsidRPr="00CA5D06">
        <w:rPr>
          <w:rFonts w:ascii="Arial Narrow" w:hAnsi="Arial Narrow"/>
          <w:b/>
          <w:bCs/>
          <w:sz w:val="20"/>
          <w:szCs w:val="20"/>
        </w:rPr>
        <w:t xml:space="preserve">Table </w:t>
      </w:r>
      <w:r w:rsidRPr="00CA5D06">
        <w:rPr>
          <w:rFonts w:ascii="Arial Narrow" w:hAnsi="Arial Narrow"/>
          <w:b/>
          <w:bCs/>
          <w:sz w:val="20"/>
          <w:szCs w:val="20"/>
        </w:rPr>
        <w:fldChar w:fldCharType="begin" w:fldLock="1"/>
      </w:r>
      <w:r w:rsidRPr="00CA5D06">
        <w:rPr>
          <w:rFonts w:ascii="Arial Narrow" w:hAnsi="Arial Narrow"/>
          <w:b/>
          <w:bCs/>
          <w:sz w:val="20"/>
          <w:szCs w:val="20"/>
        </w:rPr>
        <w:instrText xml:space="preserve"> SEQ Table \* ARABIC </w:instrText>
      </w:r>
      <w:r w:rsidRPr="00CA5D06">
        <w:rPr>
          <w:rFonts w:ascii="Arial Narrow" w:hAnsi="Arial Narrow"/>
          <w:b/>
          <w:bCs/>
          <w:sz w:val="20"/>
          <w:szCs w:val="20"/>
        </w:rPr>
        <w:fldChar w:fldCharType="separate"/>
      </w:r>
      <w:r w:rsidR="007602BC">
        <w:rPr>
          <w:rFonts w:ascii="Arial Narrow" w:hAnsi="Arial Narrow"/>
          <w:b/>
          <w:bCs/>
          <w:noProof/>
          <w:sz w:val="20"/>
          <w:szCs w:val="20"/>
        </w:rPr>
        <w:t>4</w:t>
      </w:r>
      <w:r w:rsidRPr="00CA5D06">
        <w:rPr>
          <w:rFonts w:ascii="Arial Narrow" w:hAnsi="Arial Narrow"/>
          <w:b/>
          <w:bCs/>
          <w:sz w:val="20"/>
          <w:szCs w:val="20"/>
        </w:rPr>
        <w:fldChar w:fldCharType="end"/>
      </w:r>
      <w:bookmarkEnd w:id="15"/>
      <w:r w:rsidRPr="00CA5D06">
        <w:rPr>
          <w:rFonts w:ascii="Arial Narrow" w:hAnsi="Arial Narrow"/>
          <w:b/>
          <w:bCs/>
          <w:sz w:val="20"/>
          <w:szCs w:val="20"/>
        </w:rPr>
        <w:t xml:space="preserve">: Summary of </w:t>
      </w:r>
      <w:r w:rsidR="00370D13" w:rsidRPr="00CA5D06">
        <w:rPr>
          <w:rFonts w:ascii="Arial Narrow" w:hAnsi="Arial Narrow"/>
          <w:b/>
          <w:bCs/>
          <w:sz w:val="20"/>
          <w:szCs w:val="20"/>
        </w:rPr>
        <w:t xml:space="preserve">total </w:t>
      </w:r>
      <w:r w:rsidRPr="00CA5D06">
        <w:rPr>
          <w:rFonts w:ascii="Arial Narrow" w:hAnsi="Arial Narrow"/>
          <w:b/>
          <w:bCs/>
          <w:sz w:val="20"/>
          <w:szCs w:val="20"/>
        </w:rPr>
        <w:t>subsequent treatment costs used in the updated economic evaluation</w:t>
      </w:r>
    </w:p>
    <w:tbl>
      <w:tblPr>
        <w:tblStyle w:val="TableGrid"/>
        <w:tblW w:w="5000" w:type="pct"/>
        <w:tblLook w:val="04A0" w:firstRow="1" w:lastRow="0" w:firstColumn="1" w:lastColumn="0" w:noHBand="0" w:noVBand="1"/>
      </w:tblPr>
      <w:tblGrid>
        <w:gridCol w:w="4503"/>
        <w:gridCol w:w="4513"/>
      </w:tblGrid>
      <w:tr w:rsidR="00920B8E" w:rsidRPr="00CA5D06" w14:paraId="3F1EAFB7" w14:textId="77777777" w:rsidTr="00920B8E">
        <w:tc>
          <w:tcPr>
            <w:tcW w:w="2497" w:type="pct"/>
            <w:shd w:val="clear" w:color="auto" w:fill="auto"/>
          </w:tcPr>
          <w:p w14:paraId="748E505E" w14:textId="002A646E" w:rsidR="00920B8E" w:rsidRPr="00CA5D06" w:rsidRDefault="00920B8E" w:rsidP="007C129B">
            <w:pPr>
              <w:pStyle w:val="In-tableHeading"/>
              <w:rPr>
                <w:lang w:val="en-AU"/>
              </w:rPr>
            </w:pPr>
            <w:r w:rsidRPr="00CA5D06">
              <w:rPr>
                <w:lang w:val="en-AU"/>
              </w:rPr>
              <w:t>Resource</w:t>
            </w:r>
          </w:p>
        </w:tc>
        <w:tc>
          <w:tcPr>
            <w:tcW w:w="2503" w:type="pct"/>
            <w:shd w:val="clear" w:color="auto" w:fill="auto"/>
          </w:tcPr>
          <w:p w14:paraId="12AE2DC6" w14:textId="04B91CCE" w:rsidR="00920B8E" w:rsidRPr="00CA5D06" w:rsidRDefault="00920B8E" w:rsidP="007C129B">
            <w:pPr>
              <w:pStyle w:val="In-tableHeading"/>
              <w:rPr>
                <w:lang w:val="en-AU"/>
              </w:rPr>
            </w:pPr>
            <w:r w:rsidRPr="00CA5D06">
              <w:rPr>
                <w:lang w:val="en-AU"/>
              </w:rPr>
              <w:t>Cost</w:t>
            </w:r>
          </w:p>
        </w:tc>
      </w:tr>
      <w:tr w:rsidR="007C129B" w:rsidRPr="00CA5D06" w14:paraId="0A66EBD3" w14:textId="77777777" w:rsidTr="008379D2">
        <w:tc>
          <w:tcPr>
            <w:tcW w:w="2497" w:type="pct"/>
            <w:shd w:val="clear" w:color="auto" w:fill="auto"/>
          </w:tcPr>
          <w:p w14:paraId="57C8B6BF" w14:textId="6D09BEAF" w:rsidR="007C129B" w:rsidRPr="00CA5D06" w:rsidRDefault="007C129B" w:rsidP="007C129B">
            <w:pPr>
              <w:pStyle w:val="In-tableHeading"/>
              <w:rPr>
                <w:lang w:val="en-AU"/>
              </w:rPr>
            </w:pPr>
            <w:r w:rsidRPr="00CA5D06">
              <w:rPr>
                <w:lang w:val="en-AU"/>
              </w:rPr>
              <w:t>Immunotherapy + chemotherapy</w:t>
            </w:r>
          </w:p>
        </w:tc>
        <w:tc>
          <w:tcPr>
            <w:tcW w:w="2503" w:type="pct"/>
            <w:tcBorders>
              <w:bottom w:val="single" w:sz="4" w:space="0" w:color="auto"/>
            </w:tcBorders>
            <w:shd w:val="clear" w:color="auto" w:fill="auto"/>
          </w:tcPr>
          <w:p w14:paraId="4A17B426" w14:textId="70FBBE1C" w:rsidR="007C129B" w:rsidRPr="00CA5D06" w:rsidRDefault="007C129B" w:rsidP="007C129B">
            <w:pPr>
              <w:pStyle w:val="In-tableHeading"/>
              <w:rPr>
                <w:lang w:val="en-AU"/>
              </w:rPr>
            </w:pPr>
          </w:p>
        </w:tc>
      </w:tr>
      <w:tr w:rsidR="007C129B" w:rsidRPr="00CA5D06" w14:paraId="0E33D77C" w14:textId="77777777" w:rsidTr="008379D2">
        <w:tc>
          <w:tcPr>
            <w:tcW w:w="2497" w:type="pct"/>
            <w:shd w:val="clear" w:color="auto" w:fill="auto"/>
          </w:tcPr>
          <w:p w14:paraId="2971C536" w14:textId="2D65D831" w:rsidR="007C129B" w:rsidRPr="00CA5D06" w:rsidRDefault="00920B8E" w:rsidP="007C129B">
            <w:pPr>
              <w:pStyle w:val="In-tableHeading"/>
              <w:rPr>
                <w:b w:val="0"/>
                <w:bCs/>
                <w:lang w:val="en-AU"/>
              </w:rPr>
            </w:pPr>
            <w:r w:rsidRPr="00CA5D06">
              <w:rPr>
                <w:b w:val="0"/>
                <w:bCs/>
                <w:lang w:val="en-AU"/>
              </w:rPr>
              <w:t>Immunotherapy</w:t>
            </w:r>
            <w:r w:rsidR="007C129B" w:rsidRPr="00CA5D06">
              <w:rPr>
                <w:b w:val="0"/>
                <w:bCs/>
                <w:lang w:val="en-AU"/>
              </w:rPr>
              <w:t xml:space="preserve"> </w:t>
            </w:r>
            <w:r w:rsidR="00BB3E5A">
              <w:rPr>
                <w:b w:val="0"/>
                <w:bCs/>
                <w:lang w:val="en-AU"/>
              </w:rPr>
              <w:t>($)</w:t>
            </w:r>
          </w:p>
        </w:tc>
        <w:tc>
          <w:tcPr>
            <w:tcW w:w="2503" w:type="pct"/>
            <w:shd w:val="solid" w:color="000000" w:fill="000000"/>
          </w:tcPr>
          <w:p w14:paraId="0CA76E01" w14:textId="136F3C82" w:rsidR="007C129B" w:rsidRPr="008379D2" w:rsidRDefault="008379D2" w:rsidP="007C129B">
            <w:pPr>
              <w:pStyle w:val="In-tableHeading"/>
              <w:rPr>
                <w:b w:val="0"/>
                <w:bCs/>
                <w:lang w:val="en-AU"/>
              </w:rPr>
            </w:pPr>
            <w:r w:rsidRPr="008379D2">
              <w:rPr>
                <w:b w:val="0"/>
                <w:bCs/>
                <w:color w:val="000000"/>
                <w:spacing w:val="41"/>
                <w:fitText w:val="462" w:id="-1304155380"/>
                <w:lang w:val="en-AU"/>
                <w14:textFill>
                  <w14:solidFill>
                    <w14:srgbClr w14:val="000000">
                      <w14:alpha w14:val="100000"/>
                    </w14:srgbClr>
                  </w14:solidFill>
                </w14:textFill>
              </w:rPr>
              <w:t>|||||</w:t>
            </w:r>
            <w:r w:rsidRPr="008379D2">
              <w:rPr>
                <w:b w:val="0"/>
                <w:bCs/>
                <w:color w:val="000000"/>
                <w:spacing w:val="2"/>
                <w:fitText w:val="462" w:id="-1304155380"/>
                <w:lang w:val="en-AU"/>
                <w14:textFill>
                  <w14:solidFill>
                    <w14:srgbClr w14:val="000000">
                      <w14:alpha w14:val="100000"/>
                    </w14:srgbClr>
                  </w14:solidFill>
                </w14:textFill>
              </w:rPr>
              <w:t>|</w:t>
            </w:r>
          </w:p>
        </w:tc>
      </w:tr>
      <w:tr w:rsidR="007C129B" w:rsidRPr="00CA5D06" w14:paraId="4A2D378E" w14:textId="77777777" w:rsidTr="00920B8E">
        <w:tc>
          <w:tcPr>
            <w:tcW w:w="2497" w:type="pct"/>
            <w:shd w:val="clear" w:color="auto" w:fill="auto"/>
          </w:tcPr>
          <w:p w14:paraId="75DE6F95" w14:textId="06E4196F" w:rsidR="007C129B" w:rsidRPr="00CA5D06" w:rsidRDefault="00920B8E" w:rsidP="007C129B">
            <w:pPr>
              <w:pStyle w:val="In-tableHeading"/>
              <w:rPr>
                <w:b w:val="0"/>
                <w:bCs/>
                <w:lang w:val="en-AU"/>
              </w:rPr>
            </w:pPr>
            <w:r w:rsidRPr="00CA5D06">
              <w:rPr>
                <w:b w:val="0"/>
                <w:bCs/>
                <w:lang w:val="en-AU"/>
              </w:rPr>
              <w:t>Infusion</w:t>
            </w:r>
            <w:r w:rsidR="006B22E7">
              <w:rPr>
                <w:b w:val="0"/>
                <w:bCs/>
                <w:lang w:val="en-AU"/>
              </w:rPr>
              <w:t xml:space="preserve"> </w:t>
            </w:r>
          </w:p>
        </w:tc>
        <w:tc>
          <w:tcPr>
            <w:tcW w:w="2503" w:type="pct"/>
            <w:shd w:val="clear" w:color="auto" w:fill="auto"/>
          </w:tcPr>
          <w:p w14:paraId="716BA887" w14:textId="77777777" w:rsidR="007C129B" w:rsidRPr="00AB4344" w:rsidRDefault="007C129B" w:rsidP="007C129B">
            <w:pPr>
              <w:pStyle w:val="In-tableHeading"/>
              <w:rPr>
                <w:b w:val="0"/>
                <w:bCs/>
                <w:lang w:val="en-AU"/>
              </w:rPr>
            </w:pPr>
            <w:r w:rsidRPr="00AB4344">
              <w:rPr>
                <w:b w:val="0"/>
                <w:bCs/>
                <w:lang w:val="en-AU"/>
              </w:rPr>
              <w:t>$1,539.88</w:t>
            </w:r>
          </w:p>
        </w:tc>
      </w:tr>
      <w:tr w:rsidR="007C129B" w:rsidRPr="00CA5D06" w14:paraId="724B4E16" w14:textId="77777777" w:rsidTr="008379D2">
        <w:trPr>
          <w:trHeight w:val="57"/>
        </w:trPr>
        <w:tc>
          <w:tcPr>
            <w:tcW w:w="2497" w:type="pct"/>
            <w:shd w:val="clear" w:color="auto" w:fill="auto"/>
          </w:tcPr>
          <w:p w14:paraId="43B92DCF" w14:textId="2A8446BC" w:rsidR="007C129B" w:rsidRPr="00CA5D06" w:rsidRDefault="00920B8E" w:rsidP="007C129B">
            <w:pPr>
              <w:pStyle w:val="In-tableHeading"/>
              <w:rPr>
                <w:b w:val="0"/>
                <w:bCs/>
                <w:lang w:val="en-AU"/>
              </w:rPr>
            </w:pPr>
            <w:r w:rsidRPr="00CA5D06">
              <w:rPr>
                <w:b w:val="0"/>
                <w:bCs/>
                <w:lang w:val="en-AU"/>
              </w:rPr>
              <w:t>Chemotherapy</w:t>
            </w:r>
            <w:r w:rsidR="006B22E7">
              <w:rPr>
                <w:b w:val="0"/>
                <w:bCs/>
                <w:lang w:val="en-AU"/>
              </w:rPr>
              <w:t xml:space="preserve"> </w:t>
            </w:r>
          </w:p>
        </w:tc>
        <w:tc>
          <w:tcPr>
            <w:tcW w:w="2503" w:type="pct"/>
            <w:tcBorders>
              <w:bottom w:val="single" w:sz="4" w:space="0" w:color="auto"/>
            </w:tcBorders>
            <w:shd w:val="clear" w:color="auto" w:fill="auto"/>
          </w:tcPr>
          <w:p w14:paraId="321F3544" w14:textId="77777777" w:rsidR="007C129B" w:rsidRPr="00AB4344" w:rsidRDefault="007C129B" w:rsidP="007C129B">
            <w:pPr>
              <w:pStyle w:val="In-tableHeading"/>
              <w:rPr>
                <w:b w:val="0"/>
                <w:bCs/>
                <w:lang w:val="en-AU"/>
              </w:rPr>
            </w:pPr>
            <w:r w:rsidRPr="00AB4344">
              <w:rPr>
                <w:b w:val="0"/>
                <w:bCs/>
                <w:lang w:val="en-AU"/>
              </w:rPr>
              <w:t>$1,850.51</w:t>
            </w:r>
          </w:p>
        </w:tc>
      </w:tr>
      <w:tr w:rsidR="007C129B" w:rsidRPr="00CA5D06" w14:paraId="1C5DF436" w14:textId="77777777" w:rsidTr="008379D2">
        <w:tc>
          <w:tcPr>
            <w:tcW w:w="2497" w:type="pct"/>
            <w:shd w:val="clear" w:color="auto" w:fill="auto"/>
          </w:tcPr>
          <w:p w14:paraId="4DFFA0C5" w14:textId="7F4F29E7" w:rsidR="007C129B" w:rsidRPr="00CA5D06" w:rsidRDefault="00920B8E" w:rsidP="007C129B">
            <w:pPr>
              <w:pStyle w:val="In-tableHeading"/>
              <w:rPr>
                <w:lang w:val="en-AU"/>
              </w:rPr>
            </w:pPr>
            <w:r w:rsidRPr="00CA5D06">
              <w:rPr>
                <w:lang w:val="en-AU"/>
              </w:rPr>
              <w:t>Total</w:t>
            </w:r>
            <w:r w:rsidR="006B22E7">
              <w:rPr>
                <w:lang w:val="en-AU"/>
              </w:rPr>
              <w:t xml:space="preserve"> </w:t>
            </w:r>
            <w:r w:rsidR="00BB3E5A">
              <w:rPr>
                <w:lang w:val="en-AU"/>
              </w:rPr>
              <w:t>($)</w:t>
            </w:r>
          </w:p>
        </w:tc>
        <w:tc>
          <w:tcPr>
            <w:tcW w:w="2503" w:type="pct"/>
            <w:shd w:val="solid" w:color="000000" w:fill="000000"/>
          </w:tcPr>
          <w:p w14:paraId="62C78C4B" w14:textId="6BEBC684" w:rsidR="007C129B" w:rsidRPr="008379D2" w:rsidRDefault="008379D2" w:rsidP="007C129B">
            <w:pPr>
              <w:pStyle w:val="In-tableHeading"/>
              <w:rPr>
                <w:lang w:val="en-AU"/>
              </w:rPr>
            </w:pPr>
            <w:r w:rsidRPr="008379D2">
              <w:rPr>
                <w:color w:val="000000"/>
                <w:spacing w:val="37"/>
                <w:fitText w:val="462" w:id="-1304155379"/>
                <w:lang w:val="en-AU"/>
                <w14:textFill>
                  <w14:solidFill>
                    <w14:srgbClr w14:val="000000">
                      <w14:alpha w14:val="100000"/>
                    </w14:srgbClr>
                  </w14:solidFill>
                </w14:textFill>
              </w:rPr>
              <w:t>|||||</w:t>
            </w:r>
            <w:r w:rsidRPr="008379D2">
              <w:rPr>
                <w:color w:val="000000"/>
                <w:spacing w:val="2"/>
                <w:fitText w:val="462" w:id="-1304155379"/>
                <w:lang w:val="en-AU"/>
                <w14:textFill>
                  <w14:solidFill>
                    <w14:srgbClr w14:val="000000">
                      <w14:alpha w14:val="100000"/>
                    </w14:srgbClr>
                  </w14:solidFill>
                </w14:textFill>
              </w:rPr>
              <w:t>|</w:t>
            </w:r>
          </w:p>
        </w:tc>
      </w:tr>
      <w:tr w:rsidR="007C129B" w:rsidRPr="00CA5D06" w14:paraId="3999DB82" w14:textId="77777777" w:rsidTr="00920B8E">
        <w:tc>
          <w:tcPr>
            <w:tcW w:w="5000" w:type="pct"/>
            <w:gridSpan w:val="2"/>
            <w:shd w:val="clear" w:color="auto" w:fill="auto"/>
          </w:tcPr>
          <w:p w14:paraId="5B6E82B9" w14:textId="08616953" w:rsidR="007C129B" w:rsidRPr="00AB4344" w:rsidRDefault="007C129B" w:rsidP="007C129B">
            <w:pPr>
              <w:pStyle w:val="In-tableHeading"/>
              <w:rPr>
                <w:lang w:val="en-AU"/>
              </w:rPr>
            </w:pPr>
            <w:r w:rsidRPr="00AB4344">
              <w:rPr>
                <w:lang w:val="en-AU"/>
              </w:rPr>
              <w:t>Chemotherapy alone</w:t>
            </w:r>
          </w:p>
        </w:tc>
      </w:tr>
      <w:tr w:rsidR="007C129B" w:rsidRPr="00CA5D06" w14:paraId="2BCC13F8" w14:textId="77777777" w:rsidTr="00920B8E">
        <w:tc>
          <w:tcPr>
            <w:tcW w:w="2497" w:type="pct"/>
            <w:shd w:val="clear" w:color="auto" w:fill="auto"/>
          </w:tcPr>
          <w:p w14:paraId="5E86DE12" w14:textId="28C41C74" w:rsidR="007C129B" w:rsidRPr="00CA5D06" w:rsidRDefault="00920B8E" w:rsidP="007C129B">
            <w:pPr>
              <w:pStyle w:val="In-tableHeading"/>
              <w:rPr>
                <w:b w:val="0"/>
                <w:bCs/>
                <w:lang w:val="en-AU"/>
              </w:rPr>
            </w:pPr>
            <w:r w:rsidRPr="00CA5D06">
              <w:rPr>
                <w:b w:val="0"/>
                <w:bCs/>
                <w:lang w:val="en-AU"/>
              </w:rPr>
              <w:t>Chemotherapy</w:t>
            </w:r>
            <w:r w:rsidR="006B22E7">
              <w:rPr>
                <w:b w:val="0"/>
                <w:bCs/>
                <w:lang w:val="en-AU"/>
              </w:rPr>
              <w:t xml:space="preserve"> </w:t>
            </w:r>
          </w:p>
        </w:tc>
        <w:tc>
          <w:tcPr>
            <w:tcW w:w="2503" w:type="pct"/>
            <w:shd w:val="clear" w:color="auto" w:fill="auto"/>
          </w:tcPr>
          <w:p w14:paraId="77023C31" w14:textId="77777777" w:rsidR="007C129B" w:rsidRPr="00AB4344" w:rsidRDefault="007C129B" w:rsidP="007C129B">
            <w:pPr>
              <w:pStyle w:val="In-tableHeading"/>
              <w:rPr>
                <w:b w:val="0"/>
                <w:bCs/>
                <w:lang w:val="en-AU"/>
              </w:rPr>
            </w:pPr>
            <w:r w:rsidRPr="00AB4344">
              <w:rPr>
                <w:b w:val="0"/>
                <w:bCs/>
                <w:lang w:val="en-AU"/>
              </w:rPr>
              <w:t>$1,850.51</w:t>
            </w:r>
          </w:p>
        </w:tc>
      </w:tr>
      <w:tr w:rsidR="007C129B" w:rsidRPr="00CA5D06" w14:paraId="1299161F" w14:textId="77777777" w:rsidTr="00920B8E">
        <w:tc>
          <w:tcPr>
            <w:tcW w:w="2497" w:type="pct"/>
            <w:shd w:val="clear" w:color="auto" w:fill="auto"/>
          </w:tcPr>
          <w:p w14:paraId="4F26E7C9" w14:textId="45F66FB8" w:rsidR="007C129B" w:rsidRPr="00CA5D06" w:rsidRDefault="00920B8E" w:rsidP="007C129B">
            <w:pPr>
              <w:pStyle w:val="In-tableHeading"/>
              <w:rPr>
                <w:b w:val="0"/>
                <w:bCs/>
                <w:lang w:val="en-AU"/>
              </w:rPr>
            </w:pPr>
            <w:r w:rsidRPr="00CA5D06">
              <w:rPr>
                <w:b w:val="0"/>
                <w:bCs/>
                <w:lang w:val="en-AU"/>
              </w:rPr>
              <w:t>Infusion</w:t>
            </w:r>
            <w:r w:rsidR="006B22E7">
              <w:rPr>
                <w:b w:val="0"/>
                <w:bCs/>
                <w:lang w:val="en-AU"/>
              </w:rPr>
              <w:t xml:space="preserve"> </w:t>
            </w:r>
          </w:p>
        </w:tc>
        <w:tc>
          <w:tcPr>
            <w:tcW w:w="2503" w:type="pct"/>
            <w:shd w:val="clear" w:color="auto" w:fill="auto"/>
          </w:tcPr>
          <w:p w14:paraId="2296E9EE" w14:textId="77777777" w:rsidR="007C129B" w:rsidRPr="008379D2" w:rsidRDefault="007C129B" w:rsidP="007C129B">
            <w:pPr>
              <w:pStyle w:val="In-tableHeading"/>
              <w:rPr>
                <w:b w:val="0"/>
                <w:bCs/>
                <w:lang w:val="en-AU"/>
              </w:rPr>
            </w:pPr>
            <w:r w:rsidRPr="00AB4344">
              <w:rPr>
                <w:b w:val="0"/>
                <w:bCs/>
                <w:lang w:val="en-AU"/>
              </w:rPr>
              <w:t>$628.10</w:t>
            </w:r>
          </w:p>
        </w:tc>
      </w:tr>
      <w:tr w:rsidR="007C129B" w:rsidRPr="00CA5D06" w14:paraId="3595FE32" w14:textId="77777777" w:rsidTr="00920B8E">
        <w:tc>
          <w:tcPr>
            <w:tcW w:w="2497" w:type="pct"/>
            <w:shd w:val="clear" w:color="auto" w:fill="auto"/>
          </w:tcPr>
          <w:p w14:paraId="15F261C1" w14:textId="34702A24" w:rsidR="007C129B" w:rsidRPr="00CA5D06" w:rsidRDefault="00920B8E" w:rsidP="007C129B">
            <w:pPr>
              <w:pStyle w:val="In-tableHeading"/>
              <w:rPr>
                <w:lang w:val="en-AU"/>
              </w:rPr>
            </w:pPr>
            <w:r w:rsidRPr="00CA5D06">
              <w:rPr>
                <w:lang w:val="en-AU"/>
              </w:rPr>
              <w:t>Total</w:t>
            </w:r>
            <w:r w:rsidR="006B22E7">
              <w:rPr>
                <w:lang w:val="en-AU"/>
              </w:rPr>
              <w:t xml:space="preserve"> </w:t>
            </w:r>
          </w:p>
        </w:tc>
        <w:tc>
          <w:tcPr>
            <w:tcW w:w="2503" w:type="pct"/>
            <w:shd w:val="clear" w:color="auto" w:fill="auto"/>
          </w:tcPr>
          <w:p w14:paraId="0E9CEF53" w14:textId="77777777" w:rsidR="007C129B" w:rsidRPr="00AB4344" w:rsidRDefault="007C129B" w:rsidP="007C129B">
            <w:pPr>
              <w:pStyle w:val="In-tableHeading"/>
              <w:rPr>
                <w:lang w:val="en-AU"/>
              </w:rPr>
            </w:pPr>
            <w:r w:rsidRPr="00AB4344">
              <w:rPr>
                <w:lang w:val="en-AU"/>
              </w:rPr>
              <w:t>$2,478.61</w:t>
            </w:r>
          </w:p>
        </w:tc>
      </w:tr>
    </w:tbl>
    <w:p w14:paraId="24BD1103" w14:textId="6D6D25A4" w:rsidR="00C52137" w:rsidRDefault="00C52137" w:rsidP="00C52137">
      <w:pPr>
        <w:pStyle w:val="TableFigureFooter"/>
      </w:pPr>
      <w:r w:rsidRPr="00CA5D06">
        <w:t>Source: p11 of the submission, ‘Subsequent treatment cost’ spreadsheet of ‘Attachment 1 Updated Economic Evaluation Workbook Adj OC and GOJC.xlsm’</w:t>
      </w:r>
    </w:p>
    <w:p w14:paraId="03E208B5" w14:textId="10C2E097" w:rsidR="00070FB7" w:rsidRDefault="00AC15C7" w:rsidP="00C44A11">
      <w:pPr>
        <w:pStyle w:val="3-BodyText"/>
        <w:spacing w:before="120"/>
      </w:pPr>
      <w:r w:rsidRPr="00CA5D06">
        <w:t xml:space="preserve">Results of the updated economic evaluation are presented in </w:t>
      </w:r>
      <w:r w:rsidR="00473723" w:rsidRPr="00CA5D06">
        <w:fldChar w:fldCharType="begin" w:fldLock="1"/>
      </w:r>
      <w:r w:rsidR="00473723" w:rsidRPr="00CA5D06">
        <w:instrText xml:space="preserve"> REF _Ref100834376 \h  \* MERGEFORMAT </w:instrText>
      </w:r>
      <w:r w:rsidR="00473723" w:rsidRPr="00CA5D06">
        <w:fldChar w:fldCharType="separate"/>
      </w:r>
      <w:r w:rsidR="007602BC" w:rsidRPr="007602BC">
        <w:t>Table 5</w:t>
      </w:r>
      <w:r w:rsidR="00473723" w:rsidRPr="00CA5D06">
        <w:fldChar w:fldCharType="end"/>
      </w:r>
      <w:r w:rsidR="00473723" w:rsidRPr="00CA5D06">
        <w:t>.</w:t>
      </w:r>
    </w:p>
    <w:p w14:paraId="6580A7BC" w14:textId="5E10FE2F" w:rsidR="00AC15C7" w:rsidRPr="00CA5D06" w:rsidRDefault="00AC15C7" w:rsidP="00AC15C7">
      <w:pPr>
        <w:pStyle w:val="3-BodyText"/>
        <w:keepNext/>
        <w:numPr>
          <w:ilvl w:val="0"/>
          <w:numId w:val="0"/>
        </w:numPr>
        <w:spacing w:before="120" w:after="0"/>
        <w:rPr>
          <w:rFonts w:ascii="Arial Narrow" w:hAnsi="Arial Narrow"/>
          <w:bCs/>
          <w:sz w:val="20"/>
          <w:szCs w:val="20"/>
        </w:rPr>
      </w:pPr>
      <w:bookmarkStart w:id="16" w:name="_Ref100834376"/>
      <w:r w:rsidRPr="00CA5D06">
        <w:rPr>
          <w:rFonts w:ascii="Arial Narrow" w:hAnsi="Arial Narrow"/>
          <w:b/>
          <w:bCs/>
          <w:sz w:val="20"/>
          <w:szCs w:val="20"/>
        </w:rPr>
        <w:t xml:space="preserve">Table </w:t>
      </w:r>
      <w:r w:rsidRPr="00CA5D06">
        <w:rPr>
          <w:rFonts w:ascii="Arial Narrow" w:hAnsi="Arial Narrow"/>
          <w:b/>
          <w:bCs/>
          <w:sz w:val="20"/>
          <w:szCs w:val="20"/>
        </w:rPr>
        <w:fldChar w:fldCharType="begin" w:fldLock="1"/>
      </w:r>
      <w:r w:rsidRPr="00CA5D06">
        <w:rPr>
          <w:rFonts w:ascii="Arial Narrow" w:hAnsi="Arial Narrow"/>
          <w:b/>
          <w:bCs/>
          <w:sz w:val="20"/>
          <w:szCs w:val="20"/>
        </w:rPr>
        <w:instrText xml:space="preserve"> SEQ Table \* MERGEFORMAT </w:instrText>
      </w:r>
      <w:r w:rsidRPr="00CA5D06">
        <w:rPr>
          <w:rFonts w:ascii="Arial Narrow" w:hAnsi="Arial Narrow"/>
          <w:b/>
          <w:bCs/>
          <w:sz w:val="20"/>
          <w:szCs w:val="20"/>
        </w:rPr>
        <w:fldChar w:fldCharType="separate"/>
      </w:r>
      <w:r w:rsidR="007602BC">
        <w:rPr>
          <w:rFonts w:ascii="Arial Narrow" w:hAnsi="Arial Narrow"/>
          <w:b/>
          <w:bCs/>
          <w:noProof/>
          <w:sz w:val="20"/>
          <w:szCs w:val="20"/>
        </w:rPr>
        <w:t>5</w:t>
      </w:r>
      <w:r w:rsidRPr="00CA5D06">
        <w:rPr>
          <w:rFonts w:ascii="Arial Narrow" w:hAnsi="Arial Narrow"/>
          <w:b/>
          <w:bCs/>
          <w:sz w:val="20"/>
          <w:szCs w:val="20"/>
        </w:rPr>
        <w:fldChar w:fldCharType="end"/>
      </w:r>
      <w:bookmarkEnd w:id="16"/>
      <w:r w:rsidRPr="00CA5D06">
        <w:rPr>
          <w:rFonts w:ascii="Arial Narrow" w:hAnsi="Arial Narrow"/>
          <w:b/>
          <w:bCs/>
          <w:sz w:val="20"/>
          <w:szCs w:val="20"/>
        </w:rPr>
        <w:t xml:space="preserve">: Results of the </w:t>
      </w:r>
      <w:r w:rsidR="00473723" w:rsidRPr="00CA5D06">
        <w:rPr>
          <w:rFonts w:ascii="Arial Narrow" w:hAnsi="Arial Narrow"/>
          <w:b/>
          <w:bCs/>
          <w:sz w:val="20"/>
          <w:szCs w:val="20"/>
        </w:rPr>
        <w:t xml:space="preserve">updated </w:t>
      </w:r>
      <w:r w:rsidRPr="00CA5D06">
        <w:rPr>
          <w:rFonts w:ascii="Arial Narrow" w:hAnsi="Arial Narrow"/>
          <w:b/>
          <w:bCs/>
          <w:sz w:val="20"/>
          <w:szCs w:val="20"/>
        </w:rPr>
        <w:t>economic evaluation</w:t>
      </w:r>
      <w:r w:rsidR="001A68D7">
        <w:rPr>
          <w:rFonts w:ascii="Arial Narrow" w:hAnsi="Arial Narrow"/>
          <w:b/>
          <w:bCs/>
          <w:sz w:val="20"/>
          <w:szCs w:val="20"/>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59"/>
        <w:gridCol w:w="2540"/>
        <w:gridCol w:w="2383"/>
        <w:gridCol w:w="1284"/>
      </w:tblGrid>
      <w:tr w:rsidR="00873456" w:rsidRPr="00CA5D06" w14:paraId="54D1202F" w14:textId="77777777" w:rsidTr="00377516">
        <w:tc>
          <w:tcPr>
            <w:tcW w:w="1577" w:type="pct"/>
            <w:tcBorders>
              <w:top w:val="single" w:sz="4" w:space="0" w:color="auto"/>
              <w:left w:val="single" w:sz="4" w:space="0" w:color="auto"/>
              <w:bottom w:val="single" w:sz="4" w:space="0" w:color="auto"/>
              <w:right w:val="single" w:sz="4" w:space="0" w:color="auto"/>
            </w:tcBorders>
            <w:vAlign w:val="center"/>
          </w:tcPr>
          <w:p w14:paraId="59302BC5" w14:textId="77777777" w:rsidR="00873456" w:rsidRPr="00CA5D06" w:rsidRDefault="00873456" w:rsidP="00873456">
            <w:pPr>
              <w:pStyle w:val="TableText"/>
              <w:keepLines/>
            </w:pPr>
          </w:p>
        </w:tc>
        <w:tc>
          <w:tcPr>
            <w:tcW w:w="1401" w:type="pct"/>
            <w:tcBorders>
              <w:top w:val="single" w:sz="4" w:space="0" w:color="auto"/>
              <w:left w:val="single" w:sz="4" w:space="0" w:color="auto"/>
              <w:bottom w:val="single" w:sz="4" w:space="0" w:color="auto"/>
              <w:right w:val="single" w:sz="4" w:space="0" w:color="auto"/>
            </w:tcBorders>
            <w:vAlign w:val="center"/>
          </w:tcPr>
          <w:p w14:paraId="280BFD22" w14:textId="3105A00B" w:rsidR="00873456" w:rsidRPr="00CA5D06" w:rsidRDefault="00873456" w:rsidP="00873456">
            <w:pPr>
              <w:pStyle w:val="TableText"/>
              <w:keepLines/>
              <w:jc w:val="center"/>
              <w:rPr>
                <w:b/>
                <w:bCs w:val="0"/>
              </w:rPr>
            </w:pPr>
            <w:r w:rsidRPr="00CA5D06">
              <w:rPr>
                <w:b/>
                <w:bCs w:val="0"/>
                <w:color w:val="000000" w:themeColor="text1"/>
              </w:rPr>
              <w:t>Nivolumab</w:t>
            </w:r>
          </w:p>
        </w:tc>
        <w:tc>
          <w:tcPr>
            <w:tcW w:w="1314" w:type="pct"/>
            <w:tcBorders>
              <w:top w:val="single" w:sz="4" w:space="0" w:color="auto"/>
              <w:left w:val="single" w:sz="4" w:space="0" w:color="auto"/>
              <w:bottom w:val="single" w:sz="4" w:space="0" w:color="auto"/>
              <w:right w:val="single" w:sz="4" w:space="0" w:color="auto"/>
            </w:tcBorders>
            <w:vAlign w:val="center"/>
          </w:tcPr>
          <w:p w14:paraId="6EFACFA6" w14:textId="533065FC" w:rsidR="00873456" w:rsidRPr="00CA5D06" w:rsidRDefault="004D53A1" w:rsidP="00873456">
            <w:pPr>
              <w:pStyle w:val="TableText"/>
              <w:keepLines/>
              <w:jc w:val="center"/>
              <w:rPr>
                <w:b/>
                <w:bCs w:val="0"/>
              </w:rPr>
            </w:pPr>
            <w:r>
              <w:rPr>
                <w:b/>
                <w:bCs w:val="0"/>
                <w:color w:val="000000" w:themeColor="text1"/>
              </w:rPr>
              <w:t>Standard of care</w:t>
            </w:r>
            <w:r w:rsidR="00873456" w:rsidRPr="00CA5D06">
              <w:rPr>
                <w:b/>
                <w:bCs w:val="0"/>
                <w:color w:val="000000" w:themeColor="text1"/>
              </w:rPr>
              <w:t xml:space="preserve"> </w:t>
            </w:r>
          </w:p>
        </w:tc>
        <w:tc>
          <w:tcPr>
            <w:tcW w:w="708" w:type="pct"/>
            <w:tcBorders>
              <w:top w:val="single" w:sz="4" w:space="0" w:color="auto"/>
              <w:left w:val="single" w:sz="4" w:space="0" w:color="auto"/>
              <w:bottom w:val="single" w:sz="4" w:space="0" w:color="auto"/>
              <w:right w:val="single" w:sz="4" w:space="0" w:color="auto"/>
            </w:tcBorders>
            <w:vAlign w:val="center"/>
          </w:tcPr>
          <w:p w14:paraId="26FD0C64" w14:textId="1A7F6A4C" w:rsidR="00873456" w:rsidRPr="00CA5D06" w:rsidRDefault="00873456" w:rsidP="00873456">
            <w:pPr>
              <w:pStyle w:val="TableText"/>
              <w:keepLines/>
              <w:jc w:val="center"/>
              <w:rPr>
                <w:b/>
                <w:bCs w:val="0"/>
              </w:rPr>
            </w:pPr>
            <w:r w:rsidRPr="00CA5D06">
              <w:rPr>
                <w:b/>
                <w:bCs w:val="0"/>
                <w:color w:val="000000" w:themeColor="text1"/>
              </w:rPr>
              <w:t>Increment</w:t>
            </w:r>
          </w:p>
        </w:tc>
      </w:tr>
      <w:tr w:rsidR="00873456" w:rsidRPr="00CA5D06" w14:paraId="68068480" w14:textId="77777777" w:rsidTr="00377516">
        <w:tc>
          <w:tcPr>
            <w:tcW w:w="1577" w:type="pct"/>
            <w:tcBorders>
              <w:top w:val="single" w:sz="4" w:space="0" w:color="auto"/>
              <w:left w:val="single" w:sz="4" w:space="0" w:color="auto"/>
              <w:bottom w:val="single" w:sz="4" w:space="0" w:color="auto"/>
              <w:right w:val="single" w:sz="4" w:space="0" w:color="auto"/>
            </w:tcBorders>
            <w:vAlign w:val="center"/>
            <w:hideMark/>
          </w:tcPr>
          <w:p w14:paraId="0EC83E25" w14:textId="694255E5" w:rsidR="00873456" w:rsidRPr="00CA5D06" w:rsidRDefault="00873456">
            <w:pPr>
              <w:pStyle w:val="TableText"/>
              <w:keepLines/>
              <w:rPr>
                <w:rFonts w:ascii="Times" w:hAnsi="Times"/>
              </w:rPr>
            </w:pPr>
            <w:r w:rsidRPr="00CA5D06">
              <w:t>Costs</w:t>
            </w:r>
            <w:r w:rsidR="00675188">
              <w:t xml:space="preserve"> ($)</w:t>
            </w:r>
          </w:p>
        </w:tc>
        <w:tc>
          <w:tcPr>
            <w:tcW w:w="1401" w:type="pct"/>
            <w:tcBorders>
              <w:top w:val="single" w:sz="4" w:space="0" w:color="auto"/>
              <w:left w:val="single" w:sz="4" w:space="0" w:color="auto"/>
              <w:bottom w:val="single" w:sz="4" w:space="0" w:color="auto"/>
              <w:right w:val="single" w:sz="4" w:space="0" w:color="auto"/>
            </w:tcBorders>
            <w:shd w:val="solid" w:color="000000" w:fill="000000"/>
            <w:hideMark/>
          </w:tcPr>
          <w:p w14:paraId="3304C7FE" w14:textId="3AEDE16D" w:rsidR="00873456" w:rsidRPr="008379D2" w:rsidRDefault="008379D2">
            <w:pPr>
              <w:pStyle w:val="TableText"/>
              <w:keepLines/>
              <w:jc w:val="center"/>
              <w:rPr>
                <w:rFonts w:ascii="Times" w:hAnsi="Times"/>
              </w:rPr>
            </w:pPr>
            <w:r w:rsidRPr="008379D2">
              <w:rPr>
                <w:color w:val="000000"/>
                <w14:textFill>
                  <w14:solidFill>
                    <w14:srgbClr w14:val="000000">
                      <w14:alpha w14:val="100000"/>
                    </w14:srgbClr>
                  </w14:solidFill>
                </w14:textFill>
              </w:rPr>
              <w:t>|</w:t>
            </w:r>
          </w:p>
        </w:tc>
        <w:tc>
          <w:tcPr>
            <w:tcW w:w="1314" w:type="pct"/>
            <w:tcBorders>
              <w:top w:val="single" w:sz="4" w:space="0" w:color="auto"/>
              <w:left w:val="single" w:sz="4" w:space="0" w:color="auto"/>
              <w:bottom w:val="single" w:sz="4" w:space="0" w:color="auto"/>
              <w:right w:val="single" w:sz="4" w:space="0" w:color="auto"/>
            </w:tcBorders>
            <w:hideMark/>
          </w:tcPr>
          <w:p w14:paraId="597917BD" w14:textId="51B946DE" w:rsidR="00873456" w:rsidRPr="00CA5D06" w:rsidRDefault="00873456">
            <w:pPr>
              <w:pStyle w:val="TableText"/>
              <w:keepLines/>
              <w:jc w:val="center"/>
              <w:rPr>
                <w:rFonts w:ascii="Times" w:hAnsi="Times"/>
              </w:rPr>
            </w:pPr>
            <w:r w:rsidRPr="00CA5D06">
              <w:t>$46,806</w:t>
            </w:r>
          </w:p>
        </w:tc>
        <w:tc>
          <w:tcPr>
            <w:tcW w:w="708" w:type="pct"/>
            <w:tcBorders>
              <w:top w:val="single" w:sz="4" w:space="0" w:color="auto"/>
              <w:left w:val="single" w:sz="4" w:space="0" w:color="auto"/>
              <w:bottom w:val="single" w:sz="4" w:space="0" w:color="auto"/>
              <w:right w:val="single" w:sz="4" w:space="0" w:color="auto"/>
            </w:tcBorders>
            <w:shd w:val="solid" w:color="000000" w:fill="000000"/>
            <w:hideMark/>
          </w:tcPr>
          <w:p w14:paraId="15909DE8" w14:textId="5A20C126" w:rsidR="00873456" w:rsidRPr="008379D2" w:rsidRDefault="008379D2">
            <w:pPr>
              <w:pStyle w:val="TableText"/>
              <w:keepLines/>
              <w:jc w:val="center"/>
              <w:rPr>
                <w:rFonts w:ascii="Times" w:hAnsi="Times"/>
              </w:rPr>
            </w:pPr>
            <w:r w:rsidRPr="008379D2">
              <w:rPr>
                <w:color w:val="000000"/>
                <w14:textFill>
                  <w14:solidFill>
                    <w14:srgbClr w14:val="000000">
                      <w14:alpha w14:val="100000"/>
                    </w14:srgbClr>
                  </w14:solidFill>
                </w14:textFill>
              </w:rPr>
              <w:t>|</w:t>
            </w:r>
          </w:p>
        </w:tc>
      </w:tr>
      <w:tr w:rsidR="00873456" w:rsidRPr="00CA5D06" w14:paraId="5BC4B1ED" w14:textId="77777777" w:rsidTr="00377516">
        <w:tc>
          <w:tcPr>
            <w:tcW w:w="1577" w:type="pct"/>
            <w:tcBorders>
              <w:top w:val="single" w:sz="4" w:space="0" w:color="auto"/>
              <w:left w:val="single" w:sz="4" w:space="0" w:color="auto"/>
              <w:bottom w:val="single" w:sz="4" w:space="0" w:color="auto"/>
              <w:right w:val="single" w:sz="4" w:space="0" w:color="auto"/>
            </w:tcBorders>
            <w:vAlign w:val="center"/>
            <w:hideMark/>
          </w:tcPr>
          <w:p w14:paraId="5D161DAE" w14:textId="77777777" w:rsidR="00873456" w:rsidRPr="00CA5D06" w:rsidRDefault="00873456">
            <w:pPr>
              <w:pStyle w:val="TableText"/>
              <w:keepLines/>
              <w:rPr>
                <w:rFonts w:ascii="Times" w:hAnsi="Times"/>
              </w:rPr>
            </w:pPr>
            <w:r w:rsidRPr="00CA5D06">
              <w:t>QALY</w:t>
            </w:r>
          </w:p>
        </w:tc>
        <w:tc>
          <w:tcPr>
            <w:tcW w:w="1401" w:type="pct"/>
            <w:tcBorders>
              <w:top w:val="single" w:sz="4" w:space="0" w:color="auto"/>
              <w:left w:val="single" w:sz="4" w:space="0" w:color="auto"/>
              <w:bottom w:val="single" w:sz="4" w:space="0" w:color="auto"/>
              <w:right w:val="single" w:sz="4" w:space="0" w:color="auto"/>
            </w:tcBorders>
            <w:hideMark/>
          </w:tcPr>
          <w:p w14:paraId="347D8DBA" w14:textId="6400B874" w:rsidR="00873456" w:rsidRPr="00CA5D06" w:rsidRDefault="00873456">
            <w:pPr>
              <w:pStyle w:val="TableText"/>
              <w:keepLines/>
              <w:jc w:val="center"/>
              <w:rPr>
                <w:rFonts w:ascii="Times" w:hAnsi="Times"/>
              </w:rPr>
            </w:pPr>
            <w:r w:rsidRPr="00CA5D06">
              <w:rPr>
                <w:rFonts w:cs="Arial"/>
              </w:rPr>
              <w:t>3.727</w:t>
            </w:r>
          </w:p>
        </w:tc>
        <w:tc>
          <w:tcPr>
            <w:tcW w:w="1314" w:type="pct"/>
            <w:tcBorders>
              <w:top w:val="single" w:sz="4" w:space="0" w:color="auto"/>
              <w:left w:val="single" w:sz="4" w:space="0" w:color="auto"/>
              <w:bottom w:val="single" w:sz="4" w:space="0" w:color="auto"/>
              <w:right w:val="single" w:sz="4" w:space="0" w:color="auto"/>
            </w:tcBorders>
            <w:hideMark/>
          </w:tcPr>
          <w:p w14:paraId="4FB2F987" w14:textId="636BA7A5" w:rsidR="00873456" w:rsidRPr="00CA5D06" w:rsidRDefault="00873456">
            <w:pPr>
              <w:pStyle w:val="TableText"/>
              <w:keepLines/>
              <w:jc w:val="center"/>
              <w:rPr>
                <w:rFonts w:ascii="Times" w:hAnsi="Times"/>
              </w:rPr>
            </w:pPr>
            <w:r w:rsidRPr="00CA5D06">
              <w:rPr>
                <w:rFonts w:cs="Arial"/>
              </w:rPr>
              <w:t>3.113</w:t>
            </w:r>
          </w:p>
        </w:tc>
        <w:tc>
          <w:tcPr>
            <w:tcW w:w="708" w:type="pct"/>
            <w:tcBorders>
              <w:top w:val="single" w:sz="4" w:space="0" w:color="auto"/>
              <w:left w:val="single" w:sz="4" w:space="0" w:color="auto"/>
              <w:bottom w:val="single" w:sz="4" w:space="0" w:color="auto"/>
              <w:right w:val="single" w:sz="4" w:space="0" w:color="auto"/>
            </w:tcBorders>
            <w:hideMark/>
          </w:tcPr>
          <w:p w14:paraId="201B8B88" w14:textId="46D7C1E0" w:rsidR="00873456" w:rsidRPr="00CA5D06" w:rsidRDefault="00873456">
            <w:pPr>
              <w:pStyle w:val="TableText"/>
              <w:keepLines/>
              <w:jc w:val="center"/>
            </w:pPr>
            <w:r w:rsidRPr="00CA5D06">
              <w:rPr>
                <w:rFonts w:cs="Arial"/>
              </w:rPr>
              <w:t>0.614</w:t>
            </w:r>
          </w:p>
        </w:tc>
      </w:tr>
      <w:tr w:rsidR="00873456" w:rsidRPr="00CA5D06" w14:paraId="5A5C5052" w14:textId="77777777" w:rsidTr="00377516">
        <w:tc>
          <w:tcPr>
            <w:tcW w:w="4292" w:type="pct"/>
            <w:gridSpan w:val="3"/>
            <w:tcBorders>
              <w:top w:val="single" w:sz="4" w:space="0" w:color="auto"/>
              <w:left w:val="single" w:sz="4" w:space="0" w:color="auto"/>
              <w:bottom w:val="single" w:sz="4" w:space="0" w:color="auto"/>
              <w:right w:val="single" w:sz="4" w:space="0" w:color="auto"/>
            </w:tcBorders>
            <w:vAlign w:val="center"/>
            <w:hideMark/>
          </w:tcPr>
          <w:p w14:paraId="23EAC2EA" w14:textId="77777777" w:rsidR="00873456" w:rsidRPr="00CA5D06" w:rsidRDefault="00873456">
            <w:pPr>
              <w:pStyle w:val="TableText"/>
              <w:keepLines/>
              <w:rPr>
                <w:rFonts w:ascii="Times" w:hAnsi="Times"/>
                <w:b/>
                <w:bCs w:val="0"/>
              </w:rPr>
            </w:pPr>
            <w:r w:rsidRPr="00CA5D06">
              <w:rPr>
                <w:b/>
                <w:bCs w:val="0"/>
              </w:rPr>
              <w:t>Incremental cost/ QALY gained</w:t>
            </w:r>
          </w:p>
        </w:tc>
        <w:tc>
          <w:tcPr>
            <w:tcW w:w="708" w:type="pct"/>
            <w:tcBorders>
              <w:top w:val="single" w:sz="4" w:space="0" w:color="auto"/>
              <w:left w:val="single" w:sz="4" w:space="0" w:color="auto"/>
              <w:bottom w:val="single" w:sz="4" w:space="0" w:color="auto"/>
              <w:right w:val="single" w:sz="4" w:space="0" w:color="auto"/>
            </w:tcBorders>
            <w:vAlign w:val="center"/>
            <w:hideMark/>
          </w:tcPr>
          <w:p w14:paraId="0044617B" w14:textId="4BCB35E6" w:rsidR="00873456" w:rsidRPr="008379D2" w:rsidRDefault="008379D2">
            <w:pPr>
              <w:pStyle w:val="TableText"/>
              <w:keepLines/>
              <w:jc w:val="center"/>
              <w:rPr>
                <w:rFonts w:ascii="Times" w:hAnsi="Times"/>
                <w:b/>
                <w:bCs w:val="0"/>
                <w:vertAlign w:val="superscript"/>
              </w:rPr>
            </w:pPr>
            <w:r w:rsidRPr="008379D2">
              <w:rPr>
                <w:b/>
                <w:bCs w:val="0"/>
                <w:color w:val="000000"/>
                <w:shd w:val="solid" w:color="000000" w:fill="000000"/>
                <w14:textFill>
                  <w14:solidFill>
                    <w14:srgbClr w14:val="000000">
                      <w14:alpha w14:val="100000"/>
                    </w14:srgbClr>
                  </w14:solidFill>
                </w14:textFill>
              </w:rPr>
              <w:t>|</w:t>
            </w:r>
            <w:r w:rsidR="00675188">
              <w:rPr>
                <w:b/>
                <w:bCs w:val="0"/>
                <w:vertAlign w:val="superscript"/>
              </w:rPr>
              <w:t>1</w:t>
            </w:r>
          </w:p>
        </w:tc>
      </w:tr>
    </w:tbl>
    <w:p w14:paraId="2195EDEE" w14:textId="09127DA3" w:rsidR="00873456" w:rsidRPr="00CA5D06" w:rsidRDefault="00873456" w:rsidP="00873456">
      <w:pPr>
        <w:pStyle w:val="TableFigureFooter"/>
      </w:pPr>
      <w:r w:rsidRPr="00CA5D06">
        <w:t>Source: ‘Model’ spreadsheet of ‘Attachment 1 Updated Economic Evaluation Workbook Adj OC and GOJC.xlsm’</w:t>
      </w:r>
    </w:p>
    <w:p w14:paraId="256A8845" w14:textId="3103DFB7" w:rsidR="00873456" w:rsidRDefault="00873456" w:rsidP="00873456">
      <w:pPr>
        <w:pStyle w:val="TableFigureFooter"/>
      </w:pPr>
      <w:r w:rsidRPr="00CA5D06">
        <w:t>QALY = quality adjusted life year</w:t>
      </w:r>
    </w:p>
    <w:p w14:paraId="7CAA2B6B" w14:textId="06D82485" w:rsidR="001A68D7" w:rsidRDefault="001A68D7" w:rsidP="00873456">
      <w:pPr>
        <w:pStyle w:val="TableFigureFooter"/>
      </w:pPr>
      <w:r>
        <w:t>*Including u</w:t>
      </w:r>
      <w:r w:rsidRPr="001A68D7">
        <w:t xml:space="preserve">pdated fees and associated charges that took effect 1 July 2022 and an updated MBS item fee for item 13950 </w:t>
      </w:r>
    </w:p>
    <w:p w14:paraId="2CFDA96E" w14:textId="1BAC3DCE" w:rsidR="00675188" w:rsidRPr="008379D2" w:rsidRDefault="00675188" w:rsidP="00873456">
      <w:pPr>
        <w:pStyle w:val="TableFigureFooter"/>
        <w:rPr>
          <w:i/>
          <w:iCs/>
        </w:rPr>
      </w:pPr>
      <w:r w:rsidRPr="008379D2">
        <w:rPr>
          <w:i/>
          <w:iCs/>
        </w:rPr>
        <w:t>The redacted values correspond to the following ranges:</w:t>
      </w:r>
    </w:p>
    <w:p w14:paraId="39CBD217" w14:textId="63593F57" w:rsidR="00675188" w:rsidRPr="008379D2" w:rsidRDefault="00675188" w:rsidP="00873456">
      <w:pPr>
        <w:pStyle w:val="TableFigureFooter"/>
        <w:rPr>
          <w:i/>
          <w:iCs/>
        </w:rPr>
      </w:pPr>
      <w:r w:rsidRPr="008379D2">
        <w:rPr>
          <w:i/>
          <w:iCs/>
          <w:vertAlign w:val="superscript"/>
        </w:rPr>
        <w:t>1</w:t>
      </w:r>
      <w:r w:rsidRPr="008379D2">
        <w:rPr>
          <w:i/>
          <w:iCs/>
        </w:rPr>
        <w:t xml:space="preserve"> $25,000 to &lt; $35,000/QALY</w:t>
      </w:r>
    </w:p>
    <w:p w14:paraId="55C5528C" w14:textId="1F2EAEA4" w:rsidR="00070FB7" w:rsidRPr="006146FA" w:rsidRDefault="009D0BFE" w:rsidP="00C44A11">
      <w:pPr>
        <w:pStyle w:val="3-BodyText"/>
        <w:rPr>
          <w:iCs/>
        </w:rPr>
      </w:pPr>
      <w:r w:rsidRPr="00CA5D06">
        <w:t>The economic model in the original submission assumed the average nivolumab treatment course included 7.07 infusions of 240 mg every two weeks and 5.23 infusions of 480 mg</w:t>
      </w:r>
      <w:r w:rsidR="009A0031">
        <w:t xml:space="preserve"> every 4 weeks</w:t>
      </w:r>
      <w:r w:rsidRPr="00CA5D06">
        <w:t>. The economic model in the resubmission assumed all infusions</w:t>
      </w:r>
      <w:r w:rsidR="004B25D0" w:rsidRPr="00CA5D06">
        <w:t xml:space="preserve"> </w:t>
      </w:r>
      <w:r w:rsidRPr="00CA5D06">
        <w:t>were 480 mg taken every four weeks from treatment initiation</w:t>
      </w:r>
      <w:r w:rsidR="00F668B3" w:rsidRPr="00CA5D06">
        <w:t xml:space="preserve"> (see </w:t>
      </w:r>
      <w:r w:rsidR="00F668B3" w:rsidRPr="00CA5D06">
        <w:fldChar w:fldCharType="begin" w:fldLock="1"/>
      </w:r>
      <w:r w:rsidR="00F668B3" w:rsidRPr="00CA5D06">
        <w:instrText xml:space="preserve"> REF _Ref115593301 \h  \* MERGEFORMAT </w:instrText>
      </w:r>
      <w:r w:rsidR="00F668B3" w:rsidRPr="00CA5D06">
        <w:fldChar w:fldCharType="separate"/>
      </w:r>
      <w:r w:rsidR="007602BC" w:rsidRPr="007602BC">
        <w:t>Table 6</w:t>
      </w:r>
      <w:r w:rsidR="00F668B3" w:rsidRPr="00CA5D06">
        <w:fldChar w:fldCharType="end"/>
      </w:r>
      <w:r w:rsidR="00F668B3" w:rsidRPr="00CA5D06">
        <w:t>)</w:t>
      </w:r>
      <w:r w:rsidRPr="00CA5D06">
        <w:t xml:space="preserve">. </w:t>
      </w:r>
    </w:p>
    <w:p w14:paraId="1E2336EA" w14:textId="77777777" w:rsidR="000A3541" w:rsidRDefault="00F50A8D" w:rsidP="000A3541">
      <w:pPr>
        <w:pStyle w:val="3-BodyText"/>
      </w:pPr>
      <w:bookmarkStart w:id="17" w:name="_Ref119512330"/>
      <w:bookmarkStart w:id="18" w:name="_Ref119487727"/>
      <w:r w:rsidRPr="00F50A8D">
        <w:lastRenderedPageBreak/>
        <w:t xml:space="preserve">The PBAC noted the economic model assumed approximately 84% of patients in the surveillance arm would recur </w:t>
      </w:r>
      <w:r w:rsidR="0094269F" w:rsidRPr="00F50A8D">
        <w:t xml:space="preserve">(Year 1: 49%, Year 2: 21%, Year 3: 7%, Year 4: 4%, Year 5: 3%) </w:t>
      </w:r>
      <w:r w:rsidRPr="00F50A8D">
        <w:t xml:space="preserve">and </w:t>
      </w:r>
      <w:r w:rsidR="0094269F">
        <w:t xml:space="preserve">all patients (i.e., 100%) </w:t>
      </w:r>
      <w:r w:rsidRPr="00F50A8D">
        <w:t>would receive immunotherapy in the advanced / metastatic treatment setting in the first 5 years</w:t>
      </w:r>
      <w:r w:rsidR="00D6537B">
        <w:t>.</w:t>
      </w:r>
      <w:bookmarkEnd w:id="17"/>
      <w:r w:rsidRPr="00F50A8D">
        <w:t xml:space="preserve"> </w:t>
      </w:r>
    </w:p>
    <w:p w14:paraId="7DB5D33A" w14:textId="0FC8D73B" w:rsidR="00F50A8D" w:rsidRPr="00E315BC" w:rsidRDefault="00F50A8D" w:rsidP="000A3541">
      <w:pPr>
        <w:pStyle w:val="3-BodyText"/>
      </w:pPr>
      <w:r w:rsidRPr="00F50A8D">
        <w:t xml:space="preserve">The PBAC considered it unlikely that 100% of patients that recur would receive immunotherapy (due to declining performance status) and 80% was a more </w:t>
      </w:r>
      <w:r w:rsidR="0094269F">
        <w:t xml:space="preserve">clinically </w:t>
      </w:r>
      <w:r w:rsidRPr="00F50A8D">
        <w:t>reasonable estimate</w:t>
      </w:r>
      <w:r w:rsidR="00E315BC">
        <w:t xml:space="preserve">. </w:t>
      </w:r>
      <w:bookmarkEnd w:id="18"/>
      <w:r w:rsidR="00E315BC">
        <w:t>T</w:t>
      </w:r>
      <w:r w:rsidRPr="00E315BC">
        <w:t>he PBAC noted assuming 80% of recurrent patients are treated with immunotherapy increased the ICER from $</w:t>
      </w:r>
      <w:r w:rsidR="00155304">
        <w:t>25,000/QALY to &lt; $35,000</w:t>
      </w:r>
      <w:r w:rsidR="00E315BC" w:rsidRPr="00E315BC">
        <w:t xml:space="preserve"> per </w:t>
      </w:r>
      <w:r w:rsidRPr="00E315BC">
        <w:t xml:space="preserve">QALY </w:t>
      </w:r>
      <w:r w:rsidR="00E315BC" w:rsidRPr="00E315BC">
        <w:t xml:space="preserve">gained </w:t>
      </w:r>
      <w:r w:rsidRPr="000A3541">
        <w:t>to $</w:t>
      </w:r>
      <w:r w:rsidR="00155304">
        <w:t>35,000/QALY to &lt; $45,000</w:t>
      </w:r>
      <w:r w:rsidR="00E315BC" w:rsidRPr="000A3541">
        <w:t xml:space="preserve"> p</w:t>
      </w:r>
      <w:r w:rsidR="00E315BC" w:rsidRPr="00E315BC">
        <w:t>er</w:t>
      </w:r>
      <w:r w:rsidRPr="00E315BC">
        <w:t xml:space="preserve"> QALY </w:t>
      </w:r>
      <w:r w:rsidR="00E315BC" w:rsidRPr="00E315BC">
        <w:t>gained.</w:t>
      </w:r>
    </w:p>
    <w:p w14:paraId="4D9B07F3" w14:textId="7FFC26A0" w:rsidR="00473723" w:rsidRPr="00CA5D06" w:rsidRDefault="00473723" w:rsidP="005D4A35">
      <w:pPr>
        <w:pStyle w:val="4-SubsectionHeading"/>
        <w:keepNext/>
      </w:pPr>
      <w:bookmarkStart w:id="19" w:name="_Toc22897646"/>
      <w:bookmarkStart w:id="20" w:name="_Toc103767694"/>
      <w:r w:rsidRPr="00CA5D06">
        <w:t>Drug cost/patient/course</w:t>
      </w:r>
      <w:bookmarkEnd w:id="19"/>
      <w:bookmarkEnd w:id="20"/>
    </w:p>
    <w:p w14:paraId="68D1F162" w14:textId="662673FC" w:rsidR="005D4A35" w:rsidRPr="00CA5D06" w:rsidRDefault="005D4A35" w:rsidP="005D4A35">
      <w:pPr>
        <w:pStyle w:val="3-BodyText"/>
        <w:keepNext/>
        <w:numPr>
          <w:ilvl w:val="0"/>
          <w:numId w:val="0"/>
        </w:numPr>
        <w:spacing w:before="120" w:after="0"/>
        <w:rPr>
          <w:rFonts w:ascii="Arial Narrow" w:hAnsi="Arial Narrow"/>
          <w:b/>
          <w:bCs/>
          <w:sz w:val="20"/>
          <w:szCs w:val="20"/>
        </w:rPr>
      </w:pPr>
      <w:bookmarkStart w:id="21" w:name="_Ref115593301"/>
      <w:r w:rsidRPr="00CA5D06">
        <w:rPr>
          <w:rFonts w:ascii="Arial Narrow" w:hAnsi="Arial Narrow"/>
          <w:b/>
          <w:bCs/>
          <w:sz w:val="20"/>
          <w:szCs w:val="20"/>
        </w:rPr>
        <w:t xml:space="preserve">Table </w:t>
      </w:r>
      <w:r w:rsidRPr="00CA5D06">
        <w:rPr>
          <w:rFonts w:ascii="Arial Narrow" w:hAnsi="Arial Narrow"/>
          <w:b/>
          <w:bCs/>
          <w:sz w:val="20"/>
          <w:szCs w:val="20"/>
        </w:rPr>
        <w:fldChar w:fldCharType="begin" w:fldLock="1"/>
      </w:r>
      <w:r w:rsidRPr="00CA5D06">
        <w:rPr>
          <w:rFonts w:ascii="Arial Narrow" w:hAnsi="Arial Narrow"/>
          <w:b/>
          <w:bCs/>
          <w:sz w:val="20"/>
          <w:szCs w:val="20"/>
        </w:rPr>
        <w:instrText xml:space="preserve"> SEQ Table \* MERGEFORMAT </w:instrText>
      </w:r>
      <w:r w:rsidRPr="00CA5D06">
        <w:rPr>
          <w:rFonts w:ascii="Arial Narrow" w:hAnsi="Arial Narrow"/>
          <w:b/>
          <w:bCs/>
          <w:sz w:val="20"/>
          <w:szCs w:val="20"/>
        </w:rPr>
        <w:fldChar w:fldCharType="separate"/>
      </w:r>
      <w:r w:rsidR="007602BC">
        <w:rPr>
          <w:rFonts w:ascii="Arial Narrow" w:hAnsi="Arial Narrow"/>
          <w:b/>
          <w:bCs/>
          <w:noProof/>
          <w:sz w:val="20"/>
          <w:szCs w:val="20"/>
        </w:rPr>
        <w:t>6</w:t>
      </w:r>
      <w:r w:rsidRPr="00CA5D06">
        <w:rPr>
          <w:rFonts w:ascii="Arial Narrow" w:hAnsi="Arial Narrow"/>
          <w:b/>
          <w:bCs/>
          <w:sz w:val="20"/>
          <w:szCs w:val="20"/>
        </w:rPr>
        <w:fldChar w:fldCharType="end"/>
      </w:r>
      <w:bookmarkEnd w:id="21"/>
      <w:r w:rsidRPr="00CA5D06">
        <w:rPr>
          <w:rFonts w:ascii="Arial Narrow" w:hAnsi="Arial Narrow"/>
          <w:b/>
          <w:bCs/>
          <w:sz w:val="20"/>
          <w:szCs w:val="20"/>
        </w:rPr>
        <w:t>: Nivolumab cost per patient</w:t>
      </w:r>
      <w:r w:rsidR="009B51D0" w:rsidRPr="00CA5D06">
        <w:rPr>
          <w:rFonts w:ascii="Arial Narrow" w:hAnsi="Arial Narrow"/>
          <w:b/>
          <w:bCs/>
          <w:sz w:val="20"/>
          <w:szCs w:val="20"/>
        </w:rPr>
        <w:t xml:space="preserve"> </w:t>
      </w:r>
      <w:r w:rsidRPr="00CA5D06">
        <w:rPr>
          <w:rFonts w:ascii="Arial Narrow" w:hAnsi="Arial Narrow"/>
          <w:b/>
          <w:bCs/>
          <w:sz w:val="20"/>
          <w:szCs w:val="20"/>
        </w:rPr>
        <w:t>/ course</w:t>
      </w:r>
    </w:p>
    <w:tbl>
      <w:tblPr>
        <w:tblStyle w:val="LashStyleTable1"/>
        <w:tblW w:w="5000" w:type="pct"/>
        <w:tblInd w:w="0" w:type="dxa"/>
        <w:tblLook w:val="04A0" w:firstRow="1" w:lastRow="0" w:firstColumn="1" w:lastColumn="0" w:noHBand="0" w:noVBand="1"/>
      </w:tblPr>
      <w:tblGrid>
        <w:gridCol w:w="2397"/>
        <w:gridCol w:w="1251"/>
        <w:gridCol w:w="1342"/>
        <w:gridCol w:w="1342"/>
        <w:gridCol w:w="1342"/>
        <w:gridCol w:w="1342"/>
      </w:tblGrid>
      <w:tr w:rsidR="000F124A" w:rsidRPr="00CA5D06" w14:paraId="09AC2F11" w14:textId="5818338A" w:rsidTr="00C17100">
        <w:trPr>
          <w:trHeight w:val="227"/>
        </w:trPr>
        <w:tc>
          <w:tcPr>
            <w:tcW w:w="1330" w:type="pct"/>
            <w:tcBorders>
              <w:top w:val="single" w:sz="4" w:space="0" w:color="auto"/>
              <w:left w:val="single" w:sz="4" w:space="0" w:color="auto"/>
              <w:bottom w:val="single" w:sz="4" w:space="0" w:color="auto"/>
              <w:right w:val="single" w:sz="4" w:space="0" w:color="auto"/>
            </w:tcBorders>
          </w:tcPr>
          <w:p w14:paraId="0EE0339A" w14:textId="77777777" w:rsidR="000F124A" w:rsidRPr="00CA5D06" w:rsidRDefault="000F124A">
            <w:pPr>
              <w:pStyle w:val="TableText"/>
              <w:rPr>
                <w:b/>
                <w:bCs w:val="0"/>
                <w:szCs w:val="20"/>
              </w:rPr>
            </w:pPr>
          </w:p>
        </w:tc>
        <w:tc>
          <w:tcPr>
            <w:tcW w:w="1438" w:type="pct"/>
            <w:gridSpan w:val="2"/>
            <w:tcBorders>
              <w:top w:val="single" w:sz="4" w:space="0" w:color="auto"/>
              <w:left w:val="single" w:sz="4" w:space="0" w:color="auto"/>
              <w:bottom w:val="single" w:sz="4" w:space="0" w:color="auto"/>
              <w:right w:val="single" w:sz="4" w:space="0" w:color="auto"/>
            </w:tcBorders>
          </w:tcPr>
          <w:p w14:paraId="0912E2DD" w14:textId="7A704C2F" w:rsidR="000F124A" w:rsidRPr="00CA5D06" w:rsidRDefault="000F124A">
            <w:pPr>
              <w:pStyle w:val="TableText"/>
              <w:jc w:val="center"/>
              <w:rPr>
                <w:b/>
                <w:bCs w:val="0"/>
                <w:szCs w:val="20"/>
              </w:rPr>
            </w:pPr>
            <w:r>
              <w:rPr>
                <w:b/>
                <w:bCs w:val="0"/>
                <w:szCs w:val="20"/>
              </w:rPr>
              <w:t>Economics</w:t>
            </w:r>
          </w:p>
        </w:tc>
        <w:tc>
          <w:tcPr>
            <w:tcW w:w="2232" w:type="pct"/>
            <w:gridSpan w:val="3"/>
            <w:tcBorders>
              <w:top w:val="single" w:sz="4" w:space="0" w:color="auto"/>
              <w:left w:val="single" w:sz="4" w:space="0" w:color="auto"/>
              <w:bottom w:val="single" w:sz="4" w:space="0" w:color="auto"/>
              <w:right w:val="single" w:sz="4" w:space="0" w:color="auto"/>
            </w:tcBorders>
          </w:tcPr>
          <w:p w14:paraId="337E29CC" w14:textId="4E925A58" w:rsidR="000F124A" w:rsidRDefault="000F124A">
            <w:pPr>
              <w:pStyle w:val="TableText"/>
              <w:jc w:val="center"/>
              <w:rPr>
                <w:b/>
                <w:bCs w:val="0"/>
                <w:szCs w:val="20"/>
              </w:rPr>
            </w:pPr>
            <w:r>
              <w:rPr>
                <w:b/>
                <w:bCs w:val="0"/>
                <w:szCs w:val="20"/>
              </w:rPr>
              <w:t xml:space="preserve">Financials </w:t>
            </w:r>
          </w:p>
        </w:tc>
      </w:tr>
      <w:tr w:rsidR="000F124A" w:rsidRPr="00CA5D06" w14:paraId="6AB82CE2" w14:textId="141B383D" w:rsidTr="00C17100">
        <w:trPr>
          <w:trHeight w:val="227"/>
        </w:trPr>
        <w:tc>
          <w:tcPr>
            <w:tcW w:w="1330" w:type="pct"/>
            <w:tcBorders>
              <w:top w:val="single" w:sz="4" w:space="0" w:color="auto"/>
              <w:left w:val="single" w:sz="4" w:space="0" w:color="auto"/>
              <w:bottom w:val="single" w:sz="4" w:space="0" w:color="auto"/>
              <w:right w:val="single" w:sz="4" w:space="0" w:color="auto"/>
            </w:tcBorders>
          </w:tcPr>
          <w:p w14:paraId="59262234" w14:textId="77777777" w:rsidR="000F124A" w:rsidRPr="00CA5D06" w:rsidRDefault="000F124A" w:rsidP="000F124A">
            <w:pPr>
              <w:pStyle w:val="TableText"/>
              <w:rPr>
                <w:b/>
                <w:bCs w:val="0"/>
                <w:szCs w:val="20"/>
              </w:rPr>
            </w:pPr>
          </w:p>
        </w:tc>
        <w:tc>
          <w:tcPr>
            <w:tcW w:w="694" w:type="pct"/>
            <w:tcBorders>
              <w:top w:val="single" w:sz="4" w:space="0" w:color="auto"/>
              <w:left w:val="single" w:sz="4" w:space="0" w:color="auto"/>
              <w:bottom w:val="single" w:sz="4" w:space="0" w:color="auto"/>
              <w:right w:val="single" w:sz="4" w:space="0" w:color="auto"/>
            </w:tcBorders>
            <w:hideMark/>
          </w:tcPr>
          <w:p w14:paraId="26FB0A6C" w14:textId="31F0B59B" w:rsidR="000F124A" w:rsidRPr="00CA5D06" w:rsidRDefault="000F124A" w:rsidP="000F124A">
            <w:pPr>
              <w:pStyle w:val="TableText"/>
              <w:jc w:val="center"/>
              <w:rPr>
                <w:b/>
                <w:bCs w:val="0"/>
                <w:sz w:val="20"/>
                <w:szCs w:val="20"/>
              </w:rPr>
            </w:pPr>
            <w:r w:rsidRPr="00CA5D06">
              <w:rPr>
                <w:b/>
                <w:bCs w:val="0"/>
                <w:sz w:val="20"/>
                <w:szCs w:val="20"/>
              </w:rPr>
              <w:t>Nivolumab 240 mg every 2 weeks over first 16 weeks</w:t>
            </w:r>
          </w:p>
        </w:tc>
        <w:tc>
          <w:tcPr>
            <w:tcW w:w="744" w:type="pct"/>
            <w:tcBorders>
              <w:top w:val="single" w:sz="4" w:space="0" w:color="auto"/>
              <w:left w:val="single" w:sz="4" w:space="0" w:color="auto"/>
              <w:bottom w:val="single" w:sz="4" w:space="0" w:color="auto"/>
              <w:right w:val="single" w:sz="4" w:space="0" w:color="auto"/>
            </w:tcBorders>
            <w:hideMark/>
          </w:tcPr>
          <w:p w14:paraId="07CB896F" w14:textId="7A73DBE3" w:rsidR="000F124A" w:rsidRPr="00CA5D06" w:rsidRDefault="000F124A" w:rsidP="000F124A">
            <w:pPr>
              <w:pStyle w:val="TableText"/>
              <w:jc w:val="center"/>
              <w:rPr>
                <w:b/>
                <w:bCs w:val="0"/>
                <w:sz w:val="20"/>
                <w:szCs w:val="20"/>
              </w:rPr>
            </w:pPr>
            <w:r w:rsidRPr="00CA5D06">
              <w:rPr>
                <w:b/>
                <w:bCs w:val="0"/>
                <w:sz w:val="20"/>
                <w:szCs w:val="20"/>
              </w:rPr>
              <w:t>Nivolumab 480 mg every 4 weeks for remainder of 1 year of treatment</w:t>
            </w:r>
          </w:p>
        </w:tc>
        <w:tc>
          <w:tcPr>
            <w:tcW w:w="744" w:type="pct"/>
            <w:tcBorders>
              <w:top w:val="single" w:sz="4" w:space="0" w:color="auto"/>
              <w:left w:val="single" w:sz="4" w:space="0" w:color="auto"/>
              <w:bottom w:val="single" w:sz="4" w:space="0" w:color="auto"/>
              <w:right w:val="single" w:sz="4" w:space="0" w:color="auto"/>
            </w:tcBorders>
          </w:tcPr>
          <w:p w14:paraId="6122839E" w14:textId="54105920" w:rsidR="000F124A" w:rsidRPr="00CA5D06" w:rsidRDefault="000F124A" w:rsidP="000F124A">
            <w:pPr>
              <w:pStyle w:val="TableText"/>
              <w:jc w:val="center"/>
              <w:rPr>
                <w:b/>
                <w:bCs w:val="0"/>
                <w:szCs w:val="20"/>
              </w:rPr>
            </w:pPr>
            <w:r w:rsidRPr="00CA5D06">
              <w:rPr>
                <w:b/>
                <w:bCs w:val="0"/>
                <w:sz w:val="20"/>
                <w:szCs w:val="20"/>
              </w:rPr>
              <w:t>Nivolumab 240 mg every 2 weeks over first 16 weeks</w:t>
            </w:r>
          </w:p>
        </w:tc>
        <w:tc>
          <w:tcPr>
            <w:tcW w:w="744" w:type="pct"/>
            <w:tcBorders>
              <w:top w:val="single" w:sz="4" w:space="0" w:color="auto"/>
              <w:left w:val="single" w:sz="4" w:space="0" w:color="auto"/>
              <w:bottom w:val="single" w:sz="4" w:space="0" w:color="auto"/>
              <w:right w:val="single" w:sz="4" w:space="0" w:color="auto"/>
            </w:tcBorders>
          </w:tcPr>
          <w:p w14:paraId="042031A6" w14:textId="12380123" w:rsidR="000F124A" w:rsidRPr="00CA5D06" w:rsidRDefault="000F124A" w:rsidP="000F124A">
            <w:pPr>
              <w:pStyle w:val="TableText"/>
              <w:jc w:val="center"/>
              <w:rPr>
                <w:b/>
                <w:bCs w:val="0"/>
                <w:szCs w:val="20"/>
              </w:rPr>
            </w:pPr>
            <w:r w:rsidRPr="00CA5D06">
              <w:rPr>
                <w:b/>
                <w:bCs w:val="0"/>
                <w:sz w:val="20"/>
                <w:szCs w:val="20"/>
              </w:rPr>
              <w:t>Nivolumab 480 mg every 4 weeks for remainder of 1 year of treatment</w:t>
            </w:r>
          </w:p>
        </w:tc>
        <w:tc>
          <w:tcPr>
            <w:tcW w:w="744" w:type="pct"/>
            <w:tcBorders>
              <w:top w:val="single" w:sz="4" w:space="0" w:color="auto"/>
              <w:left w:val="single" w:sz="4" w:space="0" w:color="auto"/>
              <w:bottom w:val="single" w:sz="4" w:space="0" w:color="auto"/>
              <w:right w:val="single" w:sz="4" w:space="0" w:color="auto"/>
            </w:tcBorders>
          </w:tcPr>
          <w:p w14:paraId="7349370D" w14:textId="09E977C1" w:rsidR="000F124A" w:rsidRPr="00CA5D06" w:rsidRDefault="000F124A" w:rsidP="000F124A">
            <w:pPr>
              <w:pStyle w:val="TableText"/>
              <w:jc w:val="center"/>
              <w:rPr>
                <w:b/>
                <w:bCs w:val="0"/>
                <w:szCs w:val="20"/>
              </w:rPr>
            </w:pPr>
            <w:r>
              <w:rPr>
                <w:b/>
                <w:bCs w:val="0"/>
                <w:szCs w:val="20"/>
              </w:rPr>
              <w:t>Total</w:t>
            </w:r>
          </w:p>
        </w:tc>
      </w:tr>
      <w:tr w:rsidR="000F124A" w:rsidRPr="00CA5D06" w14:paraId="4571DF7E" w14:textId="414E3E1B" w:rsidTr="008379D2">
        <w:trPr>
          <w:trHeight w:val="227"/>
        </w:trPr>
        <w:tc>
          <w:tcPr>
            <w:tcW w:w="1330" w:type="pct"/>
            <w:tcBorders>
              <w:top w:val="single" w:sz="4" w:space="0" w:color="auto"/>
              <w:left w:val="single" w:sz="4" w:space="0" w:color="auto"/>
              <w:bottom w:val="single" w:sz="4" w:space="0" w:color="auto"/>
              <w:right w:val="single" w:sz="4" w:space="0" w:color="auto"/>
            </w:tcBorders>
            <w:hideMark/>
          </w:tcPr>
          <w:p w14:paraId="369EBFEE" w14:textId="2197A459" w:rsidR="000F124A" w:rsidRPr="00CA5D06" w:rsidRDefault="000F124A" w:rsidP="000F124A">
            <w:pPr>
              <w:pStyle w:val="TableText"/>
              <w:rPr>
                <w:sz w:val="20"/>
                <w:szCs w:val="20"/>
              </w:rPr>
            </w:pPr>
            <w:r w:rsidRPr="00CA5D06">
              <w:rPr>
                <w:sz w:val="20"/>
                <w:szCs w:val="20"/>
              </w:rPr>
              <w:t xml:space="preserve">Infusions per </w:t>
            </w:r>
            <w:r>
              <w:rPr>
                <w:sz w:val="20"/>
                <w:szCs w:val="20"/>
              </w:rPr>
              <w:t>t</w:t>
            </w:r>
            <w:r w:rsidRPr="00CA5D06">
              <w:rPr>
                <w:sz w:val="20"/>
                <w:szCs w:val="20"/>
              </w:rPr>
              <w:t>reatment course</w:t>
            </w:r>
            <w:r w:rsidRPr="00CA5D06">
              <w:rPr>
                <w:iCs/>
                <w:sz w:val="20"/>
                <w:szCs w:val="20"/>
                <w:vertAlign w:val="superscript"/>
              </w:rPr>
              <w:t xml:space="preserve"> </w:t>
            </w:r>
          </w:p>
        </w:tc>
        <w:tc>
          <w:tcPr>
            <w:tcW w:w="694" w:type="pct"/>
            <w:tcBorders>
              <w:top w:val="single" w:sz="4" w:space="0" w:color="auto"/>
              <w:left w:val="single" w:sz="4" w:space="0" w:color="auto"/>
              <w:bottom w:val="single" w:sz="4" w:space="0" w:color="auto"/>
              <w:right w:val="single" w:sz="4" w:space="0" w:color="auto"/>
            </w:tcBorders>
            <w:hideMark/>
          </w:tcPr>
          <w:p w14:paraId="0335E189" w14:textId="79F8D1AF" w:rsidR="000F124A" w:rsidRPr="00CA5D06" w:rsidRDefault="000F124A" w:rsidP="000F124A">
            <w:pPr>
              <w:pStyle w:val="TableText"/>
              <w:jc w:val="center"/>
              <w:rPr>
                <w:sz w:val="20"/>
                <w:szCs w:val="20"/>
              </w:rPr>
            </w:pPr>
            <w:r w:rsidRPr="00CA5D06">
              <w:rPr>
                <w:sz w:val="20"/>
                <w:szCs w:val="20"/>
              </w:rPr>
              <w:t>-</w:t>
            </w:r>
          </w:p>
        </w:tc>
        <w:tc>
          <w:tcPr>
            <w:tcW w:w="744" w:type="pct"/>
            <w:tcBorders>
              <w:top w:val="single" w:sz="4" w:space="0" w:color="auto"/>
              <w:left w:val="single" w:sz="4" w:space="0" w:color="auto"/>
              <w:bottom w:val="single" w:sz="4" w:space="0" w:color="auto"/>
              <w:right w:val="single" w:sz="4" w:space="0" w:color="auto"/>
            </w:tcBorders>
            <w:hideMark/>
          </w:tcPr>
          <w:p w14:paraId="4519F09A" w14:textId="5F6A29CD" w:rsidR="000F124A" w:rsidRPr="00CA5D06" w:rsidRDefault="000F124A" w:rsidP="000F124A">
            <w:pPr>
              <w:pStyle w:val="TableText"/>
              <w:jc w:val="center"/>
              <w:rPr>
                <w:sz w:val="20"/>
                <w:szCs w:val="20"/>
              </w:rPr>
            </w:pPr>
            <w:r w:rsidRPr="00CA5D06">
              <w:rPr>
                <w:sz w:val="20"/>
                <w:szCs w:val="20"/>
              </w:rPr>
              <w:t>8.8</w:t>
            </w:r>
          </w:p>
        </w:tc>
        <w:tc>
          <w:tcPr>
            <w:tcW w:w="744" w:type="pct"/>
            <w:tcBorders>
              <w:top w:val="single" w:sz="4" w:space="0" w:color="auto"/>
              <w:left w:val="single" w:sz="4" w:space="0" w:color="auto"/>
              <w:bottom w:val="single" w:sz="4" w:space="0" w:color="auto"/>
              <w:right w:val="single" w:sz="4" w:space="0" w:color="auto"/>
            </w:tcBorders>
          </w:tcPr>
          <w:p w14:paraId="1B1F7574" w14:textId="365E2AD2" w:rsidR="000F124A" w:rsidRPr="004B58E9" w:rsidRDefault="000F124A" w:rsidP="000F124A">
            <w:pPr>
              <w:pStyle w:val="TableText"/>
              <w:jc w:val="center"/>
              <w:rPr>
                <w:sz w:val="20"/>
                <w:szCs w:val="20"/>
              </w:rPr>
            </w:pPr>
            <w:r w:rsidRPr="004D6C5D">
              <w:rPr>
                <w:sz w:val="20"/>
                <w:szCs w:val="20"/>
              </w:rPr>
              <w:t>7.07</w:t>
            </w:r>
          </w:p>
        </w:tc>
        <w:tc>
          <w:tcPr>
            <w:tcW w:w="744" w:type="pct"/>
            <w:tcBorders>
              <w:top w:val="single" w:sz="4" w:space="0" w:color="auto"/>
              <w:left w:val="single" w:sz="4" w:space="0" w:color="auto"/>
              <w:bottom w:val="single" w:sz="4" w:space="0" w:color="auto"/>
              <w:right w:val="single" w:sz="4" w:space="0" w:color="auto"/>
            </w:tcBorders>
          </w:tcPr>
          <w:p w14:paraId="20E99F4F" w14:textId="6D32D413" w:rsidR="000F124A" w:rsidRPr="004B58E9" w:rsidRDefault="000F124A" w:rsidP="000F124A">
            <w:pPr>
              <w:pStyle w:val="TableText"/>
              <w:jc w:val="center"/>
              <w:rPr>
                <w:sz w:val="20"/>
                <w:szCs w:val="20"/>
              </w:rPr>
            </w:pPr>
            <w:r w:rsidRPr="004D6C5D">
              <w:rPr>
                <w:sz w:val="20"/>
                <w:szCs w:val="20"/>
              </w:rPr>
              <w:t>5.23</w:t>
            </w:r>
          </w:p>
        </w:tc>
        <w:tc>
          <w:tcPr>
            <w:tcW w:w="744" w:type="pct"/>
            <w:tcBorders>
              <w:top w:val="single" w:sz="4" w:space="0" w:color="auto"/>
              <w:left w:val="single" w:sz="4" w:space="0" w:color="auto"/>
              <w:bottom w:val="single" w:sz="4" w:space="0" w:color="auto"/>
              <w:right w:val="single" w:sz="4" w:space="0" w:color="auto"/>
            </w:tcBorders>
          </w:tcPr>
          <w:p w14:paraId="71B165BA" w14:textId="1AEB7C8D" w:rsidR="000F124A" w:rsidRPr="004B58E9" w:rsidRDefault="000F124A" w:rsidP="000F124A">
            <w:pPr>
              <w:pStyle w:val="TableText"/>
              <w:jc w:val="center"/>
              <w:rPr>
                <w:sz w:val="20"/>
                <w:szCs w:val="20"/>
              </w:rPr>
            </w:pPr>
            <w:r w:rsidRPr="004D6C5D">
              <w:rPr>
                <w:sz w:val="20"/>
                <w:szCs w:val="20"/>
              </w:rPr>
              <w:t>12.3</w:t>
            </w:r>
          </w:p>
        </w:tc>
      </w:tr>
      <w:tr w:rsidR="000F124A" w:rsidRPr="00CA5D06" w14:paraId="299051B2" w14:textId="1DBAF2ED" w:rsidTr="008379D2">
        <w:trPr>
          <w:trHeight w:val="227"/>
        </w:trPr>
        <w:tc>
          <w:tcPr>
            <w:tcW w:w="1330" w:type="pct"/>
            <w:tcBorders>
              <w:top w:val="single" w:sz="4" w:space="0" w:color="auto"/>
              <w:left w:val="single" w:sz="4" w:space="0" w:color="auto"/>
              <w:bottom w:val="single" w:sz="4" w:space="0" w:color="auto"/>
              <w:right w:val="single" w:sz="4" w:space="0" w:color="auto"/>
            </w:tcBorders>
            <w:hideMark/>
          </w:tcPr>
          <w:p w14:paraId="3C97D072" w14:textId="2AE78007" w:rsidR="000F124A" w:rsidRPr="00CA5D06" w:rsidRDefault="000F124A" w:rsidP="000F124A">
            <w:pPr>
              <w:pStyle w:val="TableText"/>
              <w:rPr>
                <w:sz w:val="20"/>
                <w:szCs w:val="20"/>
              </w:rPr>
            </w:pPr>
            <w:r w:rsidRPr="00CA5D06">
              <w:rPr>
                <w:sz w:val="20"/>
                <w:szCs w:val="20"/>
              </w:rPr>
              <w:t>DPMA per infusion</w:t>
            </w:r>
            <w:r w:rsidR="008816D3">
              <w:rPr>
                <w:sz w:val="20"/>
                <w:szCs w:val="20"/>
              </w:rPr>
              <w:t xml:space="preserve"> ($)</w:t>
            </w:r>
          </w:p>
        </w:tc>
        <w:tc>
          <w:tcPr>
            <w:tcW w:w="694" w:type="pct"/>
            <w:tcBorders>
              <w:top w:val="single" w:sz="4" w:space="0" w:color="auto"/>
              <w:left w:val="single" w:sz="4" w:space="0" w:color="auto"/>
              <w:bottom w:val="single" w:sz="4" w:space="0" w:color="auto"/>
              <w:right w:val="single" w:sz="4" w:space="0" w:color="auto"/>
            </w:tcBorders>
            <w:hideMark/>
          </w:tcPr>
          <w:p w14:paraId="27247FEE" w14:textId="203CFED8" w:rsidR="000F124A" w:rsidRPr="00CA5D06" w:rsidRDefault="000F124A" w:rsidP="000F124A">
            <w:pPr>
              <w:pStyle w:val="TableText"/>
              <w:jc w:val="center"/>
              <w:rPr>
                <w:sz w:val="20"/>
                <w:szCs w:val="20"/>
              </w:rPr>
            </w:pPr>
            <w:r w:rsidRPr="00CA5D06">
              <w:rPr>
                <w:sz w:val="20"/>
                <w:szCs w:val="20"/>
              </w:rPr>
              <w:t>-</w:t>
            </w:r>
          </w:p>
        </w:tc>
        <w:tc>
          <w:tcPr>
            <w:tcW w:w="744" w:type="pct"/>
            <w:tcBorders>
              <w:top w:val="single" w:sz="4" w:space="0" w:color="auto"/>
              <w:left w:val="single" w:sz="4" w:space="0" w:color="auto"/>
              <w:bottom w:val="single" w:sz="4" w:space="0" w:color="auto"/>
              <w:right w:val="single" w:sz="4" w:space="0" w:color="auto"/>
            </w:tcBorders>
            <w:shd w:val="solid" w:color="000000" w:fill="000000"/>
            <w:hideMark/>
          </w:tcPr>
          <w:p w14:paraId="3E4C911F" w14:textId="14D0D0DA" w:rsidR="000F124A" w:rsidRPr="008379D2" w:rsidRDefault="008379D2" w:rsidP="000F124A">
            <w:pPr>
              <w:pStyle w:val="TableText"/>
              <w:jc w:val="center"/>
              <w:rPr>
                <w:sz w:val="20"/>
                <w:szCs w:val="20"/>
              </w:rPr>
            </w:pPr>
            <w:r w:rsidRPr="008379D2">
              <w:rPr>
                <w:color w:val="000000"/>
                <w:spacing w:val="47"/>
                <w:szCs w:val="20"/>
                <w:fitText w:val="236" w:id="-1304155378"/>
                <w14:textFill>
                  <w14:solidFill>
                    <w14:srgbClr w14:val="000000">
                      <w14:alpha w14:val="100000"/>
                    </w14:srgbClr>
                  </w14:solidFill>
                </w14:textFill>
              </w:rPr>
              <w:t>||</w:t>
            </w:r>
            <w:r w:rsidRPr="008379D2">
              <w:rPr>
                <w:color w:val="000000"/>
                <w:spacing w:val="2"/>
                <w:szCs w:val="20"/>
                <w:fitText w:val="236" w:id="-1304155378"/>
                <w14:textFill>
                  <w14:solidFill>
                    <w14:srgbClr w14:val="000000">
                      <w14:alpha w14:val="100000"/>
                    </w14:srgbClr>
                  </w14:solidFill>
                </w14:textFill>
              </w:rPr>
              <w:t>|</w:t>
            </w:r>
          </w:p>
        </w:tc>
        <w:tc>
          <w:tcPr>
            <w:tcW w:w="744" w:type="pct"/>
            <w:tcBorders>
              <w:top w:val="single" w:sz="4" w:space="0" w:color="auto"/>
              <w:left w:val="single" w:sz="4" w:space="0" w:color="auto"/>
              <w:bottom w:val="single" w:sz="4" w:space="0" w:color="auto"/>
              <w:right w:val="single" w:sz="4" w:space="0" w:color="auto"/>
            </w:tcBorders>
            <w:shd w:val="solid" w:color="000000" w:fill="000000"/>
          </w:tcPr>
          <w:p w14:paraId="0F387040" w14:textId="5E190B58" w:rsidR="000F124A" w:rsidRPr="008379D2" w:rsidRDefault="008379D2" w:rsidP="004D6C5D">
            <w:pPr>
              <w:pStyle w:val="TableText"/>
              <w:jc w:val="center"/>
              <w:rPr>
                <w:sz w:val="20"/>
                <w:szCs w:val="20"/>
              </w:rPr>
            </w:pPr>
            <w:r w:rsidRPr="008379D2">
              <w:rPr>
                <w:color w:val="000000"/>
                <w:spacing w:val="47"/>
                <w:szCs w:val="20"/>
                <w:fitText w:val="236" w:id="-1304155377"/>
                <w14:textFill>
                  <w14:solidFill>
                    <w14:srgbClr w14:val="000000">
                      <w14:alpha w14:val="100000"/>
                    </w14:srgbClr>
                  </w14:solidFill>
                </w14:textFill>
              </w:rPr>
              <w:t>||</w:t>
            </w:r>
            <w:r w:rsidRPr="008379D2">
              <w:rPr>
                <w:color w:val="000000"/>
                <w:spacing w:val="2"/>
                <w:szCs w:val="20"/>
                <w:fitText w:val="236" w:id="-1304155377"/>
                <w14:textFill>
                  <w14:solidFill>
                    <w14:srgbClr w14:val="000000">
                      <w14:alpha w14:val="100000"/>
                    </w14:srgbClr>
                  </w14:solidFill>
                </w14:textFill>
              </w:rPr>
              <w:t>|</w:t>
            </w:r>
          </w:p>
        </w:tc>
        <w:tc>
          <w:tcPr>
            <w:tcW w:w="744" w:type="pct"/>
            <w:tcBorders>
              <w:top w:val="single" w:sz="4" w:space="0" w:color="auto"/>
              <w:left w:val="single" w:sz="4" w:space="0" w:color="auto"/>
              <w:bottom w:val="single" w:sz="4" w:space="0" w:color="auto"/>
              <w:right w:val="single" w:sz="4" w:space="0" w:color="auto"/>
            </w:tcBorders>
            <w:shd w:val="solid" w:color="000000" w:fill="000000"/>
          </w:tcPr>
          <w:p w14:paraId="0336F436" w14:textId="50F0289E" w:rsidR="000F124A" w:rsidRPr="008379D2" w:rsidRDefault="008379D2" w:rsidP="004D6C5D">
            <w:pPr>
              <w:pStyle w:val="TableText"/>
              <w:jc w:val="center"/>
              <w:rPr>
                <w:sz w:val="20"/>
                <w:szCs w:val="20"/>
              </w:rPr>
            </w:pPr>
            <w:r w:rsidRPr="008379D2">
              <w:rPr>
                <w:color w:val="000000"/>
                <w:spacing w:val="48"/>
                <w:szCs w:val="20"/>
                <w:fitText w:val="237" w:id="-1304155376"/>
                <w14:textFill>
                  <w14:solidFill>
                    <w14:srgbClr w14:val="000000">
                      <w14:alpha w14:val="100000"/>
                    </w14:srgbClr>
                  </w14:solidFill>
                </w14:textFill>
              </w:rPr>
              <w:t>||</w:t>
            </w:r>
            <w:r w:rsidRPr="008379D2">
              <w:rPr>
                <w:color w:val="000000"/>
                <w:spacing w:val="1"/>
                <w:szCs w:val="20"/>
                <w:fitText w:val="237" w:id="-1304155376"/>
                <w14:textFill>
                  <w14:solidFill>
                    <w14:srgbClr w14:val="000000">
                      <w14:alpha w14:val="100000"/>
                    </w14:srgbClr>
                  </w14:solidFill>
                </w14:textFill>
              </w:rPr>
              <w:t>|</w:t>
            </w:r>
          </w:p>
        </w:tc>
        <w:tc>
          <w:tcPr>
            <w:tcW w:w="744" w:type="pct"/>
            <w:tcBorders>
              <w:top w:val="single" w:sz="4" w:space="0" w:color="auto"/>
              <w:left w:val="single" w:sz="4" w:space="0" w:color="auto"/>
              <w:bottom w:val="single" w:sz="4" w:space="0" w:color="auto"/>
              <w:right w:val="single" w:sz="4" w:space="0" w:color="auto"/>
            </w:tcBorders>
            <w:shd w:val="solid" w:color="000000" w:fill="000000"/>
          </w:tcPr>
          <w:p w14:paraId="280625B2" w14:textId="697ED3B3" w:rsidR="000F124A" w:rsidRPr="008379D2" w:rsidRDefault="008379D2" w:rsidP="004D6C5D">
            <w:pPr>
              <w:pStyle w:val="TableText"/>
              <w:jc w:val="center"/>
              <w:rPr>
                <w:sz w:val="20"/>
                <w:szCs w:val="20"/>
              </w:rPr>
            </w:pPr>
            <w:r w:rsidRPr="008379D2">
              <w:rPr>
                <w:color w:val="000000"/>
                <w:spacing w:val="48"/>
                <w:szCs w:val="20"/>
                <w:fitText w:val="237" w:id="-1304155392"/>
                <w14:textFill>
                  <w14:solidFill>
                    <w14:srgbClr w14:val="000000">
                      <w14:alpha w14:val="100000"/>
                    </w14:srgbClr>
                  </w14:solidFill>
                </w14:textFill>
              </w:rPr>
              <w:t>||</w:t>
            </w:r>
            <w:r w:rsidRPr="008379D2">
              <w:rPr>
                <w:color w:val="000000"/>
                <w:spacing w:val="1"/>
                <w:szCs w:val="20"/>
                <w:fitText w:val="237" w:id="-1304155392"/>
                <w14:textFill>
                  <w14:solidFill>
                    <w14:srgbClr w14:val="000000">
                      <w14:alpha w14:val="100000"/>
                    </w14:srgbClr>
                  </w14:solidFill>
                </w14:textFill>
              </w:rPr>
              <w:t>|</w:t>
            </w:r>
          </w:p>
        </w:tc>
      </w:tr>
      <w:tr w:rsidR="000F124A" w:rsidRPr="00CA5D06" w14:paraId="4F407839" w14:textId="663C3047" w:rsidTr="008379D2">
        <w:trPr>
          <w:trHeight w:val="227"/>
        </w:trPr>
        <w:tc>
          <w:tcPr>
            <w:tcW w:w="1330" w:type="pct"/>
            <w:tcBorders>
              <w:top w:val="single" w:sz="4" w:space="0" w:color="auto"/>
              <w:left w:val="single" w:sz="4" w:space="0" w:color="auto"/>
              <w:bottom w:val="single" w:sz="4" w:space="0" w:color="auto"/>
              <w:right w:val="single" w:sz="4" w:space="0" w:color="auto"/>
            </w:tcBorders>
            <w:hideMark/>
          </w:tcPr>
          <w:p w14:paraId="209AEC16" w14:textId="40508AA1" w:rsidR="000F124A" w:rsidRPr="00CA5D06" w:rsidRDefault="000F124A" w:rsidP="000F124A">
            <w:pPr>
              <w:pStyle w:val="TableText"/>
              <w:rPr>
                <w:sz w:val="20"/>
                <w:szCs w:val="20"/>
              </w:rPr>
            </w:pPr>
            <w:r w:rsidRPr="00CA5D06">
              <w:rPr>
                <w:sz w:val="20"/>
                <w:szCs w:val="20"/>
              </w:rPr>
              <w:t>Drug cost/patient/course</w:t>
            </w:r>
            <w:r w:rsidR="008816D3">
              <w:rPr>
                <w:sz w:val="20"/>
                <w:szCs w:val="20"/>
              </w:rPr>
              <w:t xml:space="preserve"> ($)</w:t>
            </w:r>
          </w:p>
        </w:tc>
        <w:tc>
          <w:tcPr>
            <w:tcW w:w="694" w:type="pct"/>
            <w:tcBorders>
              <w:top w:val="single" w:sz="4" w:space="0" w:color="auto"/>
              <w:left w:val="single" w:sz="4" w:space="0" w:color="auto"/>
              <w:bottom w:val="single" w:sz="4" w:space="0" w:color="auto"/>
              <w:right w:val="single" w:sz="4" w:space="0" w:color="auto"/>
            </w:tcBorders>
            <w:hideMark/>
          </w:tcPr>
          <w:p w14:paraId="725FDA56" w14:textId="1200DFCB" w:rsidR="000F124A" w:rsidRPr="00CA5D06" w:rsidRDefault="000F124A" w:rsidP="000F124A">
            <w:pPr>
              <w:pStyle w:val="TableText"/>
              <w:jc w:val="center"/>
              <w:rPr>
                <w:sz w:val="20"/>
                <w:szCs w:val="20"/>
              </w:rPr>
            </w:pPr>
            <w:r w:rsidRPr="00CA5D06">
              <w:rPr>
                <w:sz w:val="20"/>
                <w:szCs w:val="20"/>
              </w:rPr>
              <w:t>-</w:t>
            </w:r>
          </w:p>
        </w:tc>
        <w:tc>
          <w:tcPr>
            <w:tcW w:w="744" w:type="pct"/>
            <w:tcBorders>
              <w:top w:val="single" w:sz="4" w:space="0" w:color="auto"/>
              <w:left w:val="single" w:sz="4" w:space="0" w:color="auto"/>
              <w:bottom w:val="single" w:sz="4" w:space="0" w:color="auto"/>
              <w:right w:val="single" w:sz="4" w:space="0" w:color="auto"/>
            </w:tcBorders>
            <w:shd w:val="solid" w:color="000000" w:fill="000000"/>
            <w:hideMark/>
          </w:tcPr>
          <w:p w14:paraId="624806FB" w14:textId="17858733" w:rsidR="000F124A" w:rsidRPr="008379D2" w:rsidRDefault="008379D2" w:rsidP="000F124A">
            <w:pPr>
              <w:pStyle w:val="TableText"/>
              <w:jc w:val="center"/>
              <w:rPr>
                <w:sz w:val="20"/>
                <w:szCs w:val="20"/>
              </w:rPr>
            </w:pPr>
            <w:r w:rsidRPr="008379D2">
              <w:rPr>
                <w:color w:val="000000"/>
                <w:spacing w:val="47"/>
                <w:szCs w:val="20"/>
                <w:fitText w:val="236" w:id="-1304155391"/>
                <w14:textFill>
                  <w14:solidFill>
                    <w14:srgbClr w14:val="000000">
                      <w14:alpha w14:val="100000"/>
                    </w14:srgbClr>
                  </w14:solidFill>
                </w14:textFill>
              </w:rPr>
              <w:t>||</w:t>
            </w:r>
            <w:r w:rsidRPr="008379D2">
              <w:rPr>
                <w:color w:val="000000"/>
                <w:spacing w:val="2"/>
                <w:szCs w:val="20"/>
                <w:fitText w:val="236" w:id="-1304155391"/>
                <w14:textFill>
                  <w14:solidFill>
                    <w14:srgbClr w14:val="000000">
                      <w14:alpha w14:val="100000"/>
                    </w14:srgbClr>
                  </w14:solidFill>
                </w14:textFill>
              </w:rPr>
              <w:t>|</w:t>
            </w:r>
          </w:p>
        </w:tc>
        <w:tc>
          <w:tcPr>
            <w:tcW w:w="744" w:type="pct"/>
            <w:tcBorders>
              <w:top w:val="single" w:sz="4" w:space="0" w:color="auto"/>
              <w:left w:val="single" w:sz="4" w:space="0" w:color="auto"/>
              <w:bottom w:val="single" w:sz="4" w:space="0" w:color="auto"/>
              <w:right w:val="single" w:sz="4" w:space="0" w:color="auto"/>
            </w:tcBorders>
            <w:shd w:val="solid" w:color="000000" w:fill="000000"/>
          </w:tcPr>
          <w:p w14:paraId="2BF2BE6E" w14:textId="12BC37CD" w:rsidR="000F124A" w:rsidRPr="008379D2" w:rsidRDefault="008379D2" w:rsidP="000F124A">
            <w:pPr>
              <w:pStyle w:val="TableText"/>
              <w:jc w:val="center"/>
              <w:rPr>
                <w:sz w:val="20"/>
                <w:szCs w:val="20"/>
              </w:rPr>
            </w:pPr>
            <w:r w:rsidRPr="008379D2">
              <w:rPr>
                <w:color w:val="000000"/>
                <w:spacing w:val="47"/>
                <w:szCs w:val="20"/>
                <w:fitText w:val="236" w:id="-1304155390"/>
                <w14:textFill>
                  <w14:solidFill>
                    <w14:srgbClr w14:val="000000">
                      <w14:alpha w14:val="100000"/>
                    </w14:srgbClr>
                  </w14:solidFill>
                </w14:textFill>
              </w:rPr>
              <w:t>||</w:t>
            </w:r>
            <w:r w:rsidRPr="008379D2">
              <w:rPr>
                <w:color w:val="000000"/>
                <w:spacing w:val="2"/>
                <w:szCs w:val="20"/>
                <w:fitText w:val="236" w:id="-1304155390"/>
                <w14:textFill>
                  <w14:solidFill>
                    <w14:srgbClr w14:val="000000">
                      <w14:alpha w14:val="100000"/>
                    </w14:srgbClr>
                  </w14:solidFill>
                </w14:textFill>
              </w:rPr>
              <w:t>|</w:t>
            </w:r>
          </w:p>
        </w:tc>
        <w:tc>
          <w:tcPr>
            <w:tcW w:w="744" w:type="pct"/>
            <w:tcBorders>
              <w:top w:val="single" w:sz="4" w:space="0" w:color="auto"/>
              <w:left w:val="single" w:sz="4" w:space="0" w:color="auto"/>
              <w:bottom w:val="single" w:sz="4" w:space="0" w:color="auto"/>
              <w:right w:val="single" w:sz="4" w:space="0" w:color="auto"/>
            </w:tcBorders>
            <w:shd w:val="solid" w:color="000000" w:fill="000000"/>
          </w:tcPr>
          <w:p w14:paraId="1A8046AC" w14:textId="00BE0BE3" w:rsidR="000F124A" w:rsidRPr="008379D2" w:rsidRDefault="008379D2" w:rsidP="000F124A">
            <w:pPr>
              <w:pStyle w:val="TableText"/>
              <w:jc w:val="center"/>
              <w:rPr>
                <w:sz w:val="20"/>
                <w:szCs w:val="20"/>
              </w:rPr>
            </w:pPr>
            <w:r w:rsidRPr="008379D2">
              <w:rPr>
                <w:color w:val="000000"/>
                <w:spacing w:val="48"/>
                <w:szCs w:val="20"/>
                <w:fitText w:val="237" w:id="-1304155389"/>
                <w14:textFill>
                  <w14:solidFill>
                    <w14:srgbClr w14:val="000000">
                      <w14:alpha w14:val="100000"/>
                    </w14:srgbClr>
                  </w14:solidFill>
                </w14:textFill>
              </w:rPr>
              <w:t>||</w:t>
            </w:r>
            <w:r w:rsidRPr="008379D2">
              <w:rPr>
                <w:color w:val="000000"/>
                <w:spacing w:val="1"/>
                <w:szCs w:val="20"/>
                <w:fitText w:val="237" w:id="-1304155389"/>
                <w14:textFill>
                  <w14:solidFill>
                    <w14:srgbClr w14:val="000000">
                      <w14:alpha w14:val="100000"/>
                    </w14:srgbClr>
                  </w14:solidFill>
                </w14:textFill>
              </w:rPr>
              <w:t>|</w:t>
            </w:r>
          </w:p>
        </w:tc>
        <w:tc>
          <w:tcPr>
            <w:tcW w:w="744" w:type="pct"/>
            <w:tcBorders>
              <w:top w:val="single" w:sz="4" w:space="0" w:color="auto"/>
              <w:left w:val="single" w:sz="4" w:space="0" w:color="auto"/>
              <w:bottom w:val="single" w:sz="4" w:space="0" w:color="auto"/>
              <w:right w:val="single" w:sz="4" w:space="0" w:color="auto"/>
            </w:tcBorders>
            <w:shd w:val="solid" w:color="000000" w:fill="000000"/>
          </w:tcPr>
          <w:p w14:paraId="2E14F6A0" w14:textId="087A3C14" w:rsidR="000F124A" w:rsidRPr="008379D2" w:rsidRDefault="008379D2" w:rsidP="000F124A">
            <w:pPr>
              <w:pStyle w:val="TableText"/>
              <w:jc w:val="center"/>
              <w:rPr>
                <w:sz w:val="20"/>
                <w:szCs w:val="20"/>
              </w:rPr>
            </w:pPr>
            <w:r w:rsidRPr="008379D2">
              <w:rPr>
                <w:color w:val="000000"/>
                <w:spacing w:val="48"/>
                <w:szCs w:val="20"/>
                <w:fitText w:val="237" w:id="-1304155388"/>
                <w14:textFill>
                  <w14:solidFill>
                    <w14:srgbClr w14:val="000000">
                      <w14:alpha w14:val="100000"/>
                    </w14:srgbClr>
                  </w14:solidFill>
                </w14:textFill>
              </w:rPr>
              <w:t>||</w:t>
            </w:r>
            <w:r w:rsidRPr="008379D2">
              <w:rPr>
                <w:color w:val="000000"/>
                <w:spacing w:val="1"/>
                <w:szCs w:val="20"/>
                <w:fitText w:val="237" w:id="-1304155388"/>
                <w14:textFill>
                  <w14:solidFill>
                    <w14:srgbClr w14:val="000000">
                      <w14:alpha w14:val="100000"/>
                    </w14:srgbClr>
                  </w14:solidFill>
                </w14:textFill>
              </w:rPr>
              <w:t>|</w:t>
            </w:r>
          </w:p>
        </w:tc>
      </w:tr>
    </w:tbl>
    <w:p w14:paraId="1BA775A9" w14:textId="3F7C2AA9" w:rsidR="004B25D0" w:rsidRPr="00CA5D06" w:rsidRDefault="005D4A35" w:rsidP="005D4A35">
      <w:pPr>
        <w:pStyle w:val="TableFigureFooter"/>
      </w:pPr>
      <w:r w:rsidRPr="00CA5D06">
        <w:t xml:space="preserve">Source: </w:t>
      </w:r>
      <w:r w:rsidR="004B25D0" w:rsidRPr="00CA5D06">
        <w:t>‘Model’ spreadsheet of ‘Attachment 1 Updated Economic Evaluation Workbook Adj OC and GOJC.xlsm’</w:t>
      </w:r>
    </w:p>
    <w:p w14:paraId="10C4ADC8" w14:textId="4E54B0B2" w:rsidR="004B25D0" w:rsidRPr="00CA5D06" w:rsidRDefault="005D4A35" w:rsidP="004B25D0">
      <w:pPr>
        <w:pStyle w:val="TableFigureFooter"/>
      </w:pPr>
      <w:r w:rsidRPr="00CA5D06">
        <w:t>DPMA = dispensed price per maximum amount; mg = milligram</w:t>
      </w:r>
    </w:p>
    <w:p w14:paraId="5DC5F86E" w14:textId="08254083" w:rsidR="00070FB7" w:rsidRDefault="004B25D0" w:rsidP="00C44A11">
      <w:pPr>
        <w:pStyle w:val="3-BodyText"/>
      </w:pPr>
      <w:r w:rsidRPr="00CA5D06">
        <w:t>The drug cost associated with one treatment course of adjuvant nivolumab per patient</w:t>
      </w:r>
      <w:r w:rsidR="00A27A7E" w:rsidRPr="00CA5D06">
        <w:t xml:space="preserve"> reduced from $</w:t>
      </w:r>
      <w:r w:rsidR="008379D2" w:rsidRPr="00591AC8">
        <w:rPr>
          <w:color w:val="000000"/>
          <w:w w:val="15"/>
          <w:shd w:val="solid" w:color="000000" w:fill="000000"/>
          <w:fitText w:val="-20" w:id="-1304155387"/>
          <w14:textFill>
            <w14:solidFill>
              <w14:srgbClr w14:val="000000">
                <w14:alpha w14:val="100000"/>
              </w14:srgbClr>
            </w14:solidFill>
          </w14:textFill>
        </w:rPr>
        <w:t xml:space="preserve">|  </w:t>
      </w:r>
      <w:r w:rsidR="008379D2" w:rsidRPr="00591AC8">
        <w:rPr>
          <w:color w:val="000000"/>
          <w:spacing w:val="-69"/>
          <w:w w:val="15"/>
          <w:shd w:val="solid" w:color="000000" w:fill="000000"/>
          <w:fitText w:val="-20" w:id="-1304155387"/>
          <w14:textFill>
            <w14:solidFill>
              <w14:srgbClr w14:val="000000">
                <w14:alpha w14:val="100000"/>
              </w14:srgbClr>
            </w14:solidFill>
          </w14:textFill>
        </w:rPr>
        <w:t>|</w:t>
      </w:r>
      <w:r w:rsidR="00A27A7E" w:rsidRPr="00CA5D06">
        <w:t xml:space="preserve"> to $</w:t>
      </w:r>
      <w:r w:rsidR="008379D2" w:rsidRPr="00591AC8">
        <w:rPr>
          <w:color w:val="000000"/>
          <w:w w:val="15"/>
          <w:shd w:val="solid" w:color="000000" w:fill="000000"/>
          <w:fitText w:val="-20" w:id="-1304155386"/>
          <w14:textFill>
            <w14:solidFill>
              <w14:srgbClr w14:val="000000">
                <w14:alpha w14:val="100000"/>
              </w14:srgbClr>
            </w14:solidFill>
          </w14:textFill>
        </w:rPr>
        <w:t xml:space="preserve">|  </w:t>
      </w:r>
      <w:r w:rsidR="008379D2" w:rsidRPr="00591AC8">
        <w:rPr>
          <w:color w:val="000000"/>
          <w:spacing w:val="-69"/>
          <w:w w:val="15"/>
          <w:shd w:val="solid" w:color="000000" w:fill="000000"/>
          <w:fitText w:val="-20" w:id="-1304155386"/>
          <w14:textFill>
            <w14:solidFill>
              <w14:srgbClr w14:val="000000">
                <w14:alpha w14:val="100000"/>
              </w14:srgbClr>
            </w14:solidFill>
          </w14:textFill>
        </w:rPr>
        <w:t>|</w:t>
      </w:r>
      <w:r w:rsidR="00407B5B">
        <w:t xml:space="preserve"> in the resubmission</w:t>
      </w:r>
      <w:r w:rsidR="00A27A7E" w:rsidRPr="00CA5D06">
        <w:t>.</w:t>
      </w:r>
    </w:p>
    <w:p w14:paraId="260231CE" w14:textId="3F2A01D3" w:rsidR="00AA619E" w:rsidRPr="00A149C2" w:rsidRDefault="003575C5" w:rsidP="00C44A11">
      <w:pPr>
        <w:pStyle w:val="3-BodyText"/>
      </w:pPr>
      <w:r w:rsidRPr="00CA5D06">
        <w:t>Th</w:t>
      </w:r>
      <w:r w:rsidR="00A924BA">
        <w:t>e financial estimates assumed patients received 7.07 infusions at a dose of 240</w:t>
      </w:r>
      <w:r w:rsidR="006744E2">
        <w:t> </w:t>
      </w:r>
      <w:r w:rsidR="00A924BA">
        <w:t xml:space="preserve">mg every 2 weeks and 5.23 infusions at a dose of 480 mg every 4 weeks.  This is consistent with the assumptions used in the financial estimates and economic model in the previous submission. </w:t>
      </w:r>
      <w:r w:rsidRPr="00407B5B">
        <w:t>However, the economic model in the</w:t>
      </w:r>
      <w:r w:rsidR="00737EE7" w:rsidRPr="00407B5B">
        <w:t xml:space="preserve"> resubmission assumed all infusions were 480 mg taken every four weeks from treatment initiation.</w:t>
      </w:r>
      <w:r w:rsidR="00407B5B" w:rsidRPr="006146FA">
        <w:rPr>
          <w:iCs/>
        </w:rPr>
        <w:t xml:space="preserve"> </w:t>
      </w:r>
      <w:r w:rsidR="009E0E30">
        <w:rPr>
          <w:iCs/>
        </w:rPr>
        <w:t xml:space="preserve">The PBAC noted assuming all patients receive 480 mg every 4 weeks was likely to have minimal impact on the ICER.  </w:t>
      </w:r>
    </w:p>
    <w:p w14:paraId="369B2AD3" w14:textId="576EC499" w:rsidR="003238E6" w:rsidRPr="00CA5D06" w:rsidRDefault="003238E6" w:rsidP="003238E6">
      <w:pPr>
        <w:pStyle w:val="4-SubsectionHeading"/>
      </w:pPr>
      <w:r w:rsidRPr="00CA5D06">
        <w:t>Estimated PBS usage and financial implications</w:t>
      </w:r>
    </w:p>
    <w:p w14:paraId="4B7BDEA5" w14:textId="5354B19D" w:rsidR="00070FB7" w:rsidRPr="006146FA" w:rsidRDefault="00223B79" w:rsidP="005730A8">
      <w:pPr>
        <w:pStyle w:val="3-BodyText"/>
        <w:rPr>
          <w:iCs/>
        </w:rPr>
      </w:pPr>
      <w:r w:rsidRPr="00CA5D06">
        <w:t xml:space="preserve">The PBAC considered the number of patients likely to be treated with adjuvant nivolumab estimated in the </w:t>
      </w:r>
      <w:r w:rsidR="000879EC" w:rsidRPr="00CA5D06">
        <w:t>July</w:t>
      </w:r>
      <w:r w:rsidRPr="00CA5D06">
        <w:t xml:space="preserve"> 2022 submission was reasonable, however </w:t>
      </w:r>
      <w:r w:rsidR="00163E94" w:rsidRPr="00CA5D06">
        <w:t>noted</w:t>
      </w:r>
      <w:r w:rsidRPr="00CA5D06">
        <w:t xml:space="preserve"> </w:t>
      </w:r>
      <w:r w:rsidR="00163E94" w:rsidRPr="00CA5D06">
        <w:t>that the financial estimates did not account for a reduction in use of immunotherapy in the advanced</w:t>
      </w:r>
      <w:r w:rsidR="00D969C5">
        <w:t xml:space="preserve"> </w:t>
      </w:r>
      <w:r w:rsidR="00163E94" w:rsidRPr="00CA5D06">
        <w:t>/</w:t>
      </w:r>
      <w:r w:rsidR="00D969C5">
        <w:t xml:space="preserve"> </w:t>
      </w:r>
      <w:r w:rsidR="00163E94" w:rsidRPr="00CA5D06">
        <w:t xml:space="preserve">metastatic setting (paragraph 7.12, nivolumab PBAC </w:t>
      </w:r>
      <w:r w:rsidR="00A8035E">
        <w:t>PSD</w:t>
      </w:r>
      <w:r w:rsidR="00163E94" w:rsidRPr="00CA5D06">
        <w:t>, July 2022).</w:t>
      </w:r>
      <w:r w:rsidR="00070FB7">
        <w:t xml:space="preserve"> </w:t>
      </w:r>
      <w:r w:rsidR="00153D9B" w:rsidRPr="00CA5D06">
        <w:t xml:space="preserve">The resubmission stated </w:t>
      </w:r>
      <w:r w:rsidR="00CE776F" w:rsidRPr="00CA5D06">
        <w:t xml:space="preserve">that the financial estimates for </w:t>
      </w:r>
      <w:r w:rsidR="00153D9B" w:rsidRPr="00CA5D06">
        <w:t>nivolumab in the advanced</w:t>
      </w:r>
      <w:r w:rsidR="00D969C5">
        <w:t xml:space="preserve"> </w:t>
      </w:r>
      <w:r w:rsidR="00153D9B" w:rsidRPr="00CA5D06">
        <w:t>/</w:t>
      </w:r>
      <w:r w:rsidR="00D969C5">
        <w:t xml:space="preserve"> </w:t>
      </w:r>
      <w:r w:rsidR="00153D9B" w:rsidRPr="00CA5D06">
        <w:t xml:space="preserve">metastatic setting </w:t>
      </w:r>
      <w:r w:rsidR="00CE776F" w:rsidRPr="00CA5D06">
        <w:t xml:space="preserve">only included patients with an initial diagnosis of advanced metastatic disease and </w:t>
      </w:r>
      <w:r w:rsidR="00153D9B" w:rsidRPr="00CA5D06">
        <w:t>d</w:t>
      </w:r>
      <w:r w:rsidR="005730A8" w:rsidRPr="00CA5D06">
        <w:t>id</w:t>
      </w:r>
      <w:r w:rsidR="00153D9B" w:rsidRPr="00CA5D06">
        <w:t xml:space="preserve"> not include patients who progress from </w:t>
      </w:r>
      <w:r w:rsidR="005730A8" w:rsidRPr="00CA5D06">
        <w:t>an early</w:t>
      </w:r>
      <w:r w:rsidR="00153D9B" w:rsidRPr="00CA5D06">
        <w:t xml:space="preserve"> stage </w:t>
      </w:r>
      <w:r w:rsidR="005730A8" w:rsidRPr="00CA5D06">
        <w:t xml:space="preserve">of </w:t>
      </w:r>
      <w:r w:rsidR="00153D9B" w:rsidRPr="00CA5D06">
        <w:t>disease</w:t>
      </w:r>
      <w:r w:rsidR="005730A8" w:rsidRPr="00CA5D06">
        <w:t xml:space="preserve">.  </w:t>
      </w:r>
      <w:r w:rsidR="00A95C0B">
        <w:t>T</w:t>
      </w:r>
      <w:r w:rsidR="005730A8" w:rsidRPr="00CA5D06">
        <w:t xml:space="preserve">he resubmission considered it was not </w:t>
      </w:r>
      <w:r w:rsidR="00CE776F" w:rsidRPr="00CA5D06">
        <w:t>appropriate</w:t>
      </w:r>
      <w:r w:rsidR="005730A8" w:rsidRPr="00CA5D06">
        <w:t xml:space="preserve"> </w:t>
      </w:r>
      <w:r w:rsidR="00CE776F" w:rsidRPr="00CA5D06">
        <w:t>to include a cost offset</w:t>
      </w:r>
      <w:r w:rsidR="00A95C0B">
        <w:t xml:space="preserve"> for subsequent therapy</w:t>
      </w:r>
      <w:r w:rsidR="00CE776F" w:rsidRPr="00CA5D06">
        <w:t xml:space="preserve"> for th</w:t>
      </w:r>
      <w:r w:rsidR="00A95C0B">
        <w:t>e adjuvant</w:t>
      </w:r>
      <w:r w:rsidR="00CE776F" w:rsidRPr="00CA5D06">
        <w:t xml:space="preserve"> patient group.</w:t>
      </w:r>
      <w:r w:rsidR="00B80D66">
        <w:t xml:space="preserve"> The PBAC considered this was </w:t>
      </w:r>
      <w:r w:rsidR="00B80D66">
        <w:lastRenderedPageBreak/>
        <w:t xml:space="preserve">not reasonable as there was overlap in the estimated incident patient populations and stage at diagnosis between the advanced / metastatic submission and the adjuvant </w:t>
      </w:r>
      <w:r w:rsidR="00B80D66">
        <w:rPr>
          <w:iCs/>
        </w:rPr>
        <w:t xml:space="preserve">submission. </w:t>
      </w:r>
    </w:p>
    <w:p w14:paraId="36E8E714" w14:textId="60ABDDBA" w:rsidR="005447E9" w:rsidRDefault="005447E9" w:rsidP="00C44A11">
      <w:pPr>
        <w:pStyle w:val="3-BodyText"/>
      </w:pPr>
      <w:r w:rsidRPr="00CA5D06">
        <w:t xml:space="preserve">The updated workbook included </w:t>
      </w:r>
      <w:r>
        <w:t xml:space="preserve">an additional </w:t>
      </w:r>
      <w:r w:rsidR="006B22E7">
        <w:t>&lt; 500</w:t>
      </w:r>
      <w:r w:rsidRPr="00CA5D06">
        <w:t xml:space="preserve"> </w:t>
      </w:r>
      <w:r w:rsidR="006834D4">
        <w:t xml:space="preserve">treated </w:t>
      </w:r>
      <w:r w:rsidRPr="00CA5D06">
        <w:t>patients in the first year of listing</w:t>
      </w:r>
      <w:r>
        <w:t xml:space="preserve">, that were reflective of </w:t>
      </w:r>
      <w:r w:rsidR="006834D4">
        <w:t>a prevalent pool of patients.</w:t>
      </w:r>
      <w:r>
        <w:t xml:space="preserve"> </w:t>
      </w:r>
      <w:r w:rsidRPr="006146FA">
        <w:rPr>
          <w:iCs/>
        </w:rPr>
        <w:t>This is consistent with</w:t>
      </w:r>
      <w:r w:rsidR="00C17100" w:rsidRPr="006146FA">
        <w:rPr>
          <w:iCs/>
        </w:rPr>
        <w:t xml:space="preserve"> PBAC consideration </w:t>
      </w:r>
      <w:r w:rsidR="004D0829" w:rsidRPr="006146FA">
        <w:rPr>
          <w:iCs/>
        </w:rPr>
        <w:t>that it would be reasonable for 40% of the incident patients projected in year 1 to</w:t>
      </w:r>
      <w:r w:rsidRPr="006146FA">
        <w:rPr>
          <w:iCs/>
        </w:rPr>
        <w:t xml:space="preserve"> </w:t>
      </w:r>
      <w:r w:rsidR="004D0829" w:rsidRPr="006146FA">
        <w:rPr>
          <w:iCs/>
        </w:rPr>
        <w:t>be used as an estimate for the prevalent population (</w:t>
      </w:r>
      <w:r w:rsidRPr="006146FA">
        <w:rPr>
          <w:iCs/>
        </w:rPr>
        <w:t>paragraph 6.6</w:t>
      </w:r>
      <w:r w:rsidR="004D0829" w:rsidRPr="006146FA">
        <w:rPr>
          <w:iCs/>
        </w:rPr>
        <w:t xml:space="preserve">6, nivolumab PBAC </w:t>
      </w:r>
      <w:r w:rsidR="00A8035E">
        <w:rPr>
          <w:iCs/>
        </w:rPr>
        <w:t>PSD</w:t>
      </w:r>
      <w:r w:rsidR="004D0829" w:rsidRPr="006146FA">
        <w:rPr>
          <w:iCs/>
        </w:rPr>
        <w:t>, July 2022</w:t>
      </w:r>
      <w:r w:rsidRPr="006146FA">
        <w:rPr>
          <w:iCs/>
        </w:rPr>
        <w:t>).</w:t>
      </w:r>
    </w:p>
    <w:p w14:paraId="4D67CE13" w14:textId="29C5B7E4" w:rsidR="00070FB7" w:rsidRDefault="00E0043E" w:rsidP="00C44A11">
      <w:pPr>
        <w:pStyle w:val="3-BodyText"/>
      </w:pPr>
      <w:r w:rsidRPr="00CA5D06">
        <w:t>T</w:t>
      </w:r>
      <w:r w:rsidR="0026190B" w:rsidRPr="00CA5D06">
        <w:t xml:space="preserve">he </w:t>
      </w:r>
      <w:r w:rsidRPr="00CA5D06">
        <w:t xml:space="preserve">estimated </w:t>
      </w:r>
      <w:r w:rsidR="004D53A1">
        <w:t xml:space="preserve">use </w:t>
      </w:r>
      <w:r w:rsidRPr="00CA5D06">
        <w:t>and financial implications</w:t>
      </w:r>
      <w:r w:rsidR="003E33C7">
        <w:t xml:space="preserve"> </w:t>
      </w:r>
      <w:r w:rsidR="00495AB7">
        <w:t xml:space="preserve">provided in </w:t>
      </w:r>
      <w:r w:rsidR="003E33C7">
        <w:t>the resubmission</w:t>
      </w:r>
      <w:r w:rsidRPr="00CA5D06">
        <w:t xml:space="preserve"> are presented in </w:t>
      </w:r>
      <w:r w:rsidRPr="00CA5D06">
        <w:fldChar w:fldCharType="begin" w:fldLock="1"/>
      </w:r>
      <w:r w:rsidRPr="00CA5D06">
        <w:instrText xml:space="preserve"> REF _Ref115612812 \h  \* MERGEFORMAT </w:instrText>
      </w:r>
      <w:r w:rsidRPr="00CA5D06">
        <w:fldChar w:fldCharType="separate"/>
      </w:r>
      <w:r w:rsidR="007602BC" w:rsidRPr="007602BC">
        <w:t>Table 7</w:t>
      </w:r>
      <w:r w:rsidRPr="00CA5D06">
        <w:fldChar w:fldCharType="end"/>
      </w:r>
      <w:r w:rsidRPr="00CA5D06">
        <w:t>.</w:t>
      </w:r>
      <w:r w:rsidR="003E33C7">
        <w:t xml:space="preserve"> </w:t>
      </w:r>
      <w:r w:rsidR="00730572">
        <w:t xml:space="preserve">At year 6, the estimated number of </w:t>
      </w:r>
      <w:r w:rsidR="00495AB7">
        <w:t xml:space="preserve">treated </w:t>
      </w:r>
      <w:r w:rsidR="00730572">
        <w:t xml:space="preserve">patients was </w:t>
      </w:r>
      <w:r w:rsidR="008816D3">
        <w:t>&lt;</w:t>
      </w:r>
      <w:r w:rsidR="006744E2">
        <w:t> </w:t>
      </w:r>
      <w:r w:rsidR="008816D3">
        <w:t>500</w:t>
      </w:r>
      <w:r w:rsidR="00730572">
        <w:t xml:space="preserve"> and the cost to the PBS</w:t>
      </w:r>
      <w:r w:rsidR="007D45DD">
        <w:t xml:space="preserve"> </w:t>
      </w:r>
      <w:r w:rsidR="00730572">
        <w:t>/</w:t>
      </w:r>
      <w:r w:rsidR="007D45DD">
        <w:t xml:space="preserve"> </w:t>
      </w:r>
      <w:r w:rsidR="00730572">
        <w:t>RPBS</w:t>
      </w:r>
      <w:r w:rsidR="00495AB7">
        <w:t xml:space="preserve"> </w:t>
      </w:r>
      <w:r w:rsidR="0084280E">
        <w:t>(less co-payments)</w:t>
      </w:r>
      <w:r w:rsidR="00730572">
        <w:t xml:space="preserve"> </w:t>
      </w:r>
      <w:r w:rsidR="00495AB7">
        <w:t xml:space="preserve">was </w:t>
      </w:r>
      <w:r w:rsidR="00730572">
        <w:t>$</w:t>
      </w:r>
      <w:r w:rsidR="008816D3">
        <w:t>10 million to &lt;</w:t>
      </w:r>
      <w:r w:rsidR="006744E2">
        <w:t> </w:t>
      </w:r>
      <w:r w:rsidR="008816D3">
        <w:t>$20</w:t>
      </w:r>
      <w:r w:rsidR="006744E2">
        <w:t> </w:t>
      </w:r>
      <w:r w:rsidR="0084280E">
        <w:t>million, this is compared to $</w:t>
      </w:r>
      <w:r w:rsidR="008816D3">
        <w:t>20 million to &lt; $30</w:t>
      </w:r>
      <w:r w:rsidR="0084280E">
        <w:t xml:space="preserve"> million estimated </w:t>
      </w:r>
      <w:r w:rsidR="00495AB7">
        <w:t xml:space="preserve">in </w:t>
      </w:r>
      <w:r w:rsidR="0084280E">
        <w:t xml:space="preserve">the </w:t>
      </w:r>
      <w:r w:rsidR="007D45DD">
        <w:t>original</w:t>
      </w:r>
      <w:r w:rsidR="0084280E">
        <w:t xml:space="preserve"> submission.</w:t>
      </w:r>
    </w:p>
    <w:p w14:paraId="68C02CE8" w14:textId="442674EC" w:rsidR="00281FF1" w:rsidRPr="00CA5D06" w:rsidRDefault="005B09AD" w:rsidP="00BA6924">
      <w:pPr>
        <w:pStyle w:val="3-BodyText"/>
        <w:keepNext/>
        <w:numPr>
          <w:ilvl w:val="0"/>
          <w:numId w:val="0"/>
        </w:numPr>
        <w:spacing w:before="120" w:after="0"/>
        <w:rPr>
          <w:rFonts w:ascii="Arial Narrow" w:hAnsi="Arial Narrow"/>
          <w:b/>
          <w:bCs/>
          <w:sz w:val="20"/>
          <w:szCs w:val="20"/>
        </w:rPr>
      </w:pPr>
      <w:bookmarkStart w:id="22" w:name="_Ref115606052"/>
      <w:bookmarkStart w:id="23" w:name="_Ref115612812"/>
      <w:r w:rsidRPr="00CA5D06">
        <w:rPr>
          <w:rFonts w:ascii="Arial Narrow" w:hAnsi="Arial Narrow"/>
          <w:b/>
          <w:bCs/>
          <w:sz w:val="20"/>
          <w:szCs w:val="20"/>
        </w:rPr>
        <w:t xml:space="preserve">Table </w:t>
      </w:r>
      <w:r w:rsidRPr="00CA5D06">
        <w:rPr>
          <w:rFonts w:ascii="Arial Narrow" w:hAnsi="Arial Narrow"/>
          <w:b/>
          <w:bCs/>
          <w:sz w:val="20"/>
          <w:szCs w:val="20"/>
        </w:rPr>
        <w:fldChar w:fldCharType="begin" w:fldLock="1"/>
      </w:r>
      <w:r w:rsidRPr="00CA5D06">
        <w:rPr>
          <w:rFonts w:ascii="Arial Narrow" w:hAnsi="Arial Narrow"/>
          <w:b/>
          <w:bCs/>
          <w:sz w:val="20"/>
          <w:szCs w:val="20"/>
        </w:rPr>
        <w:instrText xml:space="preserve"> SEQ Table \* MERGEFORMAT </w:instrText>
      </w:r>
      <w:r w:rsidRPr="00CA5D06">
        <w:rPr>
          <w:rFonts w:ascii="Arial Narrow" w:hAnsi="Arial Narrow"/>
          <w:b/>
          <w:bCs/>
          <w:sz w:val="20"/>
          <w:szCs w:val="20"/>
        </w:rPr>
        <w:fldChar w:fldCharType="separate"/>
      </w:r>
      <w:r w:rsidR="007602BC">
        <w:rPr>
          <w:rFonts w:ascii="Arial Narrow" w:hAnsi="Arial Narrow"/>
          <w:b/>
          <w:bCs/>
          <w:noProof/>
          <w:sz w:val="20"/>
          <w:szCs w:val="20"/>
        </w:rPr>
        <w:t>7</w:t>
      </w:r>
      <w:r w:rsidRPr="00CA5D06">
        <w:rPr>
          <w:rFonts w:ascii="Arial Narrow" w:hAnsi="Arial Narrow"/>
          <w:b/>
          <w:bCs/>
          <w:sz w:val="20"/>
          <w:szCs w:val="20"/>
        </w:rPr>
        <w:fldChar w:fldCharType="end"/>
      </w:r>
      <w:bookmarkEnd w:id="22"/>
      <w:bookmarkEnd w:id="23"/>
      <w:r w:rsidRPr="00CA5D06">
        <w:rPr>
          <w:rFonts w:ascii="Arial Narrow" w:hAnsi="Arial Narrow"/>
          <w:b/>
          <w:bCs/>
          <w:sz w:val="20"/>
          <w:szCs w:val="20"/>
        </w:rPr>
        <w:t>:</w:t>
      </w:r>
      <w:r w:rsidR="00BA6924" w:rsidRPr="00CA5D06">
        <w:rPr>
          <w:rFonts w:ascii="Arial Narrow" w:hAnsi="Arial Narrow"/>
          <w:bCs/>
          <w:sz w:val="20"/>
          <w:szCs w:val="20"/>
        </w:rPr>
        <w:t xml:space="preserve"> </w:t>
      </w:r>
      <w:r w:rsidR="00BA6924" w:rsidRPr="00CA5D06">
        <w:rPr>
          <w:rFonts w:ascii="Arial Narrow" w:hAnsi="Arial Narrow"/>
          <w:b/>
          <w:bCs/>
          <w:sz w:val="20"/>
          <w:szCs w:val="20"/>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4"/>
        <w:gridCol w:w="1169"/>
        <w:gridCol w:w="1169"/>
        <w:gridCol w:w="1168"/>
        <w:gridCol w:w="1168"/>
        <w:gridCol w:w="1168"/>
        <w:gridCol w:w="1170"/>
      </w:tblGrid>
      <w:tr w:rsidR="00BA6924" w:rsidRPr="00CA5D06" w14:paraId="07204AF8" w14:textId="77777777" w:rsidTr="00F46AEC">
        <w:trPr>
          <w:tblHeader/>
        </w:trPr>
        <w:tc>
          <w:tcPr>
            <w:tcW w:w="1111" w:type="pct"/>
            <w:tcBorders>
              <w:top w:val="single" w:sz="4" w:space="0" w:color="auto"/>
              <w:left w:val="single" w:sz="4" w:space="0" w:color="auto"/>
              <w:bottom w:val="single" w:sz="4" w:space="0" w:color="auto"/>
              <w:right w:val="single" w:sz="4" w:space="0" w:color="auto"/>
            </w:tcBorders>
            <w:vAlign w:val="center"/>
          </w:tcPr>
          <w:p w14:paraId="0FBB586A" w14:textId="77777777" w:rsidR="00BA6924" w:rsidRPr="00CA5D06" w:rsidRDefault="00BA6924">
            <w:pPr>
              <w:pStyle w:val="In-tableHeading"/>
              <w:jc w:val="center"/>
              <w:rPr>
                <w:lang w:val="en-AU"/>
              </w:rPr>
            </w:pPr>
          </w:p>
        </w:tc>
        <w:tc>
          <w:tcPr>
            <w:tcW w:w="648" w:type="pct"/>
            <w:tcBorders>
              <w:top w:val="single" w:sz="4" w:space="0" w:color="auto"/>
              <w:left w:val="single" w:sz="4" w:space="0" w:color="auto"/>
              <w:bottom w:val="single" w:sz="4" w:space="0" w:color="auto"/>
              <w:right w:val="single" w:sz="4" w:space="0" w:color="auto"/>
            </w:tcBorders>
            <w:vAlign w:val="center"/>
            <w:hideMark/>
          </w:tcPr>
          <w:p w14:paraId="213B82AC" w14:textId="77777777" w:rsidR="00BA6924" w:rsidRPr="00CA5D06" w:rsidRDefault="00BA6924">
            <w:pPr>
              <w:pStyle w:val="In-tableHeading"/>
              <w:jc w:val="center"/>
              <w:rPr>
                <w:lang w:val="en-AU"/>
              </w:rPr>
            </w:pPr>
            <w:r w:rsidRPr="00CA5D06">
              <w:rPr>
                <w:lang w:val="en-AU"/>
              </w:rPr>
              <w:t>Year 1</w:t>
            </w:r>
          </w:p>
        </w:tc>
        <w:tc>
          <w:tcPr>
            <w:tcW w:w="648" w:type="pct"/>
            <w:tcBorders>
              <w:top w:val="single" w:sz="4" w:space="0" w:color="auto"/>
              <w:left w:val="single" w:sz="4" w:space="0" w:color="auto"/>
              <w:bottom w:val="single" w:sz="4" w:space="0" w:color="auto"/>
              <w:right w:val="single" w:sz="4" w:space="0" w:color="auto"/>
            </w:tcBorders>
            <w:vAlign w:val="center"/>
            <w:hideMark/>
          </w:tcPr>
          <w:p w14:paraId="0310C1C0" w14:textId="77777777" w:rsidR="00BA6924" w:rsidRPr="00CA5D06" w:rsidRDefault="00BA6924">
            <w:pPr>
              <w:pStyle w:val="In-tableHeading"/>
              <w:jc w:val="center"/>
              <w:rPr>
                <w:lang w:val="en-AU"/>
              </w:rPr>
            </w:pPr>
            <w:r w:rsidRPr="00CA5D06">
              <w:rPr>
                <w:lang w:val="en-AU"/>
              </w:rPr>
              <w:t>Year 2</w:t>
            </w:r>
          </w:p>
        </w:tc>
        <w:tc>
          <w:tcPr>
            <w:tcW w:w="648" w:type="pct"/>
            <w:tcBorders>
              <w:top w:val="single" w:sz="4" w:space="0" w:color="auto"/>
              <w:left w:val="single" w:sz="4" w:space="0" w:color="auto"/>
              <w:bottom w:val="single" w:sz="4" w:space="0" w:color="auto"/>
              <w:right w:val="single" w:sz="4" w:space="0" w:color="auto"/>
            </w:tcBorders>
            <w:vAlign w:val="center"/>
            <w:hideMark/>
          </w:tcPr>
          <w:p w14:paraId="34E59E3E" w14:textId="77777777" w:rsidR="00BA6924" w:rsidRPr="00CA5D06" w:rsidRDefault="00BA6924">
            <w:pPr>
              <w:pStyle w:val="In-tableHeading"/>
              <w:jc w:val="center"/>
              <w:rPr>
                <w:lang w:val="en-AU"/>
              </w:rPr>
            </w:pPr>
            <w:r w:rsidRPr="00CA5D06">
              <w:rPr>
                <w:lang w:val="en-AU"/>
              </w:rPr>
              <w:t>Year 3</w:t>
            </w:r>
          </w:p>
        </w:tc>
        <w:tc>
          <w:tcPr>
            <w:tcW w:w="648" w:type="pct"/>
            <w:tcBorders>
              <w:top w:val="single" w:sz="4" w:space="0" w:color="auto"/>
              <w:left w:val="single" w:sz="4" w:space="0" w:color="auto"/>
              <w:bottom w:val="single" w:sz="4" w:space="0" w:color="auto"/>
              <w:right w:val="single" w:sz="4" w:space="0" w:color="auto"/>
            </w:tcBorders>
            <w:vAlign w:val="center"/>
            <w:hideMark/>
          </w:tcPr>
          <w:p w14:paraId="67F492E8" w14:textId="77777777" w:rsidR="00BA6924" w:rsidRPr="00CA5D06" w:rsidRDefault="00BA6924">
            <w:pPr>
              <w:pStyle w:val="In-tableHeading"/>
              <w:jc w:val="center"/>
              <w:rPr>
                <w:lang w:val="en-AU"/>
              </w:rPr>
            </w:pPr>
            <w:r w:rsidRPr="00CA5D06">
              <w:rPr>
                <w:lang w:val="en-AU"/>
              </w:rPr>
              <w:t>Year 4</w:t>
            </w:r>
          </w:p>
        </w:tc>
        <w:tc>
          <w:tcPr>
            <w:tcW w:w="648" w:type="pct"/>
            <w:tcBorders>
              <w:top w:val="single" w:sz="4" w:space="0" w:color="auto"/>
              <w:left w:val="single" w:sz="4" w:space="0" w:color="auto"/>
              <w:bottom w:val="single" w:sz="4" w:space="0" w:color="auto"/>
              <w:right w:val="single" w:sz="4" w:space="0" w:color="auto"/>
            </w:tcBorders>
            <w:vAlign w:val="center"/>
            <w:hideMark/>
          </w:tcPr>
          <w:p w14:paraId="2CB4ABB8" w14:textId="77777777" w:rsidR="00BA6924" w:rsidRPr="00CA5D06" w:rsidRDefault="00BA6924">
            <w:pPr>
              <w:pStyle w:val="In-tableHeading"/>
              <w:jc w:val="center"/>
              <w:rPr>
                <w:lang w:val="en-AU"/>
              </w:rPr>
            </w:pPr>
            <w:r w:rsidRPr="00CA5D06">
              <w:rPr>
                <w:lang w:val="en-AU"/>
              </w:rPr>
              <w:t>Year 5</w:t>
            </w:r>
          </w:p>
        </w:tc>
        <w:tc>
          <w:tcPr>
            <w:tcW w:w="649" w:type="pct"/>
            <w:tcBorders>
              <w:top w:val="single" w:sz="4" w:space="0" w:color="auto"/>
              <w:left w:val="single" w:sz="4" w:space="0" w:color="auto"/>
              <w:bottom w:val="single" w:sz="4" w:space="0" w:color="auto"/>
              <w:right w:val="single" w:sz="4" w:space="0" w:color="auto"/>
            </w:tcBorders>
            <w:hideMark/>
          </w:tcPr>
          <w:p w14:paraId="2A2C78BA" w14:textId="77777777" w:rsidR="00BA6924" w:rsidRPr="00CA5D06" w:rsidRDefault="00BA6924">
            <w:pPr>
              <w:pStyle w:val="In-tableHeading"/>
              <w:jc w:val="center"/>
              <w:rPr>
                <w:lang w:val="en-AU"/>
              </w:rPr>
            </w:pPr>
            <w:r w:rsidRPr="00CA5D06">
              <w:rPr>
                <w:lang w:val="en-AU"/>
              </w:rPr>
              <w:t>Year 6</w:t>
            </w:r>
          </w:p>
        </w:tc>
      </w:tr>
      <w:tr w:rsidR="00BA6924" w:rsidRPr="00CA5D06" w14:paraId="08FE6AB9" w14:textId="77777777" w:rsidTr="00BA6924">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CE8C5EF" w14:textId="77777777" w:rsidR="00BA6924" w:rsidRPr="00CA5D06" w:rsidRDefault="00BA6924">
            <w:pPr>
              <w:pStyle w:val="In-tableHeading"/>
              <w:rPr>
                <w:bCs/>
                <w:color w:val="000000"/>
                <w:lang w:val="en-AU"/>
              </w:rPr>
            </w:pPr>
            <w:r w:rsidRPr="00CA5D06">
              <w:rPr>
                <w:bCs/>
                <w:color w:val="000000"/>
                <w:lang w:val="en-AU"/>
              </w:rPr>
              <w:t>Estimated extent of use</w:t>
            </w:r>
          </w:p>
        </w:tc>
      </w:tr>
      <w:tr w:rsidR="003A7CD3" w:rsidRPr="00CA5D06" w14:paraId="01F3F7AC" w14:textId="77777777" w:rsidTr="00F46AEC">
        <w:tc>
          <w:tcPr>
            <w:tcW w:w="1111" w:type="pct"/>
            <w:tcBorders>
              <w:top w:val="single" w:sz="4" w:space="0" w:color="auto"/>
              <w:left w:val="single" w:sz="4" w:space="0" w:color="auto"/>
              <w:bottom w:val="single" w:sz="4" w:space="0" w:color="auto"/>
              <w:right w:val="single" w:sz="4" w:space="0" w:color="auto"/>
            </w:tcBorders>
            <w:vAlign w:val="center"/>
            <w:hideMark/>
          </w:tcPr>
          <w:p w14:paraId="2350E94A" w14:textId="77777777" w:rsidR="003A7CD3" w:rsidRPr="00CB1400" w:rsidRDefault="003A7CD3" w:rsidP="003A7CD3">
            <w:pPr>
              <w:pStyle w:val="TableText"/>
              <w:rPr>
                <w:rFonts w:ascii="Times" w:hAnsi="Times"/>
              </w:rPr>
            </w:pPr>
            <w:r w:rsidRPr="00CB1400">
              <w:t>Number of patients treated</w:t>
            </w:r>
          </w:p>
        </w:tc>
        <w:tc>
          <w:tcPr>
            <w:tcW w:w="648" w:type="pct"/>
            <w:tcBorders>
              <w:top w:val="single" w:sz="4" w:space="0" w:color="auto"/>
              <w:left w:val="single" w:sz="4" w:space="0" w:color="auto"/>
              <w:bottom w:val="single" w:sz="4" w:space="0" w:color="auto"/>
              <w:right w:val="single" w:sz="4" w:space="0" w:color="auto"/>
            </w:tcBorders>
            <w:vAlign w:val="center"/>
            <w:hideMark/>
          </w:tcPr>
          <w:p w14:paraId="72128A8E" w14:textId="5235C949" w:rsidR="003A7CD3" w:rsidRPr="008379D2" w:rsidRDefault="008379D2" w:rsidP="003A7CD3">
            <w:pPr>
              <w:pStyle w:val="TableText"/>
              <w:jc w:val="center"/>
              <w:rPr>
                <w:b/>
                <w:bCs w:val="0"/>
                <w:szCs w:val="20"/>
                <w:highlight w:val="yellow"/>
                <w:vertAlign w:val="superscript"/>
              </w:rPr>
            </w:pPr>
            <w:r w:rsidRPr="008379D2">
              <w:rPr>
                <w:b/>
                <w:bCs w:val="0"/>
                <w:color w:val="000000"/>
                <w:spacing w:val="101"/>
                <w:szCs w:val="20"/>
                <w:shd w:val="solid" w:color="000000" w:fill="000000"/>
                <w:fitText w:val="193" w:id="-1304155385"/>
                <w14:textFill>
                  <w14:solidFill>
                    <w14:srgbClr w14:val="000000">
                      <w14:alpha w14:val="100000"/>
                    </w14:srgbClr>
                  </w14:solidFill>
                </w14:textFill>
              </w:rPr>
              <w:t>|</w:t>
            </w:r>
            <w:r w:rsidRPr="008379D2">
              <w:rPr>
                <w:b/>
                <w:bCs w:val="0"/>
                <w:color w:val="000000"/>
                <w:spacing w:val="1"/>
                <w:szCs w:val="20"/>
                <w:shd w:val="solid" w:color="000000" w:fill="000000"/>
                <w:fitText w:val="193" w:id="-1304155385"/>
                <w14:textFill>
                  <w14:solidFill>
                    <w14:srgbClr w14:val="000000">
                      <w14:alpha w14:val="100000"/>
                    </w14:srgbClr>
                  </w14:solidFill>
                </w14:textFill>
              </w:rPr>
              <w:t>|</w:t>
            </w:r>
            <w:r w:rsidR="005276C6" w:rsidRPr="008379D2">
              <w:rPr>
                <w:b/>
                <w:bCs w:val="0"/>
                <w:szCs w:val="20"/>
                <w:vertAlign w:val="superscript"/>
              </w:rPr>
              <w:t>1</w:t>
            </w:r>
          </w:p>
        </w:tc>
        <w:tc>
          <w:tcPr>
            <w:tcW w:w="648" w:type="pct"/>
            <w:tcBorders>
              <w:top w:val="single" w:sz="4" w:space="0" w:color="auto"/>
              <w:left w:val="single" w:sz="4" w:space="0" w:color="auto"/>
              <w:bottom w:val="single" w:sz="4" w:space="0" w:color="auto"/>
              <w:right w:val="single" w:sz="4" w:space="0" w:color="auto"/>
            </w:tcBorders>
            <w:vAlign w:val="center"/>
            <w:hideMark/>
          </w:tcPr>
          <w:p w14:paraId="4C5A5F26" w14:textId="693A4BDA" w:rsidR="003A7CD3" w:rsidRPr="008379D2" w:rsidRDefault="008379D2" w:rsidP="003A7CD3">
            <w:pPr>
              <w:pStyle w:val="TableText"/>
              <w:jc w:val="center"/>
              <w:rPr>
                <w:b/>
                <w:bCs w:val="0"/>
                <w:szCs w:val="20"/>
                <w:highlight w:val="yellow"/>
              </w:rPr>
            </w:pPr>
            <w:r w:rsidRPr="008379D2">
              <w:rPr>
                <w:b/>
                <w:bCs w:val="0"/>
                <w:color w:val="000000"/>
                <w:spacing w:val="112"/>
                <w:szCs w:val="20"/>
                <w:shd w:val="solid" w:color="000000" w:fill="000000"/>
                <w:fitText w:val="204" w:id="-1304155384"/>
                <w14:textFill>
                  <w14:solidFill>
                    <w14:srgbClr w14:val="000000">
                      <w14:alpha w14:val="100000"/>
                    </w14:srgbClr>
                  </w14:solidFill>
                </w14:textFill>
              </w:rPr>
              <w:t>|</w:t>
            </w:r>
            <w:r w:rsidRPr="008379D2">
              <w:rPr>
                <w:b/>
                <w:bCs w:val="0"/>
                <w:color w:val="000000"/>
                <w:spacing w:val="1"/>
                <w:szCs w:val="20"/>
                <w:shd w:val="solid" w:color="000000" w:fill="000000"/>
                <w:fitText w:val="204" w:id="-1304155384"/>
                <w14:textFill>
                  <w14:solidFill>
                    <w14:srgbClr w14:val="000000">
                      <w14:alpha w14:val="100000"/>
                    </w14:srgbClr>
                  </w14:solidFill>
                </w14:textFill>
              </w:rPr>
              <w:t>|</w:t>
            </w:r>
            <w:r w:rsidR="005276C6" w:rsidRPr="008379D2">
              <w:rPr>
                <w:rFonts w:eastAsia="Times New Roman" w:cs="Arial"/>
                <w:iCs/>
                <w:sz w:val="18"/>
                <w:szCs w:val="18"/>
                <w:vertAlign w:val="superscript"/>
              </w:rPr>
              <w:t>2</w:t>
            </w:r>
          </w:p>
        </w:tc>
        <w:tc>
          <w:tcPr>
            <w:tcW w:w="648" w:type="pct"/>
            <w:tcBorders>
              <w:top w:val="single" w:sz="4" w:space="0" w:color="auto"/>
              <w:left w:val="single" w:sz="4" w:space="0" w:color="auto"/>
              <w:bottom w:val="single" w:sz="4" w:space="0" w:color="auto"/>
              <w:right w:val="single" w:sz="4" w:space="0" w:color="auto"/>
            </w:tcBorders>
            <w:vAlign w:val="center"/>
            <w:hideMark/>
          </w:tcPr>
          <w:p w14:paraId="42010E7E" w14:textId="1A852201" w:rsidR="003A7CD3" w:rsidRPr="008379D2" w:rsidRDefault="008379D2" w:rsidP="003A7CD3">
            <w:pPr>
              <w:pStyle w:val="TableText"/>
              <w:jc w:val="center"/>
              <w:rPr>
                <w:b/>
                <w:bCs w:val="0"/>
                <w:szCs w:val="20"/>
                <w:highlight w:val="yellow"/>
              </w:rPr>
            </w:pPr>
            <w:r w:rsidRPr="008379D2">
              <w:rPr>
                <w:b/>
                <w:bCs w:val="0"/>
                <w:color w:val="000000"/>
                <w:spacing w:val="112"/>
                <w:szCs w:val="20"/>
                <w:shd w:val="solid" w:color="000000" w:fill="000000"/>
                <w:fitText w:val="204" w:id="-1304155383"/>
                <w14:textFill>
                  <w14:solidFill>
                    <w14:srgbClr w14:val="000000">
                      <w14:alpha w14:val="100000"/>
                    </w14:srgbClr>
                  </w14:solidFill>
                </w14:textFill>
              </w:rPr>
              <w:t>|</w:t>
            </w:r>
            <w:r w:rsidRPr="008379D2">
              <w:rPr>
                <w:b/>
                <w:bCs w:val="0"/>
                <w:color w:val="000000"/>
                <w:spacing w:val="1"/>
                <w:szCs w:val="20"/>
                <w:shd w:val="solid" w:color="000000" w:fill="000000"/>
                <w:fitText w:val="204" w:id="-1304155383"/>
                <w14:textFill>
                  <w14:solidFill>
                    <w14:srgbClr w14:val="000000">
                      <w14:alpha w14:val="100000"/>
                    </w14:srgbClr>
                  </w14:solidFill>
                </w14:textFill>
              </w:rPr>
              <w:t>|</w:t>
            </w:r>
            <w:r w:rsidR="005276C6" w:rsidRPr="00956720">
              <w:rPr>
                <w:rFonts w:eastAsia="Times New Roman" w:cs="Arial"/>
                <w:iCs/>
                <w:sz w:val="18"/>
                <w:szCs w:val="18"/>
                <w:vertAlign w:val="superscript"/>
              </w:rPr>
              <w:t>2</w:t>
            </w:r>
          </w:p>
        </w:tc>
        <w:tc>
          <w:tcPr>
            <w:tcW w:w="648" w:type="pct"/>
            <w:tcBorders>
              <w:top w:val="single" w:sz="4" w:space="0" w:color="auto"/>
              <w:left w:val="single" w:sz="4" w:space="0" w:color="auto"/>
              <w:bottom w:val="single" w:sz="4" w:space="0" w:color="auto"/>
              <w:right w:val="single" w:sz="4" w:space="0" w:color="auto"/>
            </w:tcBorders>
            <w:vAlign w:val="center"/>
            <w:hideMark/>
          </w:tcPr>
          <w:p w14:paraId="3D95E1DF" w14:textId="0A7CE612" w:rsidR="003A7CD3" w:rsidRPr="008379D2" w:rsidRDefault="008379D2" w:rsidP="003A7CD3">
            <w:pPr>
              <w:pStyle w:val="TableText"/>
              <w:jc w:val="center"/>
              <w:rPr>
                <w:b/>
                <w:bCs w:val="0"/>
                <w:szCs w:val="20"/>
                <w:highlight w:val="yellow"/>
              </w:rPr>
            </w:pPr>
            <w:r w:rsidRPr="008379D2">
              <w:rPr>
                <w:b/>
                <w:bCs w:val="0"/>
                <w:color w:val="000000"/>
                <w:spacing w:val="112"/>
                <w:szCs w:val="20"/>
                <w:shd w:val="solid" w:color="000000" w:fill="000000"/>
                <w:fitText w:val="204" w:id="-1304155382"/>
                <w14:textFill>
                  <w14:solidFill>
                    <w14:srgbClr w14:val="000000">
                      <w14:alpha w14:val="100000"/>
                    </w14:srgbClr>
                  </w14:solidFill>
                </w14:textFill>
              </w:rPr>
              <w:t>|</w:t>
            </w:r>
            <w:r w:rsidRPr="008379D2">
              <w:rPr>
                <w:b/>
                <w:bCs w:val="0"/>
                <w:color w:val="000000"/>
                <w:spacing w:val="1"/>
                <w:szCs w:val="20"/>
                <w:shd w:val="solid" w:color="000000" w:fill="000000"/>
                <w:fitText w:val="204" w:id="-1304155382"/>
                <w14:textFill>
                  <w14:solidFill>
                    <w14:srgbClr w14:val="000000">
                      <w14:alpha w14:val="100000"/>
                    </w14:srgbClr>
                  </w14:solidFill>
                </w14:textFill>
              </w:rPr>
              <w:t>|</w:t>
            </w:r>
            <w:r w:rsidR="005276C6" w:rsidRPr="00956720">
              <w:rPr>
                <w:rFonts w:eastAsia="Times New Roman" w:cs="Arial"/>
                <w:iCs/>
                <w:sz w:val="18"/>
                <w:szCs w:val="18"/>
                <w:vertAlign w:val="superscript"/>
              </w:rPr>
              <w:t>2</w:t>
            </w:r>
          </w:p>
        </w:tc>
        <w:tc>
          <w:tcPr>
            <w:tcW w:w="648" w:type="pct"/>
            <w:tcBorders>
              <w:top w:val="single" w:sz="4" w:space="0" w:color="auto"/>
              <w:left w:val="single" w:sz="4" w:space="0" w:color="auto"/>
              <w:bottom w:val="single" w:sz="4" w:space="0" w:color="auto"/>
              <w:right w:val="single" w:sz="4" w:space="0" w:color="auto"/>
            </w:tcBorders>
            <w:vAlign w:val="center"/>
            <w:hideMark/>
          </w:tcPr>
          <w:p w14:paraId="3A0709A5" w14:textId="49CBE8BA" w:rsidR="003A7CD3" w:rsidRPr="008379D2" w:rsidRDefault="008379D2" w:rsidP="003A7CD3">
            <w:pPr>
              <w:pStyle w:val="TableText"/>
              <w:jc w:val="center"/>
              <w:rPr>
                <w:b/>
                <w:bCs w:val="0"/>
                <w:szCs w:val="20"/>
                <w:highlight w:val="yellow"/>
              </w:rPr>
            </w:pPr>
            <w:r w:rsidRPr="008379D2">
              <w:rPr>
                <w:b/>
                <w:bCs w:val="0"/>
                <w:color w:val="000000"/>
                <w:spacing w:val="112"/>
                <w:szCs w:val="20"/>
                <w:shd w:val="solid" w:color="000000" w:fill="000000"/>
                <w:fitText w:val="204" w:id="-1304155381"/>
                <w14:textFill>
                  <w14:solidFill>
                    <w14:srgbClr w14:val="000000">
                      <w14:alpha w14:val="100000"/>
                    </w14:srgbClr>
                  </w14:solidFill>
                </w14:textFill>
              </w:rPr>
              <w:t>|</w:t>
            </w:r>
            <w:r w:rsidRPr="008379D2">
              <w:rPr>
                <w:b/>
                <w:bCs w:val="0"/>
                <w:color w:val="000000"/>
                <w:spacing w:val="1"/>
                <w:szCs w:val="20"/>
                <w:shd w:val="solid" w:color="000000" w:fill="000000"/>
                <w:fitText w:val="204" w:id="-1304155381"/>
                <w14:textFill>
                  <w14:solidFill>
                    <w14:srgbClr w14:val="000000">
                      <w14:alpha w14:val="100000"/>
                    </w14:srgbClr>
                  </w14:solidFill>
                </w14:textFill>
              </w:rPr>
              <w:t>|</w:t>
            </w:r>
            <w:r w:rsidR="005276C6" w:rsidRPr="00956720">
              <w:rPr>
                <w:rFonts w:eastAsia="Times New Roman" w:cs="Arial"/>
                <w:iCs/>
                <w:sz w:val="18"/>
                <w:szCs w:val="18"/>
                <w:vertAlign w:val="superscript"/>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3B09CC6B" w14:textId="39E1DEA1" w:rsidR="003A7CD3" w:rsidRPr="008379D2" w:rsidRDefault="008379D2" w:rsidP="003A7CD3">
            <w:pPr>
              <w:pStyle w:val="TableText"/>
              <w:jc w:val="center"/>
              <w:rPr>
                <w:b/>
                <w:bCs w:val="0"/>
                <w:szCs w:val="20"/>
                <w:highlight w:val="yellow"/>
              </w:rPr>
            </w:pPr>
            <w:r w:rsidRPr="008379D2">
              <w:rPr>
                <w:b/>
                <w:bCs w:val="0"/>
                <w:color w:val="000000"/>
                <w:spacing w:val="112"/>
                <w:szCs w:val="20"/>
                <w:shd w:val="solid" w:color="000000" w:fill="000000"/>
                <w:fitText w:val="204" w:id="-1304155380"/>
                <w14:textFill>
                  <w14:solidFill>
                    <w14:srgbClr w14:val="000000">
                      <w14:alpha w14:val="100000"/>
                    </w14:srgbClr>
                  </w14:solidFill>
                </w14:textFill>
              </w:rPr>
              <w:t>|</w:t>
            </w:r>
            <w:r w:rsidRPr="008379D2">
              <w:rPr>
                <w:b/>
                <w:bCs w:val="0"/>
                <w:color w:val="000000"/>
                <w:spacing w:val="1"/>
                <w:szCs w:val="20"/>
                <w:shd w:val="solid" w:color="000000" w:fill="000000"/>
                <w:fitText w:val="204" w:id="-1304155380"/>
                <w14:textFill>
                  <w14:solidFill>
                    <w14:srgbClr w14:val="000000">
                      <w14:alpha w14:val="100000"/>
                    </w14:srgbClr>
                  </w14:solidFill>
                </w14:textFill>
              </w:rPr>
              <w:t>|</w:t>
            </w:r>
            <w:r w:rsidR="005276C6" w:rsidRPr="00956720">
              <w:rPr>
                <w:rFonts w:eastAsia="Times New Roman" w:cs="Arial"/>
                <w:iCs/>
                <w:sz w:val="18"/>
                <w:szCs w:val="18"/>
                <w:vertAlign w:val="superscript"/>
              </w:rPr>
              <w:t>2</w:t>
            </w:r>
          </w:p>
        </w:tc>
      </w:tr>
      <w:tr w:rsidR="007168DF" w:rsidRPr="006146FA" w14:paraId="6C61C1FD" w14:textId="77777777" w:rsidTr="007168DF">
        <w:tc>
          <w:tcPr>
            <w:tcW w:w="1111" w:type="pct"/>
            <w:tcBorders>
              <w:top w:val="single" w:sz="4" w:space="0" w:color="auto"/>
              <w:left w:val="single" w:sz="4" w:space="0" w:color="auto"/>
              <w:bottom w:val="single" w:sz="4" w:space="0" w:color="auto"/>
              <w:right w:val="single" w:sz="4" w:space="0" w:color="auto"/>
            </w:tcBorders>
            <w:shd w:val="clear" w:color="auto" w:fill="F1F5F9"/>
            <w:vAlign w:val="center"/>
          </w:tcPr>
          <w:p w14:paraId="01507D72" w14:textId="7569D595" w:rsidR="007168DF" w:rsidRPr="006146FA" w:rsidRDefault="007168DF" w:rsidP="007168DF">
            <w:pPr>
              <w:pStyle w:val="TableText"/>
              <w:rPr>
                <w:iCs/>
              </w:rPr>
            </w:pPr>
            <w:r w:rsidRPr="006146FA">
              <w:rPr>
                <w:iCs/>
              </w:rPr>
              <w:t xml:space="preserve">Number of patients treated – previous submission </w:t>
            </w:r>
          </w:p>
        </w:tc>
        <w:tc>
          <w:tcPr>
            <w:tcW w:w="648" w:type="pct"/>
            <w:shd w:val="clear" w:color="auto" w:fill="F1F5F9"/>
          </w:tcPr>
          <w:p w14:paraId="07E93304" w14:textId="61C62453" w:rsidR="007168DF" w:rsidRPr="008379D2" w:rsidRDefault="008379D2" w:rsidP="007168DF">
            <w:pPr>
              <w:pStyle w:val="TableText"/>
              <w:jc w:val="center"/>
              <w:rPr>
                <w:iCs/>
                <w:szCs w:val="20"/>
                <w:highlight w:val="yellow"/>
              </w:rPr>
            </w:pPr>
            <w:r w:rsidRPr="008379D2">
              <w:rPr>
                <w:b/>
                <w:bCs w:val="0"/>
                <w:iCs/>
                <w:color w:val="000000"/>
                <w:spacing w:val="112"/>
                <w:szCs w:val="20"/>
                <w:shd w:val="solid" w:color="000000" w:fill="000000"/>
                <w:fitText w:val="204" w:id="-1304155379"/>
                <w14:textFill>
                  <w14:solidFill>
                    <w14:srgbClr w14:val="000000">
                      <w14:alpha w14:val="100000"/>
                    </w14:srgbClr>
                  </w14:solidFill>
                </w14:textFill>
              </w:rPr>
              <w:t>|</w:t>
            </w:r>
            <w:r w:rsidRPr="008379D2">
              <w:rPr>
                <w:b/>
                <w:bCs w:val="0"/>
                <w:iCs/>
                <w:color w:val="000000"/>
                <w:spacing w:val="1"/>
                <w:szCs w:val="20"/>
                <w:shd w:val="solid" w:color="000000" w:fill="000000"/>
                <w:fitText w:val="204" w:id="-1304155379"/>
                <w14:textFill>
                  <w14:solidFill>
                    <w14:srgbClr w14:val="000000">
                      <w14:alpha w14:val="100000"/>
                    </w14:srgbClr>
                  </w14:solidFill>
                </w14:textFill>
              </w:rPr>
              <w:t>|</w:t>
            </w:r>
            <w:r w:rsidR="005276C6" w:rsidRPr="00956720">
              <w:rPr>
                <w:rFonts w:eastAsia="Times New Roman" w:cs="Arial"/>
                <w:iCs/>
                <w:sz w:val="18"/>
                <w:szCs w:val="18"/>
                <w:vertAlign w:val="superscript"/>
              </w:rPr>
              <w:t>2</w:t>
            </w:r>
          </w:p>
        </w:tc>
        <w:tc>
          <w:tcPr>
            <w:tcW w:w="648" w:type="pct"/>
            <w:shd w:val="clear" w:color="auto" w:fill="F1F5F9"/>
          </w:tcPr>
          <w:p w14:paraId="1856E790" w14:textId="0F756970" w:rsidR="007168DF" w:rsidRPr="008379D2" w:rsidRDefault="008379D2" w:rsidP="007168DF">
            <w:pPr>
              <w:pStyle w:val="TableText"/>
              <w:jc w:val="center"/>
              <w:rPr>
                <w:iCs/>
                <w:szCs w:val="20"/>
                <w:highlight w:val="yellow"/>
              </w:rPr>
            </w:pPr>
            <w:r w:rsidRPr="008379D2">
              <w:rPr>
                <w:b/>
                <w:bCs w:val="0"/>
                <w:iCs/>
                <w:color w:val="000000"/>
                <w:spacing w:val="112"/>
                <w:szCs w:val="20"/>
                <w:shd w:val="solid" w:color="000000" w:fill="000000"/>
                <w:fitText w:val="204" w:id="-1304155378"/>
                <w14:textFill>
                  <w14:solidFill>
                    <w14:srgbClr w14:val="000000">
                      <w14:alpha w14:val="100000"/>
                    </w14:srgbClr>
                  </w14:solidFill>
                </w14:textFill>
              </w:rPr>
              <w:t>|</w:t>
            </w:r>
            <w:r w:rsidRPr="008379D2">
              <w:rPr>
                <w:b/>
                <w:bCs w:val="0"/>
                <w:iCs/>
                <w:color w:val="000000"/>
                <w:spacing w:val="1"/>
                <w:szCs w:val="20"/>
                <w:shd w:val="solid" w:color="000000" w:fill="000000"/>
                <w:fitText w:val="204" w:id="-1304155378"/>
                <w14:textFill>
                  <w14:solidFill>
                    <w14:srgbClr w14:val="000000">
                      <w14:alpha w14:val="100000"/>
                    </w14:srgbClr>
                  </w14:solidFill>
                </w14:textFill>
              </w:rPr>
              <w:t>|</w:t>
            </w:r>
            <w:r w:rsidR="005276C6" w:rsidRPr="00956720">
              <w:rPr>
                <w:rFonts w:eastAsia="Times New Roman" w:cs="Arial"/>
                <w:iCs/>
                <w:sz w:val="18"/>
                <w:szCs w:val="18"/>
                <w:vertAlign w:val="superscript"/>
              </w:rPr>
              <w:t>2</w:t>
            </w:r>
          </w:p>
        </w:tc>
        <w:tc>
          <w:tcPr>
            <w:tcW w:w="648" w:type="pct"/>
            <w:shd w:val="clear" w:color="auto" w:fill="F1F5F9"/>
          </w:tcPr>
          <w:p w14:paraId="58FE4CC0" w14:textId="2369A789" w:rsidR="007168DF" w:rsidRPr="008379D2" w:rsidRDefault="008379D2" w:rsidP="007168DF">
            <w:pPr>
              <w:pStyle w:val="TableText"/>
              <w:jc w:val="center"/>
              <w:rPr>
                <w:iCs/>
                <w:szCs w:val="20"/>
                <w:highlight w:val="yellow"/>
              </w:rPr>
            </w:pPr>
            <w:r w:rsidRPr="008379D2">
              <w:rPr>
                <w:b/>
                <w:bCs w:val="0"/>
                <w:iCs/>
                <w:color w:val="000000"/>
                <w:spacing w:val="112"/>
                <w:szCs w:val="20"/>
                <w:shd w:val="solid" w:color="000000" w:fill="000000"/>
                <w:fitText w:val="204" w:id="-1304155377"/>
                <w14:textFill>
                  <w14:solidFill>
                    <w14:srgbClr w14:val="000000">
                      <w14:alpha w14:val="100000"/>
                    </w14:srgbClr>
                  </w14:solidFill>
                </w14:textFill>
              </w:rPr>
              <w:t>|</w:t>
            </w:r>
            <w:r w:rsidRPr="008379D2">
              <w:rPr>
                <w:b/>
                <w:bCs w:val="0"/>
                <w:iCs/>
                <w:color w:val="000000"/>
                <w:spacing w:val="1"/>
                <w:szCs w:val="20"/>
                <w:shd w:val="solid" w:color="000000" w:fill="000000"/>
                <w:fitText w:val="204" w:id="-1304155377"/>
                <w14:textFill>
                  <w14:solidFill>
                    <w14:srgbClr w14:val="000000">
                      <w14:alpha w14:val="100000"/>
                    </w14:srgbClr>
                  </w14:solidFill>
                </w14:textFill>
              </w:rPr>
              <w:t>|</w:t>
            </w:r>
            <w:r w:rsidR="005276C6" w:rsidRPr="00956720">
              <w:rPr>
                <w:rFonts w:eastAsia="Times New Roman" w:cs="Arial"/>
                <w:iCs/>
                <w:sz w:val="18"/>
                <w:szCs w:val="18"/>
                <w:vertAlign w:val="superscript"/>
              </w:rPr>
              <w:t>2</w:t>
            </w:r>
          </w:p>
        </w:tc>
        <w:tc>
          <w:tcPr>
            <w:tcW w:w="648" w:type="pct"/>
            <w:shd w:val="clear" w:color="auto" w:fill="F1F5F9"/>
          </w:tcPr>
          <w:p w14:paraId="2ED3443F" w14:textId="04CBB27B" w:rsidR="007168DF" w:rsidRPr="008379D2" w:rsidRDefault="008379D2" w:rsidP="007168DF">
            <w:pPr>
              <w:pStyle w:val="TableText"/>
              <w:jc w:val="center"/>
              <w:rPr>
                <w:iCs/>
                <w:szCs w:val="20"/>
                <w:highlight w:val="yellow"/>
              </w:rPr>
            </w:pPr>
            <w:r w:rsidRPr="008379D2">
              <w:rPr>
                <w:b/>
                <w:bCs w:val="0"/>
                <w:iCs/>
                <w:color w:val="000000"/>
                <w:spacing w:val="112"/>
                <w:szCs w:val="20"/>
                <w:shd w:val="solid" w:color="000000" w:fill="000000"/>
                <w:fitText w:val="204" w:id="-1304155376"/>
                <w14:textFill>
                  <w14:solidFill>
                    <w14:srgbClr w14:val="000000">
                      <w14:alpha w14:val="100000"/>
                    </w14:srgbClr>
                  </w14:solidFill>
                </w14:textFill>
              </w:rPr>
              <w:t>|</w:t>
            </w:r>
            <w:r w:rsidRPr="008379D2">
              <w:rPr>
                <w:b/>
                <w:bCs w:val="0"/>
                <w:iCs/>
                <w:color w:val="000000"/>
                <w:spacing w:val="1"/>
                <w:szCs w:val="20"/>
                <w:shd w:val="solid" w:color="000000" w:fill="000000"/>
                <w:fitText w:val="204" w:id="-1304155376"/>
                <w14:textFill>
                  <w14:solidFill>
                    <w14:srgbClr w14:val="000000">
                      <w14:alpha w14:val="100000"/>
                    </w14:srgbClr>
                  </w14:solidFill>
                </w14:textFill>
              </w:rPr>
              <w:t>|</w:t>
            </w:r>
            <w:r w:rsidR="005276C6" w:rsidRPr="00956720">
              <w:rPr>
                <w:rFonts w:eastAsia="Times New Roman" w:cs="Arial"/>
                <w:iCs/>
                <w:sz w:val="18"/>
                <w:szCs w:val="18"/>
                <w:vertAlign w:val="superscript"/>
              </w:rPr>
              <w:t>2</w:t>
            </w:r>
          </w:p>
        </w:tc>
        <w:tc>
          <w:tcPr>
            <w:tcW w:w="648" w:type="pct"/>
            <w:shd w:val="clear" w:color="auto" w:fill="F1F5F9"/>
          </w:tcPr>
          <w:p w14:paraId="79EDE2A0" w14:textId="6B4B3612" w:rsidR="007168DF" w:rsidRPr="008379D2" w:rsidRDefault="008379D2" w:rsidP="007168DF">
            <w:pPr>
              <w:pStyle w:val="TableText"/>
              <w:jc w:val="center"/>
              <w:rPr>
                <w:iCs/>
                <w:szCs w:val="20"/>
                <w:highlight w:val="yellow"/>
              </w:rPr>
            </w:pPr>
            <w:r w:rsidRPr="008379D2">
              <w:rPr>
                <w:b/>
                <w:bCs w:val="0"/>
                <w:iCs/>
                <w:color w:val="000000"/>
                <w:spacing w:val="112"/>
                <w:szCs w:val="20"/>
                <w:shd w:val="solid" w:color="000000" w:fill="000000"/>
                <w:fitText w:val="204" w:id="-1304155392"/>
                <w14:textFill>
                  <w14:solidFill>
                    <w14:srgbClr w14:val="000000">
                      <w14:alpha w14:val="100000"/>
                    </w14:srgbClr>
                  </w14:solidFill>
                </w14:textFill>
              </w:rPr>
              <w:t>|</w:t>
            </w:r>
            <w:r w:rsidRPr="008379D2">
              <w:rPr>
                <w:b/>
                <w:bCs w:val="0"/>
                <w:iCs/>
                <w:color w:val="000000"/>
                <w:spacing w:val="1"/>
                <w:szCs w:val="20"/>
                <w:shd w:val="solid" w:color="000000" w:fill="000000"/>
                <w:fitText w:val="204" w:id="-1304155392"/>
                <w14:textFill>
                  <w14:solidFill>
                    <w14:srgbClr w14:val="000000">
                      <w14:alpha w14:val="100000"/>
                    </w14:srgbClr>
                  </w14:solidFill>
                </w14:textFill>
              </w:rPr>
              <w:t>|</w:t>
            </w:r>
            <w:r w:rsidR="005276C6" w:rsidRPr="00956720">
              <w:rPr>
                <w:rFonts w:eastAsia="Times New Roman" w:cs="Arial"/>
                <w:iCs/>
                <w:sz w:val="18"/>
                <w:szCs w:val="18"/>
                <w:vertAlign w:val="superscript"/>
              </w:rPr>
              <w:t>2</w:t>
            </w:r>
          </w:p>
        </w:tc>
        <w:tc>
          <w:tcPr>
            <w:tcW w:w="649" w:type="pct"/>
            <w:shd w:val="clear" w:color="auto" w:fill="F1F5F9"/>
          </w:tcPr>
          <w:p w14:paraId="361C07BE" w14:textId="7C4A8388" w:rsidR="007168DF" w:rsidRPr="008379D2" w:rsidRDefault="008379D2" w:rsidP="007168DF">
            <w:pPr>
              <w:pStyle w:val="TableText"/>
              <w:jc w:val="center"/>
              <w:rPr>
                <w:iCs/>
                <w:szCs w:val="20"/>
                <w:highlight w:val="yellow"/>
              </w:rPr>
            </w:pPr>
            <w:r w:rsidRPr="008379D2">
              <w:rPr>
                <w:b/>
                <w:bCs w:val="0"/>
                <w:iCs/>
                <w:color w:val="000000"/>
                <w:spacing w:val="112"/>
                <w:szCs w:val="20"/>
                <w:shd w:val="solid" w:color="000000" w:fill="000000"/>
                <w:fitText w:val="204" w:id="-1304155391"/>
                <w14:textFill>
                  <w14:solidFill>
                    <w14:srgbClr w14:val="000000">
                      <w14:alpha w14:val="100000"/>
                    </w14:srgbClr>
                  </w14:solidFill>
                </w14:textFill>
              </w:rPr>
              <w:t>|</w:t>
            </w:r>
            <w:r w:rsidRPr="008379D2">
              <w:rPr>
                <w:b/>
                <w:bCs w:val="0"/>
                <w:iCs/>
                <w:color w:val="000000"/>
                <w:spacing w:val="1"/>
                <w:szCs w:val="20"/>
                <w:shd w:val="solid" w:color="000000" w:fill="000000"/>
                <w:fitText w:val="204" w:id="-1304155391"/>
                <w14:textFill>
                  <w14:solidFill>
                    <w14:srgbClr w14:val="000000">
                      <w14:alpha w14:val="100000"/>
                    </w14:srgbClr>
                  </w14:solidFill>
                </w14:textFill>
              </w:rPr>
              <w:t>|</w:t>
            </w:r>
            <w:r w:rsidR="005276C6" w:rsidRPr="00956720">
              <w:rPr>
                <w:rFonts w:eastAsia="Times New Roman" w:cs="Arial"/>
                <w:iCs/>
                <w:sz w:val="18"/>
                <w:szCs w:val="18"/>
                <w:vertAlign w:val="superscript"/>
              </w:rPr>
              <w:t>2</w:t>
            </w:r>
          </w:p>
        </w:tc>
      </w:tr>
      <w:tr w:rsidR="007168DF" w:rsidRPr="00CA5D06" w14:paraId="78A0DAD3" w14:textId="77777777" w:rsidTr="00F46AEC">
        <w:tc>
          <w:tcPr>
            <w:tcW w:w="1111" w:type="pct"/>
            <w:tcBorders>
              <w:top w:val="single" w:sz="4" w:space="0" w:color="auto"/>
              <w:left w:val="single" w:sz="4" w:space="0" w:color="auto"/>
              <w:bottom w:val="single" w:sz="4" w:space="0" w:color="auto"/>
              <w:right w:val="single" w:sz="4" w:space="0" w:color="auto"/>
            </w:tcBorders>
            <w:vAlign w:val="center"/>
            <w:hideMark/>
          </w:tcPr>
          <w:p w14:paraId="077129F3" w14:textId="77777777" w:rsidR="007168DF" w:rsidRPr="00CB1400" w:rsidRDefault="007168DF" w:rsidP="007168DF">
            <w:pPr>
              <w:pStyle w:val="TableText"/>
              <w:rPr>
                <w:rFonts w:ascii="Times" w:hAnsi="Times"/>
                <w:vertAlign w:val="superscript"/>
              </w:rPr>
            </w:pPr>
            <w:r w:rsidRPr="00CB1400">
              <w:t>Number of infusions Q2W</w:t>
            </w:r>
            <w:r w:rsidRPr="00CB1400">
              <w:rPr>
                <w:vertAlign w:val="superscript"/>
              </w:rPr>
              <w:t>a</w:t>
            </w:r>
          </w:p>
        </w:tc>
        <w:tc>
          <w:tcPr>
            <w:tcW w:w="648" w:type="pct"/>
            <w:tcBorders>
              <w:top w:val="single" w:sz="4" w:space="0" w:color="auto"/>
              <w:left w:val="single" w:sz="4" w:space="0" w:color="auto"/>
              <w:bottom w:val="single" w:sz="4" w:space="0" w:color="auto"/>
              <w:right w:val="single" w:sz="4" w:space="0" w:color="auto"/>
            </w:tcBorders>
            <w:vAlign w:val="center"/>
            <w:hideMark/>
          </w:tcPr>
          <w:p w14:paraId="1B63060E" w14:textId="69D6CE27" w:rsidR="007168DF" w:rsidRPr="008379D2" w:rsidRDefault="008379D2" w:rsidP="007168DF">
            <w:pPr>
              <w:pStyle w:val="TableText"/>
              <w:jc w:val="center"/>
              <w:rPr>
                <w:szCs w:val="20"/>
                <w:highlight w:val="yellow"/>
              </w:rPr>
            </w:pPr>
            <w:r w:rsidRPr="008379D2">
              <w:rPr>
                <w:color w:val="000000"/>
                <w:spacing w:val="107"/>
                <w:szCs w:val="20"/>
                <w:shd w:val="solid" w:color="000000" w:fill="000000"/>
                <w:fitText w:val="193" w:id="-1304155390"/>
                <w14:textFill>
                  <w14:solidFill>
                    <w14:srgbClr w14:val="000000">
                      <w14:alpha w14:val="100000"/>
                    </w14:srgbClr>
                  </w14:solidFill>
                </w14:textFill>
              </w:rPr>
              <w:t>|</w:t>
            </w:r>
            <w:r w:rsidRPr="008379D2">
              <w:rPr>
                <w:color w:val="000000"/>
                <w:spacing w:val="1"/>
                <w:szCs w:val="20"/>
                <w:shd w:val="solid" w:color="000000" w:fill="000000"/>
                <w:fitText w:val="193" w:id="-1304155390"/>
                <w14:textFill>
                  <w14:solidFill>
                    <w14:srgbClr w14:val="000000">
                      <w14:alpha w14:val="100000"/>
                    </w14:srgbClr>
                  </w14:solidFill>
                </w14:textFill>
              </w:rPr>
              <w:t>|</w:t>
            </w:r>
            <w:r w:rsidR="005276C6" w:rsidRPr="00956720">
              <w:rPr>
                <w:b/>
                <w:bCs w:val="0"/>
                <w:szCs w:val="20"/>
                <w:vertAlign w:val="superscript"/>
              </w:rPr>
              <w:t>1</w:t>
            </w:r>
          </w:p>
        </w:tc>
        <w:tc>
          <w:tcPr>
            <w:tcW w:w="648" w:type="pct"/>
            <w:tcBorders>
              <w:top w:val="single" w:sz="4" w:space="0" w:color="auto"/>
              <w:left w:val="single" w:sz="4" w:space="0" w:color="auto"/>
              <w:bottom w:val="single" w:sz="4" w:space="0" w:color="auto"/>
              <w:right w:val="single" w:sz="4" w:space="0" w:color="auto"/>
            </w:tcBorders>
            <w:vAlign w:val="center"/>
            <w:hideMark/>
          </w:tcPr>
          <w:p w14:paraId="40EC0917" w14:textId="00FDCBDB" w:rsidR="007168DF" w:rsidRPr="008379D2" w:rsidRDefault="008379D2" w:rsidP="007168DF">
            <w:pPr>
              <w:pStyle w:val="TableText"/>
              <w:jc w:val="center"/>
              <w:rPr>
                <w:szCs w:val="20"/>
                <w:highlight w:val="yellow"/>
              </w:rPr>
            </w:pPr>
            <w:r w:rsidRPr="008379D2">
              <w:rPr>
                <w:color w:val="000000"/>
                <w:spacing w:val="108"/>
                <w:szCs w:val="20"/>
                <w:shd w:val="solid" w:color="000000" w:fill="000000"/>
                <w:fitText w:val="194" w:id="-1304155389"/>
                <w14:textFill>
                  <w14:solidFill>
                    <w14:srgbClr w14:val="000000">
                      <w14:alpha w14:val="100000"/>
                    </w14:srgbClr>
                  </w14:solidFill>
                </w14:textFill>
              </w:rPr>
              <w:t>|</w:t>
            </w:r>
            <w:r w:rsidRPr="008379D2">
              <w:rPr>
                <w:color w:val="000000"/>
                <w:spacing w:val="1"/>
                <w:szCs w:val="20"/>
                <w:shd w:val="solid" w:color="000000" w:fill="000000"/>
                <w:fitText w:val="194" w:id="-1304155389"/>
                <w14:textFill>
                  <w14:solidFill>
                    <w14:srgbClr w14:val="000000">
                      <w14:alpha w14:val="100000"/>
                    </w14:srgbClr>
                  </w14:solidFill>
                </w14:textFill>
              </w:rPr>
              <w:t>|</w:t>
            </w:r>
            <w:r w:rsidR="005276C6" w:rsidRPr="00956720">
              <w:rPr>
                <w:b/>
                <w:bCs w:val="0"/>
                <w:szCs w:val="20"/>
                <w:vertAlign w:val="superscript"/>
              </w:rPr>
              <w:t>1</w:t>
            </w:r>
          </w:p>
        </w:tc>
        <w:tc>
          <w:tcPr>
            <w:tcW w:w="648" w:type="pct"/>
            <w:tcBorders>
              <w:top w:val="single" w:sz="4" w:space="0" w:color="auto"/>
              <w:left w:val="single" w:sz="4" w:space="0" w:color="auto"/>
              <w:bottom w:val="single" w:sz="4" w:space="0" w:color="auto"/>
              <w:right w:val="single" w:sz="4" w:space="0" w:color="auto"/>
            </w:tcBorders>
            <w:vAlign w:val="center"/>
            <w:hideMark/>
          </w:tcPr>
          <w:p w14:paraId="3A2582EC" w14:textId="2D0947F8" w:rsidR="007168DF" w:rsidRPr="008379D2" w:rsidRDefault="008379D2" w:rsidP="007168DF">
            <w:pPr>
              <w:pStyle w:val="TableText"/>
              <w:jc w:val="center"/>
              <w:rPr>
                <w:szCs w:val="20"/>
                <w:highlight w:val="yellow"/>
              </w:rPr>
            </w:pPr>
            <w:r w:rsidRPr="008379D2">
              <w:rPr>
                <w:color w:val="000000"/>
                <w:spacing w:val="107"/>
                <w:szCs w:val="20"/>
                <w:shd w:val="solid" w:color="000000" w:fill="000000"/>
                <w:fitText w:val="193" w:id="-1304155388"/>
                <w14:textFill>
                  <w14:solidFill>
                    <w14:srgbClr w14:val="000000">
                      <w14:alpha w14:val="100000"/>
                    </w14:srgbClr>
                  </w14:solidFill>
                </w14:textFill>
              </w:rPr>
              <w:t>|</w:t>
            </w:r>
            <w:r w:rsidRPr="008379D2">
              <w:rPr>
                <w:color w:val="000000"/>
                <w:spacing w:val="1"/>
                <w:szCs w:val="20"/>
                <w:shd w:val="solid" w:color="000000" w:fill="000000"/>
                <w:fitText w:val="193" w:id="-1304155388"/>
                <w14:textFill>
                  <w14:solidFill>
                    <w14:srgbClr w14:val="000000">
                      <w14:alpha w14:val="100000"/>
                    </w14:srgbClr>
                  </w14:solidFill>
                </w14:textFill>
              </w:rPr>
              <w:t>|</w:t>
            </w:r>
            <w:r w:rsidR="005276C6" w:rsidRPr="00956720">
              <w:rPr>
                <w:b/>
                <w:bCs w:val="0"/>
                <w:szCs w:val="20"/>
                <w:vertAlign w:val="superscript"/>
              </w:rPr>
              <w:t>1</w:t>
            </w:r>
          </w:p>
        </w:tc>
        <w:tc>
          <w:tcPr>
            <w:tcW w:w="648" w:type="pct"/>
            <w:tcBorders>
              <w:top w:val="single" w:sz="4" w:space="0" w:color="auto"/>
              <w:left w:val="single" w:sz="4" w:space="0" w:color="auto"/>
              <w:bottom w:val="single" w:sz="4" w:space="0" w:color="auto"/>
              <w:right w:val="single" w:sz="4" w:space="0" w:color="auto"/>
            </w:tcBorders>
            <w:vAlign w:val="center"/>
            <w:hideMark/>
          </w:tcPr>
          <w:p w14:paraId="4C1C6582" w14:textId="2BA4E9B3" w:rsidR="007168DF" w:rsidRPr="008379D2" w:rsidRDefault="008379D2" w:rsidP="007168DF">
            <w:pPr>
              <w:pStyle w:val="TableText"/>
              <w:jc w:val="center"/>
              <w:rPr>
                <w:szCs w:val="20"/>
                <w:highlight w:val="yellow"/>
              </w:rPr>
            </w:pPr>
            <w:r w:rsidRPr="008379D2">
              <w:rPr>
                <w:color w:val="000000"/>
                <w:spacing w:val="107"/>
                <w:szCs w:val="20"/>
                <w:shd w:val="solid" w:color="000000" w:fill="000000"/>
                <w:fitText w:val="193" w:id="-1304155387"/>
                <w14:textFill>
                  <w14:solidFill>
                    <w14:srgbClr w14:val="000000">
                      <w14:alpha w14:val="100000"/>
                    </w14:srgbClr>
                  </w14:solidFill>
                </w14:textFill>
              </w:rPr>
              <w:t>|</w:t>
            </w:r>
            <w:r w:rsidRPr="008379D2">
              <w:rPr>
                <w:color w:val="000000"/>
                <w:spacing w:val="1"/>
                <w:szCs w:val="20"/>
                <w:shd w:val="solid" w:color="000000" w:fill="000000"/>
                <w:fitText w:val="193" w:id="-1304155387"/>
                <w14:textFill>
                  <w14:solidFill>
                    <w14:srgbClr w14:val="000000">
                      <w14:alpha w14:val="100000"/>
                    </w14:srgbClr>
                  </w14:solidFill>
                </w14:textFill>
              </w:rPr>
              <w:t>|</w:t>
            </w:r>
            <w:r w:rsidR="005276C6" w:rsidRPr="00956720">
              <w:rPr>
                <w:b/>
                <w:bCs w:val="0"/>
                <w:szCs w:val="20"/>
                <w:vertAlign w:val="superscript"/>
              </w:rPr>
              <w:t>1</w:t>
            </w:r>
          </w:p>
        </w:tc>
        <w:tc>
          <w:tcPr>
            <w:tcW w:w="648" w:type="pct"/>
            <w:tcBorders>
              <w:top w:val="single" w:sz="4" w:space="0" w:color="auto"/>
              <w:left w:val="single" w:sz="4" w:space="0" w:color="auto"/>
              <w:bottom w:val="single" w:sz="4" w:space="0" w:color="auto"/>
              <w:right w:val="single" w:sz="4" w:space="0" w:color="auto"/>
            </w:tcBorders>
            <w:vAlign w:val="center"/>
            <w:hideMark/>
          </w:tcPr>
          <w:p w14:paraId="786F1AE4" w14:textId="2B7C68B6" w:rsidR="007168DF" w:rsidRPr="008379D2" w:rsidRDefault="008379D2" w:rsidP="007168DF">
            <w:pPr>
              <w:pStyle w:val="TableText"/>
              <w:jc w:val="center"/>
              <w:rPr>
                <w:szCs w:val="20"/>
                <w:highlight w:val="yellow"/>
              </w:rPr>
            </w:pPr>
            <w:r w:rsidRPr="008379D2">
              <w:rPr>
                <w:color w:val="000000"/>
                <w:spacing w:val="107"/>
                <w:szCs w:val="20"/>
                <w:shd w:val="solid" w:color="000000" w:fill="000000"/>
                <w:fitText w:val="193" w:id="-1304155386"/>
                <w14:textFill>
                  <w14:solidFill>
                    <w14:srgbClr w14:val="000000">
                      <w14:alpha w14:val="100000"/>
                    </w14:srgbClr>
                  </w14:solidFill>
                </w14:textFill>
              </w:rPr>
              <w:t>|</w:t>
            </w:r>
            <w:r w:rsidRPr="008379D2">
              <w:rPr>
                <w:color w:val="000000"/>
                <w:spacing w:val="1"/>
                <w:szCs w:val="20"/>
                <w:shd w:val="solid" w:color="000000" w:fill="000000"/>
                <w:fitText w:val="193" w:id="-1304155386"/>
                <w14:textFill>
                  <w14:solidFill>
                    <w14:srgbClr w14:val="000000">
                      <w14:alpha w14:val="100000"/>
                    </w14:srgbClr>
                  </w14:solidFill>
                </w14:textFill>
              </w:rPr>
              <w:t>|</w:t>
            </w:r>
            <w:r w:rsidR="005276C6" w:rsidRPr="00956720">
              <w:rPr>
                <w:b/>
                <w:bCs w:val="0"/>
                <w:szCs w:val="20"/>
                <w:vertAlign w:val="superscript"/>
              </w:rPr>
              <w:t>1</w:t>
            </w:r>
          </w:p>
        </w:tc>
        <w:tc>
          <w:tcPr>
            <w:tcW w:w="649" w:type="pct"/>
            <w:tcBorders>
              <w:top w:val="single" w:sz="4" w:space="0" w:color="auto"/>
              <w:left w:val="single" w:sz="4" w:space="0" w:color="auto"/>
              <w:bottom w:val="single" w:sz="4" w:space="0" w:color="auto"/>
              <w:right w:val="single" w:sz="4" w:space="0" w:color="auto"/>
            </w:tcBorders>
            <w:vAlign w:val="center"/>
            <w:hideMark/>
          </w:tcPr>
          <w:p w14:paraId="5967A7E5" w14:textId="75B193B6"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85"/>
                <w14:textFill>
                  <w14:solidFill>
                    <w14:srgbClr w14:val="000000">
                      <w14:alpha w14:val="100000"/>
                    </w14:srgbClr>
                  </w14:solidFill>
                </w14:textFill>
              </w:rPr>
              <w:t>|</w:t>
            </w:r>
            <w:r w:rsidRPr="008379D2">
              <w:rPr>
                <w:color w:val="000000"/>
                <w:spacing w:val="1"/>
                <w:szCs w:val="20"/>
                <w:shd w:val="solid" w:color="000000" w:fill="000000"/>
                <w:fitText w:val="204" w:id="-1304155385"/>
                <w14:textFill>
                  <w14:solidFill>
                    <w14:srgbClr w14:val="000000">
                      <w14:alpha w14:val="100000"/>
                    </w14:srgbClr>
                  </w14:solidFill>
                </w14:textFill>
              </w:rPr>
              <w:t>|</w:t>
            </w:r>
            <w:r w:rsidR="005276C6" w:rsidRPr="00956720">
              <w:rPr>
                <w:b/>
                <w:bCs w:val="0"/>
                <w:szCs w:val="20"/>
                <w:vertAlign w:val="superscript"/>
              </w:rPr>
              <w:t>1</w:t>
            </w:r>
          </w:p>
        </w:tc>
      </w:tr>
      <w:tr w:rsidR="007168DF" w:rsidRPr="00CA5D06" w14:paraId="713F6307" w14:textId="77777777" w:rsidTr="00F46AEC">
        <w:tc>
          <w:tcPr>
            <w:tcW w:w="1111" w:type="pct"/>
            <w:tcBorders>
              <w:top w:val="single" w:sz="4" w:space="0" w:color="auto"/>
              <w:left w:val="single" w:sz="4" w:space="0" w:color="auto"/>
              <w:bottom w:val="single" w:sz="4" w:space="0" w:color="auto"/>
              <w:right w:val="single" w:sz="4" w:space="0" w:color="auto"/>
            </w:tcBorders>
            <w:vAlign w:val="center"/>
            <w:hideMark/>
          </w:tcPr>
          <w:p w14:paraId="4DF7BA4D" w14:textId="77777777" w:rsidR="007168DF" w:rsidRPr="00CB1400" w:rsidRDefault="007168DF" w:rsidP="007168DF">
            <w:pPr>
              <w:pStyle w:val="TableText"/>
              <w:rPr>
                <w:vertAlign w:val="superscript"/>
              </w:rPr>
            </w:pPr>
            <w:r w:rsidRPr="00CB1400">
              <w:t>Number of infusions Q4W</w:t>
            </w:r>
            <w:r w:rsidRPr="00CB1400">
              <w:rPr>
                <w:vertAlign w:val="superscript"/>
              </w:rPr>
              <w:t>b</w:t>
            </w:r>
          </w:p>
        </w:tc>
        <w:tc>
          <w:tcPr>
            <w:tcW w:w="648" w:type="pct"/>
            <w:tcBorders>
              <w:top w:val="single" w:sz="4" w:space="0" w:color="auto"/>
              <w:left w:val="single" w:sz="4" w:space="0" w:color="auto"/>
              <w:bottom w:val="single" w:sz="4" w:space="0" w:color="auto"/>
              <w:right w:val="single" w:sz="4" w:space="0" w:color="auto"/>
            </w:tcBorders>
            <w:vAlign w:val="center"/>
            <w:hideMark/>
          </w:tcPr>
          <w:p w14:paraId="33B2FA4F" w14:textId="7CB3253B" w:rsidR="007168DF" w:rsidRPr="008379D2" w:rsidRDefault="008379D2" w:rsidP="007168DF">
            <w:pPr>
              <w:pStyle w:val="TableText"/>
              <w:jc w:val="center"/>
              <w:rPr>
                <w:szCs w:val="20"/>
                <w:highlight w:val="yellow"/>
              </w:rPr>
            </w:pPr>
            <w:r w:rsidRPr="008379D2">
              <w:rPr>
                <w:color w:val="000000"/>
                <w:spacing w:val="107"/>
                <w:szCs w:val="20"/>
                <w:shd w:val="solid" w:color="000000" w:fill="000000"/>
                <w:fitText w:val="193" w:id="-1304155384"/>
                <w14:textFill>
                  <w14:solidFill>
                    <w14:srgbClr w14:val="000000">
                      <w14:alpha w14:val="100000"/>
                    </w14:srgbClr>
                  </w14:solidFill>
                </w14:textFill>
              </w:rPr>
              <w:t>|</w:t>
            </w:r>
            <w:r w:rsidRPr="008379D2">
              <w:rPr>
                <w:color w:val="000000"/>
                <w:spacing w:val="1"/>
                <w:szCs w:val="20"/>
                <w:shd w:val="solid" w:color="000000" w:fill="000000"/>
                <w:fitText w:val="193" w:id="-1304155384"/>
                <w14:textFill>
                  <w14:solidFill>
                    <w14:srgbClr w14:val="000000">
                      <w14:alpha w14:val="100000"/>
                    </w14:srgbClr>
                  </w14:solidFill>
                </w14:textFill>
              </w:rPr>
              <w:t>|</w:t>
            </w:r>
            <w:r w:rsidR="005276C6" w:rsidRPr="00956720">
              <w:rPr>
                <w:b/>
                <w:bCs w:val="0"/>
                <w:szCs w:val="20"/>
                <w:vertAlign w:val="superscript"/>
              </w:rPr>
              <w:t>1</w:t>
            </w:r>
          </w:p>
        </w:tc>
        <w:tc>
          <w:tcPr>
            <w:tcW w:w="648" w:type="pct"/>
            <w:tcBorders>
              <w:top w:val="single" w:sz="4" w:space="0" w:color="auto"/>
              <w:left w:val="single" w:sz="4" w:space="0" w:color="auto"/>
              <w:bottom w:val="single" w:sz="4" w:space="0" w:color="auto"/>
              <w:right w:val="single" w:sz="4" w:space="0" w:color="auto"/>
            </w:tcBorders>
            <w:vAlign w:val="center"/>
            <w:hideMark/>
          </w:tcPr>
          <w:p w14:paraId="74397679" w14:textId="39ABF659" w:rsidR="007168DF" w:rsidRPr="008379D2" w:rsidRDefault="008379D2" w:rsidP="007168DF">
            <w:pPr>
              <w:pStyle w:val="TableText"/>
              <w:jc w:val="center"/>
              <w:rPr>
                <w:szCs w:val="20"/>
                <w:highlight w:val="yellow"/>
              </w:rPr>
            </w:pPr>
            <w:r w:rsidRPr="008379D2">
              <w:rPr>
                <w:color w:val="000000"/>
                <w:spacing w:val="108"/>
                <w:szCs w:val="20"/>
                <w:shd w:val="solid" w:color="000000" w:fill="000000"/>
                <w:fitText w:val="194" w:id="-1304155383"/>
                <w14:textFill>
                  <w14:solidFill>
                    <w14:srgbClr w14:val="000000">
                      <w14:alpha w14:val="100000"/>
                    </w14:srgbClr>
                  </w14:solidFill>
                </w14:textFill>
              </w:rPr>
              <w:t>|</w:t>
            </w:r>
            <w:r w:rsidRPr="008379D2">
              <w:rPr>
                <w:color w:val="000000"/>
                <w:spacing w:val="1"/>
                <w:szCs w:val="20"/>
                <w:shd w:val="solid" w:color="000000" w:fill="000000"/>
                <w:fitText w:val="194" w:id="-1304155383"/>
                <w14:textFill>
                  <w14:solidFill>
                    <w14:srgbClr w14:val="000000">
                      <w14:alpha w14:val="100000"/>
                    </w14:srgbClr>
                  </w14:solidFill>
                </w14:textFill>
              </w:rPr>
              <w:t>|</w:t>
            </w:r>
            <w:r w:rsidR="005276C6" w:rsidRPr="00956720">
              <w:rPr>
                <w:b/>
                <w:bCs w:val="0"/>
                <w:szCs w:val="20"/>
                <w:vertAlign w:val="superscript"/>
              </w:rPr>
              <w:t>1</w:t>
            </w:r>
          </w:p>
        </w:tc>
        <w:tc>
          <w:tcPr>
            <w:tcW w:w="648" w:type="pct"/>
            <w:tcBorders>
              <w:top w:val="single" w:sz="4" w:space="0" w:color="auto"/>
              <w:left w:val="single" w:sz="4" w:space="0" w:color="auto"/>
              <w:bottom w:val="single" w:sz="4" w:space="0" w:color="auto"/>
              <w:right w:val="single" w:sz="4" w:space="0" w:color="auto"/>
            </w:tcBorders>
            <w:vAlign w:val="center"/>
            <w:hideMark/>
          </w:tcPr>
          <w:p w14:paraId="5B82EEA0" w14:textId="11FC7843" w:rsidR="007168DF" w:rsidRPr="008379D2" w:rsidRDefault="008379D2" w:rsidP="007168DF">
            <w:pPr>
              <w:pStyle w:val="TableText"/>
              <w:jc w:val="center"/>
              <w:rPr>
                <w:szCs w:val="20"/>
                <w:highlight w:val="yellow"/>
              </w:rPr>
            </w:pPr>
            <w:r w:rsidRPr="008379D2">
              <w:rPr>
                <w:color w:val="000000"/>
                <w:spacing w:val="107"/>
                <w:szCs w:val="20"/>
                <w:shd w:val="solid" w:color="000000" w:fill="000000"/>
                <w:fitText w:val="193" w:id="-1304155382"/>
                <w14:textFill>
                  <w14:solidFill>
                    <w14:srgbClr w14:val="000000">
                      <w14:alpha w14:val="100000"/>
                    </w14:srgbClr>
                  </w14:solidFill>
                </w14:textFill>
              </w:rPr>
              <w:t>|</w:t>
            </w:r>
            <w:r w:rsidRPr="008379D2">
              <w:rPr>
                <w:color w:val="000000"/>
                <w:spacing w:val="1"/>
                <w:szCs w:val="20"/>
                <w:shd w:val="solid" w:color="000000" w:fill="000000"/>
                <w:fitText w:val="193" w:id="-1304155382"/>
                <w14:textFill>
                  <w14:solidFill>
                    <w14:srgbClr w14:val="000000">
                      <w14:alpha w14:val="100000"/>
                    </w14:srgbClr>
                  </w14:solidFill>
                </w14:textFill>
              </w:rPr>
              <w:t>|</w:t>
            </w:r>
            <w:r w:rsidR="005276C6" w:rsidRPr="00956720">
              <w:rPr>
                <w:b/>
                <w:bCs w:val="0"/>
                <w:szCs w:val="20"/>
                <w:vertAlign w:val="superscript"/>
              </w:rPr>
              <w:t>1</w:t>
            </w:r>
          </w:p>
        </w:tc>
        <w:tc>
          <w:tcPr>
            <w:tcW w:w="648" w:type="pct"/>
            <w:tcBorders>
              <w:top w:val="single" w:sz="4" w:space="0" w:color="auto"/>
              <w:left w:val="single" w:sz="4" w:space="0" w:color="auto"/>
              <w:bottom w:val="single" w:sz="4" w:space="0" w:color="auto"/>
              <w:right w:val="single" w:sz="4" w:space="0" w:color="auto"/>
            </w:tcBorders>
            <w:vAlign w:val="center"/>
            <w:hideMark/>
          </w:tcPr>
          <w:p w14:paraId="490954E7" w14:textId="4AEF65FE" w:rsidR="007168DF" w:rsidRPr="008379D2" w:rsidRDefault="008379D2" w:rsidP="007168DF">
            <w:pPr>
              <w:pStyle w:val="TableText"/>
              <w:jc w:val="center"/>
              <w:rPr>
                <w:szCs w:val="20"/>
                <w:highlight w:val="yellow"/>
              </w:rPr>
            </w:pPr>
            <w:r w:rsidRPr="008379D2">
              <w:rPr>
                <w:color w:val="000000"/>
                <w:spacing w:val="107"/>
                <w:szCs w:val="20"/>
                <w:shd w:val="solid" w:color="000000" w:fill="000000"/>
                <w:fitText w:val="193" w:id="-1304155381"/>
                <w14:textFill>
                  <w14:solidFill>
                    <w14:srgbClr w14:val="000000">
                      <w14:alpha w14:val="100000"/>
                    </w14:srgbClr>
                  </w14:solidFill>
                </w14:textFill>
              </w:rPr>
              <w:t>|</w:t>
            </w:r>
            <w:r w:rsidRPr="008379D2">
              <w:rPr>
                <w:color w:val="000000"/>
                <w:spacing w:val="1"/>
                <w:szCs w:val="20"/>
                <w:shd w:val="solid" w:color="000000" w:fill="000000"/>
                <w:fitText w:val="193" w:id="-1304155381"/>
                <w14:textFill>
                  <w14:solidFill>
                    <w14:srgbClr w14:val="000000">
                      <w14:alpha w14:val="100000"/>
                    </w14:srgbClr>
                  </w14:solidFill>
                </w14:textFill>
              </w:rPr>
              <w:t>|</w:t>
            </w:r>
            <w:r w:rsidR="005276C6" w:rsidRPr="00956720">
              <w:rPr>
                <w:b/>
                <w:bCs w:val="0"/>
                <w:szCs w:val="20"/>
                <w:vertAlign w:val="superscript"/>
              </w:rPr>
              <w:t>1</w:t>
            </w:r>
          </w:p>
        </w:tc>
        <w:tc>
          <w:tcPr>
            <w:tcW w:w="648" w:type="pct"/>
            <w:tcBorders>
              <w:top w:val="single" w:sz="4" w:space="0" w:color="auto"/>
              <w:left w:val="single" w:sz="4" w:space="0" w:color="auto"/>
              <w:bottom w:val="single" w:sz="4" w:space="0" w:color="auto"/>
              <w:right w:val="single" w:sz="4" w:space="0" w:color="auto"/>
            </w:tcBorders>
            <w:vAlign w:val="center"/>
            <w:hideMark/>
          </w:tcPr>
          <w:p w14:paraId="060B0786" w14:textId="2A647DAB" w:rsidR="007168DF" w:rsidRPr="008379D2" w:rsidRDefault="008379D2" w:rsidP="007168DF">
            <w:pPr>
              <w:pStyle w:val="TableText"/>
              <w:jc w:val="center"/>
              <w:rPr>
                <w:szCs w:val="20"/>
                <w:highlight w:val="yellow"/>
              </w:rPr>
            </w:pPr>
            <w:r w:rsidRPr="008379D2">
              <w:rPr>
                <w:color w:val="000000"/>
                <w:spacing w:val="107"/>
                <w:szCs w:val="20"/>
                <w:shd w:val="solid" w:color="000000" w:fill="000000"/>
                <w:fitText w:val="193" w:id="-1304155380"/>
                <w14:textFill>
                  <w14:solidFill>
                    <w14:srgbClr w14:val="000000">
                      <w14:alpha w14:val="100000"/>
                    </w14:srgbClr>
                  </w14:solidFill>
                </w14:textFill>
              </w:rPr>
              <w:t>|</w:t>
            </w:r>
            <w:r w:rsidRPr="008379D2">
              <w:rPr>
                <w:color w:val="000000"/>
                <w:spacing w:val="1"/>
                <w:szCs w:val="20"/>
                <w:shd w:val="solid" w:color="000000" w:fill="000000"/>
                <w:fitText w:val="193" w:id="-1304155380"/>
                <w14:textFill>
                  <w14:solidFill>
                    <w14:srgbClr w14:val="000000">
                      <w14:alpha w14:val="100000"/>
                    </w14:srgbClr>
                  </w14:solidFill>
                </w14:textFill>
              </w:rPr>
              <w:t>|</w:t>
            </w:r>
            <w:r w:rsidR="005276C6" w:rsidRPr="00956720">
              <w:rPr>
                <w:b/>
                <w:bCs w:val="0"/>
                <w:szCs w:val="20"/>
                <w:vertAlign w:val="superscript"/>
              </w:rPr>
              <w:t>1</w:t>
            </w:r>
          </w:p>
        </w:tc>
        <w:tc>
          <w:tcPr>
            <w:tcW w:w="649" w:type="pct"/>
            <w:tcBorders>
              <w:top w:val="single" w:sz="4" w:space="0" w:color="auto"/>
              <w:left w:val="single" w:sz="4" w:space="0" w:color="auto"/>
              <w:bottom w:val="single" w:sz="4" w:space="0" w:color="auto"/>
              <w:right w:val="single" w:sz="4" w:space="0" w:color="auto"/>
            </w:tcBorders>
            <w:vAlign w:val="center"/>
            <w:hideMark/>
          </w:tcPr>
          <w:p w14:paraId="702C5ED7" w14:textId="70991A6E"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79"/>
                <w14:textFill>
                  <w14:solidFill>
                    <w14:srgbClr w14:val="000000">
                      <w14:alpha w14:val="100000"/>
                    </w14:srgbClr>
                  </w14:solidFill>
                </w14:textFill>
              </w:rPr>
              <w:t>|</w:t>
            </w:r>
            <w:r w:rsidRPr="008379D2">
              <w:rPr>
                <w:color w:val="000000"/>
                <w:spacing w:val="1"/>
                <w:szCs w:val="20"/>
                <w:shd w:val="solid" w:color="000000" w:fill="000000"/>
                <w:fitText w:val="204" w:id="-1304155379"/>
                <w14:textFill>
                  <w14:solidFill>
                    <w14:srgbClr w14:val="000000">
                      <w14:alpha w14:val="100000"/>
                    </w14:srgbClr>
                  </w14:solidFill>
                </w14:textFill>
              </w:rPr>
              <w:t>|</w:t>
            </w:r>
            <w:r w:rsidR="005276C6" w:rsidRPr="00956720">
              <w:rPr>
                <w:b/>
                <w:bCs w:val="0"/>
                <w:szCs w:val="20"/>
                <w:vertAlign w:val="superscript"/>
              </w:rPr>
              <w:t>1</w:t>
            </w:r>
          </w:p>
        </w:tc>
      </w:tr>
      <w:tr w:rsidR="007168DF" w:rsidRPr="00CA5D06" w14:paraId="1480BAD5" w14:textId="77777777" w:rsidTr="00BA6924">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7C6E660" w14:textId="77777777" w:rsidR="007168DF" w:rsidRPr="00CA5D06" w:rsidRDefault="007168DF" w:rsidP="007168DF">
            <w:pPr>
              <w:pStyle w:val="In-tableHeading"/>
              <w:rPr>
                <w:lang w:val="en-AU"/>
              </w:rPr>
            </w:pPr>
            <w:r w:rsidRPr="00CA5D06">
              <w:rPr>
                <w:lang w:val="en-AU"/>
              </w:rPr>
              <w:t>Estimated financial implications of nivolumab</w:t>
            </w:r>
          </w:p>
        </w:tc>
      </w:tr>
      <w:tr w:rsidR="007168DF" w:rsidRPr="00CA5D06" w14:paraId="73C55C5F" w14:textId="77777777" w:rsidTr="00F46AEC">
        <w:tc>
          <w:tcPr>
            <w:tcW w:w="1111" w:type="pct"/>
            <w:tcBorders>
              <w:top w:val="single" w:sz="4" w:space="0" w:color="auto"/>
              <w:left w:val="single" w:sz="4" w:space="0" w:color="auto"/>
              <w:bottom w:val="single" w:sz="4" w:space="0" w:color="auto"/>
              <w:right w:val="single" w:sz="4" w:space="0" w:color="auto"/>
            </w:tcBorders>
            <w:vAlign w:val="center"/>
            <w:hideMark/>
          </w:tcPr>
          <w:p w14:paraId="298C3B92" w14:textId="0D289E8F" w:rsidR="007168DF" w:rsidRPr="00CA5D06" w:rsidRDefault="007168DF" w:rsidP="007168DF">
            <w:pPr>
              <w:pStyle w:val="TableText"/>
              <w:rPr>
                <w:sz w:val="19"/>
                <w:szCs w:val="19"/>
              </w:rPr>
            </w:pPr>
            <w:r w:rsidRPr="00CA5D06">
              <w:rPr>
                <w:sz w:val="19"/>
                <w:szCs w:val="19"/>
              </w:rPr>
              <w:t xml:space="preserve">Cost to PBS/RPBS less </w:t>
            </w:r>
            <w:r w:rsidR="00AB2348" w:rsidRPr="00CA5D06">
              <w:rPr>
                <w:sz w:val="19"/>
                <w:szCs w:val="19"/>
              </w:rPr>
              <w:t>co-payments</w:t>
            </w:r>
            <w:r w:rsidR="008816D3">
              <w:rPr>
                <w:sz w:val="19"/>
                <w:szCs w:val="19"/>
              </w:rPr>
              <w:t xml:space="preserve"> ($)</w:t>
            </w:r>
          </w:p>
        </w:tc>
        <w:tc>
          <w:tcPr>
            <w:tcW w:w="648" w:type="pct"/>
            <w:tcBorders>
              <w:top w:val="single" w:sz="4" w:space="0" w:color="auto"/>
              <w:left w:val="single" w:sz="4" w:space="0" w:color="auto"/>
              <w:bottom w:val="single" w:sz="4" w:space="0" w:color="auto"/>
              <w:right w:val="single" w:sz="4" w:space="0" w:color="auto"/>
            </w:tcBorders>
            <w:vAlign w:val="center"/>
            <w:hideMark/>
          </w:tcPr>
          <w:p w14:paraId="03D620BE" w14:textId="5EE24229"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78"/>
                <w14:textFill>
                  <w14:solidFill>
                    <w14:srgbClr w14:val="000000">
                      <w14:alpha w14:val="100000"/>
                    </w14:srgbClr>
                  </w14:solidFill>
                </w14:textFill>
              </w:rPr>
              <w:t>|</w:t>
            </w:r>
            <w:r w:rsidRPr="008379D2">
              <w:rPr>
                <w:color w:val="000000"/>
                <w:spacing w:val="1"/>
                <w:szCs w:val="20"/>
                <w:shd w:val="solid" w:color="000000" w:fill="000000"/>
                <w:fitText w:val="204" w:id="-1304155378"/>
                <w14:textFill>
                  <w14:solidFill>
                    <w14:srgbClr w14:val="000000">
                      <w14:alpha w14:val="100000"/>
                    </w14:srgbClr>
                  </w14:solidFill>
                </w14:textFill>
              </w:rPr>
              <w:t>|</w:t>
            </w:r>
            <w:r w:rsidR="005276C6" w:rsidRPr="008379D2">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48B2BE30" w14:textId="08DB4DAC"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77"/>
                <w14:textFill>
                  <w14:solidFill>
                    <w14:srgbClr w14:val="000000">
                      <w14:alpha w14:val="100000"/>
                    </w14:srgbClr>
                  </w14:solidFill>
                </w14:textFill>
              </w:rPr>
              <w:t>|</w:t>
            </w:r>
            <w:r w:rsidRPr="008379D2">
              <w:rPr>
                <w:color w:val="000000"/>
                <w:spacing w:val="1"/>
                <w:szCs w:val="20"/>
                <w:shd w:val="solid" w:color="000000" w:fill="000000"/>
                <w:fitText w:val="204" w:id="-1304155377"/>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0C3714E0" w14:textId="774FA9AF"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76"/>
                <w14:textFill>
                  <w14:solidFill>
                    <w14:srgbClr w14:val="000000">
                      <w14:alpha w14:val="100000"/>
                    </w14:srgbClr>
                  </w14:solidFill>
                </w14:textFill>
              </w:rPr>
              <w:t>|</w:t>
            </w:r>
            <w:r w:rsidRPr="008379D2">
              <w:rPr>
                <w:color w:val="000000"/>
                <w:spacing w:val="1"/>
                <w:szCs w:val="20"/>
                <w:shd w:val="solid" w:color="000000" w:fill="000000"/>
                <w:fitText w:val="204" w:id="-1304155376"/>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38289C42" w14:textId="6EFEBDA9"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92"/>
                <w14:textFill>
                  <w14:solidFill>
                    <w14:srgbClr w14:val="000000">
                      <w14:alpha w14:val="100000"/>
                    </w14:srgbClr>
                  </w14:solidFill>
                </w14:textFill>
              </w:rPr>
              <w:t>|</w:t>
            </w:r>
            <w:r w:rsidRPr="008379D2">
              <w:rPr>
                <w:color w:val="000000"/>
                <w:spacing w:val="1"/>
                <w:szCs w:val="20"/>
                <w:shd w:val="solid" w:color="000000" w:fill="000000"/>
                <w:fitText w:val="204" w:id="-1304155392"/>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08FF6360" w14:textId="45136AB0"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91"/>
                <w14:textFill>
                  <w14:solidFill>
                    <w14:srgbClr w14:val="000000">
                      <w14:alpha w14:val="100000"/>
                    </w14:srgbClr>
                  </w14:solidFill>
                </w14:textFill>
              </w:rPr>
              <w:t>|</w:t>
            </w:r>
            <w:r w:rsidRPr="008379D2">
              <w:rPr>
                <w:color w:val="000000"/>
                <w:spacing w:val="1"/>
                <w:szCs w:val="20"/>
                <w:shd w:val="solid" w:color="000000" w:fill="000000"/>
                <w:fitText w:val="204" w:id="-1304155391"/>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9" w:type="pct"/>
            <w:tcBorders>
              <w:top w:val="single" w:sz="4" w:space="0" w:color="auto"/>
              <w:left w:val="single" w:sz="4" w:space="0" w:color="auto"/>
              <w:bottom w:val="single" w:sz="4" w:space="0" w:color="auto"/>
              <w:right w:val="single" w:sz="4" w:space="0" w:color="auto"/>
            </w:tcBorders>
            <w:vAlign w:val="center"/>
            <w:hideMark/>
          </w:tcPr>
          <w:p w14:paraId="489413B8" w14:textId="0A767AF3"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90"/>
                <w14:textFill>
                  <w14:solidFill>
                    <w14:srgbClr w14:val="000000">
                      <w14:alpha w14:val="100000"/>
                    </w14:srgbClr>
                  </w14:solidFill>
                </w14:textFill>
              </w:rPr>
              <w:t>|</w:t>
            </w:r>
            <w:r w:rsidRPr="008379D2">
              <w:rPr>
                <w:color w:val="000000"/>
                <w:spacing w:val="1"/>
                <w:szCs w:val="20"/>
                <w:shd w:val="solid" w:color="000000" w:fill="000000"/>
                <w:fitText w:val="204" w:id="-1304155390"/>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r>
      <w:tr w:rsidR="007168DF" w:rsidRPr="006146FA" w14:paraId="19D460F7" w14:textId="77777777" w:rsidTr="007168DF">
        <w:tc>
          <w:tcPr>
            <w:tcW w:w="1111" w:type="pct"/>
            <w:tcBorders>
              <w:top w:val="single" w:sz="4" w:space="0" w:color="auto"/>
              <w:left w:val="single" w:sz="4" w:space="0" w:color="auto"/>
              <w:bottom w:val="single" w:sz="4" w:space="0" w:color="auto"/>
              <w:right w:val="single" w:sz="4" w:space="0" w:color="auto"/>
            </w:tcBorders>
            <w:shd w:val="clear" w:color="auto" w:fill="F1F5F9"/>
            <w:vAlign w:val="center"/>
          </w:tcPr>
          <w:p w14:paraId="6660BDC7" w14:textId="212095D8" w:rsidR="007168DF" w:rsidRPr="006146FA" w:rsidRDefault="007168DF" w:rsidP="007168DF">
            <w:pPr>
              <w:pStyle w:val="TableText"/>
              <w:rPr>
                <w:iCs/>
              </w:rPr>
            </w:pPr>
            <w:r w:rsidRPr="006146FA">
              <w:rPr>
                <w:iCs/>
              </w:rPr>
              <w:t xml:space="preserve">Cost to PBS/RPBS less </w:t>
            </w:r>
            <w:r w:rsidR="00AB2348" w:rsidRPr="006146FA">
              <w:rPr>
                <w:iCs/>
              </w:rPr>
              <w:t>co-payments</w:t>
            </w:r>
            <w:r w:rsidRPr="006146FA">
              <w:rPr>
                <w:iCs/>
              </w:rPr>
              <w:t xml:space="preserve"> – previous submission </w:t>
            </w:r>
            <w:r w:rsidR="008816D3">
              <w:rPr>
                <w:iCs/>
              </w:rPr>
              <w:t>($)</w:t>
            </w:r>
          </w:p>
        </w:tc>
        <w:tc>
          <w:tcPr>
            <w:tcW w:w="648" w:type="pct"/>
            <w:shd w:val="clear" w:color="auto" w:fill="F1F5F9"/>
            <w:vAlign w:val="center"/>
          </w:tcPr>
          <w:p w14:paraId="285D6A57" w14:textId="65E3FE6E"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89"/>
                <w14:textFill>
                  <w14:solidFill>
                    <w14:srgbClr w14:val="000000">
                      <w14:alpha w14:val="100000"/>
                    </w14:srgbClr>
                  </w14:solidFill>
                </w14:textFill>
              </w:rPr>
              <w:t>|</w:t>
            </w:r>
            <w:r w:rsidRPr="008379D2">
              <w:rPr>
                <w:iCs/>
                <w:color w:val="000000"/>
                <w:spacing w:val="1"/>
                <w:shd w:val="solid" w:color="000000" w:fill="000000"/>
                <w:fitText w:val="204" w:id="-1304155389"/>
                <w14:textFill>
                  <w14:solidFill>
                    <w14:srgbClr w14:val="000000">
                      <w14:alpha w14:val="100000"/>
                    </w14:srgbClr>
                  </w14:solidFill>
                </w14:textFill>
              </w:rPr>
              <w:t>|</w:t>
            </w:r>
            <w:r w:rsidR="005276C6" w:rsidRPr="008379D2">
              <w:rPr>
                <w:rFonts w:eastAsia="Times New Roman" w:cs="Arial"/>
                <w:iCs/>
                <w:sz w:val="18"/>
                <w:szCs w:val="18"/>
                <w:vertAlign w:val="superscript"/>
              </w:rPr>
              <w:t>4</w:t>
            </w:r>
          </w:p>
        </w:tc>
        <w:tc>
          <w:tcPr>
            <w:tcW w:w="648" w:type="pct"/>
            <w:shd w:val="clear" w:color="auto" w:fill="F1F5F9"/>
            <w:vAlign w:val="center"/>
          </w:tcPr>
          <w:p w14:paraId="22C551E4" w14:textId="1594E72E"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88"/>
                <w14:textFill>
                  <w14:solidFill>
                    <w14:srgbClr w14:val="000000">
                      <w14:alpha w14:val="100000"/>
                    </w14:srgbClr>
                  </w14:solidFill>
                </w14:textFill>
              </w:rPr>
              <w:t>|</w:t>
            </w:r>
            <w:r w:rsidRPr="008379D2">
              <w:rPr>
                <w:iCs/>
                <w:color w:val="000000"/>
                <w:spacing w:val="1"/>
                <w:shd w:val="solid" w:color="000000" w:fill="000000"/>
                <w:fitText w:val="204" w:id="-1304155388"/>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c>
          <w:tcPr>
            <w:tcW w:w="648" w:type="pct"/>
            <w:shd w:val="clear" w:color="auto" w:fill="F1F5F9"/>
            <w:vAlign w:val="center"/>
          </w:tcPr>
          <w:p w14:paraId="06E359D8" w14:textId="1F1D10FA"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87"/>
                <w14:textFill>
                  <w14:solidFill>
                    <w14:srgbClr w14:val="000000">
                      <w14:alpha w14:val="100000"/>
                    </w14:srgbClr>
                  </w14:solidFill>
                </w14:textFill>
              </w:rPr>
              <w:t>|</w:t>
            </w:r>
            <w:r w:rsidRPr="008379D2">
              <w:rPr>
                <w:iCs/>
                <w:color w:val="000000"/>
                <w:spacing w:val="1"/>
                <w:shd w:val="solid" w:color="000000" w:fill="000000"/>
                <w:fitText w:val="204" w:id="-1304155387"/>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c>
          <w:tcPr>
            <w:tcW w:w="648" w:type="pct"/>
            <w:shd w:val="clear" w:color="auto" w:fill="F1F5F9"/>
            <w:vAlign w:val="center"/>
          </w:tcPr>
          <w:p w14:paraId="5AFA67EB" w14:textId="61133724"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86"/>
                <w14:textFill>
                  <w14:solidFill>
                    <w14:srgbClr w14:val="000000">
                      <w14:alpha w14:val="100000"/>
                    </w14:srgbClr>
                  </w14:solidFill>
                </w14:textFill>
              </w:rPr>
              <w:t>|</w:t>
            </w:r>
            <w:r w:rsidRPr="008379D2">
              <w:rPr>
                <w:iCs/>
                <w:color w:val="000000"/>
                <w:spacing w:val="1"/>
                <w:shd w:val="solid" w:color="000000" w:fill="000000"/>
                <w:fitText w:val="204" w:id="-1304155386"/>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c>
          <w:tcPr>
            <w:tcW w:w="648" w:type="pct"/>
            <w:shd w:val="clear" w:color="auto" w:fill="F1F5F9"/>
            <w:vAlign w:val="center"/>
          </w:tcPr>
          <w:p w14:paraId="537181E7" w14:textId="18942C90"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85"/>
                <w14:textFill>
                  <w14:solidFill>
                    <w14:srgbClr w14:val="000000">
                      <w14:alpha w14:val="100000"/>
                    </w14:srgbClr>
                  </w14:solidFill>
                </w14:textFill>
              </w:rPr>
              <w:t>|</w:t>
            </w:r>
            <w:r w:rsidRPr="008379D2">
              <w:rPr>
                <w:iCs/>
                <w:color w:val="000000"/>
                <w:spacing w:val="1"/>
                <w:shd w:val="solid" w:color="000000" w:fill="000000"/>
                <w:fitText w:val="204" w:id="-1304155385"/>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c>
          <w:tcPr>
            <w:tcW w:w="649" w:type="pct"/>
            <w:shd w:val="clear" w:color="auto" w:fill="F1F5F9"/>
            <w:vAlign w:val="center"/>
          </w:tcPr>
          <w:p w14:paraId="44916B76" w14:textId="45D7EBAB"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84"/>
                <w14:textFill>
                  <w14:solidFill>
                    <w14:srgbClr w14:val="000000">
                      <w14:alpha w14:val="100000"/>
                    </w14:srgbClr>
                  </w14:solidFill>
                </w14:textFill>
              </w:rPr>
              <w:t>|</w:t>
            </w:r>
            <w:r w:rsidRPr="008379D2">
              <w:rPr>
                <w:iCs/>
                <w:color w:val="000000"/>
                <w:spacing w:val="1"/>
                <w:shd w:val="solid" w:color="000000" w:fill="000000"/>
                <w:fitText w:val="204" w:id="-1304155384"/>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r>
      <w:tr w:rsidR="007168DF" w:rsidRPr="00CA5D06" w14:paraId="3D046FBE" w14:textId="77777777" w:rsidTr="00BA6924">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575A33E" w14:textId="77777777" w:rsidR="007168DF" w:rsidRPr="00CA5D06" w:rsidRDefault="007168DF" w:rsidP="007168DF">
            <w:pPr>
              <w:pStyle w:val="In-tableHeading"/>
              <w:rPr>
                <w:lang w:val="en-AU"/>
              </w:rPr>
            </w:pPr>
            <w:r w:rsidRPr="00CA5D06">
              <w:rPr>
                <w:lang w:val="en-AU"/>
              </w:rPr>
              <w:t>Net financial implications</w:t>
            </w:r>
            <w:r w:rsidRPr="00CA5D06">
              <w:rPr>
                <w:color w:val="4BACC6" w:themeColor="accent5"/>
                <w:lang w:val="en-AU"/>
              </w:rPr>
              <w:t xml:space="preserve"> </w:t>
            </w:r>
          </w:p>
        </w:tc>
      </w:tr>
      <w:tr w:rsidR="007168DF" w:rsidRPr="00CA5D06" w14:paraId="3FC40DA9" w14:textId="77777777" w:rsidTr="00F46AEC">
        <w:tc>
          <w:tcPr>
            <w:tcW w:w="1111" w:type="pct"/>
            <w:tcBorders>
              <w:top w:val="single" w:sz="4" w:space="0" w:color="auto"/>
              <w:left w:val="single" w:sz="4" w:space="0" w:color="auto"/>
              <w:bottom w:val="single" w:sz="4" w:space="0" w:color="auto"/>
              <w:right w:val="single" w:sz="4" w:space="0" w:color="auto"/>
            </w:tcBorders>
            <w:vAlign w:val="center"/>
            <w:hideMark/>
          </w:tcPr>
          <w:p w14:paraId="6E3FAD5A" w14:textId="72257954" w:rsidR="007168DF" w:rsidRPr="00CA5D06" w:rsidRDefault="007168DF" w:rsidP="007168DF">
            <w:pPr>
              <w:pStyle w:val="TableText"/>
              <w:rPr>
                <w:sz w:val="19"/>
                <w:szCs w:val="19"/>
              </w:rPr>
            </w:pPr>
            <w:r w:rsidRPr="00CA5D06">
              <w:rPr>
                <w:sz w:val="19"/>
                <w:szCs w:val="19"/>
              </w:rPr>
              <w:t>Net cost to PBS/RPBS</w:t>
            </w:r>
            <w:r w:rsidR="008816D3">
              <w:rPr>
                <w:sz w:val="19"/>
                <w:szCs w:val="19"/>
              </w:rPr>
              <w:t xml:space="preserve"> ($)</w:t>
            </w:r>
          </w:p>
        </w:tc>
        <w:tc>
          <w:tcPr>
            <w:tcW w:w="648" w:type="pct"/>
            <w:tcBorders>
              <w:top w:val="single" w:sz="4" w:space="0" w:color="auto"/>
              <w:left w:val="single" w:sz="4" w:space="0" w:color="auto"/>
              <w:bottom w:val="single" w:sz="4" w:space="0" w:color="auto"/>
              <w:right w:val="single" w:sz="4" w:space="0" w:color="auto"/>
            </w:tcBorders>
            <w:vAlign w:val="center"/>
            <w:hideMark/>
          </w:tcPr>
          <w:p w14:paraId="1BEA5407" w14:textId="2BEB1595"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83"/>
                <w14:textFill>
                  <w14:solidFill>
                    <w14:srgbClr w14:val="000000">
                      <w14:alpha w14:val="100000"/>
                    </w14:srgbClr>
                  </w14:solidFill>
                </w14:textFill>
              </w:rPr>
              <w:t>|</w:t>
            </w:r>
            <w:r w:rsidRPr="008379D2">
              <w:rPr>
                <w:color w:val="000000"/>
                <w:spacing w:val="1"/>
                <w:szCs w:val="20"/>
                <w:shd w:val="solid" w:color="000000" w:fill="000000"/>
                <w:fitText w:val="204" w:id="-1304155383"/>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07A64D9D" w14:textId="366A68EF"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82"/>
                <w14:textFill>
                  <w14:solidFill>
                    <w14:srgbClr w14:val="000000">
                      <w14:alpha w14:val="100000"/>
                    </w14:srgbClr>
                  </w14:solidFill>
                </w14:textFill>
              </w:rPr>
              <w:t>|</w:t>
            </w:r>
            <w:r w:rsidRPr="008379D2">
              <w:rPr>
                <w:color w:val="000000"/>
                <w:spacing w:val="1"/>
                <w:szCs w:val="20"/>
                <w:shd w:val="solid" w:color="000000" w:fill="000000"/>
                <w:fitText w:val="204" w:id="-1304155382"/>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11FC34F0" w14:textId="3B8AD147"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81"/>
                <w14:textFill>
                  <w14:solidFill>
                    <w14:srgbClr w14:val="000000">
                      <w14:alpha w14:val="100000"/>
                    </w14:srgbClr>
                  </w14:solidFill>
                </w14:textFill>
              </w:rPr>
              <w:t>|</w:t>
            </w:r>
            <w:r w:rsidRPr="008379D2">
              <w:rPr>
                <w:color w:val="000000"/>
                <w:spacing w:val="1"/>
                <w:szCs w:val="20"/>
                <w:shd w:val="solid" w:color="000000" w:fill="000000"/>
                <w:fitText w:val="204" w:id="-1304155381"/>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138797CF" w14:textId="224C47C7"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80"/>
                <w14:textFill>
                  <w14:solidFill>
                    <w14:srgbClr w14:val="000000">
                      <w14:alpha w14:val="100000"/>
                    </w14:srgbClr>
                  </w14:solidFill>
                </w14:textFill>
              </w:rPr>
              <w:t>|</w:t>
            </w:r>
            <w:r w:rsidRPr="008379D2">
              <w:rPr>
                <w:color w:val="000000"/>
                <w:spacing w:val="1"/>
                <w:szCs w:val="20"/>
                <w:shd w:val="solid" w:color="000000" w:fill="000000"/>
                <w:fitText w:val="204" w:id="-1304155380"/>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53D791A7" w14:textId="7C5A4DC6"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79"/>
                <w14:textFill>
                  <w14:solidFill>
                    <w14:srgbClr w14:val="000000">
                      <w14:alpha w14:val="100000"/>
                    </w14:srgbClr>
                  </w14:solidFill>
                </w14:textFill>
              </w:rPr>
              <w:t>|</w:t>
            </w:r>
            <w:r w:rsidRPr="008379D2">
              <w:rPr>
                <w:color w:val="000000"/>
                <w:spacing w:val="1"/>
                <w:szCs w:val="20"/>
                <w:shd w:val="solid" w:color="000000" w:fill="000000"/>
                <w:fitText w:val="204" w:id="-1304155379"/>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9" w:type="pct"/>
            <w:tcBorders>
              <w:top w:val="single" w:sz="4" w:space="0" w:color="auto"/>
              <w:left w:val="single" w:sz="4" w:space="0" w:color="auto"/>
              <w:bottom w:val="single" w:sz="4" w:space="0" w:color="auto"/>
              <w:right w:val="single" w:sz="4" w:space="0" w:color="auto"/>
            </w:tcBorders>
            <w:vAlign w:val="center"/>
            <w:hideMark/>
          </w:tcPr>
          <w:p w14:paraId="0FFB8904" w14:textId="7FF55CE3"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78"/>
                <w14:textFill>
                  <w14:solidFill>
                    <w14:srgbClr w14:val="000000">
                      <w14:alpha w14:val="100000"/>
                    </w14:srgbClr>
                  </w14:solidFill>
                </w14:textFill>
              </w:rPr>
              <w:t>|</w:t>
            </w:r>
            <w:r w:rsidRPr="008379D2">
              <w:rPr>
                <w:color w:val="000000"/>
                <w:spacing w:val="1"/>
                <w:szCs w:val="20"/>
                <w:shd w:val="solid" w:color="000000" w:fill="000000"/>
                <w:fitText w:val="204" w:id="-1304155378"/>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r>
      <w:tr w:rsidR="007168DF" w:rsidRPr="00CA5D06" w14:paraId="1F225109" w14:textId="77777777" w:rsidTr="00F46AEC">
        <w:tc>
          <w:tcPr>
            <w:tcW w:w="1111" w:type="pct"/>
            <w:tcBorders>
              <w:top w:val="single" w:sz="4" w:space="0" w:color="auto"/>
              <w:left w:val="single" w:sz="4" w:space="0" w:color="auto"/>
              <w:bottom w:val="single" w:sz="4" w:space="0" w:color="auto"/>
              <w:right w:val="single" w:sz="4" w:space="0" w:color="auto"/>
            </w:tcBorders>
            <w:vAlign w:val="center"/>
            <w:hideMark/>
          </w:tcPr>
          <w:p w14:paraId="5F4CD081" w14:textId="79306F74" w:rsidR="007168DF" w:rsidRPr="00CA5D06" w:rsidRDefault="007168DF" w:rsidP="007168DF">
            <w:pPr>
              <w:pStyle w:val="TableText"/>
              <w:rPr>
                <w:rFonts w:ascii="Times" w:hAnsi="Times"/>
              </w:rPr>
            </w:pPr>
            <w:r w:rsidRPr="00CA5D06">
              <w:rPr>
                <w:sz w:val="19"/>
                <w:szCs w:val="19"/>
              </w:rPr>
              <w:t>Net cost to MBS</w:t>
            </w:r>
            <w:r w:rsidR="008816D3">
              <w:rPr>
                <w:sz w:val="19"/>
                <w:szCs w:val="19"/>
              </w:rPr>
              <w:t xml:space="preserve"> ($)</w:t>
            </w:r>
          </w:p>
        </w:tc>
        <w:tc>
          <w:tcPr>
            <w:tcW w:w="648" w:type="pct"/>
            <w:tcBorders>
              <w:top w:val="single" w:sz="4" w:space="0" w:color="auto"/>
              <w:left w:val="single" w:sz="4" w:space="0" w:color="auto"/>
              <w:bottom w:val="single" w:sz="4" w:space="0" w:color="auto"/>
              <w:right w:val="single" w:sz="4" w:space="0" w:color="auto"/>
            </w:tcBorders>
            <w:vAlign w:val="center"/>
            <w:hideMark/>
          </w:tcPr>
          <w:p w14:paraId="20E7C2FA" w14:textId="7FCA42CA"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77"/>
                <w14:textFill>
                  <w14:solidFill>
                    <w14:srgbClr w14:val="000000">
                      <w14:alpha w14:val="100000"/>
                    </w14:srgbClr>
                  </w14:solidFill>
                </w14:textFill>
              </w:rPr>
              <w:t>|</w:t>
            </w:r>
            <w:r w:rsidRPr="008379D2">
              <w:rPr>
                <w:color w:val="000000"/>
                <w:spacing w:val="1"/>
                <w:szCs w:val="20"/>
                <w:shd w:val="solid" w:color="000000" w:fill="000000"/>
                <w:fitText w:val="204" w:id="-1304155377"/>
                <w14:textFill>
                  <w14:solidFill>
                    <w14:srgbClr w14:val="000000">
                      <w14:alpha w14:val="100000"/>
                    </w14:srgbClr>
                  </w14:solidFill>
                </w14:textFill>
              </w:rPr>
              <w:t>|</w:t>
            </w:r>
            <w:r w:rsidR="005276C6" w:rsidRPr="008379D2">
              <w:rPr>
                <w:rFonts w:eastAsia="Times New Roman" w:cs="Arial"/>
                <w:iCs/>
                <w:sz w:val="18"/>
                <w:szCs w:val="18"/>
                <w:vertAlign w:val="superscript"/>
              </w:rPr>
              <w:t>5</w:t>
            </w:r>
          </w:p>
        </w:tc>
        <w:tc>
          <w:tcPr>
            <w:tcW w:w="648" w:type="pct"/>
            <w:tcBorders>
              <w:top w:val="single" w:sz="4" w:space="0" w:color="auto"/>
              <w:left w:val="single" w:sz="4" w:space="0" w:color="auto"/>
              <w:bottom w:val="single" w:sz="4" w:space="0" w:color="auto"/>
              <w:right w:val="single" w:sz="4" w:space="0" w:color="auto"/>
            </w:tcBorders>
            <w:vAlign w:val="center"/>
            <w:hideMark/>
          </w:tcPr>
          <w:p w14:paraId="762FA9B0" w14:textId="3E61F56D"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76"/>
                <w14:textFill>
                  <w14:solidFill>
                    <w14:srgbClr w14:val="000000">
                      <w14:alpha w14:val="100000"/>
                    </w14:srgbClr>
                  </w14:solidFill>
                </w14:textFill>
              </w:rPr>
              <w:t>|</w:t>
            </w:r>
            <w:r w:rsidRPr="008379D2">
              <w:rPr>
                <w:color w:val="000000"/>
                <w:spacing w:val="1"/>
                <w:szCs w:val="20"/>
                <w:shd w:val="solid" w:color="000000" w:fill="000000"/>
                <w:fitText w:val="204" w:id="-1304155376"/>
                <w14:textFill>
                  <w14:solidFill>
                    <w14:srgbClr w14:val="000000">
                      <w14:alpha w14:val="100000"/>
                    </w14:srgbClr>
                  </w14:solidFill>
                </w14:textFill>
              </w:rPr>
              <w:t>|</w:t>
            </w:r>
            <w:r w:rsidR="005276C6" w:rsidRPr="00956720">
              <w:rPr>
                <w:rFonts w:eastAsia="Times New Roman" w:cs="Arial"/>
                <w:iCs/>
                <w:sz w:val="18"/>
                <w:szCs w:val="18"/>
                <w:vertAlign w:val="superscript"/>
              </w:rPr>
              <w:t>5</w:t>
            </w:r>
          </w:p>
        </w:tc>
        <w:tc>
          <w:tcPr>
            <w:tcW w:w="648" w:type="pct"/>
            <w:tcBorders>
              <w:top w:val="single" w:sz="4" w:space="0" w:color="auto"/>
              <w:left w:val="single" w:sz="4" w:space="0" w:color="auto"/>
              <w:bottom w:val="single" w:sz="4" w:space="0" w:color="auto"/>
              <w:right w:val="single" w:sz="4" w:space="0" w:color="auto"/>
            </w:tcBorders>
            <w:vAlign w:val="center"/>
            <w:hideMark/>
          </w:tcPr>
          <w:p w14:paraId="1D8DBFF9" w14:textId="6716BAD8"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92"/>
                <w14:textFill>
                  <w14:solidFill>
                    <w14:srgbClr w14:val="000000">
                      <w14:alpha w14:val="100000"/>
                    </w14:srgbClr>
                  </w14:solidFill>
                </w14:textFill>
              </w:rPr>
              <w:t>|</w:t>
            </w:r>
            <w:r w:rsidRPr="008379D2">
              <w:rPr>
                <w:color w:val="000000"/>
                <w:spacing w:val="1"/>
                <w:szCs w:val="20"/>
                <w:shd w:val="solid" w:color="000000" w:fill="000000"/>
                <w:fitText w:val="204" w:id="-1304155392"/>
                <w14:textFill>
                  <w14:solidFill>
                    <w14:srgbClr w14:val="000000">
                      <w14:alpha w14:val="100000"/>
                    </w14:srgbClr>
                  </w14:solidFill>
                </w14:textFill>
              </w:rPr>
              <w:t>|</w:t>
            </w:r>
            <w:r w:rsidR="005276C6" w:rsidRPr="00956720">
              <w:rPr>
                <w:rFonts w:eastAsia="Times New Roman" w:cs="Arial"/>
                <w:iCs/>
                <w:sz w:val="18"/>
                <w:szCs w:val="18"/>
                <w:vertAlign w:val="superscript"/>
              </w:rPr>
              <w:t>5</w:t>
            </w:r>
          </w:p>
        </w:tc>
        <w:tc>
          <w:tcPr>
            <w:tcW w:w="648" w:type="pct"/>
            <w:tcBorders>
              <w:top w:val="single" w:sz="4" w:space="0" w:color="auto"/>
              <w:left w:val="single" w:sz="4" w:space="0" w:color="auto"/>
              <w:bottom w:val="single" w:sz="4" w:space="0" w:color="auto"/>
              <w:right w:val="single" w:sz="4" w:space="0" w:color="auto"/>
            </w:tcBorders>
            <w:vAlign w:val="center"/>
            <w:hideMark/>
          </w:tcPr>
          <w:p w14:paraId="620A70D2" w14:textId="1E80267F"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91"/>
                <w14:textFill>
                  <w14:solidFill>
                    <w14:srgbClr w14:val="000000">
                      <w14:alpha w14:val="100000"/>
                    </w14:srgbClr>
                  </w14:solidFill>
                </w14:textFill>
              </w:rPr>
              <w:t>|</w:t>
            </w:r>
            <w:r w:rsidRPr="008379D2">
              <w:rPr>
                <w:color w:val="000000"/>
                <w:spacing w:val="1"/>
                <w:szCs w:val="20"/>
                <w:shd w:val="solid" w:color="000000" w:fill="000000"/>
                <w:fitText w:val="204" w:id="-1304155391"/>
                <w14:textFill>
                  <w14:solidFill>
                    <w14:srgbClr w14:val="000000">
                      <w14:alpha w14:val="100000"/>
                    </w14:srgbClr>
                  </w14:solidFill>
                </w14:textFill>
              </w:rPr>
              <w:t>|</w:t>
            </w:r>
            <w:r w:rsidR="005276C6" w:rsidRPr="00956720">
              <w:rPr>
                <w:rFonts w:eastAsia="Times New Roman" w:cs="Arial"/>
                <w:iCs/>
                <w:sz w:val="18"/>
                <w:szCs w:val="18"/>
                <w:vertAlign w:val="superscript"/>
              </w:rPr>
              <w:t>5</w:t>
            </w:r>
          </w:p>
        </w:tc>
        <w:tc>
          <w:tcPr>
            <w:tcW w:w="648" w:type="pct"/>
            <w:tcBorders>
              <w:top w:val="single" w:sz="4" w:space="0" w:color="auto"/>
              <w:left w:val="single" w:sz="4" w:space="0" w:color="auto"/>
              <w:bottom w:val="single" w:sz="4" w:space="0" w:color="auto"/>
              <w:right w:val="single" w:sz="4" w:space="0" w:color="auto"/>
            </w:tcBorders>
            <w:vAlign w:val="center"/>
            <w:hideMark/>
          </w:tcPr>
          <w:p w14:paraId="45971F6D" w14:textId="5A183265"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90"/>
                <w14:textFill>
                  <w14:solidFill>
                    <w14:srgbClr w14:val="000000">
                      <w14:alpha w14:val="100000"/>
                    </w14:srgbClr>
                  </w14:solidFill>
                </w14:textFill>
              </w:rPr>
              <w:t>|</w:t>
            </w:r>
            <w:r w:rsidRPr="008379D2">
              <w:rPr>
                <w:color w:val="000000"/>
                <w:spacing w:val="1"/>
                <w:szCs w:val="20"/>
                <w:shd w:val="solid" w:color="000000" w:fill="000000"/>
                <w:fitText w:val="204" w:id="-1304155390"/>
                <w14:textFill>
                  <w14:solidFill>
                    <w14:srgbClr w14:val="000000">
                      <w14:alpha w14:val="100000"/>
                    </w14:srgbClr>
                  </w14:solidFill>
                </w14:textFill>
              </w:rPr>
              <w:t>|</w:t>
            </w:r>
            <w:r w:rsidR="005276C6" w:rsidRPr="00956720">
              <w:rPr>
                <w:rFonts w:eastAsia="Times New Roman" w:cs="Arial"/>
                <w:iCs/>
                <w:sz w:val="18"/>
                <w:szCs w:val="18"/>
                <w:vertAlign w:val="superscript"/>
              </w:rPr>
              <w:t>5</w:t>
            </w:r>
          </w:p>
        </w:tc>
        <w:tc>
          <w:tcPr>
            <w:tcW w:w="649" w:type="pct"/>
            <w:tcBorders>
              <w:top w:val="single" w:sz="4" w:space="0" w:color="auto"/>
              <w:left w:val="single" w:sz="4" w:space="0" w:color="auto"/>
              <w:bottom w:val="single" w:sz="4" w:space="0" w:color="auto"/>
              <w:right w:val="single" w:sz="4" w:space="0" w:color="auto"/>
            </w:tcBorders>
            <w:vAlign w:val="center"/>
            <w:hideMark/>
          </w:tcPr>
          <w:p w14:paraId="519D6B18" w14:textId="3F4EDB54" w:rsidR="007168DF" w:rsidRPr="008379D2" w:rsidRDefault="008379D2" w:rsidP="007168DF">
            <w:pPr>
              <w:pStyle w:val="TableText"/>
              <w:jc w:val="center"/>
              <w:rPr>
                <w:szCs w:val="20"/>
                <w:highlight w:val="yellow"/>
              </w:rPr>
            </w:pPr>
            <w:r w:rsidRPr="008379D2">
              <w:rPr>
                <w:color w:val="000000"/>
                <w:spacing w:val="118"/>
                <w:szCs w:val="20"/>
                <w:shd w:val="solid" w:color="000000" w:fill="000000"/>
                <w:fitText w:val="204" w:id="-1304155389"/>
                <w14:textFill>
                  <w14:solidFill>
                    <w14:srgbClr w14:val="000000">
                      <w14:alpha w14:val="100000"/>
                    </w14:srgbClr>
                  </w14:solidFill>
                </w14:textFill>
              </w:rPr>
              <w:t>|</w:t>
            </w:r>
            <w:r w:rsidRPr="008379D2">
              <w:rPr>
                <w:color w:val="000000"/>
                <w:spacing w:val="1"/>
                <w:szCs w:val="20"/>
                <w:shd w:val="solid" w:color="000000" w:fill="000000"/>
                <w:fitText w:val="204" w:id="-1304155389"/>
                <w14:textFill>
                  <w14:solidFill>
                    <w14:srgbClr w14:val="000000">
                      <w14:alpha w14:val="100000"/>
                    </w14:srgbClr>
                  </w14:solidFill>
                </w14:textFill>
              </w:rPr>
              <w:t>|</w:t>
            </w:r>
            <w:r w:rsidR="005276C6" w:rsidRPr="00956720">
              <w:rPr>
                <w:rFonts w:eastAsia="Times New Roman" w:cs="Arial"/>
                <w:iCs/>
                <w:sz w:val="18"/>
                <w:szCs w:val="18"/>
                <w:vertAlign w:val="superscript"/>
              </w:rPr>
              <w:t>5</w:t>
            </w:r>
          </w:p>
        </w:tc>
      </w:tr>
      <w:tr w:rsidR="007168DF" w:rsidRPr="00CA5D06" w14:paraId="6B7FB50D" w14:textId="77777777" w:rsidTr="00F46AEC">
        <w:tc>
          <w:tcPr>
            <w:tcW w:w="1111" w:type="pct"/>
            <w:tcBorders>
              <w:top w:val="single" w:sz="4" w:space="0" w:color="auto"/>
              <w:left w:val="single" w:sz="4" w:space="0" w:color="auto"/>
              <w:bottom w:val="single" w:sz="4" w:space="0" w:color="auto"/>
              <w:right w:val="single" w:sz="4" w:space="0" w:color="auto"/>
            </w:tcBorders>
            <w:vAlign w:val="center"/>
            <w:hideMark/>
          </w:tcPr>
          <w:p w14:paraId="028B8D88" w14:textId="26D7820E" w:rsidR="007168DF" w:rsidRPr="00CA5D06" w:rsidRDefault="007168DF" w:rsidP="007168DF">
            <w:pPr>
              <w:pStyle w:val="TableText"/>
              <w:rPr>
                <w:sz w:val="19"/>
                <w:szCs w:val="19"/>
              </w:rPr>
            </w:pPr>
            <w:r w:rsidRPr="00CA5D06">
              <w:rPr>
                <w:sz w:val="19"/>
                <w:szCs w:val="19"/>
              </w:rPr>
              <w:t>Net cost to PBS/RPBS/MBS</w:t>
            </w:r>
            <w:r w:rsidR="008816D3">
              <w:rPr>
                <w:sz w:val="19"/>
                <w:szCs w:val="19"/>
              </w:rPr>
              <w:t xml:space="preserve"> ($)</w:t>
            </w:r>
          </w:p>
        </w:tc>
        <w:tc>
          <w:tcPr>
            <w:tcW w:w="648" w:type="pct"/>
            <w:tcBorders>
              <w:top w:val="single" w:sz="4" w:space="0" w:color="auto"/>
              <w:left w:val="single" w:sz="4" w:space="0" w:color="auto"/>
              <w:bottom w:val="single" w:sz="4" w:space="0" w:color="auto"/>
              <w:right w:val="single" w:sz="4" w:space="0" w:color="auto"/>
            </w:tcBorders>
            <w:vAlign w:val="center"/>
            <w:hideMark/>
          </w:tcPr>
          <w:p w14:paraId="3EC143EB" w14:textId="3C79EA43" w:rsidR="007168DF" w:rsidRPr="008379D2" w:rsidRDefault="008379D2" w:rsidP="007168DF">
            <w:pPr>
              <w:pStyle w:val="TableText"/>
              <w:jc w:val="center"/>
              <w:rPr>
                <w:b/>
                <w:bCs w:val="0"/>
                <w:szCs w:val="20"/>
                <w:highlight w:val="yellow"/>
              </w:rPr>
            </w:pPr>
            <w:r w:rsidRPr="008379D2">
              <w:rPr>
                <w:b/>
                <w:bCs w:val="0"/>
                <w:color w:val="000000"/>
                <w:spacing w:val="112"/>
                <w:szCs w:val="20"/>
                <w:shd w:val="solid" w:color="000000" w:fill="000000"/>
                <w:fitText w:val="204" w:id="-1304155388"/>
                <w14:textFill>
                  <w14:solidFill>
                    <w14:srgbClr w14:val="000000">
                      <w14:alpha w14:val="100000"/>
                    </w14:srgbClr>
                  </w14:solidFill>
                </w14:textFill>
              </w:rPr>
              <w:t>|</w:t>
            </w:r>
            <w:r w:rsidRPr="008379D2">
              <w:rPr>
                <w:b/>
                <w:bCs w:val="0"/>
                <w:color w:val="000000"/>
                <w:spacing w:val="1"/>
                <w:szCs w:val="20"/>
                <w:shd w:val="solid" w:color="000000" w:fill="000000"/>
                <w:fitText w:val="204" w:id="-1304155388"/>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175759FB" w14:textId="2BCE9916" w:rsidR="007168DF" w:rsidRPr="008379D2" w:rsidRDefault="008379D2" w:rsidP="007168DF">
            <w:pPr>
              <w:pStyle w:val="TableText"/>
              <w:jc w:val="center"/>
              <w:rPr>
                <w:b/>
                <w:bCs w:val="0"/>
                <w:szCs w:val="20"/>
                <w:highlight w:val="yellow"/>
              </w:rPr>
            </w:pPr>
            <w:r w:rsidRPr="008379D2">
              <w:rPr>
                <w:b/>
                <w:bCs w:val="0"/>
                <w:color w:val="000000"/>
                <w:spacing w:val="112"/>
                <w:szCs w:val="20"/>
                <w:shd w:val="solid" w:color="000000" w:fill="000000"/>
                <w:fitText w:val="204" w:id="-1304155387"/>
                <w14:textFill>
                  <w14:solidFill>
                    <w14:srgbClr w14:val="000000">
                      <w14:alpha w14:val="100000"/>
                    </w14:srgbClr>
                  </w14:solidFill>
                </w14:textFill>
              </w:rPr>
              <w:t>|</w:t>
            </w:r>
            <w:r w:rsidRPr="008379D2">
              <w:rPr>
                <w:b/>
                <w:bCs w:val="0"/>
                <w:color w:val="000000"/>
                <w:spacing w:val="1"/>
                <w:szCs w:val="20"/>
                <w:shd w:val="solid" w:color="000000" w:fill="000000"/>
                <w:fitText w:val="204" w:id="-1304155387"/>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0D23A0DE" w14:textId="4F063574" w:rsidR="007168DF" w:rsidRPr="008379D2" w:rsidRDefault="008379D2" w:rsidP="007168DF">
            <w:pPr>
              <w:pStyle w:val="TableText"/>
              <w:jc w:val="center"/>
              <w:rPr>
                <w:b/>
                <w:bCs w:val="0"/>
                <w:szCs w:val="20"/>
                <w:highlight w:val="yellow"/>
              </w:rPr>
            </w:pPr>
            <w:r w:rsidRPr="008379D2">
              <w:rPr>
                <w:b/>
                <w:bCs w:val="0"/>
                <w:color w:val="000000"/>
                <w:spacing w:val="112"/>
                <w:szCs w:val="20"/>
                <w:shd w:val="solid" w:color="000000" w:fill="000000"/>
                <w:fitText w:val="204" w:id="-1304155386"/>
                <w14:textFill>
                  <w14:solidFill>
                    <w14:srgbClr w14:val="000000">
                      <w14:alpha w14:val="100000"/>
                    </w14:srgbClr>
                  </w14:solidFill>
                </w14:textFill>
              </w:rPr>
              <w:t>|</w:t>
            </w:r>
            <w:r w:rsidRPr="008379D2">
              <w:rPr>
                <w:b/>
                <w:bCs w:val="0"/>
                <w:color w:val="000000"/>
                <w:spacing w:val="1"/>
                <w:szCs w:val="20"/>
                <w:shd w:val="solid" w:color="000000" w:fill="000000"/>
                <w:fitText w:val="204" w:id="-1304155386"/>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2ADF1E58" w14:textId="315CFDD8" w:rsidR="007168DF" w:rsidRPr="008379D2" w:rsidRDefault="008379D2" w:rsidP="007168DF">
            <w:pPr>
              <w:pStyle w:val="TableText"/>
              <w:jc w:val="center"/>
              <w:rPr>
                <w:b/>
                <w:bCs w:val="0"/>
                <w:szCs w:val="20"/>
                <w:highlight w:val="yellow"/>
              </w:rPr>
            </w:pPr>
            <w:r w:rsidRPr="008379D2">
              <w:rPr>
                <w:b/>
                <w:bCs w:val="0"/>
                <w:color w:val="000000"/>
                <w:spacing w:val="112"/>
                <w:szCs w:val="20"/>
                <w:shd w:val="solid" w:color="000000" w:fill="000000"/>
                <w:fitText w:val="204" w:id="-1304155385"/>
                <w14:textFill>
                  <w14:solidFill>
                    <w14:srgbClr w14:val="000000">
                      <w14:alpha w14:val="100000"/>
                    </w14:srgbClr>
                  </w14:solidFill>
                </w14:textFill>
              </w:rPr>
              <w:t>|</w:t>
            </w:r>
            <w:r w:rsidRPr="008379D2">
              <w:rPr>
                <w:b/>
                <w:bCs w:val="0"/>
                <w:color w:val="000000"/>
                <w:spacing w:val="1"/>
                <w:szCs w:val="20"/>
                <w:shd w:val="solid" w:color="000000" w:fill="000000"/>
                <w:fitText w:val="204" w:id="-1304155385"/>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hideMark/>
          </w:tcPr>
          <w:p w14:paraId="4C9BEA90" w14:textId="7D06ECDC" w:rsidR="007168DF" w:rsidRPr="008379D2" w:rsidRDefault="008379D2" w:rsidP="007168DF">
            <w:pPr>
              <w:pStyle w:val="TableText"/>
              <w:jc w:val="center"/>
              <w:rPr>
                <w:b/>
                <w:bCs w:val="0"/>
                <w:szCs w:val="20"/>
                <w:highlight w:val="yellow"/>
              </w:rPr>
            </w:pPr>
            <w:r w:rsidRPr="008379D2">
              <w:rPr>
                <w:b/>
                <w:bCs w:val="0"/>
                <w:color w:val="000000"/>
                <w:spacing w:val="112"/>
                <w:szCs w:val="20"/>
                <w:shd w:val="solid" w:color="000000" w:fill="000000"/>
                <w:fitText w:val="204" w:id="-1304155384"/>
                <w14:textFill>
                  <w14:solidFill>
                    <w14:srgbClr w14:val="000000">
                      <w14:alpha w14:val="100000"/>
                    </w14:srgbClr>
                  </w14:solidFill>
                </w14:textFill>
              </w:rPr>
              <w:t>|</w:t>
            </w:r>
            <w:r w:rsidRPr="008379D2">
              <w:rPr>
                <w:b/>
                <w:bCs w:val="0"/>
                <w:color w:val="000000"/>
                <w:spacing w:val="1"/>
                <w:szCs w:val="20"/>
                <w:shd w:val="solid" w:color="000000" w:fill="000000"/>
                <w:fitText w:val="204" w:id="-1304155384"/>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c>
          <w:tcPr>
            <w:tcW w:w="649" w:type="pct"/>
            <w:tcBorders>
              <w:top w:val="single" w:sz="4" w:space="0" w:color="auto"/>
              <w:left w:val="single" w:sz="4" w:space="0" w:color="auto"/>
              <w:bottom w:val="single" w:sz="4" w:space="0" w:color="auto"/>
              <w:right w:val="single" w:sz="4" w:space="0" w:color="auto"/>
            </w:tcBorders>
            <w:vAlign w:val="center"/>
            <w:hideMark/>
          </w:tcPr>
          <w:p w14:paraId="148272ED" w14:textId="1F141C4D" w:rsidR="007168DF" w:rsidRPr="008379D2" w:rsidRDefault="008379D2" w:rsidP="007168DF">
            <w:pPr>
              <w:pStyle w:val="TableText"/>
              <w:jc w:val="center"/>
              <w:rPr>
                <w:b/>
                <w:bCs w:val="0"/>
                <w:szCs w:val="20"/>
                <w:highlight w:val="yellow"/>
              </w:rPr>
            </w:pPr>
            <w:r w:rsidRPr="008379D2">
              <w:rPr>
                <w:b/>
                <w:bCs w:val="0"/>
                <w:color w:val="000000"/>
                <w:spacing w:val="112"/>
                <w:szCs w:val="20"/>
                <w:shd w:val="solid" w:color="000000" w:fill="000000"/>
                <w:fitText w:val="204" w:id="-1304155383"/>
                <w14:textFill>
                  <w14:solidFill>
                    <w14:srgbClr w14:val="000000">
                      <w14:alpha w14:val="100000"/>
                    </w14:srgbClr>
                  </w14:solidFill>
                </w14:textFill>
              </w:rPr>
              <w:t>|</w:t>
            </w:r>
            <w:r w:rsidRPr="008379D2">
              <w:rPr>
                <w:b/>
                <w:bCs w:val="0"/>
                <w:color w:val="000000"/>
                <w:spacing w:val="1"/>
                <w:szCs w:val="20"/>
                <w:shd w:val="solid" w:color="000000" w:fill="000000"/>
                <w:fitText w:val="204" w:id="-1304155383"/>
                <w14:textFill>
                  <w14:solidFill>
                    <w14:srgbClr w14:val="000000">
                      <w14:alpha w14:val="100000"/>
                    </w14:srgbClr>
                  </w14:solidFill>
                </w14:textFill>
              </w:rPr>
              <w:t>|</w:t>
            </w:r>
            <w:r w:rsidR="005276C6" w:rsidRPr="00956720">
              <w:rPr>
                <w:rFonts w:eastAsia="Times New Roman" w:cs="Arial"/>
                <w:iCs/>
                <w:sz w:val="18"/>
                <w:szCs w:val="18"/>
                <w:vertAlign w:val="superscript"/>
              </w:rPr>
              <w:t>3</w:t>
            </w:r>
          </w:p>
        </w:tc>
      </w:tr>
      <w:tr w:rsidR="007168DF" w:rsidRPr="006146FA" w14:paraId="25323265" w14:textId="77777777" w:rsidTr="007168DF">
        <w:tc>
          <w:tcPr>
            <w:tcW w:w="1111" w:type="pct"/>
            <w:tcBorders>
              <w:top w:val="single" w:sz="4" w:space="0" w:color="auto"/>
              <w:left w:val="single" w:sz="4" w:space="0" w:color="auto"/>
              <w:bottom w:val="single" w:sz="4" w:space="0" w:color="auto"/>
              <w:right w:val="single" w:sz="4" w:space="0" w:color="auto"/>
            </w:tcBorders>
            <w:shd w:val="clear" w:color="auto" w:fill="F1F5F9"/>
            <w:vAlign w:val="center"/>
          </w:tcPr>
          <w:p w14:paraId="2342DA74" w14:textId="2C5D6703" w:rsidR="007168DF" w:rsidRPr="006146FA" w:rsidRDefault="007168DF" w:rsidP="007168DF">
            <w:pPr>
              <w:pStyle w:val="TableText"/>
              <w:rPr>
                <w:iCs/>
              </w:rPr>
            </w:pPr>
            <w:r w:rsidRPr="006146FA">
              <w:rPr>
                <w:iCs/>
              </w:rPr>
              <w:t>Net cost to PBS/RPBS/MBS – previous submission</w:t>
            </w:r>
            <w:r w:rsidR="008816D3">
              <w:rPr>
                <w:iCs/>
              </w:rPr>
              <w:t xml:space="preserve"> ($)</w:t>
            </w:r>
            <w:r w:rsidRPr="006146FA">
              <w:rPr>
                <w:iCs/>
              </w:rPr>
              <w:t xml:space="preserve"> </w:t>
            </w:r>
          </w:p>
        </w:tc>
        <w:tc>
          <w:tcPr>
            <w:tcW w:w="648" w:type="pct"/>
            <w:shd w:val="clear" w:color="auto" w:fill="F1F5F9"/>
            <w:vAlign w:val="center"/>
          </w:tcPr>
          <w:p w14:paraId="56C35806" w14:textId="5403970F"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82"/>
                <w14:textFill>
                  <w14:solidFill>
                    <w14:srgbClr w14:val="000000">
                      <w14:alpha w14:val="100000"/>
                    </w14:srgbClr>
                  </w14:solidFill>
                </w14:textFill>
              </w:rPr>
              <w:t>|</w:t>
            </w:r>
            <w:r w:rsidRPr="008379D2">
              <w:rPr>
                <w:iCs/>
                <w:color w:val="000000"/>
                <w:spacing w:val="1"/>
                <w:shd w:val="solid" w:color="000000" w:fill="000000"/>
                <w:fitText w:val="204" w:id="-1304155382"/>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c>
          <w:tcPr>
            <w:tcW w:w="648" w:type="pct"/>
            <w:shd w:val="clear" w:color="auto" w:fill="F1F5F9"/>
            <w:vAlign w:val="center"/>
          </w:tcPr>
          <w:p w14:paraId="1F14CDC0" w14:textId="1A18975D"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81"/>
                <w14:textFill>
                  <w14:solidFill>
                    <w14:srgbClr w14:val="000000">
                      <w14:alpha w14:val="100000"/>
                    </w14:srgbClr>
                  </w14:solidFill>
                </w14:textFill>
              </w:rPr>
              <w:t>|</w:t>
            </w:r>
            <w:r w:rsidRPr="008379D2">
              <w:rPr>
                <w:iCs/>
                <w:color w:val="000000"/>
                <w:spacing w:val="1"/>
                <w:shd w:val="solid" w:color="000000" w:fill="000000"/>
                <w:fitText w:val="204" w:id="-1304155381"/>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c>
          <w:tcPr>
            <w:tcW w:w="648" w:type="pct"/>
            <w:shd w:val="clear" w:color="auto" w:fill="F1F5F9"/>
            <w:vAlign w:val="center"/>
          </w:tcPr>
          <w:p w14:paraId="7C2603FB" w14:textId="69EE8A11"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80"/>
                <w14:textFill>
                  <w14:solidFill>
                    <w14:srgbClr w14:val="000000">
                      <w14:alpha w14:val="100000"/>
                    </w14:srgbClr>
                  </w14:solidFill>
                </w14:textFill>
              </w:rPr>
              <w:t>|</w:t>
            </w:r>
            <w:r w:rsidRPr="008379D2">
              <w:rPr>
                <w:iCs/>
                <w:color w:val="000000"/>
                <w:spacing w:val="1"/>
                <w:shd w:val="solid" w:color="000000" w:fill="000000"/>
                <w:fitText w:val="204" w:id="-1304155380"/>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c>
          <w:tcPr>
            <w:tcW w:w="648" w:type="pct"/>
            <w:shd w:val="clear" w:color="auto" w:fill="F1F5F9"/>
            <w:vAlign w:val="center"/>
          </w:tcPr>
          <w:p w14:paraId="5973AE17" w14:textId="22FC81CB"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79"/>
                <w14:textFill>
                  <w14:solidFill>
                    <w14:srgbClr w14:val="000000">
                      <w14:alpha w14:val="100000"/>
                    </w14:srgbClr>
                  </w14:solidFill>
                </w14:textFill>
              </w:rPr>
              <w:t>|</w:t>
            </w:r>
            <w:r w:rsidRPr="008379D2">
              <w:rPr>
                <w:iCs/>
                <w:color w:val="000000"/>
                <w:spacing w:val="1"/>
                <w:shd w:val="solid" w:color="000000" w:fill="000000"/>
                <w:fitText w:val="204" w:id="-1304155379"/>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c>
          <w:tcPr>
            <w:tcW w:w="648" w:type="pct"/>
            <w:shd w:val="clear" w:color="auto" w:fill="F1F5F9"/>
            <w:vAlign w:val="center"/>
          </w:tcPr>
          <w:p w14:paraId="45EA9693" w14:textId="3421F727"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78"/>
                <w14:textFill>
                  <w14:solidFill>
                    <w14:srgbClr w14:val="000000">
                      <w14:alpha w14:val="100000"/>
                    </w14:srgbClr>
                  </w14:solidFill>
                </w14:textFill>
              </w:rPr>
              <w:t>|</w:t>
            </w:r>
            <w:r w:rsidRPr="008379D2">
              <w:rPr>
                <w:iCs/>
                <w:color w:val="000000"/>
                <w:spacing w:val="1"/>
                <w:shd w:val="solid" w:color="000000" w:fill="000000"/>
                <w:fitText w:val="204" w:id="-1304155378"/>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c>
          <w:tcPr>
            <w:tcW w:w="649" w:type="pct"/>
            <w:shd w:val="clear" w:color="auto" w:fill="F1F5F9"/>
            <w:vAlign w:val="center"/>
          </w:tcPr>
          <w:p w14:paraId="539F66A9" w14:textId="27E3925B" w:rsidR="007168DF" w:rsidRPr="008379D2" w:rsidRDefault="008379D2" w:rsidP="00857669">
            <w:pPr>
              <w:pStyle w:val="TableText"/>
              <w:jc w:val="center"/>
              <w:rPr>
                <w:iCs/>
                <w:highlight w:val="yellow"/>
              </w:rPr>
            </w:pPr>
            <w:r w:rsidRPr="008379D2">
              <w:rPr>
                <w:iCs/>
                <w:color w:val="000000"/>
                <w:spacing w:val="118"/>
                <w:shd w:val="solid" w:color="000000" w:fill="000000"/>
                <w:fitText w:val="204" w:id="-1304155377"/>
                <w14:textFill>
                  <w14:solidFill>
                    <w14:srgbClr w14:val="000000">
                      <w14:alpha w14:val="100000"/>
                    </w14:srgbClr>
                  </w14:solidFill>
                </w14:textFill>
              </w:rPr>
              <w:t>|</w:t>
            </w:r>
            <w:r w:rsidRPr="008379D2">
              <w:rPr>
                <w:iCs/>
                <w:color w:val="000000"/>
                <w:spacing w:val="1"/>
                <w:shd w:val="solid" w:color="000000" w:fill="000000"/>
                <w:fitText w:val="204" w:id="-1304155377"/>
                <w14:textFill>
                  <w14:solidFill>
                    <w14:srgbClr w14:val="000000">
                      <w14:alpha w14:val="100000"/>
                    </w14:srgbClr>
                  </w14:solidFill>
                </w14:textFill>
              </w:rPr>
              <w:t>|</w:t>
            </w:r>
            <w:r w:rsidR="005276C6" w:rsidRPr="00956720">
              <w:rPr>
                <w:rFonts w:eastAsia="Times New Roman" w:cs="Arial"/>
                <w:iCs/>
                <w:sz w:val="18"/>
                <w:szCs w:val="18"/>
                <w:vertAlign w:val="superscript"/>
              </w:rPr>
              <w:t>4</w:t>
            </w:r>
          </w:p>
        </w:tc>
      </w:tr>
    </w:tbl>
    <w:p w14:paraId="3834B6A6" w14:textId="2918BC18" w:rsidR="008B570F" w:rsidRPr="006146FA" w:rsidRDefault="008B570F" w:rsidP="00BA6924">
      <w:pPr>
        <w:pStyle w:val="TableFigureFooter"/>
        <w:rPr>
          <w:iCs/>
        </w:rPr>
      </w:pPr>
      <w:r w:rsidRPr="00CA5D06">
        <w:t xml:space="preserve">Source: </w:t>
      </w:r>
      <w:r w:rsidR="00D46D9A" w:rsidRPr="00CA5D06">
        <w:t>‘</w:t>
      </w:r>
      <w:r w:rsidRPr="00CA5D06">
        <w:t xml:space="preserve">Attachment 2 Updated Budget Impact Model Price </w:t>
      </w:r>
      <w:r w:rsidRPr="00D76F24">
        <w:t>$</w:t>
      </w:r>
      <w:r w:rsidR="008379D2" w:rsidRPr="008379D2">
        <w:rPr>
          <w:color w:val="000000"/>
          <w:spacing w:val="32"/>
          <w:shd w:val="solid" w:color="000000" w:fill="000000"/>
          <w:fitText w:val="399" w:id="-1304155376"/>
          <w14:textFill>
            <w14:solidFill>
              <w14:srgbClr w14:val="000000">
                <w14:alpha w14:val="100000"/>
              </w14:srgbClr>
            </w14:solidFill>
          </w14:textFill>
        </w:rPr>
        <w:t>||  |</w:t>
      </w:r>
      <w:r w:rsidR="008379D2" w:rsidRPr="008379D2">
        <w:rPr>
          <w:color w:val="000000"/>
          <w:spacing w:val="4"/>
          <w:shd w:val="solid" w:color="000000" w:fill="000000"/>
          <w:fitText w:val="399" w:id="-1304155376"/>
          <w14:textFill>
            <w14:solidFill>
              <w14:srgbClr w14:val="000000">
                <w14:alpha w14:val="100000"/>
              </w14:srgbClr>
            </w14:solidFill>
          </w14:textFill>
        </w:rPr>
        <w:t>|</w:t>
      </w:r>
      <w:r w:rsidRPr="00D76F24">
        <w:t>.xlxs’ workbook.</w:t>
      </w:r>
      <w:r w:rsidR="007168DF">
        <w:t xml:space="preserve"> Table 16, July 2022 PBAC </w:t>
      </w:r>
      <w:r w:rsidR="005F6EE8">
        <w:t>Public Summary Document.</w:t>
      </w:r>
      <w:r w:rsidRPr="00D76F24">
        <w:t xml:space="preserve">Note: Correction made to </w:t>
      </w:r>
      <w:r w:rsidR="00B54683" w:rsidRPr="00D76F24">
        <w:t>calculation errors</w:t>
      </w:r>
      <w:r w:rsidRPr="00D76F24">
        <w:t xml:space="preserve"> made in the methods and assumptions section on ‘3a. Scripts – proposed’ spreadsheet, ‘Attachment 2 Updated Budget Impact Model Price $</w:t>
      </w:r>
      <w:r w:rsidR="008379D2" w:rsidRPr="008379D2">
        <w:rPr>
          <w:color w:val="000000"/>
          <w:spacing w:val="30"/>
          <w:shd w:val="solid" w:color="000000" w:fill="000000"/>
          <w:fitText w:val="388" w:id="-1304155392"/>
          <w14:textFill>
            <w14:solidFill>
              <w14:srgbClr w14:val="000000">
                <w14:alpha w14:val="100000"/>
              </w14:srgbClr>
            </w14:solidFill>
          </w14:textFill>
        </w:rPr>
        <w:t>||  |</w:t>
      </w:r>
      <w:r w:rsidR="008379D2" w:rsidRPr="008379D2">
        <w:rPr>
          <w:color w:val="000000"/>
          <w:spacing w:val="3"/>
          <w:shd w:val="solid" w:color="000000" w:fill="000000"/>
          <w:fitText w:val="388" w:id="-1304155392"/>
          <w14:textFill>
            <w14:solidFill>
              <w14:srgbClr w14:val="000000">
                <w14:alpha w14:val="100000"/>
              </w14:srgbClr>
            </w14:solidFill>
          </w14:textFill>
        </w:rPr>
        <w:t>|</w:t>
      </w:r>
      <w:r w:rsidRPr="00D76F24">
        <w:t>.xlxs’ workbook</w:t>
      </w:r>
      <w:r w:rsidRPr="00CA5D06">
        <w:t>.</w:t>
      </w:r>
      <w:r w:rsidR="002471CD" w:rsidRPr="00CA5D06">
        <w:t xml:space="preserve"> </w:t>
      </w:r>
      <w:r w:rsidR="00753129" w:rsidRPr="006146FA">
        <w:rPr>
          <w:iCs/>
        </w:rPr>
        <w:t>Cells F188:K188 updated to reflect total number of patients electing treatment with nivolumab. Cells F192:K192 and cells F196:K196 updated to reflect total number of infusions.</w:t>
      </w:r>
    </w:p>
    <w:p w14:paraId="56034B38" w14:textId="79E5EBE7" w:rsidR="00BA6924" w:rsidRPr="00CA5D06" w:rsidRDefault="00BA6924" w:rsidP="00BA6924">
      <w:pPr>
        <w:pStyle w:val="TableFigureFooter"/>
      </w:pPr>
      <w:r w:rsidRPr="00CA5D06">
        <w:rPr>
          <w:vertAlign w:val="superscript"/>
        </w:rPr>
        <w:t>a</w:t>
      </w:r>
      <w:r w:rsidRPr="00CA5D06">
        <w:t xml:space="preserve"> Assuming 7.07 infusions per year as estimated by the submission.</w:t>
      </w:r>
    </w:p>
    <w:p w14:paraId="1942714E" w14:textId="0497F16F" w:rsidR="00BA6924" w:rsidRDefault="00BA6924" w:rsidP="00A527DB">
      <w:pPr>
        <w:pStyle w:val="TableFigureFooter"/>
      </w:pPr>
      <w:r w:rsidRPr="00CA5D06">
        <w:rPr>
          <w:vertAlign w:val="superscript"/>
        </w:rPr>
        <w:t xml:space="preserve">b </w:t>
      </w:r>
      <w:r w:rsidRPr="00CA5D06">
        <w:t>Assuming 5.23 infusions per year as estimated by the submission</w:t>
      </w:r>
    </w:p>
    <w:p w14:paraId="6B1A9D2E" w14:textId="0E86371F" w:rsidR="00DE29D7" w:rsidRDefault="007168DF" w:rsidP="00DE29D7">
      <w:pPr>
        <w:pStyle w:val="TableFigureFooter"/>
      </w:pPr>
      <w:r w:rsidRPr="00DE29D7">
        <w:t>Shaded cells from previous consideration</w:t>
      </w:r>
      <w:r w:rsidR="00E94E76" w:rsidRPr="00DE29D7">
        <w:t xml:space="preserve"> </w:t>
      </w:r>
    </w:p>
    <w:p w14:paraId="3F115106" w14:textId="77777777" w:rsidR="005276C6" w:rsidRPr="009A6D58" w:rsidRDefault="005276C6" w:rsidP="005276C6">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65E2C59" w14:textId="297E3228" w:rsidR="005276C6" w:rsidRPr="009A6D58" w:rsidRDefault="005276C6" w:rsidP="005276C6">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500 to &lt; 5,000</w:t>
      </w:r>
    </w:p>
    <w:p w14:paraId="35D80BA7" w14:textId="2F18EBA3" w:rsidR="005276C6" w:rsidRPr="009A6D58" w:rsidRDefault="005276C6" w:rsidP="005276C6">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&lt; 500</w:t>
      </w:r>
    </w:p>
    <w:p w14:paraId="3C43DDC9" w14:textId="5E5B3ACE" w:rsidR="005276C6" w:rsidRDefault="005276C6" w:rsidP="005276C6">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$10 million to &lt; $20 million</w:t>
      </w:r>
    </w:p>
    <w:p w14:paraId="12A032E0" w14:textId="02671434" w:rsidR="005276C6" w:rsidRDefault="005276C6" w:rsidP="005276C6">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$20 million to &lt; $30 million</w:t>
      </w:r>
    </w:p>
    <w:p w14:paraId="26CC8076" w14:textId="2705E4A8" w:rsidR="005276C6" w:rsidRDefault="005276C6" w:rsidP="005276C6">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$0 to &lt; $ 10 million</w:t>
      </w:r>
    </w:p>
    <w:p w14:paraId="768DE31E" w14:textId="3C4EEB50" w:rsidR="005276C6" w:rsidRPr="00591AC8" w:rsidRDefault="00591AC8" w:rsidP="00591AC8">
      <w:pPr>
        <w:jc w:val="left"/>
        <w:rPr>
          <w:rFonts w:ascii="Arial Narrow" w:hAnsi="Arial Narrow" w:cs="Arial"/>
          <w:snapToGrid w:val="0"/>
          <w:sz w:val="18"/>
          <w:szCs w:val="22"/>
        </w:rPr>
      </w:pPr>
      <w:r>
        <w:br w:type="page"/>
      </w:r>
    </w:p>
    <w:p w14:paraId="718FE04A" w14:textId="20D3741F" w:rsidR="003238E6" w:rsidRPr="00CA5D06" w:rsidRDefault="003238E6" w:rsidP="003238E6">
      <w:pPr>
        <w:pStyle w:val="4-SubsectionHeading"/>
      </w:pPr>
      <w:r w:rsidRPr="00CA5D06">
        <w:lastRenderedPageBreak/>
        <w:t>Financial management – Risk Sharing Arrangements</w:t>
      </w:r>
    </w:p>
    <w:p w14:paraId="0055C677" w14:textId="126059DA" w:rsidR="00070FB7" w:rsidRDefault="00F46AEC" w:rsidP="00C44A11">
      <w:pPr>
        <w:pStyle w:val="3-BodyText"/>
      </w:pPr>
      <w:r w:rsidRPr="00CA5D06">
        <w:t xml:space="preserve">The resubmission proposed </w:t>
      </w:r>
      <w:r w:rsidR="00774FC9">
        <w:t>amending</w:t>
      </w:r>
      <w:r w:rsidRPr="00CA5D06">
        <w:t xml:space="preserve"> the current risk share arrangement for nivolumab in the advanced</w:t>
      </w:r>
      <w:r w:rsidR="006F5782">
        <w:t xml:space="preserve"> </w:t>
      </w:r>
      <w:r w:rsidRPr="00CA5D06">
        <w:t>/</w:t>
      </w:r>
      <w:r w:rsidR="006F5782">
        <w:t xml:space="preserve"> </w:t>
      </w:r>
      <w:r w:rsidRPr="00CA5D06">
        <w:t>metastatic setting (GC/GOJC/OAC</w:t>
      </w:r>
      <w:r w:rsidR="004D53A1">
        <w:t>/OSCC</w:t>
      </w:r>
      <w:r w:rsidRPr="00CA5D06">
        <w:t>)</w:t>
      </w:r>
      <w:r w:rsidR="00CA5D06" w:rsidRPr="00CA5D06">
        <w:t xml:space="preserve"> (</w:t>
      </w:r>
      <w:r w:rsidR="00CA5D06" w:rsidRPr="00CA5D06">
        <w:fldChar w:fldCharType="begin" w:fldLock="1"/>
      </w:r>
      <w:r w:rsidR="00CA5D06" w:rsidRPr="00CA5D06">
        <w:instrText xml:space="preserve"> REF _Ref115614050 \h  \* MERGEFORMAT </w:instrText>
      </w:r>
      <w:r w:rsidR="00CA5D06" w:rsidRPr="00CA5D06">
        <w:fldChar w:fldCharType="separate"/>
      </w:r>
      <w:r w:rsidR="007602BC" w:rsidRPr="007602BC">
        <w:t>Table 8</w:t>
      </w:r>
      <w:r w:rsidR="00CA5D06" w:rsidRPr="00CA5D06">
        <w:fldChar w:fldCharType="end"/>
      </w:r>
      <w:r w:rsidR="00CA5D06" w:rsidRPr="00CA5D06">
        <w:t>)</w:t>
      </w:r>
      <w:r w:rsidR="00774FC9">
        <w:t>, increasing the subsidisation caps to include utilisation in the adjuvant setting</w:t>
      </w:r>
      <w:r w:rsidRPr="00CA5D06">
        <w:t>.</w:t>
      </w:r>
    </w:p>
    <w:p w14:paraId="501AD6BA" w14:textId="01BAF27B" w:rsidR="00070FB7" w:rsidRDefault="00CA5D06" w:rsidP="00C44A11">
      <w:pPr>
        <w:pStyle w:val="3-BodyText"/>
      </w:pPr>
      <w:r w:rsidRPr="00CA5D06">
        <w:t xml:space="preserve">This proposed update maintains the existing tiered rebate for nivolumab in </w:t>
      </w:r>
      <w:r w:rsidR="004A62D2">
        <w:t xml:space="preserve">the </w:t>
      </w:r>
      <w:r w:rsidRPr="00CA5D06">
        <w:t>advanced</w:t>
      </w:r>
      <w:r w:rsidR="006F5782">
        <w:t xml:space="preserve"> </w:t>
      </w:r>
      <w:r w:rsidRPr="00CA5D06">
        <w:t>/</w:t>
      </w:r>
      <w:r w:rsidR="006F5782">
        <w:t xml:space="preserve"> </w:t>
      </w:r>
      <w:r w:rsidRPr="00CA5D06">
        <w:t xml:space="preserve">metastatic </w:t>
      </w:r>
      <w:r w:rsidR="004A62D2">
        <w:t xml:space="preserve">setting </w:t>
      </w:r>
      <w:r w:rsidRPr="00CA5D06">
        <w:t>(GC/GOJC/OAC</w:t>
      </w:r>
      <w:r w:rsidR="004D53A1">
        <w:t>/OSCC</w:t>
      </w:r>
      <w:r w:rsidRPr="00CA5D06">
        <w:t xml:space="preserve">) </w:t>
      </w:r>
      <w:r>
        <w:t xml:space="preserve">with </w:t>
      </w:r>
      <w:r w:rsidR="00B93B94">
        <w:t>a</w:t>
      </w:r>
      <w:r w:rsidRPr="00CA5D06">
        <w:t xml:space="preserve">n </w:t>
      </w:r>
      <w:r w:rsidR="008379D2" w:rsidRPr="00591AC8">
        <w:rPr>
          <w:color w:val="000000"/>
          <w:w w:val="15"/>
          <w:shd w:val="solid" w:color="000000" w:fill="000000"/>
          <w:fitText w:val="-20" w:id="-1304155391"/>
          <w14:textFill>
            <w14:solidFill>
              <w14:srgbClr w14:val="000000">
                <w14:alpha w14:val="100000"/>
              </w14:srgbClr>
            </w14:solidFill>
          </w14:textFill>
        </w:rPr>
        <w:t xml:space="preserve">|  </w:t>
      </w:r>
      <w:r w:rsidR="008379D2" w:rsidRPr="00591AC8">
        <w:rPr>
          <w:color w:val="000000"/>
          <w:spacing w:val="-69"/>
          <w:w w:val="15"/>
          <w:shd w:val="solid" w:color="000000" w:fill="000000"/>
          <w:fitText w:val="-20" w:id="-1304155391"/>
          <w14:textFill>
            <w14:solidFill>
              <w14:srgbClr w14:val="000000">
                <w14:alpha w14:val="100000"/>
              </w14:srgbClr>
            </w14:solidFill>
          </w14:textFill>
        </w:rPr>
        <w:t>|</w:t>
      </w:r>
      <w:r w:rsidRPr="00CA5D06">
        <w:t>% rebate for expenditure between 100-120% of the cap</w:t>
      </w:r>
      <w:r>
        <w:t xml:space="preserve"> and</w:t>
      </w:r>
      <w:r w:rsidRPr="00CA5D06">
        <w:t xml:space="preserve"> </w:t>
      </w:r>
      <w:r w:rsidR="00CE56B6">
        <w:t xml:space="preserve">a </w:t>
      </w:r>
      <w:r w:rsidR="008379D2" w:rsidRPr="00591AC8">
        <w:rPr>
          <w:color w:val="000000"/>
          <w:w w:val="15"/>
          <w:shd w:val="solid" w:color="000000" w:fill="000000"/>
          <w:fitText w:val="-20" w:id="-1304155390"/>
          <w14:textFill>
            <w14:solidFill>
              <w14:srgbClr w14:val="000000">
                <w14:alpha w14:val="100000"/>
              </w14:srgbClr>
            </w14:solidFill>
          </w14:textFill>
        </w:rPr>
        <w:t xml:space="preserve">|  </w:t>
      </w:r>
      <w:r w:rsidR="008379D2" w:rsidRPr="00591AC8">
        <w:rPr>
          <w:color w:val="000000"/>
          <w:spacing w:val="-69"/>
          <w:w w:val="15"/>
          <w:shd w:val="solid" w:color="000000" w:fill="000000"/>
          <w:fitText w:val="-20" w:id="-1304155390"/>
          <w14:textFill>
            <w14:solidFill>
              <w14:srgbClr w14:val="000000">
                <w14:alpha w14:val="100000"/>
              </w14:srgbClr>
            </w14:solidFill>
          </w14:textFill>
        </w:rPr>
        <w:t>|</w:t>
      </w:r>
      <w:r w:rsidRPr="00CA5D06">
        <w:t>% rebate</w:t>
      </w:r>
      <w:r>
        <w:t xml:space="preserve"> for expenditure beyond </w:t>
      </w:r>
      <w:r w:rsidR="00CE56B6">
        <w:t>120%</w:t>
      </w:r>
      <w:r>
        <w:t xml:space="preserve"> for nivolumab in the adjuvant setting (OC/GOJC)</w:t>
      </w:r>
      <w:r w:rsidRPr="00CA5D06">
        <w:t>.</w:t>
      </w:r>
      <w:r w:rsidR="00CB1400">
        <w:t xml:space="preserve"> </w:t>
      </w:r>
    </w:p>
    <w:p w14:paraId="3F382BD6" w14:textId="1563CB0D" w:rsidR="003238E6" w:rsidRPr="00CA5D06" w:rsidRDefault="00F46AEC" w:rsidP="00F46AEC">
      <w:pPr>
        <w:pStyle w:val="3-BodyText"/>
        <w:keepNext/>
        <w:numPr>
          <w:ilvl w:val="0"/>
          <w:numId w:val="0"/>
        </w:numPr>
        <w:spacing w:before="120" w:after="0"/>
        <w:rPr>
          <w:rFonts w:ascii="Arial Narrow" w:hAnsi="Arial Narrow"/>
          <w:b/>
          <w:bCs/>
          <w:sz w:val="20"/>
          <w:szCs w:val="20"/>
        </w:rPr>
      </w:pPr>
      <w:bookmarkStart w:id="24" w:name="_Ref115614050"/>
      <w:r w:rsidRPr="00CA5D06">
        <w:rPr>
          <w:rFonts w:ascii="Arial Narrow" w:hAnsi="Arial Narrow"/>
          <w:b/>
          <w:bCs/>
          <w:sz w:val="20"/>
          <w:szCs w:val="20"/>
        </w:rPr>
        <w:t xml:space="preserve">Table </w:t>
      </w:r>
      <w:r w:rsidRPr="00CA5D06">
        <w:rPr>
          <w:rFonts w:ascii="Arial Narrow" w:hAnsi="Arial Narrow"/>
          <w:b/>
          <w:bCs/>
          <w:sz w:val="20"/>
          <w:szCs w:val="20"/>
        </w:rPr>
        <w:fldChar w:fldCharType="begin" w:fldLock="1"/>
      </w:r>
      <w:r w:rsidRPr="00CA5D06">
        <w:rPr>
          <w:rFonts w:ascii="Arial Narrow" w:hAnsi="Arial Narrow"/>
          <w:b/>
          <w:bCs/>
          <w:sz w:val="20"/>
          <w:szCs w:val="20"/>
        </w:rPr>
        <w:instrText xml:space="preserve"> SEQ Table \* MERGEFORMAT </w:instrText>
      </w:r>
      <w:r w:rsidRPr="00CA5D06">
        <w:rPr>
          <w:rFonts w:ascii="Arial Narrow" w:hAnsi="Arial Narrow"/>
          <w:b/>
          <w:bCs/>
          <w:sz w:val="20"/>
          <w:szCs w:val="20"/>
        </w:rPr>
        <w:fldChar w:fldCharType="separate"/>
      </w:r>
      <w:r w:rsidR="007602BC">
        <w:rPr>
          <w:rFonts w:ascii="Arial Narrow" w:hAnsi="Arial Narrow"/>
          <w:b/>
          <w:bCs/>
          <w:noProof/>
          <w:sz w:val="20"/>
          <w:szCs w:val="20"/>
        </w:rPr>
        <w:t>8</w:t>
      </w:r>
      <w:r w:rsidRPr="00CA5D06">
        <w:rPr>
          <w:rFonts w:ascii="Arial Narrow" w:hAnsi="Arial Narrow"/>
          <w:b/>
          <w:bCs/>
          <w:sz w:val="20"/>
          <w:szCs w:val="20"/>
        </w:rPr>
        <w:fldChar w:fldCharType="end"/>
      </w:r>
      <w:bookmarkEnd w:id="24"/>
      <w:r w:rsidRPr="00CA5D06">
        <w:rPr>
          <w:rFonts w:ascii="Arial Narrow" w:hAnsi="Arial Narrow"/>
          <w:b/>
          <w:bCs/>
          <w:sz w:val="20"/>
          <w:szCs w:val="20"/>
        </w:rPr>
        <w:t>: Proposed update to risk share arrangement for nivolumab in gastro-oesophageal cancers</w:t>
      </w:r>
    </w:p>
    <w:tbl>
      <w:tblPr>
        <w:tblStyle w:val="TableGrid"/>
        <w:tblW w:w="5251" w:type="pct"/>
        <w:tblLook w:val="04A0" w:firstRow="1" w:lastRow="0" w:firstColumn="1" w:lastColumn="0" w:noHBand="0" w:noVBand="1"/>
      </w:tblPr>
      <w:tblGrid>
        <w:gridCol w:w="1691"/>
        <w:gridCol w:w="869"/>
        <w:gridCol w:w="1410"/>
        <w:gridCol w:w="1099"/>
        <w:gridCol w:w="1100"/>
        <w:gridCol w:w="1100"/>
        <w:gridCol w:w="1100"/>
        <w:gridCol w:w="1100"/>
      </w:tblGrid>
      <w:tr w:rsidR="00F46AEC" w:rsidRPr="00CA5D06" w14:paraId="4313A9BE" w14:textId="77777777" w:rsidTr="00F46AEC">
        <w:trPr>
          <w:trHeight w:val="349"/>
        </w:trPr>
        <w:tc>
          <w:tcPr>
            <w:tcW w:w="909" w:type="pct"/>
            <w:shd w:val="clear" w:color="auto" w:fill="auto"/>
          </w:tcPr>
          <w:p w14:paraId="2D9D7048" w14:textId="77777777" w:rsidR="00F46AEC" w:rsidRPr="00CA5D06" w:rsidRDefault="00F46AEC" w:rsidP="00F46AEC">
            <w:pPr>
              <w:pStyle w:val="In-tableHeading"/>
              <w:rPr>
                <w:b w:val="0"/>
                <w:bCs/>
                <w:lang w:val="en-AU"/>
              </w:rPr>
            </w:pPr>
          </w:p>
        </w:tc>
        <w:tc>
          <w:tcPr>
            <w:tcW w:w="393" w:type="pct"/>
            <w:shd w:val="clear" w:color="auto" w:fill="auto"/>
            <w:vAlign w:val="center"/>
          </w:tcPr>
          <w:p w14:paraId="0BE93354" w14:textId="77777777" w:rsidR="00F46AEC" w:rsidRPr="00CA5D06" w:rsidRDefault="00F46AEC" w:rsidP="00F46AEC">
            <w:pPr>
              <w:pStyle w:val="In-tableHeading"/>
              <w:jc w:val="center"/>
              <w:rPr>
                <w:lang w:val="en-AU"/>
              </w:rPr>
            </w:pPr>
            <w:r w:rsidRPr="00CA5D06">
              <w:rPr>
                <w:lang w:val="en-AU"/>
              </w:rPr>
              <w:t>Rebate tier</w:t>
            </w:r>
          </w:p>
        </w:tc>
        <w:tc>
          <w:tcPr>
            <w:tcW w:w="717" w:type="pct"/>
            <w:shd w:val="clear" w:color="auto" w:fill="auto"/>
            <w:vAlign w:val="center"/>
          </w:tcPr>
          <w:p w14:paraId="0C62E7B3" w14:textId="77777777" w:rsidR="00F46AEC" w:rsidRPr="00CA5D06" w:rsidRDefault="00F46AEC" w:rsidP="00F46AEC">
            <w:pPr>
              <w:pStyle w:val="In-tableHeading"/>
              <w:jc w:val="center"/>
              <w:rPr>
                <w:lang w:val="en-AU"/>
              </w:rPr>
            </w:pPr>
            <w:r w:rsidRPr="00CA5D06">
              <w:rPr>
                <w:lang w:val="en-AU"/>
              </w:rPr>
              <w:t>Patient population</w:t>
            </w:r>
          </w:p>
        </w:tc>
        <w:tc>
          <w:tcPr>
            <w:tcW w:w="596" w:type="pct"/>
            <w:shd w:val="clear" w:color="auto" w:fill="auto"/>
            <w:vAlign w:val="center"/>
          </w:tcPr>
          <w:p w14:paraId="495F6AC2" w14:textId="77777777" w:rsidR="00F46AEC" w:rsidRPr="00CA5D06" w:rsidRDefault="00F46AEC" w:rsidP="00F46AEC">
            <w:pPr>
              <w:pStyle w:val="In-tableHeading"/>
              <w:jc w:val="center"/>
              <w:rPr>
                <w:lang w:val="en-AU"/>
              </w:rPr>
            </w:pPr>
            <w:r w:rsidRPr="00CA5D06">
              <w:rPr>
                <w:lang w:val="en-AU"/>
              </w:rPr>
              <w:t>Year 1</w:t>
            </w:r>
          </w:p>
        </w:tc>
        <w:tc>
          <w:tcPr>
            <w:tcW w:w="596" w:type="pct"/>
            <w:shd w:val="clear" w:color="auto" w:fill="auto"/>
            <w:vAlign w:val="center"/>
          </w:tcPr>
          <w:p w14:paraId="6C8F7F2C" w14:textId="77777777" w:rsidR="00F46AEC" w:rsidRPr="00CA5D06" w:rsidRDefault="00F46AEC" w:rsidP="00F46AEC">
            <w:pPr>
              <w:pStyle w:val="In-tableHeading"/>
              <w:jc w:val="center"/>
              <w:rPr>
                <w:lang w:val="en-AU"/>
              </w:rPr>
            </w:pPr>
            <w:r w:rsidRPr="00CA5D06">
              <w:rPr>
                <w:lang w:val="en-AU"/>
              </w:rPr>
              <w:t>Year 2</w:t>
            </w:r>
          </w:p>
        </w:tc>
        <w:tc>
          <w:tcPr>
            <w:tcW w:w="596" w:type="pct"/>
            <w:shd w:val="clear" w:color="auto" w:fill="auto"/>
            <w:vAlign w:val="center"/>
          </w:tcPr>
          <w:p w14:paraId="580EAE00" w14:textId="77777777" w:rsidR="00F46AEC" w:rsidRPr="00CA5D06" w:rsidRDefault="00F46AEC" w:rsidP="00F46AEC">
            <w:pPr>
              <w:pStyle w:val="In-tableHeading"/>
              <w:jc w:val="center"/>
              <w:rPr>
                <w:lang w:val="en-AU"/>
              </w:rPr>
            </w:pPr>
            <w:r w:rsidRPr="00CA5D06">
              <w:rPr>
                <w:lang w:val="en-AU"/>
              </w:rPr>
              <w:t>Year 3</w:t>
            </w:r>
          </w:p>
        </w:tc>
        <w:tc>
          <w:tcPr>
            <w:tcW w:w="596" w:type="pct"/>
            <w:shd w:val="clear" w:color="auto" w:fill="auto"/>
            <w:vAlign w:val="center"/>
          </w:tcPr>
          <w:p w14:paraId="463608F2" w14:textId="77777777" w:rsidR="00F46AEC" w:rsidRPr="00CA5D06" w:rsidRDefault="00F46AEC" w:rsidP="00F46AEC">
            <w:pPr>
              <w:pStyle w:val="In-tableHeading"/>
              <w:jc w:val="center"/>
              <w:rPr>
                <w:lang w:val="en-AU"/>
              </w:rPr>
            </w:pPr>
            <w:r w:rsidRPr="00CA5D06">
              <w:rPr>
                <w:lang w:val="en-AU"/>
              </w:rPr>
              <w:t>Year 4</w:t>
            </w:r>
          </w:p>
        </w:tc>
        <w:tc>
          <w:tcPr>
            <w:tcW w:w="596" w:type="pct"/>
            <w:shd w:val="clear" w:color="auto" w:fill="auto"/>
            <w:vAlign w:val="center"/>
          </w:tcPr>
          <w:p w14:paraId="220208AD" w14:textId="77777777" w:rsidR="00F46AEC" w:rsidRPr="00CA5D06" w:rsidRDefault="00F46AEC" w:rsidP="00F46AEC">
            <w:pPr>
              <w:pStyle w:val="In-tableHeading"/>
              <w:jc w:val="center"/>
              <w:rPr>
                <w:lang w:val="en-AU"/>
              </w:rPr>
            </w:pPr>
            <w:r w:rsidRPr="00CA5D06">
              <w:rPr>
                <w:lang w:val="en-AU"/>
              </w:rPr>
              <w:t>Year 5</w:t>
            </w:r>
          </w:p>
        </w:tc>
      </w:tr>
      <w:tr w:rsidR="00F46AEC" w:rsidRPr="00CA5D06" w14:paraId="155E28FB" w14:textId="77777777" w:rsidTr="00F46AEC">
        <w:trPr>
          <w:trHeight w:val="170"/>
        </w:trPr>
        <w:tc>
          <w:tcPr>
            <w:tcW w:w="909" w:type="pct"/>
            <w:vMerge w:val="restart"/>
            <w:shd w:val="clear" w:color="auto" w:fill="auto"/>
          </w:tcPr>
          <w:p w14:paraId="6463B025" w14:textId="0BD9E93D" w:rsidR="00F46AEC" w:rsidRPr="00CA5D06" w:rsidRDefault="00F46AEC" w:rsidP="00F46AEC">
            <w:pPr>
              <w:pStyle w:val="In-tableHeading"/>
              <w:rPr>
                <w:b w:val="0"/>
                <w:bCs/>
                <w:lang w:val="en-AU"/>
              </w:rPr>
            </w:pPr>
            <w:r w:rsidRPr="00CA5D06">
              <w:rPr>
                <w:b w:val="0"/>
                <w:bCs/>
                <w:lang w:val="en-AU"/>
              </w:rPr>
              <w:t>Existing advanced</w:t>
            </w:r>
            <w:r w:rsidR="00CA5D06">
              <w:rPr>
                <w:b w:val="0"/>
                <w:bCs/>
                <w:lang w:val="en-AU"/>
              </w:rPr>
              <w:t xml:space="preserve"> </w:t>
            </w:r>
            <w:r w:rsidRPr="00CA5D06">
              <w:rPr>
                <w:b w:val="0"/>
                <w:bCs/>
                <w:lang w:val="en-AU"/>
              </w:rPr>
              <w:t xml:space="preserve">/ metastatic </w:t>
            </w:r>
            <w:r w:rsidR="00CA5D06" w:rsidRPr="00CA5D06">
              <w:rPr>
                <w:b w:val="0"/>
                <w:bCs/>
                <w:lang w:val="en-AU"/>
              </w:rPr>
              <w:t xml:space="preserve">subsidisation </w:t>
            </w:r>
            <w:r w:rsidRPr="00CA5D06">
              <w:rPr>
                <w:b w:val="0"/>
                <w:bCs/>
                <w:lang w:val="en-AU"/>
              </w:rPr>
              <w:t>cap</w:t>
            </w:r>
          </w:p>
        </w:tc>
        <w:tc>
          <w:tcPr>
            <w:tcW w:w="393" w:type="pct"/>
            <w:shd w:val="clear" w:color="auto" w:fill="auto"/>
            <w:vAlign w:val="center"/>
          </w:tcPr>
          <w:p w14:paraId="5F695847" w14:textId="75E67293" w:rsidR="00F46AEC" w:rsidRPr="00CA5D06" w:rsidRDefault="00F46AEC" w:rsidP="00F46AEC">
            <w:pPr>
              <w:pStyle w:val="In-tableHeading"/>
              <w:rPr>
                <w:b w:val="0"/>
                <w:bCs/>
                <w:lang w:val="en-AU"/>
              </w:rPr>
            </w:pPr>
            <w:r w:rsidRPr="00CA5D06">
              <w:rPr>
                <w:b w:val="0"/>
                <w:bCs/>
                <w:lang w:val="en-AU"/>
              </w:rPr>
              <w:t>Tier 1 (</w:t>
            </w:r>
            <w:r w:rsidR="008379D2" w:rsidRPr="008379D2">
              <w:rPr>
                <w:b w:val="0"/>
                <w:bCs/>
                <w:color w:val="000000"/>
                <w:spacing w:val="39"/>
                <w:shd w:val="solid" w:color="000000" w:fill="000000"/>
                <w:fitText w:val="452" w:id="-1304155389"/>
                <w:lang w:val="en-AU"/>
                <w14:textFill>
                  <w14:solidFill>
                    <w14:srgbClr w14:val="000000">
                      <w14:alpha w14:val="100000"/>
                    </w14:srgbClr>
                  </w14:solidFill>
                </w14:textFill>
              </w:rPr>
              <w:t>|||||</w:t>
            </w:r>
            <w:r w:rsidR="008379D2" w:rsidRPr="008379D2">
              <w:rPr>
                <w:b w:val="0"/>
                <w:bCs/>
                <w:color w:val="000000"/>
                <w:spacing w:val="2"/>
                <w:shd w:val="solid" w:color="000000" w:fill="000000"/>
                <w:fitText w:val="452" w:id="-1304155389"/>
                <w:lang w:val="en-AU"/>
                <w14:textFill>
                  <w14:solidFill>
                    <w14:srgbClr w14:val="000000">
                      <w14:alpha w14:val="100000"/>
                    </w14:srgbClr>
                  </w14:solidFill>
                </w14:textFill>
              </w:rPr>
              <w:t>|</w:t>
            </w:r>
            <w:r w:rsidRPr="00CA5D06">
              <w:rPr>
                <w:b w:val="0"/>
                <w:bCs/>
                <w:lang w:val="en-AU"/>
              </w:rPr>
              <w:t>% rebate)</w:t>
            </w:r>
          </w:p>
        </w:tc>
        <w:tc>
          <w:tcPr>
            <w:tcW w:w="717" w:type="pct"/>
            <w:vMerge w:val="restart"/>
            <w:shd w:val="clear" w:color="auto" w:fill="auto"/>
            <w:vAlign w:val="center"/>
          </w:tcPr>
          <w:p w14:paraId="676C77A7" w14:textId="675C2ECC" w:rsidR="00F46AEC" w:rsidRPr="00CA5D06" w:rsidRDefault="009343D6" w:rsidP="00F46AEC">
            <w:pPr>
              <w:pStyle w:val="In-tableHeading"/>
              <w:jc w:val="center"/>
              <w:rPr>
                <w:b w:val="0"/>
                <w:bCs/>
                <w:lang w:val="en-AU"/>
              </w:rPr>
            </w:pPr>
            <w:r>
              <w:rPr>
                <w:b w:val="0"/>
                <w:bCs/>
                <w:lang w:val="en-AU"/>
              </w:rPr>
              <w:t xml:space="preserve">Advanced metastatic </w:t>
            </w:r>
            <w:r w:rsidR="00F46AEC" w:rsidRPr="00CA5D06">
              <w:rPr>
                <w:b w:val="0"/>
                <w:bCs/>
                <w:lang w:val="en-AU"/>
              </w:rPr>
              <w:t>GC/GOJC/OAC</w:t>
            </w:r>
            <w:r w:rsidR="00CB1400">
              <w:rPr>
                <w:b w:val="0"/>
                <w:bCs/>
                <w:lang w:val="en-AU"/>
              </w:rPr>
              <w:t xml:space="preserve">/ </w:t>
            </w:r>
            <w:r w:rsidR="00CB1400" w:rsidRPr="006146FA">
              <w:rPr>
                <w:b w:val="0"/>
                <w:bCs/>
                <w:iCs/>
                <w:lang w:val="en-AU"/>
              </w:rPr>
              <w:t>second line OSCC</w:t>
            </w:r>
          </w:p>
        </w:tc>
        <w:tc>
          <w:tcPr>
            <w:tcW w:w="596" w:type="pct"/>
            <w:shd w:val="clear" w:color="auto" w:fill="auto"/>
            <w:vAlign w:val="center"/>
          </w:tcPr>
          <w:p w14:paraId="47373608" w14:textId="19D12968" w:rsidR="00F46AEC" w:rsidRPr="008379D2" w:rsidRDefault="008379D2" w:rsidP="00F46AEC">
            <w:pPr>
              <w:pStyle w:val="In-tableHeading"/>
              <w:jc w:val="center"/>
              <w:rPr>
                <w:b w:val="0"/>
                <w:bCs/>
                <w:highlight w:val="yellow"/>
                <w:lang w:val="en-AU"/>
              </w:rPr>
            </w:pPr>
            <w:r w:rsidRPr="008379D2">
              <w:rPr>
                <w:b w:val="0"/>
                <w:bCs/>
                <w:color w:val="000000"/>
                <w:spacing w:val="50"/>
                <w:shd w:val="solid" w:color="000000" w:fill="000000"/>
                <w:fitText w:val="323" w:id="-1304155388"/>
                <w:lang w:val="en-AU"/>
                <w14:textFill>
                  <w14:solidFill>
                    <w14:srgbClr w14:val="000000">
                      <w14:alpha w14:val="100000"/>
                    </w14:srgbClr>
                  </w14:solidFill>
                </w14:textFill>
              </w:rPr>
              <w:t>|||</w:t>
            </w:r>
            <w:r w:rsidRPr="008379D2">
              <w:rPr>
                <w:b w:val="0"/>
                <w:bCs/>
                <w:color w:val="000000"/>
                <w:spacing w:val="3"/>
                <w:shd w:val="solid" w:color="000000" w:fill="000000"/>
                <w:fitText w:val="323" w:id="-1304155388"/>
                <w:lang w:val="en-AU"/>
                <w14:textFill>
                  <w14:solidFill>
                    <w14:srgbClr w14:val="000000">
                      <w14:alpha w14:val="100000"/>
                    </w14:srgbClr>
                  </w14:solidFill>
                </w14:textFill>
              </w:rPr>
              <w:t>|</w:t>
            </w:r>
            <w:r w:rsidR="00CE6FE4" w:rsidRPr="008379D2">
              <w:rPr>
                <w:rFonts w:eastAsia="Times New Roman" w:cs="Arial"/>
                <w:iCs/>
                <w:sz w:val="18"/>
                <w:szCs w:val="18"/>
                <w:vertAlign w:val="superscript"/>
              </w:rPr>
              <w:t>1</w:t>
            </w:r>
          </w:p>
        </w:tc>
        <w:tc>
          <w:tcPr>
            <w:tcW w:w="596" w:type="pct"/>
            <w:shd w:val="clear" w:color="auto" w:fill="auto"/>
            <w:vAlign w:val="center"/>
          </w:tcPr>
          <w:p w14:paraId="2C20AE1E" w14:textId="74642B00" w:rsidR="00F46AEC" w:rsidRPr="008379D2" w:rsidRDefault="008379D2" w:rsidP="00F46AEC">
            <w:pPr>
              <w:pStyle w:val="In-tableHeading"/>
              <w:jc w:val="center"/>
              <w:rPr>
                <w:b w:val="0"/>
                <w:bCs/>
                <w:highlight w:val="yellow"/>
                <w:lang w:val="en-AU"/>
              </w:rPr>
            </w:pPr>
            <w:r w:rsidRPr="008379D2">
              <w:rPr>
                <w:b w:val="0"/>
                <w:bCs/>
                <w:color w:val="000000"/>
                <w:spacing w:val="50"/>
                <w:shd w:val="solid" w:color="000000" w:fill="000000"/>
                <w:fitText w:val="322" w:id="-1304155387"/>
                <w:lang w:val="en-AU"/>
                <w14:textFill>
                  <w14:solidFill>
                    <w14:srgbClr w14:val="000000">
                      <w14:alpha w14:val="100000"/>
                    </w14:srgbClr>
                  </w14:solidFill>
                </w14:textFill>
              </w:rPr>
              <w:t>|||</w:t>
            </w:r>
            <w:r w:rsidRPr="008379D2">
              <w:rPr>
                <w:b w:val="0"/>
                <w:bCs/>
                <w:color w:val="000000"/>
                <w:spacing w:val="2"/>
                <w:shd w:val="solid" w:color="000000" w:fill="000000"/>
                <w:fitText w:val="322" w:id="-1304155387"/>
                <w:lang w:val="en-AU"/>
                <w14:textFill>
                  <w14:solidFill>
                    <w14:srgbClr w14:val="000000">
                      <w14:alpha w14:val="100000"/>
                    </w14:srgbClr>
                  </w14:solidFill>
                </w14:textFill>
              </w:rPr>
              <w:t>|</w:t>
            </w:r>
            <w:r w:rsidR="00CE6FE4" w:rsidRPr="00956720">
              <w:rPr>
                <w:rFonts w:eastAsia="Times New Roman" w:cs="Arial"/>
                <w:iCs/>
                <w:sz w:val="18"/>
                <w:szCs w:val="18"/>
                <w:vertAlign w:val="superscript"/>
              </w:rPr>
              <w:t>1</w:t>
            </w:r>
          </w:p>
        </w:tc>
        <w:tc>
          <w:tcPr>
            <w:tcW w:w="596" w:type="pct"/>
            <w:shd w:val="clear" w:color="auto" w:fill="auto"/>
            <w:vAlign w:val="center"/>
          </w:tcPr>
          <w:p w14:paraId="7CC48D3C" w14:textId="640FA868" w:rsidR="00F46AEC" w:rsidRPr="008379D2" w:rsidRDefault="008379D2" w:rsidP="00F46AEC">
            <w:pPr>
              <w:pStyle w:val="In-tableHeading"/>
              <w:jc w:val="center"/>
              <w:rPr>
                <w:b w:val="0"/>
                <w:bCs/>
                <w:highlight w:val="yellow"/>
                <w:lang w:val="en-AU"/>
              </w:rPr>
            </w:pPr>
            <w:r w:rsidRPr="008379D2">
              <w:rPr>
                <w:b w:val="0"/>
                <w:bCs/>
                <w:color w:val="000000"/>
                <w:spacing w:val="50"/>
                <w:shd w:val="solid" w:color="000000" w:fill="000000"/>
                <w:fitText w:val="323" w:id="-1304155386"/>
                <w:lang w:val="en-AU"/>
                <w14:textFill>
                  <w14:solidFill>
                    <w14:srgbClr w14:val="000000">
                      <w14:alpha w14:val="100000"/>
                    </w14:srgbClr>
                  </w14:solidFill>
                </w14:textFill>
              </w:rPr>
              <w:t>|||</w:t>
            </w:r>
            <w:r w:rsidRPr="008379D2">
              <w:rPr>
                <w:b w:val="0"/>
                <w:bCs/>
                <w:color w:val="000000"/>
                <w:spacing w:val="3"/>
                <w:shd w:val="solid" w:color="000000" w:fill="000000"/>
                <w:fitText w:val="323" w:id="-1304155386"/>
                <w:lang w:val="en-AU"/>
                <w14:textFill>
                  <w14:solidFill>
                    <w14:srgbClr w14:val="000000">
                      <w14:alpha w14:val="100000"/>
                    </w14:srgbClr>
                  </w14:solidFill>
                </w14:textFill>
              </w:rPr>
              <w:t>|</w:t>
            </w:r>
            <w:r w:rsidR="00CE6FE4" w:rsidRPr="00956720">
              <w:rPr>
                <w:rFonts w:eastAsia="Times New Roman" w:cs="Arial"/>
                <w:iCs/>
                <w:sz w:val="18"/>
                <w:szCs w:val="18"/>
                <w:vertAlign w:val="superscript"/>
              </w:rPr>
              <w:t>1</w:t>
            </w:r>
          </w:p>
        </w:tc>
        <w:tc>
          <w:tcPr>
            <w:tcW w:w="596" w:type="pct"/>
            <w:shd w:val="clear" w:color="auto" w:fill="auto"/>
            <w:vAlign w:val="center"/>
          </w:tcPr>
          <w:p w14:paraId="1B6B3CEC" w14:textId="43A8825D" w:rsidR="00F46AEC" w:rsidRPr="008379D2" w:rsidRDefault="008379D2" w:rsidP="00F46AEC">
            <w:pPr>
              <w:pStyle w:val="In-tableHeading"/>
              <w:jc w:val="center"/>
              <w:rPr>
                <w:b w:val="0"/>
                <w:bCs/>
                <w:highlight w:val="yellow"/>
                <w:lang w:val="en-AU"/>
              </w:rPr>
            </w:pPr>
            <w:r w:rsidRPr="008379D2">
              <w:rPr>
                <w:b w:val="0"/>
                <w:bCs/>
                <w:color w:val="000000"/>
                <w:spacing w:val="50"/>
                <w:shd w:val="solid" w:color="000000" w:fill="000000"/>
                <w:fitText w:val="322" w:id="-1304155385"/>
                <w:lang w:val="en-AU"/>
                <w14:textFill>
                  <w14:solidFill>
                    <w14:srgbClr w14:val="000000">
                      <w14:alpha w14:val="100000"/>
                    </w14:srgbClr>
                  </w14:solidFill>
                </w14:textFill>
              </w:rPr>
              <w:t>|||</w:t>
            </w:r>
            <w:r w:rsidRPr="008379D2">
              <w:rPr>
                <w:b w:val="0"/>
                <w:bCs/>
                <w:color w:val="000000"/>
                <w:spacing w:val="2"/>
                <w:shd w:val="solid" w:color="000000" w:fill="000000"/>
                <w:fitText w:val="322" w:id="-1304155385"/>
                <w:lang w:val="en-AU"/>
                <w14:textFill>
                  <w14:solidFill>
                    <w14:srgbClr w14:val="000000">
                      <w14:alpha w14:val="100000"/>
                    </w14:srgbClr>
                  </w14:solidFill>
                </w14:textFill>
              </w:rPr>
              <w:t>|</w:t>
            </w:r>
            <w:r w:rsidR="00CE6FE4" w:rsidRPr="00956720">
              <w:rPr>
                <w:rFonts w:eastAsia="Times New Roman" w:cs="Arial"/>
                <w:iCs/>
                <w:sz w:val="18"/>
                <w:szCs w:val="18"/>
                <w:vertAlign w:val="superscript"/>
              </w:rPr>
              <w:t>1</w:t>
            </w:r>
          </w:p>
        </w:tc>
        <w:tc>
          <w:tcPr>
            <w:tcW w:w="596" w:type="pct"/>
            <w:shd w:val="clear" w:color="auto" w:fill="auto"/>
            <w:vAlign w:val="center"/>
          </w:tcPr>
          <w:p w14:paraId="7C0CE29A" w14:textId="53BD9154" w:rsidR="00F46AEC" w:rsidRPr="008379D2" w:rsidRDefault="008379D2" w:rsidP="00F46AEC">
            <w:pPr>
              <w:pStyle w:val="In-tableHeading"/>
              <w:jc w:val="center"/>
              <w:rPr>
                <w:b w:val="0"/>
                <w:bCs/>
                <w:highlight w:val="yellow"/>
                <w:lang w:val="en-AU"/>
              </w:rPr>
            </w:pPr>
            <w:r w:rsidRPr="008379D2">
              <w:rPr>
                <w:b w:val="0"/>
                <w:bCs/>
                <w:color w:val="000000"/>
                <w:spacing w:val="50"/>
                <w:shd w:val="solid" w:color="000000" w:fill="000000"/>
                <w:fitText w:val="322" w:id="-1304155384"/>
                <w:lang w:val="en-AU"/>
                <w14:textFill>
                  <w14:solidFill>
                    <w14:srgbClr w14:val="000000">
                      <w14:alpha w14:val="100000"/>
                    </w14:srgbClr>
                  </w14:solidFill>
                </w14:textFill>
              </w:rPr>
              <w:t>|||</w:t>
            </w:r>
            <w:r w:rsidRPr="008379D2">
              <w:rPr>
                <w:b w:val="0"/>
                <w:bCs/>
                <w:color w:val="000000"/>
                <w:spacing w:val="2"/>
                <w:shd w:val="solid" w:color="000000" w:fill="000000"/>
                <w:fitText w:val="322" w:id="-1304155384"/>
                <w:lang w:val="en-AU"/>
                <w14:textFill>
                  <w14:solidFill>
                    <w14:srgbClr w14:val="000000">
                      <w14:alpha w14:val="100000"/>
                    </w14:srgbClr>
                  </w14:solidFill>
                </w14:textFill>
              </w:rPr>
              <w:t>|</w:t>
            </w:r>
            <w:r w:rsidR="00CE6FE4" w:rsidRPr="00956720">
              <w:rPr>
                <w:rFonts w:eastAsia="Times New Roman" w:cs="Arial"/>
                <w:iCs/>
                <w:sz w:val="18"/>
                <w:szCs w:val="18"/>
                <w:vertAlign w:val="superscript"/>
              </w:rPr>
              <w:t>1</w:t>
            </w:r>
          </w:p>
        </w:tc>
      </w:tr>
      <w:tr w:rsidR="00F46AEC" w:rsidRPr="00CA5D06" w14:paraId="1D21FBE5" w14:textId="77777777" w:rsidTr="00F46AEC">
        <w:trPr>
          <w:trHeight w:val="170"/>
        </w:trPr>
        <w:tc>
          <w:tcPr>
            <w:tcW w:w="909" w:type="pct"/>
            <w:vMerge/>
            <w:shd w:val="clear" w:color="auto" w:fill="auto"/>
          </w:tcPr>
          <w:p w14:paraId="5856E28C" w14:textId="77777777" w:rsidR="00F46AEC" w:rsidRPr="00CA5D06" w:rsidRDefault="00F46AEC" w:rsidP="00F46AEC">
            <w:pPr>
              <w:pStyle w:val="In-tableHeading"/>
              <w:rPr>
                <w:b w:val="0"/>
                <w:bCs/>
                <w:lang w:val="en-AU"/>
              </w:rPr>
            </w:pPr>
          </w:p>
        </w:tc>
        <w:tc>
          <w:tcPr>
            <w:tcW w:w="393" w:type="pct"/>
            <w:shd w:val="clear" w:color="auto" w:fill="auto"/>
            <w:vAlign w:val="center"/>
          </w:tcPr>
          <w:p w14:paraId="183E0C00" w14:textId="3C416FBD" w:rsidR="00F46AEC" w:rsidRPr="00CA5D06" w:rsidRDefault="00F46AEC" w:rsidP="00F46AEC">
            <w:pPr>
              <w:pStyle w:val="In-tableHeading"/>
              <w:rPr>
                <w:b w:val="0"/>
                <w:bCs/>
                <w:lang w:val="en-AU"/>
              </w:rPr>
            </w:pPr>
            <w:r w:rsidRPr="00CA5D06">
              <w:rPr>
                <w:b w:val="0"/>
                <w:bCs/>
                <w:lang w:val="en-AU"/>
              </w:rPr>
              <w:t>Tier 2 (</w:t>
            </w:r>
            <w:r w:rsidR="008379D2" w:rsidRPr="008379D2">
              <w:rPr>
                <w:b w:val="0"/>
                <w:bCs/>
                <w:color w:val="000000"/>
                <w:spacing w:val="39"/>
                <w:shd w:val="solid" w:color="000000" w:fill="000000"/>
                <w:fitText w:val="452" w:id="-1304155383"/>
                <w:lang w:val="en-AU"/>
                <w14:textFill>
                  <w14:solidFill>
                    <w14:srgbClr w14:val="000000">
                      <w14:alpha w14:val="100000"/>
                    </w14:srgbClr>
                  </w14:solidFill>
                </w14:textFill>
              </w:rPr>
              <w:t>|||||</w:t>
            </w:r>
            <w:r w:rsidR="008379D2" w:rsidRPr="008379D2">
              <w:rPr>
                <w:b w:val="0"/>
                <w:bCs/>
                <w:color w:val="000000"/>
                <w:spacing w:val="2"/>
                <w:shd w:val="solid" w:color="000000" w:fill="000000"/>
                <w:fitText w:val="452" w:id="-1304155383"/>
                <w:lang w:val="en-AU"/>
                <w14:textFill>
                  <w14:solidFill>
                    <w14:srgbClr w14:val="000000">
                      <w14:alpha w14:val="100000"/>
                    </w14:srgbClr>
                  </w14:solidFill>
                </w14:textFill>
              </w:rPr>
              <w:t>|</w:t>
            </w:r>
            <w:r w:rsidRPr="00CA5D06">
              <w:rPr>
                <w:b w:val="0"/>
                <w:bCs/>
                <w:lang w:val="en-AU"/>
              </w:rPr>
              <w:t>% rebate)</w:t>
            </w:r>
          </w:p>
        </w:tc>
        <w:tc>
          <w:tcPr>
            <w:tcW w:w="717" w:type="pct"/>
            <w:vMerge/>
            <w:shd w:val="clear" w:color="auto" w:fill="auto"/>
            <w:vAlign w:val="center"/>
          </w:tcPr>
          <w:p w14:paraId="1F5F0823" w14:textId="77777777" w:rsidR="00F46AEC" w:rsidRPr="00CA5D06" w:rsidRDefault="00F46AEC" w:rsidP="00F46AEC">
            <w:pPr>
              <w:pStyle w:val="In-tableHeading"/>
              <w:jc w:val="center"/>
              <w:rPr>
                <w:b w:val="0"/>
                <w:bCs/>
                <w:lang w:val="en-AU"/>
              </w:rPr>
            </w:pPr>
          </w:p>
        </w:tc>
        <w:tc>
          <w:tcPr>
            <w:tcW w:w="596" w:type="pct"/>
            <w:shd w:val="clear" w:color="auto" w:fill="auto"/>
            <w:vAlign w:val="center"/>
          </w:tcPr>
          <w:p w14:paraId="1BC7D9AB" w14:textId="50F0DBB4" w:rsidR="00F46AEC" w:rsidRPr="008379D2" w:rsidRDefault="008379D2" w:rsidP="00F46AEC">
            <w:pPr>
              <w:pStyle w:val="In-tableHeading"/>
              <w:jc w:val="center"/>
              <w:rPr>
                <w:b w:val="0"/>
                <w:bCs/>
                <w:highlight w:val="yellow"/>
                <w:lang w:val="en-AU"/>
              </w:rPr>
            </w:pPr>
            <w:r w:rsidRPr="008379D2">
              <w:rPr>
                <w:b w:val="0"/>
                <w:bCs/>
                <w:color w:val="000000"/>
                <w:spacing w:val="50"/>
                <w:shd w:val="solid" w:color="000000" w:fill="000000"/>
                <w:fitText w:val="323" w:id="-1304155382"/>
                <w:lang w:val="en-AU"/>
                <w14:textFill>
                  <w14:solidFill>
                    <w14:srgbClr w14:val="000000">
                      <w14:alpha w14:val="100000"/>
                    </w14:srgbClr>
                  </w14:solidFill>
                </w14:textFill>
              </w:rPr>
              <w:t>|||</w:t>
            </w:r>
            <w:r w:rsidRPr="008379D2">
              <w:rPr>
                <w:b w:val="0"/>
                <w:bCs/>
                <w:color w:val="000000"/>
                <w:spacing w:val="3"/>
                <w:shd w:val="solid" w:color="000000" w:fill="000000"/>
                <w:fitText w:val="323" w:id="-1304155382"/>
                <w:lang w:val="en-AU"/>
                <w14:textFill>
                  <w14:solidFill>
                    <w14:srgbClr w14:val="000000">
                      <w14:alpha w14:val="100000"/>
                    </w14:srgbClr>
                  </w14:solidFill>
                </w14:textFill>
              </w:rPr>
              <w:t>|</w:t>
            </w:r>
            <w:r w:rsidR="00CE6FE4" w:rsidRPr="008379D2">
              <w:rPr>
                <w:rFonts w:eastAsia="Times New Roman" w:cs="Arial"/>
                <w:b w:val="0"/>
                <w:bCs/>
                <w:iCs/>
                <w:sz w:val="18"/>
                <w:szCs w:val="18"/>
                <w:vertAlign w:val="superscript"/>
              </w:rPr>
              <w:t>2</w:t>
            </w:r>
          </w:p>
        </w:tc>
        <w:tc>
          <w:tcPr>
            <w:tcW w:w="596" w:type="pct"/>
            <w:shd w:val="clear" w:color="auto" w:fill="auto"/>
            <w:vAlign w:val="center"/>
          </w:tcPr>
          <w:p w14:paraId="5CF63C60" w14:textId="38C5B133" w:rsidR="00F46AEC" w:rsidRPr="008379D2" w:rsidRDefault="008379D2" w:rsidP="00F46AEC">
            <w:pPr>
              <w:pStyle w:val="In-tableHeading"/>
              <w:jc w:val="center"/>
              <w:rPr>
                <w:b w:val="0"/>
                <w:bCs/>
                <w:highlight w:val="yellow"/>
                <w:lang w:val="en-AU"/>
              </w:rPr>
            </w:pPr>
            <w:r w:rsidRPr="008379D2">
              <w:rPr>
                <w:b w:val="0"/>
                <w:bCs/>
                <w:color w:val="000000"/>
                <w:spacing w:val="50"/>
                <w:shd w:val="solid" w:color="000000" w:fill="000000"/>
                <w:fitText w:val="322" w:id="-1304155381"/>
                <w:lang w:val="en-AU"/>
                <w14:textFill>
                  <w14:solidFill>
                    <w14:srgbClr w14:val="000000">
                      <w14:alpha w14:val="100000"/>
                    </w14:srgbClr>
                  </w14:solidFill>
                </w14:textFill>
              </w:rPr>
              <w:t>|||</w:t>
            </w:r>
            <w:r w:rsidRPr="008379D2">
              <w:rPr>
                <w:b w:val="0"/>
                <w:bCs/>
                <w:color w:val="000000"/>
                <w:spacing w:val="2"/>
                <w:shd w:val="solid" w:color="000000" w:fill="000000"/>
                <w:fitText w:val="322" w:id="-1304155381"/>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2</w:t>
            </w:r>
          </w:p>
        </w:tc>
        <w:tc>
          <w:tcPr>
            <w:tcW w:w="596" w:type="pct"/>
            <w:shd w:val="clear" w:color="auto" w:fill="auto"/>
            <w:vAlign w:val="center"/>
          </w:tcPr>
          <w:p w14:paraId="6D77251C" w14:textId="01D59208" w:rsidR="00F46AEC" w:rsidRPr="008379D2" w:rsidRDefault="008379D2" w:rsidP="00F46AEC">
            <w:pPr>
              <w:pStyle w:val="In-tableHeading"/>
              <w:jc w:val="center"/>
              <w:rPr>
                <w:b w:val="0"/>
                <w:bCs/>
                <w:highlight w:val="yellow"/>
                <w:lang w:val="en-AU"/>
              </w:rPr>
            </w:pPr>
            <w:r w:rsidRPr="008379D2">
              <w:rPr>
                <w:b w:val="0"/>
                <w:bCs/>
                <w:color w:val="000000"/>
                <w:spacing w:val="50"/>
                <w:shd w:val="solid" w:color="000000" w:fill="000000"/>
                <w:fitText w:val="323" w:id="-1304155380"/>
                <w:lang w:val="en-AU"/>
                <w14:textFill>
                  <w14:solidFill>
                    <w14:srgbClr w14:val="000000">
                      <w14:alpha w14:val="100000"/>
                    </w14:srgbClr>
                  </w14:solidFill>
                </w14:textFill>
              </w:rPr>
              <w:t>|||</w:t>
            </w:r>
            <w:r w:rsidRPr="008379D2">
              <w:rPr>
                <w:b w:val="0"/>
                <w:bCs/>
                <w:color w:val="000000"/>
                <w:spacing w:val="3"/>
                <w:shd w:val="solid" w:color="000000" w:fill="000000"/>
                <w:fitText w:val="323" w:id="-1304155380"/>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2</w:t>
            </w:r>
          </w:p>
        </w:tc>
        <w:tc>
          <w:tcPr>
            <w:tcW w:w="596" w:type="pct"/>
            <w:shd w:val="clear" w:color="auto" w:fill="auto"/>
            <w:vAlign w:val="center"/>
          </w:tcPr>
          <w:p w14:paraId="0ED79524" w14:textId="10116EF0" w:rsidR="00F46AEC" w:rsidRPr="008379D2" w:rsidRDefault="008379D2" w:rsidP="00F46AEC">
            <w:pPr>
              <w:pStyle w:val="In-tableHeading"/>
              <w:jc w:val="center"/>
              <w:rPr>
                <w:b w:val="0"/>
                <w:bCs/>
                <w:highlight w:val="yellow"/>
                <w:lang w:val="en-AU"/>
              </w:rPr>
            </w:pPr>
            <w:r w:rsidRPr="008379D2">
              <w:rPr>
                <w:b w:val="0"/>
                <w:bCs/>
                <w:color w:val="000000"/>
                <w:spacing w:val="50"/>
                <w:shd w:val="solid" w:color="000000" w:fill="000000"/>
                <w:fitText w:val="322" w:id="-1304155379"/>
                <w:lang w:val="en-AU"/>
                <w14:textFill>
                  <w14:solidFill>
                    <w14:srgbClr w14:val="000000">
                      <w14:alpha w14:val="100000"/>
                    </w14:srgbClr>
                  </w14:solidFill>
                </w14:textFill>
              </w:rPr>
              <w:t>|||</w:t>
            </w:r>
            <w:r w:rsidRPr="008379D2">
              <w:rPr>
                <w:b w:val="0"/>
                <w:bCs/>
                <w:color w:val="000000"/>
                <w:spacing w:val="2"/>
                <w:shd w:val="solid" w:color="000000" w:fill="000000"/>
                <w:fitText w:val="322" w:id="-1304155379"/>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2</w:t>
            </w:r>
          </w:p>
        </w:tc>
        <w:tc>
          <w:tcPr>
            <w:tcW w:w="596" w:type="pct"/>
            <w:shd w:val="clear" w:color="auto" w:fill="auto"/>
            <w:vAlign w:val="center"/>
          </w:tcPr>
          <w:p w14:paraId="7F814431" w14:textId="5302AD92" w:rsidR="00F46AEC" w:rsidRPr="008379D2" w:rsidRDefault="008379D2" w:rsidP="00F46AEC">
            <w:pPr>
              <w:pStyle w:val="In-tableHeading"/>
              <w:jc w:val="center"/>
              <w:rPr>
                <w:b w:val="0"/>
                <w:bCs/>
                <w:highlight w:val="yellow"/>
                <w:lang w:val="en-AU"/>
              </w:rPr>
            </w:pPr>
            <w:r w:rsidRPr="008379D2">
              <w:rPr>
                <w:b w:val="0"/>
                <w:bCs/>
                <w:color w:val="000000"/>
                <w:spacing w:val="50"/>
                <w:shd w:val="solid" w:color="000000" w:fill="000000"/>
                <w:fitText w:val="322" w:id="-1304155378"/>
                <w:lang w:val="en-AU"/>
                <w14:textFill>
                  <w14:solidFill>
                    <w14:srgbClr w14:val="000000">
                      <w14:alpha w14:val="100000"/>
                    </w14:srgbClr>
                  </w14:solidFill>
                </w14:textFill>
              </w:rPr>
              <w:t>|||</w:t>
            </w:r>
            <w:r w:rsidRPr="008379D2">
              <w:rPr>
                <w:b w:val="0"/>
                <w:bCs/>
                <w:color w:val="000000"/>
                <w:spacing w:val="2"/>
                <w:shd w:val="solid" w:color="000000" w:fill="000000"/>
                <w:fitText w:val="322" w:id="-1304155378"/>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2</w:t>
            </w:r>
          </w:p>
        </w:tc>
      </w:tr>
      <w:tr w:rsidR="00F46AEC" w:rsidRPr="00CA5D06" w14:paraId="1B9DE2BC" w14:textId="77777777" w:rsidTr="00F46AEC">
        <w:trPr>
          <w:trHeight w:val="170"/>
        </w:trPr>
        <w:tc>
          <w:tcPr>
            <w:tcW w:w="909" w:type="pct"/>
            <w:shd w:val="clear" w:color="auto" w:fill="auto"/>
          </w:tcPr>
          <w:p w14:paraId="3BC94FD7" w14:textId="07F3E31E" w:rsidR="00F46AEC" w:rsidRPr="00CA5D06" w:rsidRDefault="00CA5D06" w:rsidP="00F46AEC">
            <w:pPr>
              <w:pStyle w:val="In-tableHeading"/>
              <w:rPr>
                <w:b w:val="0"/>
                <w:bCs/>
                <w:lang w:val="en-AU"/>
              </w:rPr>
            </w:pPr>
            <w:r w:rsidRPr="00CA5D06">
              <w:rPr>
                <w:b w:val="0"/>
                <w:bCs/>
                <w:lang w:val="en-AU"/>
              </w:rPr>
              <w:t>Net cost to PBS</w:t>
            </w:r>
            <w:r>
              <w:rPr>
                <w:b w:val="0"/>
                <w:bCs/>
                <w:lang w:val="en-AU"/>
              </w:rPr>
              <w:t xml:space="preserve"> </w:t>
            </w:r>
            <w:r w:rsidRPr="00CA5D06">
              <w:rPr>
                <w:b w:val="0"/>
                <w:bCs/>
                <w:lang w:val="en-AU"/>
              </w:rPr>
              <w:t>/</w:t>
            </w:r>
            <w:r>
              <w:rPr>
                <w:b w:val="0"/>
                <w:bCs/>
                <w:lang w:val="en-AU"/>
              </w:rPr>
              <w:t xml:space="preserve"> </w:t>
            </w:r>
            <w:r w:rsidRPr="00CA5D06">
              <w:rPr>
                <w:b w:val="0"/>
                <w:bCs/>
                <w:lang w:val="en-AU"/>
              </w:rPr>
              <w:t>RPBS</w:t>
            </w:r>
          </w:p>
        </w:tc>
        <w:tc>
          <w:tcPr>
            <w:tcW w:w="393" w:type="pct"/>
            <w:shd w:val="clear" w:color="auto" w:fill="auto"/>
            <w:vAlign w:val="center"/>
          </w:tcPr>
          <w:p w14:paraId="3508C82B" w14:textId="77777777" w:rsidR="00F46AEC" w:rsidRPr="00CA5D06" w:rsidRDefault="00F46AEC" w:rsidP="00F46AEC">
            <w:pPr>
              <w:pStyle w:val="In-tableHeading"/>
              <w:rPr>
                <w:b w:val="0"/>
                <w:bCs/>
                <w:lang w:val="en-AU"/>
              </w:rPr>
            </w:pPr>
            <w:r w:rsidRPr="00CA5D06">
              <w:rPr>
                <w:b w:val="0"/>
                <w:bCs/>
                <w:lang w:val="en-AU"/>
              </w:rPr>
              <w:t>N/A</w:t>
            </w:r>
          </w:p>
        </w:tc>
        <w:tc>
          <w:tcPr>
            <w:tcW w:w="717" w:type="pct"/>
            <w:shd w:val="clear" w:color="auto" w:fill="auto"/>
            <w:vAlign w:val="center"/>
          </w:tcPr>
          <w:p w14:paraId="2CF3E407" w14:textId="2184C192" w:rsidR="00F46AEC" w:rsidRPr="00CA5D06" w:rsidRDefault="009343D6" w:rsidP="00F46AEC">
            <w:pPr>
              <w:pStyle w:val="In-tableHeading"/>
              <w:jc w:val="center"/>
              <w:rPr>
                <w:b w:val="0"/>
                <w:bCs/>
                <w:lang w:val="en-AU"/>
              </w:rPr>
            </w:pPr>
            <w:r>
              <w:rPr>
                <w:b w:val="0"/>
                <w:bCs/>
                <w:lang w:val="en-AU"/>
              </w:rPr>
              <w:t xml:space="preserve">Adjuvant </w:t>
            </w:r>
            <w:r w:rsidR="00F46AEC" w:rsidRPr="00CA5D06">
              <w:rPr>
                <w:b w:val="0"/>
                <w:bCs/>
                <w:lang w:val="en-AU"/>
              </w:rPr>
              <w:t>OC/GOJC</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37FA22F" w14:textId="52B8E8DE" w:rsidR="00F46AEC" w:rsidRPr="00CE6FE4" w:rsidRDefault="008379D2" w:rsidP="00F46AEC">
            <w:pPr>
              <w:pStyle w:val="In-tableHeading"/>
              <w:jc w:val="center"/>
              <w:rPr>
                <w:b w:val="0"/>
                <w:bCs/>
                <w:highlight w:val="yellow"/>
                <w:lang w:val="en-AU"/>
              </w:rPr>
            </w:pPr>
            <w:r w:rsidRPr="008379D2">
              <w:rPr>
                <w:rFonts w:cs="Arial"/>
                <w:b w:val="0"/>
                <w:bCs/>
                <w:color w:val="000000"/>
                <w:spacing w:val="50"/>
                <w:shd w:val="solid" w:color="000000" w:fill="000000"/>
                <w:fitText w:val="323" w:id="-1304155377"/>
                <w:lang w:val="en-AU"/>
                <w14:textFill>
                  <w14:solidFill>
                    <w14:srgbClr w14:val="000000">
                      <w14:alpha w14:val="100000"/>
                    </w14:srgbClr>
                  </w14:solidFill>
                </w14:textFill>
              </w:rPr>
              <w:t>|||</w:t>
            </w:r>
            <w:r w:rsidRPr="008379D2">
              <w:rPr>
                <w:rFonts w:cs="Arial"/>
                <w:b w:val="0"/>
                <w:bCs/>
                <w:color w:val="000000"/>
                <w:spacing w:val="3"/>
                <w:shd w:val="solid" w:color="000000" w:fill="000000"/>
                <w:fitText w:val="323" w:id="-1304155377"/>
                <w:lang w:val="en-AU"/>
                <w14:textFill>
                  <w14:solidFill>
                    <w14:srgbClr w14:val="000000">
                      <w14:alpha w14:val="100000"/>
                    </w14:srgbClr>
                  </w14:solidFill>
                </w14:textFill>
              </w:rPr>
              <w:t>|</w:t>
            </w:r>
            <w:r w:rsidR="00CE6FE4" w:rsidRPr="008379D2">
              <w:rPr>
                <w:rFonts w:eastAsia="Times New Roman" w:cs="Arial"/>
                <w:b w:val="0"/>
                <w:bCs/>
                <w:iCs/>
                <w:sz w:val="18"/>
                <w:szCs w:val="18"/>
                <w:vertAlign w:val="superscript"/>
              </w:rPr>
              <w:t>3</w:t>
            </w:r>
          </w:p>
        </w:tc>
        <w:tc>
          <w:tcPr>
            <w:tcW w:w="596" w:type="pct"/>
            <w:tcBorders>
              <w:top w:val="single" w:sz="4" w:space="0" w:color="auto"/>
              <w:left w:val="nil"/>
              <w:bottom w:val="single" w:sz="4" w:space="0" w:color="auto"/>
              <w:right w:val="single" w:sz="4" w:space="0" w:color="auto"/>
            </w:tcBorders>
            <w:shd w:val="clear" w:color="auto" w:fill="auto"/>
            <w:vAlign w:val="center"/>
          </w:tcPr>
          <w:p w14:paraId="727D9D0B" w14:textId="1C99907A" w:rsidR="00F46AEC" w:rsidRPr="00CE6FE4" w:rsidRDefault="008379D2" w:rsidP="00F46AEC">
            <w:pPr>
              <w:pStyle w:val="In-tableHeading"/>
              <w:jc w:val="center"/>
              <w:rPr>
                <w:b w:val="0"/>
                <w:bCs/>
                <w:highlight w:val="yellow"/>
                <w:lang w:val="en-AU"/>
              </w:rPr>
            </w:pPr>
            <w:r w:rsidRPr="008379D2">
              <w:rPr>
                <w:rFonts w:cs="Arial"/>
                <w:b w:val="0"/>
                <w:bCs/>
                <w:color w:val="000000"/>
                <w:spacing w:val="50"/>
                <w:shd w:val="solid" w:color="000000" w:fill="000000"/>
                <w:fitText w:val="322" w:id="-1304155376"/>
                <w:lang w:val="en-AU"/>
                <w14:textFill>
                  <w14:solidFill>
                    <w14:srgbClr w14:val="000000">
                      <w14:alpha w14:val="100000"/>
                    </w14:srgbClr>
                  </w14:solidFill>
                </w14:textFill>
              </w:rPr>
              <w:t>|||</w:t>
            </w:r>
            <w:r w:rsidRPr="008379D2">
              <w:rPr>
                <w:rFonts w:cs="Arial"/>
                <w:b w:val="0"/>
                <w:bCs/>
                <w:color w:val="000000"/>
                <w:spacing w:val="2"/>
                <w:shd w:val="solid" w:color="000000" w:fill="000000"/>
                <w:fitText w:val="322" w:id="-1304155376"/>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3</w:t>
            </w:r>
          </w:p>
        </w:tc>
        <w:tc>
          <w:tcPr>
            <w:tcW w:w="596" w:type="pct"/>
            <w:tcBorders>
              <w:top w:val="single" w:sz="4" w:space="0" w:color="auto"/>
              <w:left w:val="nil"/>
              <w:bottom w:val="single" w:sz="4" w:space="0" w:color="auto"/>
              <w:right w:val="single" w:sz="4" w:space="0" w:color="auto"/>
            </w:tcBorders>
            <w:shd w:val="clear" w:color="auto" w:fill="auto"/>
            <w:vAlign w:val="center"/>
          </w:tcPr>
          <w:p w14:paraId="57FEA322" w14:textId="5C3A883B" w:rsidR="00F46AEC" w:rsidRPr="00CE6FE4" w:rsidRDefault="008379D2" w:rsidP="00F46AEC">
            <w:pPr>
              <w:pStyle w:val="In-tableHeading"/>
              <w:jc w:val="center"/>
              <w:rPr>
                <w:b w:val="0"/>
                <w:bCs/>
                <w:highlight w:val="yellow"/>
                <w:lang w:val="en-AU"/>
              </w:rPr>
            </w:pPr>
            <w:r w:rsidRPr="008379D2">
              <w:rPr>
                <w:rFonts w:cs="Arial"/>
                <w:b w:val="0"/>
                <w:bCs/>
                <w:color w:val="000000"/>
                <w:spacing w:val="50"/>
                <w:shd w:val="solid" w:color="000000" w:fill="000000"/>
                <w:fitText w:val="322" w:id="-1304155392"/>
                <w:lang w:val="en-AU"/>
                <w14:textFill>
                  <w14:solidFill>
                    <w14:srgbClr w14:val="000000">
                      <w14:alpha w14:val="100000"/>
                    </w14:srgbClr>
                  </w14:solidFill>
                </w14:textFill>
              </w:rPr>
              <w:t>|||</w:t>
            </w:r>
            <w:r w:rsidRPr="008379D2">
              <w:rPr>
                <w:rFonts w:cs="Arial"/>
                <w:b w:val="0"/>
                <w:bCs/>
                <w:color w:val="000000"/>
                <w:spacing w:val="2"/>
                <w:shd w:val="solid" w:color="000000" w:fill="000000"/>
                <w:fitText w:val="322" w:id="-1304155392"/>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3</w:t>
            </w:r>
          </w:p>
        </w:tc>
        <w:tc>
          <w:tcPr>
            <w:tcW w:w="596" w:type="pct"/>
            <w:tcBorders>
              <w:top w:val="single" w:sz="4" w:space="0" w:color="auto"/>
              <w:left w:val="nil"/>
              <w:bottom w:val="single" w:sz="4" w:space="0" w:color="auto"/>
              <w:right w:val="single" w:sz="4" w:space="0" w:color="auto"/>
            </w:tcBorders>
            <w:shd w:val="clear" w:color="auto" w:fill="auto"/>
            <w:vAlign w:val="center"/>
          </w:tcPr>
          <w:p w14:paraId="5EC53E2B" w14:textId="124D423B" w:rsidR="00F46AEC" w:rsidRPr="00CE6FE4" w:rsidRDefault="008379D2" w:rsidP="00F46AEC">
            <w:pPr>
              <w:pStyle w:val="In-tableHeading"/>
              <w:jc w:val="center"/>
              <w:rPr>
                <w:b w:val="0"/>
                <w:bCs/>
                <w:highlight w:val="yellow"/>
                <w:lang w:val="en-AU"/>
              </w:rPr>
            </w:pPr>
            <w:r w:rsidRPr="008379D2">
              <w:rPr>
                <w:rFonts w:cs="Arial"/>
                <w:b w:val="0"/>
                <w:bCs/>
                <w:color w:val="000000"/>
                <w:spacing w:val="50"/>
                <w:shd w:val="solid" w:color="000000" w:fill="000000"/>
                <w:fitText w:val="322" w:id="-1304155391"/>
                <w:lang w:val="en-AU"/>
                <w14:textFill>
                  <w14:solidFill>
                    <w14:srgbClr w14:val="000000">
                      <w14:alpha w14:val="100000"/>
                    </w14:srgbClr>
                  </w14:solidFill>
                </w14:textFill>
              </w:rPr>
              <w:t>|||</w:t>
            </w:r>
            <w:r w:rsidRPr="008379D2">
              <w:rPr>
                <w:rFonts w:cs="Arial"/>
                <w:b w:val="0"/>
                <w:bCs/>
                <w:color w:val="000000"/>
                <w:spacing w:val="2"/>
                <w:shd w:val="solid" w:color="000000" w:fill="000000"/>
                <w:fitText w:val="322" w:id="-1304155391"/>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3</w:t>
            </w:r>
          </w:p>
        </w:tc>
        <w:tc>
          <w:tcPr>
            <w:tcW w:w="596" w:type="pct"/>
            <w:tcBorders>
              <w:top w:val="single" w:sz="4" w:space="0" w:color="auto"/>
              <w:left w:val="nil"/>
              <w:bottom w:val="single" w:sz="4" w:space="0" w:color="auto"/>
              <w:right w:val="single" w:sz="4" w:space="0" w:color="auto"/>
            </w:tcBorders>
            <w:shd w:val="clear" w:color="auto" w:fill="auto"/>
            <w:vAlign w:val="center"/>
          </w:tcPr>
          <w:p w14:paraId="4FEEEA43" w14:textId="6FB1EE01" w:rsidR="00F46AEC" w:rsidRPr="00CE6FE4" w:rsidRDefault="008379D2" w:rsidP="00F46AEC">
            <w:pPr>
              <w:pStyle w:val="In-tableHeading"/>
              <w:jc w:val="center"/>
              <w:rPr>
                <w:b w:val="0"/>
                <w:bCs/>
                <w:highlight w:val="yellow"/>
                <w:lang w:val="en-AU"/>
              </w:rPr>
            </w:pPr>
            <w:r w:rsidRPr="008379D2">
              <w:rPr>
                <w:rFonts w:cs="Arial"/>
                <w:b w:val="0"/>
                <w:bCs/>
                <w:color w:val="000000"/>
                <w:spacing w:val="50"/>
                <w:shd w:val="solid" w:color="000000" w:fill="000000"/>
                <w:fitText w:val="322" w:id="-1304155390"/>
                <w:lang w:val="en-AU"/>
                <w14:textFill>
                  <w14:solidFill>
                    <w14:srgbClr w14:val="000000">
                      <w14:alpha w14:val="100000"/>
                    </w14:srgbClr>
                  </w14:solidFill>
                </w14:textFill>
              </w:rPr>
              <w:t>|||</w:t>
            </w:r>
            <w:r w:rsidRPr="008379D2">
              <w:rPr>
                <w:rFonts w:cs="Arial"/>
                <w:b w:val="0"/>
                <w:bCs/>
                <w:color w:val="000000"/>
                <w:spacing w:val="2"/>
                <w:shd w:val="solid" w:color="000000" w:fill="000000"/>
                <w:fitText w:val="322" w:id="-1304155390"/>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3</w:t>
            </w:r>
          </w:p>
        </w:tc>
      </w:tr>
      <w:tr w:rsidR="00F46AEC" w:rsidRPr="00CA5D06" w14:paraId="4150C391" w14:textId="77777777" w:rsidTr="00F46AEC">
        <w:trPr>
          <w:trHeight w:val="520"/>
        </w:trPr>
        <w:tc>
          <w:tcPr>
            <w:tcW w:w="909" w:type="pct"/>
            <w:vMerge w:val="restart"/>
            <w:shd w:val="clear" w:color="auto" w:fill="auto"/>
          </w:tcPr>
          <w:p w14:paraId="13100A56" w14:textId="2C6373A1" w:rsidR="00F46AEC" w:rsidRPr="00CA5D06" w:rsidRDefault="00F46AEC" w:rsidP="00F46AEC">
            <w:pPr>
              <w:pStyle w:val="In-tableHeading"/>
              <w:rPr>
                <w:b w:val="0"/>
                <w:bCs/>
                <w:lang w:val="en-AU"/>
              </w:rPr>
            </w:pPr>
            <w:r w:rsidRPr="00CA5D06">
              <w:rPr>
                <w:b w:val="0"/>
                <w:bCs/>
                <w:lang w:val="en-AU"/>
              </w:rPr>
              <w:t>Proposed subsidisation cap for gastro-oesophageal cancers</w:t>
            </w:r>
            <w:r w:rsidR="00CA5D06">
              <w:rPr>
                <w:b w:val="0"/>
                <w:bCs/>
                <w:lang w:val="en-AU"/>
              </w:rPr>
              <w:t xml:space="preserve"> </w:t>
            </w:r>
            <w:r w:rsidR="00CA5D06">
              <w:rPr>
                <w:b w:val="0"/>
                <w:bCs/>
                <w:vertAlign w:val="superscript"/>
                <w:lang w:val="en-AU"/>
              </w:rPr>
              <w:t>a</w:t>
            </w:r>
            <w:r w:rsidRPr="00CA5D06">
              <w:rPr>
                <w:b w:val="0"/>
                <w:bCs/>
                <w:lang w:val="en-AU"/>
              </w:rPr>
              <w:t xml:space="preserve"> </w:t>
            </w:r>
          </w:p>
        </w:tc>
        <w:tc>
          <w:tcPr>
            <w:tcW w:w="393" w:type="pct"/>
            <w:shd w:val="clear" w:color="auto" w:fill="auto"/>
            <w:vAlign w:val="center"/>
          </w:tcPr>
          <w:p w14:paraId="69693605" w14:textId="25F56356" w:rsidR="00F46AEC" w:rsidRPr="00CA5D06" w:rsidRDefault="00F46AEC" w:rsidP="00F46AEC">
            <w:pPr>
              <w:pStyle w:val="In-tableHeading"/>
              <w:rPr>
                <w:b w:val="0"/>
                <w:bCs/>
                <w:lang w:val="en-AU"/>
              </w:rPr>
            </w:pPr>
            <w:r w:rsidRPr="00CA5D06">
              <w:rPr>
                <w:b w:val="0"/>
                <w:bCs/>
                <w:lang w:val="en-AU"/>
              </w:rPr>
              <w:t>Tier 1 (</w:t>
            </w:r>
            <w:r w:rsidR="008379D2" w:rsidRPr="008379D2">
              <w:rPr>
                <w:b w:val="0"/>
                <w:bCs/>
                <w:color w:val="000000"/>
                <w:spacing w:val="39"/>
                <w:shd w:val="solid" w:color="000000" w:fill="000000"/>
                <w:fitText w:val="452" w:id="-1304155389"/>
                <w:lang w:val="en-AU"/>
                <w14:textFill>
                  <w14:solidFill>
                    <w14:srgbClr w14:val="000000">
                      <w14:alpha w14:val="100000"/>
                    </w14:srgbClr>
                  </w14:solidFill>
                </w14:textFill>
              </w:rPr>
              <w:t>|||||</w:t>
            </w:r>
            <w:r w:rsidR="008379D2" w:rsidRPr="008379D2">
              <w:rPr>
                <w:b w:val="0"/>
                <w:bCs/>
                <w:color w:val="000000"/>
                <w:spacing w:val="2"/>
                <w:shd w:val="solid" w:color="000000" w:fill="000000"/>
                <w:fitText w:val="452" w:id="-1304155389"/>
                <w:lang w:val="en-AU"/>
                <w14:textFill>
                  <w14:solidFill>
                    <w14:srgbClr w14:val="000000">
                      <w14:alpha w14:val="100000"/>
                    </w14:srgbClr>
                  </w14:solidFill>
                </w14:textFill>
              </w:rPr>
              <w:t>|</w:t>
            </w:r>
            <w:r w:rsidRPr="00CA5D06">
              <w:rPr>
                <w:b w:val="0"/>
                <w:bCs/>
                <w:lang w:val="en-AU"/>
              </w:rPr>
              <w:t>% rebate)</w:t>
            </w:r>
          </w:p>
        </w:tc>
        <w:tc>
          <w:tcPr>
            <w:tcW w:w="717" w:type="pct"/>
            <w:vMerge w:val="restart"/>
            <w:shd w:val="clear" w:color="auto" w:fill="auto"/>
            <w:vAlign w:val="center"/>
          </w:tcPr>
          <w:p w14:paraId="044A412D" w14:textId="071B42D7" w:rsidR="00F46AEC" w:rsidRPr="00CA5D06" w:rsidRDefault="00F46AEC" w:rsidP="00F46AEC">
            <w:pPr>
              <w:pStyle w:val="In-tableHeading"/>
              <w:jc w:val="center"/>
              <w:rPr>
                <w:b w:val="0"/>
                <w:bCs/>
                <w:lang w:val="en-AU"/>
              </w:rPr>
            </w:pPr>
            <w:r w:rsidRPr="00CA5D06">
              <w:rPr>
                <w:b w:val="0"/>
                <w:bCs/>
                <w:lang w:val="en-AU"/>
              </w:rPr>
              <w:t xml:space="preserve">Adjuvant OC/GOJC + </w:t>
            </w:r>
            <w:r w:rsidRPr="00CB1400">
              <w:rPr>
                <w:b w:val="0"/>
                <w:bCs/>
                <w:lang w:val="en-AU"/>
              </w:rPr>
              <w:t>advanced/ metastatic GC</w:t>
            </w:r>
            <w:r w:rsidR="00CA5D06" w:rsidRPr="00CB1400">
              <w:rPr>
                <w:b w:val="0"/>
                <w:bCs/>
                <w:lang w:val="en-AU"/>
              </w:rPr>
              <w:t>/</w:t>
            </w:r>
            <w:r w:rsidRPr="00CB1400">
              <w:rPr>
                <w:b w:val="0"/>
                <w:bCs/>
                <w:lang w:val="en-AU"/>
              </w:rPr>
              <w:t>GOJC/OAC</w:t>
            </w:r>
            <w:r w:rsidR="00CB1400" w:rsidRPr="00CB1400">
              <w:rPr>
                <w:b w:val="0"/>
                <w:bCs/>
                <w:lang w:val="en-AU"/>
              </w:rPr>
              <w:t>/</w:t>
            </w:r>
            <w:r w:rsidR="00CB1400">
              <w:rPr>
                <w:b w:val="0"/>
                <w:bCs/>
                <w:lang w:val="en-AU"/>
              </w:rPr>
              <w:t xml:space="preserve"> </w:t>
            </w:r>
            <w:r w:rsidR="00CB1400" w:rsidRPr="006146FA">
              <w:rPr>
                <w:b w:val="0"/>
                <w:bCs/>
                <w:iCs/>
                <w:lang w:val="en-AU"/>
              </w:rPr>
              <w:t>second line OSCC</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FB30948" w14:textId="505CED06" w:rsidR="00F46AEC" w:rsidRPr="00CE6FE4" w:rsidRDefault="008379D2" w:rsidP="00F46AEC">
            <w:pPr>
              <w:pStyle w:val="In-tableHeading"/>
              <w:jc w:val="center"/>
              <w:rPr>
                <w:b w:val="0"/>
                <w:bCs/>
                <w:highlight w:val="yellow"/>
                <w:lang w:val="en-AU"/>
              </w:rPr>
            </w:pPr>
            <w:r w:rsidRPr="008379D2">
              <w:rPr>
                <w:rFonts w:cs="Calibri"/>
                <w:b w:val="0"/>
                <w:bCs/>
                <w:color w:val="000000"/>
                <w:spacing w:val="50"/>
                <w:shd w:val="solid" w:color="000000" w:fill="000000"/>
                <w:fitText w:val="323" w:id="-1304155388"/>
                <w:lang w:val="en-AU"/>
                <w14:textFill>
                  <w14:solidFill>
                    <w14:srgbClr w14:val="000000">
                      <w14:alpha w14:val="100000"/>
                    </w14:srgbClr>
                  </w14:solidFill>
                </w14:textFill>
              </w:rPr>
              <w:t>|||</w:t>
            </w:r>
            <w:r w:rsidRPr="008379D2">
              <w:rPr>
                <w:rFonts w:cs="Calibri"/>
                <w:b w:val="0"/>
                <w:bCs/>
                <w:color w:val="000000"/>
                <w:spacing w:val="3"/>
                <w:shd w:val="solid" w:color="000000" w:fill="000000"/>
                <w:fitText w:val="323" w:id="-1304155388"/>
                <w:lang w:val="en-AU"/>
                <w14:textFill>
                  <w14:solidFill>
                    <w14:srgbClr w14:val="000000">
                      <w14:alpha w14:val="100000"/>
                    </w14:srgbClr>
                  </w14:solidFill>
                </w14:textFill>
              </w:rPr>
              <w:t>|</w:t>
            </w:r>
            <w:r w:rsidR="00CE6FE4" w:rsidRPr="008379D2">
              <w:rPr>
                <w:rFonts w:eastAsia="Times New Roman" w:cs="Arial"/>
                <w:iCs/>
                <w:sz w:val="18"/>
                <w:szCs w:val="18"/>
                <w:vertAlign w:val="superscript"/>
              </w:rPr>
              <w:t>5</w:t>
            </w:r>
          </w:p>
        </w:tc>
        <w:tc>
          <w:tcPr>
            <w:tcW w:w="596" w:type="pct"/>
            <w:tcBorders>
              <w:top w:val="single" w:sz="4" w:space="0" w:color="auto"/>
              <w:left w:val="nil"/>
              <w:bottom w:val="single" w:sz="4" w:space="0" w:color="auto"/>
              <w:right w:val="single" w:sz="4" w:space="0" w:color="auto"/>
            </w:tcBorders>
            <w:shd w:val="clear" w:color="auto" w:fill="auto"/>
            <w:vAlign w:val="center"/>
          </w:tcPr>
          <w:p w14:paraId="0277CFE6" w14:textId="5F5296FC" w:rsidR="00F46AEC" w:rsidRPr="00CE6FE4" w:rsidRDefault="008379D2" w:rsidP="00F46AEC">
            <w:pPr>
              <w:pStyle w:val="In-tableHeading"/>
              <w:jc w:val="center"/>
              <w:rPr>
                <w:b w:val="0"/>
                <w:bCs/>
                <w:highlight w:val="yellow"/>
                <w:lang w:val="en-AU"/>
              </w:rPr>
            </w:pPr>
            <w:r w:rsidRPr="008379D2">
              <w:rPr>
                <w:rFonts w:cs="Calibri"/>
                <w:b w:val="0"/>
                <w:bCs/>
                <w:color w:val="000000"/>
                <w:spacing w:val="50"/>
                <w:shd w:val="solid" w:color="000000" w:fill="000000"/>
                <w:fitText w:val="322" w:id="-1304155387"/>
                <w:lang w:val="en-AU"/>
                <w14:textFill>
                  <w14:solidFill>
                    <w14:srgbClr w14:val="000000">
                      <w14:alpha w14:val="100000"/>
                    </w14:srgbClr>
                  </w14:solidFill>
                </w14:textFill>
              </w:rPr>
              <w:t>|||</w:t>
            </w:r>
            <w:r w:rsidRPr="008379D2">
              <w:rPr>
                <w:rFonts w:cs="Calibri"/>
                <w:b w:val="0"/>
                <w:bCs/>
                <w:color w:val="000000"/>
                <w:spacing w:val="2"/>
                <w:shd w:val="solid" w:color="000000" w:fill="000000"/>
                <w:fitText w:val="322" w:id="-1304155387"/>
                <w:lang w:val="en-AU"/>
                <w14:textFill>
                  <w14:solidFill>
                    <w14:srgbClr w14:val="000000">
                      <w14:alpha w14:val="100000"/>
                    </w14:srgbClr>
                  </w14:solidFill>
                </w14:textFill>
              </w:rPr>
              <w:t>|</w:t>
            </w:r>
            <w:r w:rsidR="00CE6FE4" w:rsidRPr="008379D2">
              <w:rPr>
                <w:rFonts w:eastAsia="Times New Roman" w:cs="Arial"/>
                <w:b w:val="0"/>
                <w:bCs/>
                <w:iCs/>
                <w:sz w:val="18"/>
                <w:szCs w:val="18"/>
                <w:vertAlign w:val="superscript"/>
              </w:rPr>
              <w:t>2</w:t>
            </w:r>
          </w:p>
        </w:tc>
        <w:tc>
          <w:tcPr>
            <w:tcW w:w="596" w:type="pct"/>
            <w:tcBorders>
              <w:top w:val="single" w:sz="4" w:space="0" w:color="auto"/>
              <w:left w:val="nil"/>
              <w:bottom w:val="single" w:sz="4" w:space="0" w:color="auto"/>
              <w:right w:val="single" w:sz="4" w:space="0" w:color="auto"/>
            </w:tcBorders>
            <w:shd w:val="clear" w:color="auto" w:fill="auto"/>
            <w:vAlign w:val="center"/>
          </w:tcPr>
          <w:p w14:paraId="496F5BA2" w14:textId="60A52FCE" w:rsidR="00F46AEC" w:rsidRPr="00CE6FE4" w:rsidRDefault="008379D2" w:rsidP="00F46AEC">
            <w:pPr>
              <w:pStyle w:val="In-tableHeading"/>
              <w:jc w:val="center"/>
              <w:rPr>
                <w:b w:val="0"/>
                <w:bCs/>
                <w:highlight w:val="yellow"/>
                <w:lang w:val="en-AU"/>
              </w:rPr>
            </w:pPr>
            <w:r w:rsidRPr="008379D2">
              <w:rPr>
                <w:rFonts w:cs="Calibri"/>
                <w:b w:val="0"/>
                <w:bCs/>
                <w:color w:val="000000"/>
                <w:spacing w:val="50"/>
                <w:shd w:val="solid" w:color="000000" w:fill="000000"/>
                <w:fitText w:val="322" w:id="-1304155386"/>
                <w:lang w:val="en-AU"/>
                <w14:textFill>
                  <w14:solidFill>
                    <w14:srgbClr w14:val="000000">
                      <w14:alpha w14:val="100000"/>
                    </w14:srgbClr>
                  </w14:solidFill>
                </w14:textFill>
              </w:rPr>
              <w:t>|||</w:t>
            </w:r>
            <w:r w:rsidRPr="008379D2">
              <w:rPr>
                <w:rFonts w:cs="Calibri"/>
                <w:b w:val="0"/>
                <w:bCs/>
                <w:color w:val="000000"/>
                <w:spacing w:val="2"/>
                <w:shd w:val="solid" w:color="000000" w:fill="000000"/>
                <w:fitText w:val="322" w:id="-1304155386"/>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2</w:t>
            </w:r>
          </w:p>
        </w:tc>
        <w:tc>
          <w:tcPr>
            <w:tcW w:w="596" w:type="pct"/>
            <w:tcBorders>
              <w:top w:val="single" w:sz="4" w:space="0" w:color="auto"/>
              <w:left w:val="nil"/>
              <w:bottom w:val="single" w:sz="4" w:space="0" w:color="auto"/>
              <w:right w:val="single" w:sz="4" w:space="0" w:color="auto"/>
            </w:tcBorders>
            <w:shd w:val="clear" w:color="auto" w:fill="auto"/>
            <w:vAlign w:val="center"/>
          </w:tcPr>
          <w:p w14:paraId="501B2EB8" w14:textId="6DF2D5EB" w:rsidR="00F46AEC" w:rsidRPr="00CE6FE4" w:rsidRDefault="008379D2" w:rsidP="00F46AEC">
            <w:pPr>
              <w:pStyle w:val="In-tableHeading"/>
              <w:jc w:val="center"/>
              <w:rPr>
                <w:b w:val="0"/>
                <w:bCs/>
                <w:highlight w:val="yellow"/>
                <w:lang w:val="en-AU"/>
              </w:rPr>
            </w:pPr>
            <w:r w:rsidRPr="008379D2">
              <w:rPr>
                <w:rFonts w:cs="Calibri"/>
                <w:b w:val="0"/>
                <w:bCs/>
                <w:color w:val="000000"/>
                <w:spacing w:val="50"/>
                <w:shd w:val="solid" w:color="000000" w:fill="000000"/>
                <w:fitText w:val="322" w:id="-1304155385"/>
                <w:lang w:val="en-AU"/>
                <w14:textFill>
                  <w14:solidFill>
                    <w14:srgbClr w14:val="000000">
                      <w14:alpha w14:val="100000"/>
                    </w14:srgbClr>
                  </w14:solidFill>
                </w14:textFill>
              </w:rPr>
              <w:t>|||</w:t>
            </w:r>
            <w:r w:rsidRPr="008379D2">
              <w:rPr>
                <w:rFonts w:cs="Calibri"/>
                <w:b w:val="0"/>
                <w:bCs/>
                <w:color w:val="000000"/>
                <w:spacing w:val="2"/>
                <w:shd w:val="solid" w:color="000000" w:fill="000000"/>
                <w:fitText w:val="322" w:id="-1304155385"/>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2</w:t>
            </w:r>
          </w:p>
        </w:tc>
        <w:tc>
          <w:tcPr>
            <w:tcW w:w="596" w:type="pct"/>
            <w:tcBorders>
              <w:top w:val="single" w:sz="4" w:space="0" w:color="auto"/>
              <w:left w:val="nil"/>
              <w:bottom w:val="single" w:sz="4" w:space="0" w:color="auto"/>
              <w:right w:val="single" w:sz="4" w:space="0" w:color="auto"/>
            </w:tcBorders>
            <w:shd w:val="clear" w:color="auto" w:fill="auto"/>
            <w:vAlign w:val="center"/>
          </w:tcPr>
          <w:p w14:paraId="3DDC23A8" w14:textId="704EC156" w:rsidR="00F46AEC" w:rsidRPr="00CE6FE4" w:rsidRDefault="008379D2" w:rsidP="00F46AEC">
            <w:pPr>
              <w:pStyle w:val="In-tableHeading"/>
              <w:jc w:val="center"/>
              <w:rPr>
                <w:b w:val="0"/>
                <w:bCs/>
                <w:highlight w:val="yellow"/>
                <w:lang w:val="en-AU"/>
              </w:rPr>
            </w:pPr>
            <w:r w:rsidRPr="008379D2">
              <w:rPr>
                <w:rFonts w:cs="Calibri"/>
                <w:b w:val="0"/>
                <w:bCs/>
                <w:color w:val="000000"/>
                <w:spacing w:val="50"/>
                <w:shd w:val="solid" w:color="000000" w:fill="000000"/>
                <w:fitText w:val="322" w:id="-1304155384"/>
                <w:lang w:val="en-AU"/>
                <w14:textFill>
                  <w14:solidFill>
                    <w14:srgbClr w14:val="000000">
                      <w14:alpha w14:val="100000"/>
                    </w14:srgbClr>
                  </w14:solidFill>
                </w14:textFill>
              </w:rPr>
              <w:t>|||</w:t>
            </w:r>
            <w:r w:rsidRPr="008379D2">
              <w:rPr>
                <w:rFonts w:cs="Calibri"/>
                <w:b w:val="0"/>
                <w:bCs/>
                <w:color w:val="000000"/>
                <w:spacing w:val="2"/>
                <w:shd w:val="solid" w:color="000000" w:fill="000000"/>
                <w:fitText w:val="322" w:id="-1304155384"/>
                <w:lang w:val="en-AU"/>
                <w14:textFill>
                  <w14:solidFill>
                    <w14:srgbClr w14:val="000000">
                      <w14:alpha w14:val="100000"/>
                    </w14:srgbClr>
                  </w14:solidFill>
                </w14:textFill>
              </w:rPr>
              <w:t>|</w:t>
            </w:r>
            <w:r w:rsidR="00CE6FE4" w:rsidRPr="00956720">
              <w:rPr>
                <w:rFonts w:eastAsia="Times New Roman" w:cs="Arial"/>
                <w:b w:val="0"/>
                <w:bCs/>
                <w:iCs/>
                <w:sz w:val="18"/>
                <w:szCs w:val="18"/>
                <w:vertAlign w:val="superscript"/>
              </w:rPr>
              <w:t>2</w:t>
            </w:r>
          </w:p>
        </w:tc>
      </w:tr>
      <w:tr w:rsidR="00F46AEC" w:rsidRPr="00CA5D06" w14:paraId="65F5C719" w14:textId="77777777" w:rsidTr="00F46AEC">
        <w:trPr>
          <w:trHeight w:val="520"/>
        </w:trPr>
        <w:tc>
          <w:tcPr>
            <w:tcW w:w="909" w:type="pct"/>
            <w:vMerge/>
            <w:shd w:val="clear" w:color="auto" w:fill="auto"/>
          </w:tcPr>
          <w:p w14:paraId="526B5BDB" w14:textId="77777777" w:rsidR="00F46AEC" w:rsidRPr="00CA5D06" w:rsidRDefault="00F46AEC" w:rsidP="00F46AEC">
            <w:pPr>
              <w:pStyle w:val="In-tableHeading"/>
              <w:rPr>
                <w:b w:val="0"/>
                <w:bCs/>
                <w:lang w:val="en-AU"/>
              </w:rPr>
            </w:pPr>
          </w:p>
        </w:tc>
        <w:tc>
          <w:tcPr>
            <w:tcW w:w="393" w:type="pct"/>
            <w:shd w:val="clear" w:color="auto" w:fill="auto"/>
            <w:vAlign w:val="center"/>
          </w:tcPr>
          <w:p w14:paraId="7BAFB3A7" w14:textId="0F8129BB" w:rsidR="00F46AEC" w:rsidRPr="00CA5D06" w:rsidRDefault="00F46AEC" w:rsidP="00F46AEC">
            <w:pPr>
              <w:pStyle w:val="In-tableHeading"/>
              <w:rPr>
                <w:b w:val="0"/>
                <w:bCs/>
                <w:lang w:val="en-AU"/>
              </w:rPr>
            </w:pPr>
            <w:r w:rsidRPr="00CA5D06">
              <w:rPr>
                <w:b w:val="0"/>
                <w:bCs/>
                <w:lang w:val="en-AU"/>
              </w:rPr>
              <w:t>Tier 2 (</w:t>
            </w:r>
            <w:r w:rsidR="008379D2" w:rsidRPr="008379D2">
              <w:rPr>
                <w:b w:val="0"/>
                <w:bCs/>
                <w:color w:val="000000"/>
                <w:spacing w:val="39"/>
                <w:shd w:val="solid" w:color="000000" w:fill="000000"/>
                <w:fitText w:val="452" w:id="-1304155383"/>
                <w:lang w:val="en-AU"/>
                <w14:textFill>
                  <w14:solidFill>
                    <w14:srgbClr w14:val="000000">
                      <w14:alpha w14:val="100000"/>
                    </w14:srgbClr>
                  </w14:solidFill>
                </w14:textFill>
              </w:rPr>
              <w:t>|||||</w:t>
            </w:r>
            <w:r w:rsidR="008379D2" w:rsidRPr="008379D2">
              <w:rPr>
                <w:b w:val="0"/>
                <w:bCs/>
                <w:color w:val="000000"/>
                <w:spacing w:val="2"/>
                <w:shd w:val="solid" w:color="000000" w:fill="000000"/>
                <w:fitText w:val="452" w:id="-1304155383"/>
                <w:lang w:val="en-AU"/>
                <w14:textFill>
                  <w14:solidFill>
                    <w14:srgbClr w14:val="000000">
                      <w14:alpha w14:val="100000"/>
                    </w14:srgbClr>
                  </w14:solidFill>
                </w14:textFill>
              </w:rPr>
              <w:t>|</w:t>
            </w:r>
            <w:r w:rsidRPr="00CA5D06">
              <w:rPr>
                <w:b w:val="0"/>
                <w:bCs/>
                <w:lang w:val="en-AU"/>
              </w:rPr>
              <w:t>% rebate)</w:t>
            </w:r>
          </w:p>
        </w:tc>
        <w:tc>
          <w:tcPr>
            <w:tcW w:w="717" w:type="pct"/>
            <w:vMerge/>
            <w:shd w:val="clear" w:color="auto" w:fill="auto"/>
            <w:vAlign w:val="center"/>
          </w:tcPr>
          <w:p w14:paraId="1E8BF85E" w14:textId="77777777" w:rsidR="00F46AEC" w:rsidRPr="00CA5D06" w:rsidRDefault="00F46AEC" w:rsidP="00F46AEC">
            <w:pPr>
              <w:pStyle w:val="In-tableHeading"/>
              <w:jc w:val="center"/>
              <w:rPr>
                <w:b w:val="0"/>
                <w:bCs/>
                <w:lang w:val="en-AU"/>
              </w:rPr>
            </w:pPr>
          </w:p>
        </w:tc>
        <w:tc>
          <w:tcPr>
            <w:tcW w:w="596" w:type="pct"/>
            <w:tcBorders>
              <w:top w:val="nil"/>
              <w:left w:val="single" w:sz="4" w:space="0" w:color="auto"/>
              <w:bottom w:val="single" w:sz="4" w:space="0" w:color="auto"/>
              <w:right w:val="single" w:sz="4" w:space="0" w:color="auto"/>
            </w:tcBorders>
            <w:shd w:val="clear" w:color="auto" w:fill="auto"/>
            <w:vAlign w:val="center"/>
          </w:tcPr>
          <w:p w14:paraId="7AC3FACC" w14:textId="23A5DDB5" w:rsidR="00F46AEC" w:rsidRPr="00CE6FE4" w:rsidRDefault="008379D2" w:rsidP="00F46AEC">
            <w:pPr>
              <w:pStyle w:val="In-tableHeading"/>
              <w:jc w:val="center"/>
              <w:rPr>
                <w:b w:val="0"/>
                <w:bCs/>
                <w:highlight w:val="yellow"/>
                <w:lang w:val="en-AU"/>
              </w:rPr>
            </w:pPr>
            <w:r w:rsidRPr="008379D2">
              <w:rPr>
                <w:rFonts w:cs="Calibri"/>
                <w:b w:val="0"/>
                <w:bCs/>
                <w:color w:val="000000"/>
                <w:spacing w:val="47"/>
                <w:shd w:val="solid" w:color="000000" w:fill="000000"/>
                <w:fitText w:val="312" w:id="-1304155382"/>
                <w:lang w:val="en-AU"/>
                <w14:textFill>
                  <w14:solidFill>
                    <w14:srgbClr w14:val="000000">
                      <w14:alpha w14:val="100000"/>
                    </w14:srgbClr>
                  </w14:solidFill>
                </w14:textFill>
              </w:rPr>
              <w:t>|||</w:t>
            </w:r>
            <w:r w:rsidRPr="008379D2">
              <w:rPr>
                <w:rFonts w:cs="Calibri"/>
                <w:b w:val="0"/>
                <w:bCs/>
                <w:color w:val="000000"/>
                <w:spacing w:val="1"/>
                <w:shd w:val="solid" w:color="000000" w:fill="000000"/>
                <w:fitText w:val="312" w:id="-1304155382"/>
                <w:lang w:val="en-AU"/>
                <w14:textFill>
                  <w14:solidFill>
                    <w14:srgbClr w14:val="000000">
                      <w14:alpha w14:val="100000"/>
                    </w14:srgbClr>
                  </w14:solidFill>
                </w14:textFill>
              </w:rPr>
              <w:t>|</w:t>
            </w:r>
            <w:r w:rsidR="00CE6FE4" w:rsidRPr="008379D2">
              <w:rPr>
                <w:rFonts w:cs="Arial"/>
                <w:b w:val="0"/>
                <w:bCs/>
                <w:iCs/>
                <w:sz w:val="18"/>
                <w:szCs w:val="18"/>
                <w:vertAlign w:val="superscript"/>
              </w:rPr>
              <w:t>6</w:t>
            </w:r>
          </w:p>
        </w:tc>
        <w:tc>
          <w:tcPr>
            <w:tcW w:w="596" w:type="pct"/>
            <w:tcBorders>
              <w:top w:val="nil"/>
              <w:left w:val="nil"/>
              <w:bottom w:val="single" w:sz="4" w:space="0" w:color="auto"/>
              <w:right w:val="single" w:sz="4" w:space="0" w:color="auto"/>
            </w:tcBorders>
            <w:shd w:val="clear" w:color="auto" w:fill="auto"/>
            <w:vAlign w:val="center"/>
          </w:tcPr>
          <w:p w14:paraId="4B795D58" w14:textId="4BF5C58D" w:rsidR="00F46AEC" w:rsidRPr="00CE6FE4" w:rsidRDefault="008379D2" w:rsidP="00F46AEC">
            <w:pPr>
              <w:pStyle w:val="In-tableHeading"/>
              <w:jc w:val="center"/>
              <w:rPr>
                <w:b w:val="0"/>
                <w:bCs/>
                <w:highlight w:val="yellow"/>
                <w:lang w:val="en-AU"/>
              </w:rPr>
            </w:pPr>
            <w:r w:rsidRPr="008379D2">
              <w:rPr>
                <w:rFonts w:cs="Calibri"/>
                <w:b w:val="0"/>
                <w:bCs/>
                <w:color w:val="000000"/>
                <w:spacing w:val="47"/>
                <w:shd w:val="solid" w:color="000000" w:fill="000000"/>
                <w:fitText w:val="312" w:id="-1304155381"/>
                <w:lang w:val="en-AU"/>
                <w14:textFill>
                  <w14:solidFill>
                    <w14:srgbClr w14:val="000000">
                      <w14:alpha w14:val="100000"/>
                    </w14:srgbClr>
                  </w14:solidFill>
                </w14:textFill>
              </w:rPr>
              <w:t>|||</w:t>
            </w:r>
            <w:r w:rsidRPr="008379D2">
              <w:rPr>
                <w:rFonts w:cs="Calibri"/>
                <w:b w:val="0"/>
                <w:bCs/>
                <w:color w:val="000000"/>
                <w:spacing w:val="1"/>
                <w:shd w:val="solid" w:color="000000" w:fill="000000"/>
                <w:fitText w:val="312" w:id="-1304155381"/>
                <w:lang w:val="en-AU"/>
                <w14:textFill>
                  <w14:solidFill>
                    <w14:srgbClr w14:val="000000">
                      <w14:alpha w14:val="100000"/>
                    </w14:srgbClr>
                  </w14:solidFill>
                </w14:textFill>
              </w:rPr>
              <w:t>|</w:t>
            </w:r>
            <w:r w:rsidR="00CE6FE4" w:rsidRPr="00956720">
              <w:rPr>
                <w:rFonts w:eastAsia="Times New Roman" w:cs="Arial"/>
                <w:iCs/>
                <w:sz w:val="18"/>
                <w:szCs w:val="18"/>
                <w:vertAlign w:val="superscript"/>
              </w:rPr>
              <w:t>5</w:t>
            </w:r>
          </w:p>
        </w:tc>
        <w:tc>
          <w:tcPr>
            <w:tcW w:w="596" w:type="pct"/>
            <w:tcBorders>
              <w:top w:val="nil"/>
              <w:left w:val="nil"/>
              <w:bottom w:val="single" w:sz="4" w:space="0" w:color="auto"/>
              <w:right w:val="single" w:sz="4" w:space="0" w:color="auto"/>
            </w:tcBorders>
            <w:shd w:val="clear" w:color="auto" w:fill="auto"/>
            <w:vAlign w:val="center"/>
          </w:tcPr>
          <w:p w14:paraId="09FECEEA" w14:textId="00C0A8A8" w:rsidR="00F46AEC" w:rsidRPr="00CE6FE4" w:rsidRDefault="008379D2" w:rsidP="00F46AEC">
            <w:pPr>
              <w:pStyle w:val="In-tableHeading"/>
              <w:jc w:val="center"/>
              <w:rPr>
                <w:b w:val="0"/>
                <w:bCs/>
                <w:highlight w:val="yellow"/>
                <w:lang w:val="en-AU"/>
              </w:rPr>
            </w:pPr>
            <w:r w:rsidRPr="008379D2">
              <w:rPr>
                <w:rFonts w:cs="Calibri"/>
                <w:b w:val="0"/>
                <w:bCs/>
                <w:color w:val="000000"/>
                <w:spacing w:val="47"/>
                <w:shd w:val="solid" w:color="000000" w:fill="000000"/>
                <w:fitText w:val="312" w:id="-1304155380"/>
                <w:lang w:val="en-AU"/>
                <w14:textFill>
                  <w14:solidFill>
                    <w14:srgbClr w14:val="000000">
                      <w14:alpha w14:val="100000"/>
                    </w14:srgbClr>
                  </w14:solidFill>
                </w14:textFill>
              </w:rPr>
              <w:t>|||</w:t>
            </w:r>
            <w:r w:rsidRPr="008379D2">
              <w:rPr>
                <w:rFonts w:cs="Calibri"/>
                <w:b w:val="0"/>
                <w:bCs/>
                <w:color w:val="000000"/>
                <w:spacing w:val="1"/>
                <w:shd w:val="solid" w:color="000000" w:fill="000000"/>
                <w:fitText w:val="312" w:id="-1304155380"/>
                <w:lang w:val="en-AU"/>
                <w14:textFill>
                  <w14:solidFill>
                    <w14:srgbClr w14:val="000000">
                      <w14:alpha w14:val="100000"/>
                    </w14:srgbClr>
                  </w14:solidFill>
                </w14:textFill>
              </w:rPr>
              <w:t>|</w:t>
            </w:r>
            <w:r w:rsidR="00CE6FE4" w:rsidRPr="00956720">
              <w:rPr>
                <w:rFonts w:eastAsia="Times New Roman" w:cs="Arial"/>
                <w:iCs/>
                <w:sz w:val="18"/>
                <w:szCs w:val="18"/>
                <w:vertAlign w:val="superscript"/>
              </w:rPr>
              <w:t>5</w:t>
            </w:r>
          </w:p>
        </w:tc>
        <w:tc>
          <w:tcPr>
            <w:tcW w:w="596" w:type="pct"/>
            <w:tcBorders>
              <w:top w:val="nil"/>
              <w:left w:val="nil"/>
              <w:bottom w:val="single" w:sz="4" w:space="0" w:color="auto"/>
              <w:right w:val="single" w:sz="4" w:space="0" w:color="auto"/>
            </w:tcBorders>
            <w:shd w:val="clear" w:color="auto" w:fill="auto"/>
            <w:vAlign w:val="center"/>
          </w:tcPr>
          <w:p w14:paraId="0F54A799" w14:textId="2FA9469E" w:rsidR="00F46AEC" w:rsidRPr="00CE6FE4" w:rsidRDefault="008379D2" w:rsidP="00F46AEC">
            <w:pPr>
              <w:pStyle w:val="In-tableHeading"/>
              <w:jc w:val="center"/>
              <w:rPr>
                <w:b w:val="0"/>
                <w:bCs/>
                <w:highlight w:val="yellow"/>
                <w:lang w:val="en-AU"/>
              </w:rPr>
            </w:pPr>
            <w:r w:rsidRPr="008379D2">
              <w:rPr>
                <w:rFonts w:cs="Calibri"/>
                <w:b w:val="0"/>
                <w:bCs/>
                <w:color w:val="000000"/>
                <w:spacing w:val="47"/>
                <w:shd w:val="solid" w:color="000000" w:fill="000000"/>
                <w:fitText w:val="312" w:id="-1304155379"/>
                <w:lang w:val="en-AU"/>
                <w14:textFill>
                  <w14:solidFill>
                    <w14:srgbClr w14:val="000000">
                      <w14:alpha w14:val="100000"/>
                    </w14:srgbClr>
                  </w14:solidFill>
                </w14:textFill>
              </w:rPr>
              <w:t>|||</w:t>
            </w:r>
            <w:r w:rsidRPr="008379D2">
              <w:rPr>
                <w:rFonts w:cs="Calibri"/>
                <w:b w:val="0"/>
                <w:bCs/>
                <w:color w:val="000000"/>
                <w:spacing w:val="1"/>
                <w:shd w:val="solid" w:color="000000" w:fill="000000"/>
                <w:fitText w:val="312" w:id="-1304155379"/>
                <w:lang w:val="en-AU"/>
                <w14:textFill>
                  <w14:solidFill>
                    <w14:srgbClr w14:val="000000">
                      <w14:alpha w14:val="100000"/>
                    </w14:srgbClr>
                  </w14:solidFill>
                </w14:textFill>
              </w:rPr>
              <w:t>|</w:t>
            </w:r>
            <w:r w:rsidR="00CE6FE4" w:rsidRPr="00956720">
              <w:rPr>
                <w:rFonts w:eastAsia="Times New Roman" w:cs="Arial"/>
                <w:iCs/>
                <w:sz w:val="18"/>
                <w:szCs w:val="18"/>
                <w:vertAlign w:val="superscript"/>
              </w:rPr>
              <w:t>5</w:t>
            </w:r>
          </w:p>
        </w:tc>
        <w:tc>
          <w:tcPr>
            <w:tcW w:w="596" w:type="pct"/>
            <w:tcBorders>
              <w:top w:val="nil"/>
              <w:left w:val="nil"/>
              <w:bottom w:val="single" w:sz="4" w:space="0" w:color="auto"/>
              <w:right w:val="single" w:sz="4" w:space="0" w:color="auto"/>
            </w:tcBorders>
            <w:shd w:val="clear" w:color="auto" w:fill="auto"/>
            <w:vAlign w:val="center"/>
          </w:tcPr>
          <w:p w14:paraId="3DAE6216" w14:textId="4A2A1FD0" w:rsidR="00F46AEC" w:rsidRPr="00CE6FE4" w:rsidRDefault="008379D2" w:rsidP="00F46AEC">
            <w:pPr>
              <w:pStyle w:val="In-tableHeading"/>
              <w:jc w:val="center"/>
              <w:rPr>
                <w:b w:val="0"/>
                <w:bCs/>
                <w:highlight w:val="yellow"/>
                <w:lang w:val="en-AU"/>
              </w:rPr>
            </w:pPr>
            <w:r w:rsidRPr="008379D2">
              <w:rPr>
                <w:rFonts w:cs="Calibri"/>
                <w:b w:val="0"/>
                <w:bCs/>
                <w:color w:val="000000"/>
                <w:spacing w:val="46"/>
                <w:shd w:val="solid" w:color="000000" w:fill="000000"/>
                <w:fitText w:val="312" w:id="-1304155378"/>
                <w:lang w:val="en-AU"/>
                <w14:textFill>
                  <w14:solidFill>
                    <w14:srgbClr w14:val="000000">
                      <w14:alpha w14:val="100000"/>
                    </w14:srgbClr>
                  </w14:solidFill>
                </w14:textFill>
              </w:rPr>
              <w:t>|||</w:t>
            </w:r>
            <w:r w:rsidRPr="008379D2">
              <w:rPr>
                <w:rFonts w:cs="Calibri"/>
                <w:b w:val="0"/>
                <w:bCs/>
                <w:color w:val="000000"/>
                <w:spacing w:val="2"/>
                <w:shd w:val="solid" w:color="000000" w:fill="000000"/>
                <w:fitText w:val="312" w:id="-1304155378"/>
                <w:lang w:val="en-AU"/>
                <w14:textFill>
                  <w14:solidFill>
                    <w14:srgbClr w14:val="000000">
                      <w14:alpha w14:val="100000"/>
                    </w14:srgbClr>
                  </w14:solidFill>
                </w14:textFill>
              </w:rPr>
              <w:t>|</w:t>
            </w:r>
            <w:r w:rsidR="00CE6FE4" w:rsidRPr="00956720">
              <w:rPr>
                <w:rFonts w:eastAsia="Times New Roman" w:cs="Arial"/>
                <w:iCs/>
                <w:sz w:val="18"/>
                <w:szCs w:val="18"/>
                <w:vertAlign w:val="superscript"/>
              </w:rPr>
              <w:t>5</w:t>
            </w:r>
          </w:p>
        </w:tc>
      </w:tr>
    </w:tbl>
    <w:p w14:paraId="702DA366" w14:textId="21697C06" w:rsidR="00F46AEC" w:rsidRPr="00CA5D06" w:rsidRDefault="00F46AEC" w:rsidP="00F46AEC">
      <w:pPr>
        <w:pStyle w:val="TableFigureFooter"/>
      </w:pPr>
      <w:r w:rsidRPr="00CA5D06">
        <w:t>Source: p16 of the submission</w:t>
      </w:r>
    </w:p>
    <w:p w14:paraId="298F7731" w14:textId="3A8BDA69" w:rsidR="00CA5D06" w:rsidRDefault="00F46AEC" w:rsidP="00F46AEC">
      <w:pPr>
        <w:pStyle w:val="TableFigureFooter"/>
      </w:pPr>
      <w:r w:rsidRPr="00CA5D06">
        <w:t>GC = gastric cancer; GOJC = gastro-oesophageal junction cancer; OAC = oesophageal adenocarcinoma; OSCC = oesophageal squamous cell carcinoma</w:t>
      </w:r>
      <w:r w:rsidR="00CB1400">
        <w:t xml:space="preserve"> </w:t>
      </w:r>
    </w:p>
    <w:p w14:paraId="66AC110D" w14:textId="77777777" w:rsidR="00CE6FE4" w:rsidRPr="009A6D58" w:rsidRDefault="00CE6FE4" w:rsidP="00CE6FE4">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721704F3" w14:textId="1ADED7A0" w:rsidR="00CE6FE4" w:rsidRPr="00CE6FE4" w:rsidRDefault="00CE6FE4" w:rsidP="00CE6FE4">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vertAlign w:val="superscript"/>
        </w:rPr>
        <w:t xml:space="preserve"> </w:t>
      </w:r>
      <w:r>
        <w:rPr>
          <w:rFonts w:ascii="Arial Narrow" w:hAnsi="Arial Narrow" w:cs="Arial"/>
          <w:i/>
          <w:sz w:val="18"/>
          <w:szCs w:val="18"/>
        </w:rPr>
        <w:t>$30 million to &lt; $40 million</w:t>
      </w:r>
    </w:p>
    <w:p w14:paraId="7825C753" w14:textId="1A5C58D9" w:rsidR="00CE6FE4" w:rsidRPr="009A6D58" w:rsidRDefault="00CE6FE4" w:rsidP="00CE6FE4">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$40 million to &lt; $50 million</w:t>
      </w:r>
    </w:p>
    <w:p w14:paraId="5C5CAE77" w14:textId="77777777" w:rsidR="00CE6FE4" w:rsidRDefault="00CE6FE4" w:rsidP="00CE6FE4">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$10 million to &lt; $20 million</w:t>
      </w:r>
    </w:p>
    <w:p w14:paraId="6A9DFA0C" w14:textId="77777777" w:rsidR="00CE6FE4" w:rsidRDefault="00CE6FE4" w:rsidP="00CE6FE4">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$20 million to &lt; $30 million</w:t>
      </w:r>
    </w:p>
    <w:p w14:paraId="498E9100" w14:textId="5DC168E4" w:rsidR="00CE6FE4" w:rsidRDefault="00CE6FE4" w:rsidP="00CE6FE4">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$50 million to &lt; $60 million</w:t>
      </w:r>
    </w:p>
    <w:p w14:paraId="5FE1ED2F" w14:textId="4BDDAFFB" w:rsidR="00CE6FE4" w:rsidRPr="00CE6FE4" w:rsidRDefault="00CE6FE4" w:rsidP="00CE6FE4">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$60 million to &lt; $70 million</w:t>
      </w:r>
    </w:p>
    <w:p w14:paraId="2246C357" w14:textId="77777777" w:rsidR="00CE6FE4" w:rsidRPr="006146FA" w:rsidRDefault="00CE6FE4" w:rsidP="00F46AEC">
      <w:pPr>
        <w:pStyle w:val="TableFigureFooter"/>
        <w:rPr>
          <w:iCs/>
        </w:rPr>
      </w:pPr>
    </w:p>
    <w:p w14:paraId="09329F3C" w14:textId="757480B3" w:rsidR="003238E6" w:rsidRDefault="007F3DD0" w:rsidP="002D268D">
      <w:pPr>
        <w:pStyle w:val="3-BodyText"/>
        <w:numPr>
          <w:ilvl w:val="0"/>
          <w:numId w:val="0"/>
        </w:numPr>
        <w:ind w:firstLine="720"/>
        <w:rPr>
          <w:i/>
          <w:iCs/>
          <w:color w:val="000000" w:themeColor="text1"/>
        </w:rPr>
      </w:pPr>
      <w:r>
        <w:rPr>
          <w:i/>
          <w:iCs/>
          <w:color w:val="000000" w:themeColor="text1"/>
        </w:rPr>
        <w:t>For more detail on PBAC’s view, see section 5 PBAC outcome.</w:t>
      </w:r>
    </w:p>
    <w:p w14:paraId="7B522CDA" w14:textId="77777777" w:rsidR="00AD0E69" w:rsidRDefault="00AD0E69" w:rsidP="00AD0E69">
      <w:pPr>
        <w:pStyle w:val="2-SectionHeading"/>
      </w:pPr>
      <w:bookmarkStart w:id="25" w:name="_Hlk76381249"/>
      <w:bookmarkStart w:id="26" w:name="_Hlk76377955"/>
      <w:bookmarkStart w:id="27" w:name="_Hlk117850588"/>
      <w:r w:rsidRPr="00AD0E69">
        <w:t>PBAC Outcome</w:t>
      </w:r>
    </w:p>
    <w:p w14:paraId="4BF676AB" w14:textId="5CCB667F" w:rsidR="00AD0E69" w:rsidRPr="009D5887" w:rsidRDefault="00AD0E69" w:rsidP="009D5887">
      <w:pPr>
        <w:pStyle w:val="3-BodyText"/>
        <w:rPr>
          <w:lang w:val="en-GB"/>
        </w:rPr>
      </w:pPr>
      <w:r w:rsidRPr="00AD0E69">
        <w:rPr>
          <w:lang w:val="en-GB"/>
        </w:rPr>
        <w:t xml:space="preserve">The PBAC recommended the </w:t>
      </w:r>
      <w:r w:rsidR="006A256F">
        <w:t xml:space="preserve">Section 100 (Efficient Funding of Chemotherapy Program) Authority Required </w:t>
      </w:r>
      <w:r w:rsidRPr="00AD0E69">
        <w:rPr>
          <w:lang w:val="en-GB"/>
        </w:rPr>
        <w:t xml:space="preserve">listing of </w:t>
      </w:r>
      <w:r w:rsidR="00920C99">
        <w:rPr>
          <w:lang w:val="en-GB"/>
        </w:rPr>
        <w:t xml:space="preserve">nivolumab </w:t>
      </w:r>
      <w:r w:rsidR="0011119D" w:rsidRPr="00CA5D06">
        <w:t xml:space="preserve">for the adjuvant treatment of patients with oesophageal </w:t>
      </w:r>
      <w:r w:rsidR="001D3E0A">
        <w:t>cancer</w:t>
      </w:r>
      <w:r w:rsidR="001D3E0A" w:rsidRPr="00CA5D06">
        <w:t xml:space="preserve"> </w:t>
      </w:r>
      <w:r w:rsidR="0011119D" w:rsidRPr="00CA5D06">
        <w:t xml:space="preserve">(OC) or gastroesophageal junction </w:t>
      </w:r>
      <w:r w:rsidR="001D3E0A">
        <w:t>cancer</w:t>
      </w:r>
      <w:r w:rsidR="001D3E0A" w:rsidRPr="00CA5D06">
        <w:t xml:space="preserve"> </w:t>
      </w:r>
      <w:r w:rsidR="0011119D" w:rsidRPr="00CA5D06">
        <w:t>(GOJC) who have received platinum-based chemoradiotherapy and surgery.</w:t>
      </w:r>
      <w:r w:rsidR="0011119D">
        <w:rPr>
          <w:lang w:val="en-GB"/>
        </w:rPr>
        <w:t xml:space="preserve"> </w:t>
      </w:r>
      <w:r w:rsidR="0011119D" w:rsidRPr="001C1D89">
        <w:t xml:space="preserve">The resubmission provided a revised economic model and financial estimates in response to previous concerns raised by the PBAC. The PBAC </w:t>
      </w:r>
      <w:r w:rsidR="00D32E0A">
        <w:t>noted that</w:t>
      </w:r>
      <w:r w:rsidR="0011119D" w:rsidRPr="001C1D89">
        <w:t xml:space="preserve"> </w:t>
      </w:r>
      <w:r w:rsidR="00B8097E">
        <w:t>additional</w:t>
      </w:r>
      <w:r w:rsidR="00572358">
        <w:t xml:space="preserve"> revisions</w:t>
      </w:r>
      <w:r w:rsidR="00D32E0A">
        <w:t xml:space="preserve"> were</w:t>
      </w:r>
      <w:r w:rsidR="00572358">
        <w:t xml:space="preserve"> made to the economic model</w:t>
      </w:r>
      <w:r w:rsidR="008E01F5">
        <w:t xml:space="preserve"> that were</w:t>
      </w:r>
      <w:r w:rsidR="00017A80" w:rsidRPr="009D5887">
        <w:rPr>
          <w:lang w:val="en-GB"/>
        </w:rPr>
        <w:t xml:space="preserve"> not </w:t>
      </w:r>
      <w:r w:rsidR="00957D6D" w:rsidRPr="006A256F">
        <w:rPr>
          <w:lang w:val="en-GB"/>
        </w:rPr>
        <w:t>included in</w:t>
      </w:r>
      <w:r w:rsidR="00017A80" w:rsidRPr="006A256F">
        <w:rPr>
          <w:lang w:val="en-GB"/>
        </w:rPr>
        <w:t xml:space="preserve"> the early re-entry </w:t>
      </w:r>
      <w:r w:rsidR="00017A80" w:rsidRPr="006A256F">
        <w:rPr>
          <w:lang w:val="en-GB"/>
        </w:rPr>
        <w:lastRenderedPageBreak/>
        <w:t>pathway nominated at the July 2022 PBAC meeting</w:t>
      </w:r>
      <w:r w:rsidR="008E01F5" w:rsidRPr="002D5ECC">
        <w:rPr>
          <w:lang w:val="en-GB"/>
        </w:rPr>
        <w:t xml:space="preserve"> and noted that the</w:t>
      </w:r>
      <w:r w:rsidR="00957D6D" w:rsidRPr="002D5ECC">
        <w:rPr>
          <w:lang w:val="en-GB"/>
        </w:rPr>
        <w:t xml:space="preserve"> additional</w:t>
      </w:r>
      <w:r w:rsidR="008E01F5" w:rsidRPr="009B3162">
        <w:rPr>
          <w:lang w:val="en-GB"/>
        </w:rPr>
        <w:t xml:space="preserve"> changes </w:t>
      </w:r>
      <w:r w:rsidR="00097260" w:rsidRPr="009B3162">
        <w:rPr>
          <w:lang w:val="en-GB"/>
        </w:rPr>
        <w:t>favoured nivolumab</w:t>
      </w:r>
      <w:r w:rsidR="00017A80" w:rsidRPr="009B3162">
        <w:rPr>
          <w:lang w:val="en-GB"/>
        </w:rPr>
        <w:t>.</w:t>
      </w:r>
      <w:r w:rsidR="00A4063F" w:rsidRPr="009B3162">
        <w:rPr>
          <w:lang w:val="en-GB"/>
        </w:rPr>
        <w:t xml:space="preserve"> </w:t>
      </w:r>
      <w:r w:rsidR="00D32E0A" w:rsidRPr="009B3162">
        <w:rPr>
          <w:lang w:val="en-GB"/>
        </w:rPr>
        <w:t>T</w:t>
      </w:r>
      <w:r w:rsidR="00D32E0A">
        <w:t>he PBAC</w:t>
      </w:r>
      <w:r w:rsidR="008E01F5">
        <w:t xml:space="preserve"> therefore</w:t>
      </w:r>
      <w:r w:rsidR="00D32E0A">
        <w:t xml:space="preserve"> considered </w:t>
      </w:r>
      <w:r w:rsidR="00306BE5">
        <w:t xml:space="preserve">the incremental cost-effectiveness ratio </w:t>
      </w:r>
      <w:r w:rsidR="000C7BF5">
        <w:t xml:space="preserve">was </w:t>
      </w:r>
      <w:r w:rsidR="00306BE5">
        <w:t xml:space="preserve">underestimated and </w:t>
      </w:r>
      <w:r w:rsidR="008E01F5">
        <w:t>a further price reduction would be required to achieve a cost-effective listing</w:t>
      </w:r>
      <w:r w:rsidR="00B2663D">
        <w:t xml:space="preserve"> for adjuvant nivolumab</w:t>
      </w:r>
      <w:r w:rsidR="008E01F5">
        <w:t>.</w:t>
      </w:r>
      <w:r w:rsidR="002768C2">
        <w:t xml:space="preserve"> </w:t>
      </w:r>
      <w:r w:rsidR="009F3659" w:rsidRPr="002D5ECC">
        <w:rPr>
          <w:lang w:val="en-GB"/>
        </w:rPr>
        <w:t xml:space="preserve">The PBAC </w:t>
      </w:r>
      <w:r w:rsidR="00DB6B67">
        <w:rPr>
          <w:lang w:val="en-GB"/>
        </w:rPr>
        <w:t xml:space="preserve">advised </w:t>
      </w:r>
      <w:r w:rsidR="00306BE5" w:rsidRPr="009B3162">
        <w:rPr>
          <w:lang w:val="en-GB"/>
        </w:rPr>
        <w:t xml:space="preserve">the </w:t>
      </w:r>
      <w:r w:rsidR="009C3947" w:rsidRPr="009B3162">
        <w:rPr>
          <w:lang w:val="en-GB"/>
        </w:rPr>
        <w:t>net cost of l</w:t>
      </w:r>
      <w:r w:rsidR="009C3947" w:rsidRPr="002D5ECC">
        <w:rPr>
          <w:lang w:val="en-GB"/>
        </w:rPr>
        <w:t xml:space="preserve">isting nivolumab in the adjuvant treatment setting </w:t>
      </w:r>
      <w:r w:rsidR="00DB6B67">
        <w:rPr>
          <w:lang w:val="en-GB"/>
        </w:rPr>
        <w:t xml:space="preserve">should be revised to account for </w:t>
      </w:r>
      <w:r w:rsidR="00306BE5">
        <w:t>the</w:t>
      </w:r>
      <w:r w:rsidR="009F3659" w:rsidRPr="00E7767C">
        <w:t xml:space="preserve"> reduc</w:t>
      </w:r>
      <w:r w:rsidR="00306BE5">
        <w:t xml:space="preserve">ed use of </w:t>
      </w:r>
      <w:r w:rsidR="009F3659" w:rsidRPr="00E7767C">
        <w:t>immunotherapies</w:t>
      </w:r>
      <w:r w:rsidR="00306BE5">
        <w:t xml:space="preserve"> in the advanced / metastatic treatment setting.</w:t>
      </w:r>
    </w:p>
    <w:p w14:paraId="59102E05" w14:textId="22793E79" w:rsidR="002D5ECC" w:rsidRDefault="002D5ECC" w:rsidP="00DE29D7">
      <w:pPr>
        <w:pStyle w:val="3-BodyText"/>
        <w:rPr>
          <w:lang w:val="en-GB"/>
        </w:rPr>
      </w:pPr>
      <w:r>
        <w:rPr>
          <w:lang w:val="en-GB"/>
        </w:rPr>
        <w:t>The PBAC recalled th</w:t>
      </w:r>
      <w:r w:rsidR="006C4519">
        <w:rPr>
          <w:lang w:val="en-GB"/>
        </w:rPr>
        <w:t xml:space="preserve">e poor prognosis of patients with OC and GOJC, the need for effective new adjuvant therapies and the quality of life benefits gained by reducing the burden associated with cancer recurrence (paragraph 7.2, nivolumab PBAC </w:t>
      </w:r>
      <w:r w:rsidR="00A8035E">
        <w:rPr>
          <w:lang w:val="en-GB"/>
        </w:rPr>
        <w:t>PSD</w:t>
      </w:r>
      <w:r w:rsidR="006C4519">
        <w:rPr>
          <w:lang w:val="en-GB"/>
        </w:rPr>
        <w:t>, July 2022 meeting).</w:t>
      </w:r>
    </w:p>
    <w:p w14:paraId="272BBEB6" w14:textId="3555F078" w:rsidR="00DF75E4" w:rsidRDefault="00DF75E4" w:rsidP="00DE29D7">
      <w:pPr>
        <w:pStyle w:val="3-BodyText"/>
        <w:rPr>
          <w:lang w:val="en-GB"/>
        </w:rPr>
      </w:pPr>
      <w:r w:rsidRPr="00DF75E4">
        <w:rPr>
          <w:lang w:val="en-GB"/>
        </w:rPr>
        <w:t xml:space="preserve">The PBAC </w:t>
      </w:r>
      <w:r>
        <w:rPr>
          <w:lang w:val="en-GB"/>
        </w:rPr>
        <w:t xml:space="preserve">recalled it had previously been </w:t>
      </w:r>
      <w:r w:rsidRPr="00DF75E4">
        <w:rPr>
          <w:lang w:val="en-GB"/>
        </w:rPr>
        <w:t xml:space="preserve">satisfied that nivolumab was superior to the nominated comparator in improving </w:t>
      </w:r>
      <w:r w:rsidR="00092AD8">
        <w:rPr>
          <w:lang w:val="en-GB"/>
        </w:rPr>
        <w:t>disease free survival (</w:t>
      </w:r>
      <w:r w:rsidRPr="00DF75E4">
        <w:rPr>
          <w:lang w:val="en-GB"/>
        </w:rPr>
        <w:t>DFS</w:t>
      </w:r>
      <w:r w:rsidR="00092AD8">
        <w:rPr>
          <w:lang w:val="en-GB"/>
        </w:rPr>
        <w:t>)</w:t>
      </w:r>
      <w:r w:rsidRPr="00DF75E4">
        <w:rPr>
          <w:lang w:val="en-GB"/>
        </w:rPr>
        <w:t xml:space="preserve"> with a hazard ratio of 0.67 (95% CI: 0.55, 0.81) and a median DFS of approximately 22 months compared to 10 months in the standard of care</w:t>
      </w:r>
      <w:r>
        <w:rPr>
          <w:lang w:val="en-GB"/>
        </w:rPr>
        <w:t xml:space="preserve"> arm (paragraph 7.7, nivolumab</w:t>
      </w:r>
      <w:r w:rsidR="00A8035E">
        <w:rPr>
          <w:lang w:val="en-GB"/>
        </w:rPr>
        <w:t>PSD</w:t>
      </w:r>
      <w:r>
        <w:rPr>
          <w:lang w:val="en-GB"/>
        </w:rPr>
        <w:t xml:space="preserve">, July 2022). The PBAC noted no overall survival </w:t>
      </w:r>
      <w:r w:rsidR="00EA6DA8">
        <w:rPr>
          <w:lang w:val="en-GB"/>
        </w:rPr>
        <w:t xml:space="preserve">data were included in the July 22 submission or </w:t>
      </w:r>
      <w:r w:rsidR="00933D89">
        <w:rPr>
          <w:lang w:val="en-GB"/>
        </w:rPr>
        <w:t xml:space="preserve">the </w:t>
      </w:r>
      <w:r w:rsidR="00EA6DA8">
        <w:rPr>
          <w:lang w:val="en-GB"/>
        </w:rPr>
        <w:t>resubmission</w:t>
      </w:r>
      <w:r>
        <w:rPr>
          <w:lang w:val="en-GB"/>
        </w:rPr>
        <w:t xml:space="preserve">. </w:t>
      </w:r>
    </w:p>
    <w:p w14:paraId="49335B42" w14:textId="55BEBE58" w:rsidR="00AD0E69" w:rsidRDefault="00155D92" w:rsidP="00AD0E69">
      <w:pPr>
        <w:pStyle w:val="3-BodyText"/>
        <w:rPr>
          <w:lang w:val="en-GB"/>
        </w:rPr>
      </w:pPr>
      <w:r>
        <w:rPr>
          <w:lang w:val="en-GB"/>
        </w:rPr>
        <w:t xml:space="preserve">The PBAC </w:t>
      </w:r>
      <w:r w:rsidR="00DF75E4">
        <w:rPr>
          <w:lang w:val="en-GB"/>
        </w:rPr>
        <w:t xml:space="preserve">recalled it had previously </w:t>
      </w:r>
      <w:r>
        <w:rPr>
          <w:lang w:val="en-GB"/>
        </w:rPr>
        <w:t xml:space="preserve">considered that nivolumab was inferior to placebo in terms of comparative safety (paragraph </w:t>
      </w:r>
      <w:r w:rsidR="00DF75E4">
        <w:rPr>
          <w:lang w:val="en-GB"/>
        </w:rPr>
        <w:t>7.8</w:t>
      </w:r>
      <w:r w:rsidR="007602BC">
        <w:rPr>
          <w:lang w:val="en-GB"/>
        </w:rPr>
        <w:t>,</w:t>
      </w:r>
      <w:r w:rsidR="009954E9">
        <w:rPr>
          <w:lang w:val="en-GB"/>
        </w:rPr>
        <w:t xml:space="preserve"> nivolumab PBAC </w:t>
      </w:r>
      <w:r w:rsidR="00A8035E">
        <w:rPr>
          <w:lang w:val="en-GB"/>
        </w:rPr>
        <w:t>PSD</w:t>
      </w:r>
      <w:r w:rsidR="009954E9">
        <w:rPr>
          <w:lang w:val="en-GB"/>
        </w:rPr>
        <w:t xml:space="preserve">, July 2022). </w:t>
      </w:r>
    </w:p>
    <w:p w14:paraId="3FC8663C" w14:textId="43F00EAF" w:rsidR="00102695" w:rsidRDefault="009D4E29" w:rsidP="00DE29D7">
      <w:pPr>
        <w:pStyle w:val="3-BodyText"/>
        <w:rPr>
          <w:lang w:val="en-GB"/>
        </w:rPr>
      </w:pPr>
      <w:r>
        <w:rPr>
          <w:lang w:val="en-GB"/>
        </w:rPr>
        <w:t xml:space="preserve">The PBAC </w:t>
      </w:r>
      <w:r w:rsidR="00E05012">
        <w:rPr>
          <w:lang w:val="en-GB"/>
        </w:rPr>
        <w:t xml:space="preserve">considered </w:t>
      </w:r>
      <w:r>
        <w:rPr>
          <w:lang w:val="en-GB"/>
        </w:rPr>
        <w:t>the</w:t>
      </w:r>
      <w:r w:rsidR="009847FA">
        <w:rPr>
          <w:lang w:val="en-GB"/>
        </w:rPr>
        <w:t xml:space="preserve"> restriction proposed by the Secretariat</w:t>
      </w:r>
      <w:r w:rsidR="007202FD">
        <w:rPr>
          <w:lang w:val="en-GB"/>
        </w:rPr>
        <w:t xml:space="preserve"> and accepted by the sponsor</w:t>
      </w:r>
      <w:r w:rsidR="009847FA">
        <w:rPr>
          <w:lang w:val="en-GB"/>
        </w:rPr>
        <w:t xml:space="preserve"> </w:t>
      </w:r>
      <w:r w:rsidR="00874C5D">
        <w:rPr>
          <w:lang w:val="en-GB"/>
        </w:rPr>
        <w:t xml:space="preserve">(see Section 3) </w:t>
      </w:r>
      <w:r w:rsidR="009847FA">
        <w:rPr>
          <w:lang w:val="en-GB"/>
        </w:rPr>
        <w:t>was acceptable with the additional amendments outlined in paragraph</w:t>
      </w:r>
      <w:r w:rsidR="00DB6B67">
        <w:rPr>
          <w:lang w:val="en-GB"/>
        </w:rPr>
        <w:t>s</w:t>
      </w:r>
      <w:r w:rsidR="009847FA">
        <w:rPr>
          <w:lang w:val="en-GB"/>
        </w:rPr>
        <w:t xml:space="preserve"> </w:t>
      </w:r>
      <w:r w:rsidR="00A2354B">
        <w:rPr>
          <w:lang w:val="en-GB"/>
        </w:rPr>
        <w:fldChar w:fldCharType="begin" w:fldLock="1"/>
      </w:r>
      <w:r w:rsidR="00A2354B">
        <w:rPr>
          <w:lang w:val="en-GB"/>
        </w:rPr>
        <w:instrText xml:space="preserve"> REF _Ref119408714 \r \h </w:instrText>
      </w:r>
      <w:r w:rsidR="00A2354B">
        <w:rPr>
          <w:lang w:val="en-GB"/>
        </w:rPr>
      </w:r>
      <w:r w:rsidR="00A2354B">
        <w:rPr>
          <w:lang w:val="en-GB"/>
        </w:rPr>
        <w:fldChar w:fldCharType="separate"/>
      </w:r>
      <w:r w:rsidR="007602BC">
        <w:rPr>
          <w:lang w:val="en-GB"/>
        </w:rPr>
        <w:t>3.4</w:t>
      </w:r>
      <w:r w:rsidR="00A2354B">
        <w:rPr>
          <w:lang w:val="en-GB"/>
        </w:rPr>
        <w:fldChar w:fldCharType="end"/>
      </w:r>
      <w:r w:rsidR="007202FD">
        <w:rPr>
          <w:lang w:val="en-GB"/>
        </w:rPr>
        <w:t xml:space="preserve"> and </w:t>
      </w:r>
      <w:r w:rsidR="007202FD">
        <w:rPr>
          <w:lang w:val="en-GB"/>
        </w:rPr>
        <w:fldChar w:fldCharType="begin" w:fldLock="1"/>
      </w:r>
      <w:r w:rsidR="007202FD">
        <w:rPr>
          <w:lang w:val="en-GB"/>
        </w:rPr>
        <w:instrText xml:space="preserve"> REF _Ref120116704 \r \h </w:instrText>
      </w:r>
      <w:r w:rsidR="007202FD">
        <w:rPr>
          <w:lang w:val="en-GB"/>
        </w:rPr>
      </w:r>
      <w:r w:rsidR="007202FD">
        <w:rPr>
          <w:lang w:val="en-GB"/>
        </w:rPr>
        <w:fldChar w:fldCharType="separate"/>
      </w:r>
      <w:r w:rsidR="007602BC">
        <w:rPr>
          <w:lang w:val="en-GB"/>
        </w:rPr>
        <w:t>3.5</w:t>
      </w:r>
      <w:r w:rsidR="007202FD">
        <w:rPr>
          <w:lang w:val="en-GB"/>
        </w:rPr>
        <w:fldChar w:fldCharType="end"/>
      </w:r>
      <w:r w:rsidR="009847FA">
        <w:rPr>
          <w:lang w:val="en-GB"/>
        </w:rPr>
        <w:t xml:space="preserve">. </w:t>
      </w:r>
    </w:p>
    <w:p w14:paraId="4C138ED8" w14:textId="0B7E5123" w:rsidR="00102695" w:rsidRDefault="00997813" w:rsidP="00DE29D7">
      <w:pPr>
        <w:pStyle w:val="3-BodyText"/>
        <w:rPr>
          <w:lang w:val="en-GB"/>
        </w:rPr>
      </w:pPr>
      <w:r>
        <w:rPr>
          <w:lang w:val="en-GB"/>
        </w:rPr>
        <w:t xml:space="preserve">The PBAC noted a flow on change would be required to all immunotherapies listed in the advanced / metastatic treatment setting to include </w:t>
      </w:r>
      <w:r w:rsidR="00874C5D">
        <w:rPr>
          <w:lang w:val="en-GB"/>
        </w:rPr>
        <w:t>the</w:t>
      </w:r>
      <w:r>
        <w:rPr>
          <w:lang w:val="en-GB"/>
        </w:rPr>
        <w:t xml:space="preserve"> treatment criteria: </w:t>
      </w:r>
      <w:r w:rsidR="000B2ECB">
        <w:rPr>
          <w:lang w:val="en-GB"/>
        </w:rPr>
        <w:t>“</w:t>
      </w:r>
      <w:r w:rsidR="000B2ECB" w:rsidRPr="000B2ECB">
        <w:rPr>
          <w:lang w:val="en-GB"/>
        </w:rPr>
        <w:t>Patient must be untreated with programmed cell death-1/ligand-1 (PD-1/PD-L1) inhibitor therapy for gastro-oesophageal cancer</w:t>
      </w:r>
      <w:r w:rsidR="000B2ECB">
        <w:t xml:space="preserve">” to </w:t>
      </w:r>
      <w:r w:rsidR="006348CC">
        <w:t xml:space="preserve">limit the use of immunotherapies </w:t>
      </w:r>
      <w:r w:rsidR="000B2ECB">
        <w:t>to one course of treatment per patient per lifetime.</w:t>
      </w:r>
    </w:p>
    <w:p w14:paraId="51D806A4" w14:textId="2AE2DAFE" w:rsidR="0008278E" w:rsidRDefault="0044455B" w:rsidP="00F21FD2">
      <w:pPr>
        <w:pStyle w:val="3-BodyText"/>
        <w:rPr>
          <w:lang w:val="en-GB"/>
        </w:rPr>
      </w:pPr>
      <w:r w:rsidRPr="00F21FD2">
        <w:rPr>
          <w:lang w:val="en-GB"/>
        </w:rPr>
        <w:t xml:space="preserve">The PBAC noted the base case ICER presented in the resubmission </w:t>
      </w:r>
      <w:r w:rsidR="004E0720" w:rsidRPr="00F21FD2">
        <w:rPr>
          <w:lang w:val="en-GB"/>
        </w:rPr>
        <w:t>was less</w:t>
      </w:r>
      <w:r w:rsidR="004E0720" w:rsidRPr="00DE29D7">
        <w:t xml:space="preserve"> than</w:t>
      </w:r>
      <w:r w:rsidR="004E0720" w:rsidRPr="00DE29D7">
        <w:rPr>
          <w:lang w:val="en-GB"/>
        </w:rPr>
        <w:t xml:space="preserve"> $30,000 per QALY gained and </w:t>
      </w:r>
      <w:r w:rsidR="00EA6DA8" w:rsidRPr="00DE29D7">
        <w:rPr>
          <w:lang w:val="en-GB"/>
        </w:rPr>
        <w:t xml:space="preserve">that </w:t>
      </w:r>
      <w:r w:rsidR="004E0720" w:rsidRPr="00DE29D7">
        <w:rPr>
          <w:lang w:val="en-GB"/>
        </w:rPr>
        <w:t xml:space="preserve">the </w:t>
      </w:r>
      <w:r w:rsidR="00386A51" w:rsidRPr="00DE29D7">
        <w:rPr>
          <w:lang w:val="en-GB"/>
        </w:rPr>
        <w:t xml:space="preserve">updated economic model </w:t>
      </w:r>
      <w:r w:rsidR="00EA6DA8" w:rsidRPr="00DE29D7">
        <w:rPr>
          <w:lang w:val="en-GB"/>
        </w:rPr>
        <w:t>converge</w:t>
      </w:r>
      <w:r w:rsidR="00303E65" w:rsidRPr="00861B49">
        <w:rPr>
          <w:lang w:val="en-GB"/>
        </w:rPr>
        <w:t>d</w:t>
      </w:r>
      <w:r w:rsidR="00EA6DA8" w:rsidRPr="00861B49">
        <w:rPr>
          <w:lang w:val="en-GB"/>
        </w:rPr>
        <w:t xml:space="preserve"> the</w:t>
      </w:r>
      <w:r w:rsidR="00386A51" w:rsidRPr="00861B49">
        <w:rPr>
          <w:lang w:val="en-GB"/>
        </w:rPr>
        <w:t xml:space="preserve"> overall survival </w:t>
      </w:r>
      <w:r w:rsidR="00EA6DA8" w:rsidRPr="00861B49">
        <w:rPr>
          <w:lang w:val="en-GB"/>
        </w:rPr>
        <w:t>curves</w:t>
      </w:r>
      <w:r w:rsidR="00EA6DA8" w:rsidRPr="00F21FD2">
        <w:rPr>
          <w:lang w:val="en-GB"/>
        </w:rPr>
        <w:t xml:space="preserve"> using the</w:t>
      </w:r>
      <w:r w:rsidR="00386A51" w:rsidRPr="00F21FD2">
        <w:rPr>
          <w:lang w:val="en-GB"/>
        </w:rPr>
        <w:t xml:space="preserve"> </w:t>
      </w:r>
      <w:r w:rsidR="00EA6DA8" w:rsidRPr="00F21FD2">
        <w:rPr>
          <w:lang w:val="en-GB"/>
        </w:rPr>
        <w:t xml:space="preserve">approach as </w:t>
      </w:r>
      <w:r w:rsidR="00FB7B0A" w:rsidRPr="00F21FD2">
        <w:rPr>
          <w:lang w:val="en-GB"/>
        </w:rPr>
        <w:t>recommended</w:t>
      </w:r>
      <w:r w:rsidR="00EA6DA8" w:rsidRPr="00F21FD2">
        <w:rPr>
          <w:lang w:val="en-GB"/>
        </w:rPr>
        <w:t xml:space="preserve"> in the July 2022 PBAC </w:t>
      </w:r>
      <w:r w:rsidR="00A8035E">
        <w:rPr>
          <w:lang w:val="en-GB"/>
        </w:rPr>
        <w:t>PSD</w:t>
      </w:r>
      <w:r w:rsidR="00EA6DA8" w:rsidRPr="00F21FD2">
        <w:rPr>
          <w:lang w:val="en-GB"/>
        </w:rPr>
        <w:t>.</w:t>
      </w:r>
      <w:r w:rsidR="00386A51" w:rsidRPr="00F21FD2">
        <w:rPr>
          <w:lang w:val="en-GB"/>
        </w:rPr>
        <w:t xml:space="preserve"> </w:t>
      </w:r>
      <w:r w:rsidR="00BD4F2D">
        <w:t>However, t</w:t>
      </w:r>
      <w:r w:rsidR="005125BD" w:rsidRPr="001C1D89">
        <w:t xml:space="preserve">he PBAC </w:t>
      </w:r>
      <w:r w:rsidR="007F7617">
        <w:t xml:space="preserve">also </w:t>
      </w:r>
      <w:r w:rsidR="005125BD">
        <w:t>noted that</w:t>
      </w:r>
      <w:r w:rsidR="005125BD" w:rsidRPr="001C1D89">
        <w:t xml:space="preserve"> </w:t>
      </w:r>
      <w:r w:rsidR="005125BD">
        <w:t xml:space="preserve">additional revisions were made to the economic model </w:t>
      </w:r>
      <w:r w:rsidR="00303E65" w:rsidRPr="00DE29D7">
        <w:rPr>
          <w:lang w:val="en-GB"/>
        </w:rPr>
        <w:t>to</w:t>
      </w:r>
      <w:r w:rsidR="00FB7B0A">
        <w:t xml:space="preserve"> incorporate</w:t>
      </w:r>
      <w:r w:rsidR="00303E65">
        <w:t xml:space="preserve"> </w:t>
      </w:r>
      <w:r w:rsidR="00EA6DA8">
        <w:t>the cost</w:t>
      </w:r>
      <w:r w:rsidR="00FB7B0A">
        <w:t xml:space="preserve"> </w:t>
      </w:r>
      <w:r w:rsidR="002C713D" w:rsidRPr="00DE29D7">
        <w:rPr>
          <w:lang w:val="en-GB"/>
        </w:rPr>
        <w:t>of subsequent immunotherapy in the standard care arm</w:t>
      </w:r>
      <w:r w:rsidR="004C3EC7" w:rsidRPr="00DE29D7">
        <w:rPr>
          <w:lang w:val="en-GB"/>
        </w:rPr>
        <w:t xml:space="preserve">. Although this </w:t>
      </w:r>
      <w:r w:rsidR="00303E65" w:rsidRPr="00DE29D7">
        <w:rPr>
          <w:lang w:val="en-GB"/>
        </w:rPr>
        <w:t>revision</w:t>
      </w:r>
      <w:r w:rsidR="00300C70" w:rsidRPr="00DE29D7">
        <w:rPr>
          <w:lang w:val="en-GB"/>
        </w:rPr>
        <w:t xml:space="preserve"> was </w:t>
      </w:r>
      <w:r w:rsidR="0008278E" w:rsidRPr="00861B49">
        <w:rPr>
          <w:lang w:val="en-GB"/>
        </w:rPr>
        <w:t xml:space="preserve">consistent with </w:t>
      </w:r>
      <w:r w:rsidR="002C713D" w:rsidRPr="00861B49">
        <w:rPr>
          <w:lang w:val="en-GB"/>
        </w:rPr>
        <w:t xml:space="preserve">treatment </w:t>
      </w:r>
      <w:r w:rsidR="004C3EC7" w:rsidRPr="00861B49">
        <w:rPr>
          <w:lang w:val="en-GB"/>
        </w:rPr>
        <w:t>with</w:t>
      </w:r>
      <w:r w:rsidR="002C713D" w:rsidRPr="00861B49">
        <w:rPr>
          <w:lang w:val="en-GB"/>
        </w:rPr>
        <w:t xml:space="preserve"> immunotherapy </w:t>
      </w:r>
      <w:r w:rsidR="004C3EC7" w:rsidRPr="00861B49">
        <w:rPr>
          <w:lang w:val="en-GB"/>
        </w:rPr>
        <w:t>being re</w:t>
      </w:r>
      <w:r w:rsidR="004C3EC7" w:rsidRPr="00DE29D7">
        <w:rPr>
          <w:lang w:val="en-GB"/>
        </w:rPr>
        <w:t xml:space="preserve">stricted to one course </w:t>
      </w:r>
      <w:r w:rsidR="002C713D" w:rsidRPr="00861B49">
        <w:rPr>
          <w:lang w:val="en-GB"/>
        </w:rPr>
        <w:t xml:space="preserve">per patient </w:t>
      </w:r>
      <w:r w:rsidR="00E315BC">
        <w:rPr>
          <w:lang w:val="en-GB"/>
        </w:rPr>
        <w:t xml:space="preserve">per </w:t>
      </w:r>
      <w:r w:rsidR="002C713D" w:rsidRPr="00861B49">
        <w:rPr>
          <w:lang w:val="en-GB"/>
        </w:rPr>
        <w:t>lifetime</w:t>
      </w:r>
      <w:r w:rsidR="00DB6B67">
        <w:rPr>
          <w:lang w:val="en-GB"/>
        </w:rPr>
        <w:t xml:space="preserve"> and the PBS listing of nivolumab for advanced / metastatic gastro-oesophageal cancers</w:t>
      </w:r>
      <w:r w:rsidR="004C3EC7" w:rsidRPr="00861B49">
        <w:rPr>
          <w:lang w:val="en-GB"/>
        </w:rPr>
        <w:t xml:space="preserve">, </w:t>
      </w:r>
      <w:r w:rsidR="00300C70" w:rsidRPr="00F21FD2">
        <w:rPr>
          <w:lang w:val="en-GB"/>
        </w:rPr>
        <w:t xml:space="preserve">the PBAC noted that </w:t>
      </w:r>
      <w:r w:rsidR="004C3EC7" w:rsidRPr="00DE29D7">
        <w:rPr>
          <w:lang w:val="en-GB"/>
        </w:rPr>
        <w:t>it</w:t>
      </w:r>
      <w:r w:rsidR="00300C70" w:rsidRPr="00DE29D7">
        <w:rPr>
          <w:lang w:val="en-GB"/>
        </w:rPr>
        <w:t xml:space="preserve"> was</w:t>
      </w:r>
      <w:r w:rsidR="00D62EB1" w:rsidRPr="00DE29D7">
        <w:rPr>
          <w:lang w:val="en-GB"/>
        </w:rPr>
        <w:t xml:space="preserve"> </w:t>
      </w:r>
      <w:r w:rsidR="00FB7B0A" w:rsidRPr="00DE29D7">
        <w:rPr>
          <w:lang w:val="en-GB"/>
        </w:rPr>
        <w:t>a deviation from the model scenario outlined for</w:t>
      </w:r>
      <w:r w:rsidR="00D62EB1" w:rsidRPr="00DE29D7">
        <w:rPr>
          <w:lang w:val="en-GB"/>
        </w:rPr>
        <w:t xml:space="preserve"> the early re-entry pathway</w:t>
      </w:r>
      <w:r w:rsidR="00FB7B0A" w:rsidRPr="00DE29D7">
        <w:rPr>
          <w:lang w:val="en-GB"/>
        </w:rPr>
        <w:t>,</w:t>
      </w:r>
      <w:r w:rsidR="00300C70" w:rsidRPr="00861B49">
        <w:rPr>
          <w:lang w:val="en-GB"/>
        </w:rPr>
        <w:t xml:space="preserve"> and</w:t>
      </w:r>
      <w:r w:rsidR="009D4E29" w:rsidRPr="00861B49">
        <w:rPr>
          <w:lang w:val="en-GB"/>
        </w:rPr>
        <w:t xml:space="preserve"> </w:t>
      </w:r>
      <w:r w:rsidR="004C3EC7" w:rsidRPr="00861B49">
        <w:rPr>
          <w:lang w:val="en-GB"/>
        </w:rPr>
        <w:t xml:space="preserve">it </w:t>
      </w:r>
      <w:r w:rsidR="009D4E29" w:rsidRPr="00861B49">
        <w:rPr>
          <w:lang w:val="en-GB"/>
        </w:rPr>
        <w:t xml:space="preserve">had </w:t>
      </w:r>
      <w:r w:rsidR="00300C70" w:rsidRPr="00861B49">
        <w:rPr>
          <w:lang w:val="en-GB"/>
        </w:rPr>
        <w:t>a substantial</w:t>
      </w:r>
      <w:r w:rsidR="009D4E29" w:rsidRPr="00F21FD2">
        <w:rPr>
          <w:lang w:val="en-GB"/>
        </w:rPr>
        <w:t xml:space="preserve"> impact on the incremental cost and the ICER. </w:t>
      </w:r>
      <w:r w:rsidR="004C3EC7" w:rsidRPr="00F21FD2">
        <w:rPr>
          <w:lang w:val="en-GB"/>
        </w:rPr>
        <w:t xml:space="preserve">Further, </w:t>
      </w:r>
      <w:r w:rsidR="004C3EC7" w:rsidRPr="00861B49">
        <w:rPr>
          <w:lang w:val="en-GB"/>
        </w:rPr>
        <w:t>t</w:t>
      </w:r>
      <w:r w:rsidR="00845084" w:rsidRPr="00861B49">
        <w:rPr>
          <w:lang w:val="en-GB"/>
        </w:rPr>
        <w:t xml:space="preserve">he PBAC </w:t>
      </w:r>
      <w:r w:rsidR="00A22C37" w:rsidRPr="00F21FD2">
        <w:rPr>
          <w:lang w:val="en-GB"/>
        </w:rPr>
        <w:t>noted it was</w:t>
      </w:r>
      <w:r w:rsidR="004C3EC7" w:rsidRPr="00F21FD2">
        <w:rPr>
          <w:lang w:val="en-GB"/>
        </w:rPr>
        <w:t xml:space="preserve"> as</w:t>
      </w:r>
      <w:r w:rsidR="004C3EC7" w:rsidRPr="00861B49">
        <w:rPr>
          <w:lang w:val="en-GB"/>
        </w:rPr>
        <w:t>sum</w:t>
      </w:r>
      <w:r w:rsidR="00A22C37" w:rsidRPr="00861B49">
        <w:rPr>
          <w:lang w:val="en-GB"/>
        </w:rPr>
        <w:t>ed that</w:t>
      </w:r>
      <w:r w:rsidR="004C3EC7" w:rsidRPr="00861B49">
        <w:rPr>
          <w:lang w:val="en-GB"/>
        </w:rPr>
        <w:t xml:space="preserve"> 100% of </w:t>
      </w:r>
      <w:r w:rsidR="00845084" w:rsidRPr="00DE29D7">
        <w:rPr>
          <w:lang w:val="en-GB"/>
        </w:rPr>
        <w:t xml:space="preserve">standard care patients </w:t>
      </w:r>
      <w:r w:rsidR="00303E65" w:rsidRPr="00DE29D7">
        <w:rPr>
          <w:lang w:val="en-GB"/>
        </w:rPr>
        <w:t>with recurrence</w:t>
      </w:r>
      <w:r w:rsidR="00845084" w:rsidRPr="00DE29D7">
        <w:rPr>
          <w:lang w:val="en-GB"/>
        </w:rPr>
        <w:t xml:space="preserve"> would receive immunotherapy</w:t>
      </w:r>
      <w:r w:rsidR="00A22C37" w:rsidRPr="00DE29D7">
        <w:rPr>
          <w:lang w:val="en-GB"/>
        </w:rPr>
        <w:t xml:space="preserve"> </w:t>
      </w:r>
      <w:r w:rsidR="00303E65" w:rsidRPr="00DE29D7">
        <w:rPr>
          <w:lang w:val="en-GB"/>
        </w:rPr>
        <w:t xml:space="preserve">and </w:t>
      </w:r>
      <w:r w:rsidR="00A22C37" w:rsidRPr="00861B49">
        <w:rPr>
          <w:lang w:val="en-GB"/>
        </w:rPr>
        <w:t xml:space="preserve">considered </w:t>
      </w:r>
      <w:r w:rsidR="00303E65" w:rsidRPr="00861B49">
        <w:rPr>
          <w:lang w:val="en-GB"/>
        </w:rPr>
        <w:t xml:space="preserve">this to be </w:t>
      </w:r>
      <w:r w:rsidR="00A22C37" w:rsidRPr="00861B49">
        <w:rPr>
          <w:lang w:val="en-GB"/>
        </w:rPr>
        <w:t>an overestimate</w:t>
      </w:r>
      <w:r w:rsidR="008970AE" w:rsidRPr="00DE29D7">
        <w:rPr>
          <w:lang w:val="en-GB"/>
        </w:rPr>
        <w:t>.</w:t>
      </w:r>
      <w:r w:rsidR="00BF287A" w:rsidRPr="00DE29D7">
        <w:rPr>
          <w:lang w:val="en-GB"/>
        </w:rPr>
        <w:t xml:space="preserve"> The PBAC noted that the ICER increased </w:t>
      </w:r>
      <w:r w:rsidR="00AC4974" w:rsidRPr="00DE29D7">
        <w:rPr>
          <w:lang w:val="en-GB"/>
        </w:rPr>
        <w:t>from $</w:t>
      </w:r>
      <w:r w:rsidR="00835442">
        <w:rPr>
          <w:lang w:val="en-GB"/>
        </w:rPr>
        <w:t>25,000/QALY to &lt; $35,000/QALY</w:t>
      </w:r>
      <w:r w:rsidR="00AC4974" w:rsidRPr="00DE29D7">
        <w:rPr>
          <w:lang w:val="en-GB"/>
        </w:rPr>
        <w:t xml:space="preserve"> </w:t>
      </w:r>
      <w:r w:rsidR="00BF287A" w:rsidRPr="00DE29D7">
        <w:rPr>
          <w:lang w:val="en-GB"/>
        </w:rPr>
        <w:t>to $</w:t>
      </w:r>
      <w:r w:rsidR="00835442">
        <w:rPr>
          <w:lang w:val="en-GB"/>
        </w:rPr>
        <w:t>55,000/QALY to &lt;</w:t>
      </w:r>
      <w:r w:rsidR="00591AC8">
        <w:rPr>
          <w:lang w:val="en-GB"/>
        </w:rPr>
        <w:t> </w:t>
      </w:r>
      <w:r w:rsidR="00835442">
        <w:rPr>
          <w:lang w:val="en-GB"/>
        </w:rPr>
        <w:t>$75,000</w:t>
      </w:r>
      <w:r w:rsidR="00AC4974" w:rsidRPr="00DE29D7">
        <w:rPr>
          <w:lang w:val="en-GB"/>
        </w:rPr>
        <w:t xml:space="preserve"> per QALY gained</w:t>
      </w:r>
      <w:r w:rsidR="00BF287A" w:rsidRPr="00DE29D7">
        <w:rPr>
          <w:lang w:val="en-GB"/>
        </w:rPr>
        <w:t xml:space="preserve"> </w:t>
      </w:r>
      <w:r w:rsidR="00A22C37" w:rsidRPr="00861B49">
        <w:rPr>
          <w:lang w:val="en-GB"/>
        </w:rPr>
        <w:t>when the</w:t>
      </w:r>
      <w:r w:rsidR="00C67687" w:rsidRPr="00861B49">
        <w:rPr>
          <w:lang w:val="en-GB"/>
        </w:rPr>
        <w:t xml:space="preserve"> subsequent </w:t>
      </w:r>
      <w:r w:rsidR="002F6872">
        <w:rPr>
          <w:lang w:val="en-GB"/>
        </w:rPr>
        <w:t xml:space="preserve">immunotherapy </w:t>
      </w:r>
      <w:r w:rsidR="00C67687" w:rsidRPr="00861B49">
        <w:rPr>
          <w:lang w:val="en-GB"/>
        </w:rPr>
        <w:t xml:space="preserve">therapy costs in the </w:t>
      </w:r>
      <w:r w:rsidR="00170785">
        <w:rPr>
          <w:lang w:val="en-GB"/>
        </w:rPr>
        <w:t xml:space="preserve">standard </w:t>
      </w:r>
      <w:r w:rsidR="00170785">
        <w:rPr>
          <w:lang w:val="en-GB"/>
        </w:rPr>
        <w:lastRenderedPageBreak/>
        <w:t xml:space="preserve">of care </w:t>
      </w:r>
      <w:r w:rsidR="00C67687" w:rsidRPr="00861B49">
        <w:rPr>
          <w:lang w:val="en-GB"/>
        </w:rPr>
        <w:t>arm</w:t>
      </w:r>
      <w:r w:rsidR="00A22C37" w:rsidRPr="00861B49">
        <w:rPr>
          <w:lang w:val="en-GB"/>
        </w:rPr>
        <w:t xml:space="preserve"> were removed and hence </w:t>
      </w:r>
      <w:r w:rsidR="00183866">
        <w:rPr>
          <w:lang w:val="en-GB"/>
        </w:rPr>
        <w:t>the model scenario</w:t>
      </w:r>
      <w:r w:rsidR="00861B49">
        <w:rPr>
          <w:lang w:val="en-GB"/>
        </w:rPr>
        <w:t xml:space="preserve"> outlined</w:t>
      </w:r>
      <w:r w:rsidR="00561667" w:rsidRPr="00561667">
        <w:rPr>
          <w:iCs/>
        </w:rPr>
        <w:t xml:space="preserve"> for the early re-entry submission</w:t>
      </w:r>
      <w:r w:rsidR="00A22C37">
        <w:rPr>
          <w:iCs/>
        </w:rPr>
        <w:t xml:space="preserve"> was implemented</w:t>
      </w:r>
      <w:r w:rsidR="00561667" w:rsidRPr="00561667">
        <w:rPr>
          <w:iCs/>
        </w:rPr>
        <w:t xml:space="preserve"> </w:t>
      </w:r>
      <w:r w:rsidR="00C67687">
        <w:rPr>
          <w:iCs/>
        </w:rPr>
        <w:t>(</w:t>
      </w:r>
      <w:r w:rsidR="008A1DC7" w:rsidRPr="00CA5D06">
        <w:t xml:space="preserve">paragraph 7.14, </w:t>
      </w:r>
      <w:r w:rsidR="008A1DC7">
        <w:t>nivolumab</w:t>
      </w:r>
      <w:r w:rsidR="008A1DC7" w:rsidRPr="00CA5D06">
        <w:t xml:space="preserve"> PBAC </w:t>
      </w:r>
      <w:r w:rsidR="00A8035E">
        <w:t>PSD</w:t>
      </w:r>
      <w:r w:rsidR="008A1DC7">
        <w:t>, July 2022).</w:t>
      </w:r>
      <w:r>
        <w:rPr>
          <w:lang w:val="en-GB"/>
        </w:rPr>
        <w:t xml:space="preserve"> </w:t>
      </w:r>
      <w:r w:rsidR="00183866">
        <w:rPr>
          <w:lang w:val="en-GB"/>
        </w:rPr>
        <w:t>The PBAC considered the lower estimate of the ICER ($</w:t>
      </w:r>
      <w:r w:rsidR="00835442">
        <w:rPr>
          <w:lang w:val="en-GB"/>
        </w:rPr>
        <w:t>25,000/QALY to &lt; $35,000</w:t>
      </w:r>
      <w:r w:rsidR="00E315BC">
        <w:rPr>
          <w:lang w:val="en-GB"/>
        </w:rPr>
        <w:t xml:space="preserve"> per </w:t>
      </w:r>
      <w:r w:rsidR="00183866">
        <w:rPr>
          <w:lang w:val="en-GB"/>
        </w:rPr>
        <w:t>QALY</w:t>
      </w:r>
      <w:r w:rsidR="00E315BC">
        <w:rPr>
          <w:lang w:val="en-GB"/>
        </w:rPr>
        <w:t xml:space="preserve"> gained</w:t>
      </w:r>
      <w:r w:rsidR="00183866">
        <w:rPr>
          <w:lang w:val="en-GB"/>
        </w:rPr>
        <w:t>) to be unreliable</w:t>
      </w:r>
      <w:r w:rsidR="00A22C37">
        <w:rPr>
          <w:lang w:val="en-GB"/>
        </w:rPr>
        <w:t>;</w:t>
      </w:r>
      <w:r w:rsidR="00183866">
        <w:rPr>
          <w:lang w:val="en-GB"/>
        </w:rPr>
        <w:t xml:space="preserve"> and the upper estimate ($</w:t>
      </w:r>
      <w:r w:rsidR="00835442">
        <w:rPr>
          <w:lang w:val="en-GB"/>
        </w:rPr>
        <w:t>55,000/QALY to &lt;</w:t>
      </w:r>
      <w:r w:rsidR="00591AC8">
        <w:rPr>
          <w:lang w:val="en-GB"/>
        </w:rPr>
        <w:t> </w:t>
      </w:r>
      <w:r w:rsidR="00835442">
        <w:rPr>
          <w:lang w:val="en-GB"/>
        </w:rPr>
        <w:t>$75,000</w:t>
      </w:r>
      <w:r w:rsidR="00E315BC">
        <w:rPr>
          <w:lang w:val="en-GB"/>
        </w:rPr>
        <w:t xml:space="preserve"> per </w:t>
      </w:r>
      <w:r w:rsidR="00A22C37">
        <w:rPr>
          <w:lang w:val="en-GB"/>
        </w:rPr>
        <w:t>QALY</w:t>
      </w:r>
      <w:r w:rsidR="00E315BC">
        <w:rPr>
          <w:lang w:val="en-GB"/>
        </w:rPr>
        <w:t xml:space="preserve"> gained</w:t>
      </w:r>
      <w:r w:rsidR="00183866">
        <w:rPr>
          <w:lang w:val="en-GB"/>
        </w:rPr>
        <w:t xml:space="preserve">), although possibly an overestimate of the ICER, indicated that nivolumab was not cost-effective at the price proposed in the resubmission.  </w:t>
      </w:r>
    </w:p>
    <w:p w14:paraId="0900B62B" w14:textId="378DE9C7" w:rsidR="000A435E" w:rsidRPr="00EE56E0" w:rsidRDefault="000A435E" w:rsidP="009A0E9E">
      <w:pPr>
        <w:pStyle w:val="3-BodyText"/>
        <w:rPr>
          <w:lang w:val="en-GB"/>
        </w:rPr>
      </w:pPr>
      <w:bookmarkStart w:id="28" w:name="_Ref119488694"/>
      <w:bookmarkStart w:id="29" w:name="_Ref119063840"/>
      <w:r w:rsidRPr="00303E65">
        <w:rPr>
          <w:lang w:val="en-GB"/>
        </w:rPr>
        <w:t>The PBAC noted that using the price recommended in the advanced / metastatic treatment setting</w:t>
      </w:r>
      <w:r w:rsidR="002C0E9B" w:rsidRPr="00EE56E0">
        <w:rPr>
          <w:lang w:val="en-GB"/>
        </w:rPr>
        <w:t xml:space="preserve"> for </w:t>
      </w:r>
      <w:r w:rsidR="00F21FD2">
        <w:rPr>
          <w:lang w:val="en-GB"/>
        </w:rPr>
        <w:t xml:space="preserve">gastro-oesophageal cancers </w:t>
      </w:r>
      <w:r w:rsidR="00183866" w:rsidRPr="00EE56E0">
        <w:rPr>
          <w:lang w:val="en-GB"/>
        </w:rPr>
        <w:t>($</w:t>
      </w:r>
      <w:r w:rsidR="006744E2" w:rsidRPr="00591AC8">
        <w:rPr>
          <w:w w:val="15"/>
          <w:shd w:val="solid" w:color="000000" w:fill="000000"/>
          <w:fitText w:val="-20" w:id="-1282740224"/>
          <w:lang w:val="en-GB"/>
          <w14:textFill>
            <w14:solidFill>
              <w14:srgbClr w14:val="000000">
                <w14:alpha w14:val="100000"/>
              </w14:srgbClr>
            </w14:solidFill>
          </w14:textFill>
        </w:rPr>
        <w:t xml:space="preserve">|  </w:t>
      </w:r>
      <w:r w:rsidR="006744E2" w:rsidRPr="00591AC8">
        <w:rPr>
          <w:spacing w:val="-69"/>
          <w:w w:val="15"/>
          <w:shd w:val="solid" w:color="000000" w:fill="000000"/>
          <w:fitText w:val="-20" w:id="-1282740224"/>
          <w:lang w:val="en-GB"/>
          <w14:textFill>
            <w14:solidFill>
              <w14:srgbClr w14:val="000000">
                <w14:alpha w14:val="100000"/>
              </w14:srgbClr>
            </w14:solidFill>
          </w14:textFill>
        </w:rPr>
        <w:t>|</w:t>
      </w:r>
      <w:r w:rsidR="006744E2">
        <w:rPr>
          <w:lang w:val="en-GB"/>
        </w:rPr>
        <w:t xml:space="preserve"> </w:t>
      </w:r>
      <w:r w:rsidR="00F21FD2">
        <w:rPr>
          <w:lang w:val="en-GB"/>
        </w:rPr>
        <w:t>per 100 mg vial</w:t>
      </w:r>
      <w:r w:rsidR="00183866" w:rsidRPr="00EE56E0">
        <w:rPr>
          <w:lang w:val="en-GB"/>
        </w:rPr>
        <w:t>)</w:t>
      </w:r>
      <w:r w:rsidR="002C0E9B" w:rsidRPr="00EE56E0">
        <w:rPr>
          <w:lang w:val="en-GB"/>
        </w:rPr>
        <w:t xml:space="preserve">, the ICER for the </w:t>
      </w:r>
      <w:r w:rsidR="00A22C37" w:rsidRPr="00EE56E0">
        <w:rPr>
          <w:lang w:val="en-GB"/>
        </w:rPr>
        <w:t xml:space="preserve">early re-entry </w:t>
      </w:r>
      <w:r w:rsidR="002C0E9B" w:rsidRPr="00EE56E0">
        <w:rPr>
          <w:lang w:val="en-GB"/>
        </w:rPr>
        <w:t>model scenario decreased from $</w:t>
      </w:r>
      <w:r w:rsidR="00835442">
        <w:rPr>
          <w:lang w:val="en-GB"/>
        </w:rPr>
        <w:t>55,000/QALY to &lt;</w:t>
      </w:r>
      <w:r w:rsidR="006744E2">
        <w:rPr>
          <w:lang w:val="en-GB"/>
        </w:rPr>
        <w:t> </w:t>
      </w:r>
      <w:r w:rsidR="00835442">
        <w:rPr>
          <w:lang w:val="en-GB"/>
        </w:rPr>
        <w:t>$75,000/QALY</w:t>
      </w:r>
      <w:r w:rsidR="000A3541">
        <w:rPr>
          <w:lang w:val="en-GB"/>
        </w:rPr>
        <w:t xml:space="preserve"> </w:t>
      </w:r>
      <w:r w:rsidR="002C0E9B" w:rsidRPr="00EE56E0">
        <w:rPr>
          <w:lang w:val="en-GB"/>
        </w:rPr>
        <w:t>to $</w:t>
      </w:r>
      <w:r w:rsidR="00835442">
        <w:rPr>
          <w:lang w:val="en-GB"/>
        </w:rPr>
        <w:t>45,000/QALY to &lt;</w:t>
      </w:r>
      <w:r w:rsidR="006744E2">
        <w:rPr>
          <w:lang w:val="en-GB"/>
        </w:rPr>
        <w:t> </w:t>
      </w:r>
      <w:r w:rsidR="00835442">
        <w:rPr>
          <w:lang w:val="en-GB"/>
        </w:rPr>
        <w:t>$55,000/QALY</w:t>
      </w:r>
      <w:r w:rsidR="000A3541">
        <w:rPr>
          <w:lang w:val="en-GB"/>
        </w:rPr>
        <w:t xml:space="preserve"> per </w:t>
      </w:r>
      <w:r w:rsidR="002C0E9B" w:rsidRPr="00EE56E0">
        <w:rPr>
          <w:lang w:val="en-GB"/>
        </w:rPr>
        <w:t>QALY</w:t>
      </w:r>
      <w:r w:rsidR="000A3541">
        <w:rPr>
          <w:lang w:val="en-GB"/>
        </w:rPr>
        <w:t xml:space="preserve"> gained</w:t>
      </w:r>
      <w:r w:rsidR="002C0E9B" w:rsidRPr="00EE56E0">
        <w:rPr>
          <w:lang w:val="en-GB"/>
        </w:rPr>
        <w:t>. The PBAC</w:t>
      </w:r>
      <w:r w:rsidR="00A22C37" w:rsidRPr="00EE56E0">
        <w:rPr>
          <w:lang w:val="en-GB"/>
        </w:rPr>
        <w:t xml:space="preserve"> noted this exceeded the $30,000</w:t>
      </w:r>
      <w:r w:rsidR="00933D89">
        <w:rPr>
          <w:lang w:val="en-GB"/>
        </w:rPr>
        <w:t xml:space="preserve"> per </w:t>
      </w:r>
      <w:r w:rsidR="00A22C37" w:rsidRPr="00EE56E0">
        <w:rPr>
          <w:lang w:val="en-GB"/>
        </w:rPr>
        <w:t xml:space="preserve">QALY </w:t>
      </w:r>
      <w:r w:rsidR="00933D89">
        <w:rPr>
          <w:lang w:val="en-GB"/>
        </w:rPr>
        <w:t xml:space="preserve">gained </w:t>
      </w:r>
      <w:r w:rsidR="00A22C37" w:rsidRPr="00EE56E0">
        <w:rPr>
          <w:lang w:val="en-GB"/>
        </w:rPr>
        <w:t xml:space="preserve">threshold stated in the July 2022 PBAC </w:t>
      </w:r>
      <w:r w:rsidR="00A8035E">
        <w:rPr>
          <w:lang w:val="en-GB"/>
        </w:rPr>
        <w:t>PSD</w:t>
      </w:r>
      <w:r w:rsidR="00A22C37" w:rsidRPr="00EE56E0">
        <w:rPr>
          <w:lang w:val="en-GB"/>
        </w:rPr>
        <w:t>, but acknowledged it was potentially an overestimate of the ICER, and</w:t>
      </w:r>
      <w:r w:rsidR="0019107C">
        <w:rPr>
          <w:lang w:val="en-GB"/>
        </w:rPr>
        <w:t xml:space="preserve">, although based on a model that had not been evaluated, </w:t>
      </w:r>
      <w:r w:rsidR="00EE56E0" w:rsidRPr="00EE56E0">
        <w:rPr>
          <w:lang w:val="en-GB"/>
        </w:rPr>
        <w:t xml:space="preserve">if </w:t>
      </w:r>
      <w:r w:rsidR="0019107C">
        <w:rPr>
          <w:lang w:val="en-GB"/>
        </w:rPr>
        <w:t>more than</w:t>
      </w:r>
      <w:r w:rsidR="00EE56E0" w:rsidRPr="00EE56E0">
        <w:rPr>
          <w:lang w:val="en-GB"/>
        </w:rPr>
        <w:t xml:space="preserve"> </w:t>
      </w:r>
      <w:r w:rsidR="002F6872">
        <w:rPr>
          <w:lang w:val="en-GB"/>
        </w:rPr>
        <w:t>5</w:t>
      </w:r>
      <w:r w:rsidR="00053329">
        <w:rPr>
          <w:lang w:val="en-GB"/>
        </w:rPr>
        <w:t>5</w:t>
      </w:r>
      <w:r w:rsidR="00A22C37" w:rsidRPr="00EE56E0">
        <w:rPr>
          <w:lang w:val="en-GB"/>
        </w:rPr>
        <w:t xml:space="preserve">% </w:t>
      </w:r>
      <w:r w:rsidR="00EE56E0" w:rsidRPr="00EE56E0">
        <w:rPr>
          <w:lang w:val="en-GB"/>
        </w:rPr>
        <w:t>of recurrent patients in the standard of care arm received subsequent immunotherapy</w:t>
      </w:r>
      <w:r w:rsidR="00092AD8">
        <w:rPr>
          <w:lang w:val="en-GB"/>
        </w:rPr>
        <w:t>,</w:t>
      </w:r>
      <w:r w:rsidR="00EE56E0" w:rsidRPr="00EE56E0">
        <w:rPr>
          <w:lang w:val="en-GB"/>
        </w:rPr>
        <w:t xml:space="preserve"> the ICER would </w:t>
      </w:r>
      <w:r w:rsidR="0019107C">
        <w:rPr>
          <w:lang w:val="en-GB"/>
        </w:rPr>
        <w:t xml:space="preserve">potentially </w:t>
      </w:r>
      <w:r w:rsidR="00EE56E0" w:rsidRPr="00EE56E0">
        <w:rPr>
          <w:lang w:val="en-GB"/>
        </w:rPr>
        <w:t>be less than $30,000/QALY.</w:t>
      </w:r>
      <w:r w:rsidR="00EE56E0">
        <w:rPr>
          <w:lang w:val="en-GB"/>
        </w:rPr>
        <w:t xml:space="preserve"> </w:t>
      </w:r>
      <w:r w:rsidR="002C0E9B" w:rsidRPr="00EE56E0">
        <w:rPr>
          <w:iCs/>
        </w:rPr>
        <w:t xml:space="preserve">Overall, noting </w:t>
      </w:r>
      <w:r w:rsidR="00353753" w:rsidRPr="00EE56E0">
        <w:rPr>
          <w:iCs/>
        </w:rPr>
        <w:t>the poor prognosis and clinical need in this patient population</w:t>
      </w:r>
      <w:r w:rsidR="002C0E9B" w:rsidRPr="00EE56E0">
        <w:rPr>
          <w:iCs/>
        </w:rPr>
        <w:t>, the PBAC</w:t>
      </w:r>
      <w:r w:rsidR="00353753" w:rsidRPr="00EE56E0">
        <w:rPr>
          <w:iCs/>
        </w:rPr>
        <w:t xml:space="preserve"> </w:t>
      </w:r>
      <w:r w:rsidRPr="00EE56E0">
        <w:rPr>
          <w:iCs/>
        </w:rPr>
        <w:t xml:space="preserve">considered </w:t>
      </w:r>
      <w:r w:rsidR="00353753" w:rsidRPr="00EE56E0">
        <w:rPr>
          <w:iCs/>
        </w:rPr>
        <w:t>that</w:t>
      </w:r>
      <w:r w:rsidR="006C4519" w:rsidRPr="00EE56E0">
        <w:rPr>
          <w:iCs/>
        </w:rPr>
        <w:t xml:space="preserve">, on balance, </w:t>
      </w:r>
      <w:r w:rsidRPr="00EE56E0">
        <w:rPr>
          <w:iCs/>
        </w:rPr>
        <w:t xml:space="preserve">nivolumab </w:t>
      </w:r>
      <w:r w:rsidR="00353753" w:rsidRPr="00EE56E0">
        <w:rPr>
          <w:iCs/>
        </w:rPr>
        <w:t xml:space="preserve">is likely to </w:t>
      </w:r>
      <w:r w:rsidRPr="00EE56E0">
        <w:rPr>
          <w:iCs/>
        </w:rPr>
        <w:t xml:space="preserve">be cost-effective </w:t>
      </w:r>
      <w:r w:rsidR="00353753" w:rsidRPr="00EE56E0">
        <w:rPr>
          <w:iCs/>
        </w:rPr>
        <w:t xml:space="preserve">in the adjuvant treatment setting </w:t>
      </w:r>
      <w:r w:rsidRPr="00EE56E0">
        <w:rPr>
          <w:iCs/>
        </w:rPr>
        <w:t>at the same vial price as the advanced / metastatic treatment setting.</w:t>
      </w:r>
      <w:bookmarkEnd w:id="28"/>
      <w:r w:rsidRPr="00EE56E0">
        <w:rPr>
          <w:iCs/>
        </w:rPr>
        <w:t xml:space="preserve"> </w:t>
      </w:r>
    </w:p>
    <w:p w14:paraId="41BCE908" w14:textId="50D08C82" w:rsidR="00FC5121" w:rsidRPr="00266493" w:rsidRDefault="001E3483" w:rsidP="00266493">
      <w:pPr>
        <w:pStyle w:val="3-BodyText"/>
        <w:rPr>
          <w:lang w:val="en-GB"/>
        </w:rPr>
      </w:pPr>
      <w:bookmarkStart w:id="30" w:name="_Ref119488247"/>
      <w:bookmarkEnd w:id="29"/>
      <w:r>
        <w:rPr>
          <w:lang w:val="en-GB"/>
        </w:rPr>
        <w:t>The PBAC</w:t>
      </w:r>
      <w:r w:rsidR="00FC5121">
        <w:rPr>
          <w:lang w:val="en-GB"/>
        </w:rPr>
        <w:t xml:space="preserve"> considered the </w:t>
      </w:r>
      <w:r w:rsidR="00FC5121" w:rsidRPr="00FC5121">
        <w:rPr>
          <w:lang w:val="en-GB"/>
        </w:rPr>
        <w:t>estimated number of patients likely to be treated with nivolumab</w:t>
      </w:r>
      <w:r w:rsidR="00FC5121">
        <w:rPr>
          <w:lang w:val="en-GB"/>
        </w:rPr>
        <w:t xml:space="preserve"> presented in the resubmission</w:t>
      </w:r>
      <w:r w:rsidR="00FC5121" w:rsidRPr="00FC5121">
        <w:rPr>
          <w:lang w:val="en-GB"/>
        </w:rPr>
        <w:t xml:space="preserve"> </w:t>
      </w:r>
      <w:r w:rsidR="00A25E4B">
        <w:rPr>
          <w:lang w:val="en-GB"/>
        </w:rPr>
        <w:t>(</w:t>
      </w:r>
      <w:r w:rsidR="00F6508D">
        <w:rPr>
          <w:lang w:val="en-GB"/>
        </w:rPr>
        <w:t>500 to &lt;5,000</w:t>
      </w:r>
      <w:r w:rsidR="00A25E4B">
        <w:rPr>
          <w:lang w:val="en-GB"/>
        </w:rPr>
        <w:t xml:space="preserve"> in Year </w:t>
      </w:r>
      <w:r w:rsidR="00591AC8">
        <w:rPr>
          <w:lang w:val="en-GB"/>
        </w:rPr>
        <w:t>1 to 500</w:t>
      </w:r>
      <w:r w:rsidR="00F6508D">
        <w:rPr>
          <w:lang w:val="en-GB"/>
        </w:rPr>
        <w:t xml:space="preserve"> to &lt;5,000</w:t>
      </w:r>
      <w:r w:rsidR="00A25E4B">
        <w:rPr>
          <w:lang w:val="en-GB"/>
        </w:rPr>
        <w:t xml:space="preserve"> in Year 6) </w:t>
      </w:r>
      <w:r w:rsidR="00FC5121">
        <w:rPr>
          <w:lang w:val="en-GB"/>
        </w:rPr>
        <w:t>and the methodology for calculating the financial implications of listing nivolumab was reasonable. However, t</w:t>
      </w:r>
      <w:r w:rsidR="00FC5121" w:rsidRPr="00FC5121">
        <w:rPr>
          <w:lang w:val="en-GB"/>
        </w:rPr>
        <w:t xml:space="preserve">he PBAC considered the net cost to the PBS/ RPBS was overestimated as the financial estimates did not account for reduced use of immunotherapy in the advanced / metastatic treatment setting. </w:t>
      </w:r>
      <w:r w:rsidR="00FC5121">
        <w:rPr>
          <w:lang w:val="en-GB"/>
        </w:rPr>
        <w:t xml:space="preserve">The PBAC </w:t>
      </w:r>
      <w:r w:rsidR="00A25E4B">
        <w:rPr>
          <w:lang w:val="en-GB"/>
        </w:rPr>
        <w:t xml:space="preserve">considered it would be appropriate for the financial estimates to </w:t>
      </w:r>
      <w:r w:rsidR="00080CA5">
        <w:rPr>
          <w:lang w:val="en-GB"/>
        </w:rPr>
        <w:t xml:space="preserve">assume 49% of patients who receive nivolumab in the adjuvant setting would have received treatment with immunotherapy in the advanced / metastatic setting if nivolumab was not available in Year 1, 21% in Year 2, 7% in Year 3, 4% in Year 4 and 3% in Year 5, </w:t>
      </w:r>
      <w:r w:rsidR="00A25E4B">
        <w:rPr>
          <w:lang w:val="en-GB"/>
        </w:rPr>
        <w:t>consistent with the economic model (</w:t>
      </w:r>
      <w:r w:rsidR="000A3541">
        <w:rPr>
          <w:lang w:val="en-GB"/>
        </w:rPr>
        <w:t xml:space="preserve">as outlined in paragraph </w:t>
      </w:r>
      <w:r w:rsidR="000A3541">
        <w:rPr>
          <w:lang w:val="en-GB"/>
        </w:rPr>
        <w:fldChar w:fldCharType="begin" w:fldLock="1"/>
      </w:r>
      <w:r w:rsidR="000A3541">
        <w:rPr>
          <w:lang w:val="en-GB"/>
        </w:rPr>
        <w:instrText xml:space="preserve"> REF _Ref119512330 \r \h </w:instrText>
      </w:r>
      <w:r w:rsidR="000A3541">
        <w:rPr>
          <w:lang w:val="en-GB"/>
        </w:rPr>
      </w:r>
      <w:r w:rsidR="000A3541">
        <w:rPr>
          <w:lang w:val="en-GB"/>
        </w:rPr>
        <w:fldChar w:fldCharType="separate"/>
      </w:r>
      <w:r w:rsidR="007602BC">
        <w:rPr>
          <w:lang w:val="en-GB"/>
        </w:rPr>
        <w:t>4.20</w:t>
      </w:r>
      <w:r w:rsidR="000A3541">
        <w:rPr>
          <w:lang w:val="en-GB"/>
        </w:rPr>
        <w:fldChar w:fldCharType="end"/>
      </w:r>
      <w:r w:rsidR="000A3541" w:rsidRPr="00F50A8D">
        <w:t>)</w:t>
      </w:r>
      <w:r w:rsidR="00A25E4B">
        <w:rPr>
          <w:lang w:val="en-GB"/>
        </w:rPr>
        <w:t>.</w:t>
      </w:r>
      <w:r w:rsidR="00266493">
        <w:rPr>
          <w:lang w:val="en-GB"/>
        </w:rPr>
        <w:t xml:space="preserve"> </w:t>
      </w:r>
      <w:r w:rsidR="000A3541">
        <w:rPr>
          <w:lang w:val="en-GB"/>
        </w:rPr>
        <w:t>Additionally, t</w:t>
      </w:r>
      <w:r w:rsidR="000A3541" w:rsidRPr="000A3541">
        <w:rPr>
          <w:lang w:val="en-GB"/>
        </w:rPr>
        <w:t>he PBAC considered it would be appropriate for the financial estimates to assume reduced use of immunotherapy in the advanced</w:t>
      </w:r>
      <w:r w:rsidR="000A3541">
        <w:rPr>
          <w:lang w:val="en-GB"/>
        </w:rPr>
        <w:t xml:space="preserve"> </w:t>
      </w:r>
      <w:r w:rsidR="000A3541" w:rsidRPr="000A3541">
        <w:rPr>
          <w:lang w:val="en-GB"/>
        </w:rPr>
        <w:t>/ metastatic setting for approximately 80% of patients</w:t>
      </w:r>
      <w:r w:rsidR="000A3541">
        <w:rPr>
          <w:lang w:val="en-GB"/>
        </w:rPr>
        <w:t>.</w:t>
      </w:r>
      <w:r w:rsidR="000A3541" w:rsidRPr="000A3541" w:rsidDel="00DE29D7">
        <w:rPr>
          <w:lang w:val="en-GB"/>
        </w:rPr>
        <w:t xml:space="preserve"> </w:t>
      </w:r>
      <w:bookmarkEnd w:id="30"/>
    </w:p>
    <w:p w14:paraId="4ED8250D" w14:textId="5143DD39" w:rsidR="009C6C64" w:rsidRPr="009C6C64" w:rsidRDefault="009C6C64" w:rsidP="009C6C64">
      <w:pPr>
        <w:pStyle w:val="3-BodyText"/>
        <w:rPr>
          <w:lang w:val="en-GB"/>
        </w:rPr>
      </w:pPr>
      <w:r w:rsidRPr="009C6C64">
        <w:rPr>
          <w:lang w:val="en-GB"/>
        </w:rPr>
        <w:t xml:space="preserve">The PBAC considered the additional expenditure associated with </w:t>
      </w:r>
      <w:r>
        <w:rPr>
          <w:lang w:val="en-GB"/>
        </w:rPr>
        <w:t>nivolumab</w:t>
      </w:r>
      <w:r w:rsidRPr="009C6C64">
        <w:rPr>
          <w:lang w:val="en-GB"/>
        </w:rPr>
        <w:t xml:space="preserve"> in th</w:t>
      </w:r>
      <w:r>
        <w:rPr>
          <w:lang w:val="en-GB"/>
        </w:rPr>
        <w:t>e adjuvant treatment setting</w:t>
      </w:r>
      <w:r w:rsidRPr="009C6C64">
        <w:rPr>
          <w:lang w:val="en-GB"/>
        </w:rPr>
        <w:t xml:space="preserve">, taking into account </w:t>
      </w:r>
      <w:r>
        <w:rPr>
          <w:lang w:val="en-GB"/>
        </w:rPr>
        <w:t xml:space="preserve">the reduced effective price (as outlined in paragraph </w:t>
      </w:r>
      <w:r>
        <w:rPr>
          <w:lang w:val="en-GB"/>
        </w:rPr>
        <w:fldChar w:fldCharType="begin" w:fldLock="1"/>
      </w:r>
      <w:r>
        <w:rPr>
          <w:lang w:val="en-GB"/>
        </w:rPr>
        <w:instrText xml:space="preserve"> REF _Ref119488694 \r \h </w:instrText>
      </w:r>
      <w:r>
        <w:rPr>
          <w:lang w:val="en-GB"/>
        </w:rPr>
      </w:r>
      <w:r>
        <w:rPr>
          <w:lang w:val="en-GB"/>
        </w:rPr>
        <w:fldChar w:fldCharType="separate"/>
      </w:r>
      <w:r w:rsidR="007602BC">
        <w:rPr>
          <w:lang w:val="en-GB"/>
        </w:rPr>
        <w:t>5.8</w:t>
      </w:r>
      <w:r>
        <w:rPr>
          <w:lang w:val="en-GB"/>
        </w:rPr>
        <w:fldChar w:fldCharType="end"/>
      </w:r>
      <w:r>
        <w:rPr>
          <w:lang w:val="en-GB"/>
        </w:rPr>
        <w:t xml:space="preserve">) and </w:t>
      </w:r>
      <w:r w:rsidRPr="009C6C64">
        <w:rPr>
          <w:lang w:val="en-GB"/>
        </w:rPr>
        <w:t>offsets for reduced use of subsequent immunotherapy</w:t>
      </w:r>
      <w:r>
        <w:rPr>
          <w:lang w:val="en-GB"/>
        </w:rPr>
        <w:t xml:space="preserve"> (as outlined in paragraph </w:t>
      </w:r>
      <w:r>
        <w:rPr>
          <w:lang w:val="en-GB"/>
        </w:rPr>
        <w:fldChar w:fldCharType="begin" w:fldLock="1"/>
      </w:r>
      <w:r>
        <w:rPr>
          <w:lang w:val="en-GB"/>
        </w:rPr>
        <w:instrText xml:space="preserve"> REF _Ref119488247 \r \h </w:instrText>
      </w:r>
      <w:r>
        <w:rPr>
          <w:lang w:val="en-GB"/>
        </w:rPr>
      </w:r>
      <w:r>
        <w:rPr>
          <w:lang w:val="en-GB"/>
        </w:rPr>
        <w:fldChar w:fldCharType="separate"/>
      </w:r>
      <w:r w:rsidR="007602BC">
        <w:rPr>
          <w:lang w:val="en-GB"/>
        </w:rPr>
        <w:t>5.9</w:t>
      </w:r>
      <w:r>
        <w:rPr>
          <w:lang w:val="en-GB"/>
        </w:rPr>
        <w:fldChar w:fldCharType="end"/>
      </w:r>
      <w:r>
        <w:rPr>
          <w:lang w:val="en-GB"/>
        </w:rPr>
        <w:t>)</w:t>
      </w:r>
      <w:r w:rsidRPr="009C6C64">
        <w:rPr>
          <w:lang w:val="en-GB"/>
        </w:rPr>
        <w:t xml:space="preserve">, could be added to the </w:t>
      </w:r>
      <w:r w:rsidR="00481B9F">
        <w:rPr>
          <w:lang w:val="en-GB"/>
        </w:rPr>
        <w:t xml:space="preserve">expenditure caps in the </w:t>
      </w:r>
      <w:r w:rsidRPr="009C6C64">
        <w:rPr>
          <w:lang w:val="en-GB"/>
        </w:rPr>
        <w:t xml:space="preserve">current risk sharing arrangement in place for </w:t>
      </w:r>
      <w:r>
        <w:rPr>
          <w:lang w:val="en-GB"/>
        </w:rPr>
        <w:t>gastro-oesophageal cancers</w:t>
      </w:r>
      <w:r w:rsidRPr="009C6C64">
        <w:rPr>
          <w:lang w:val="en-GB"/>
        </w:rPr>
        <w:t>.</w:t>
      </w:r>
    </w:p>
    <w:p w14:paraId="6D46B694" w14:textId="70764536" w:rsidR="00F116C3" w:rsidRPr="00B73B6C" w:rsidRDefault="00F116C3" w:rsidP="00B73B6C">
      <w:pPr>
        <w:pStyle w:val="3-BodyText"/>
        <w:rPr>
          <w:lang w:val="en-GB"/>
        </w:rPr>
      </w:pPr>
      <w:r w:rsidRPr="004E311C">
        <w:rPr>
          <w:rFonts w:cstheme="minorHAnsi"/>
        </w:rPr>
        <w:t xml:space="preserve">The PBAC found that the criteria prescribed by the </w:t>
      </w:r>
      <w:r w:rsidRPr="004E311C">
        <w:rPr>
          <w:rFonts w:cstheme="minorHAnsi"/>
          <w:i/>
        </w:rPr>
        <w:t>National Health (Pharmaceuticals and Vaccines – Cost Recovery) Regulations 2009</w:t>
      </w:r>
      <w:r w:rsidRPr="004E311C">
        <w:rPr>
          <w:rFonts w:cstheme="minorHAnsi"/>
        </w:rPr>
        <w:t xml:space="preserve"> for Pricing Pathway A were not met. Specifically, the PBAC found that in the circumstances of its recommendation for </w:t>
      </w:r>
      <w:r>
        <w:rPr>
          <w:lang w:eastAsia="en-US"/>
        </w:rPr>
        <w:t>nivolumab</w:t>
      </w:r>
      <w:r w:rsidRPr="004E311C">
        <w:rPr>
          <w:rFonts w:cstheme="minorHAnsi"/>
        </w:rPr>
        <w:t>:</w:t>
      </w:r>
    </w:p>
    <w:p w14:paraId="5BB4D203" w14:textId="5E0AE382" w:rsidR="00F116C3" w:rsidRDefault="00F116C3" w:rsidP="00FD6DF2">
      <w:pPr>
        <w:widowControl w:val="0"/>
        <w:numPr>
          <w:ilvl w:val="1"/>
          <w:numId w:val="5"/>
        </w:numPr>
        <w:spacing w:after="120"/>
        <w:ind w:left="1134" w:hanging="425"/>
        <w:rPr>
          <w:rFonts w:asciiTheme="minorHAnsi" w:hAnsiTheme="minorHAnsi" w:cstheme="minorHAnsi"/>
          <w:lang w:val="en-GB"/>
        </w:rPr>
      </w:pPr>
      <w:r>
        <w:rPr>
          <w:rFonts w:asciiTheme="minorHAnsi" w:hAnsiTheme="minorHAnsi" w:cstheme="minorHAnsi"/>
          <w:lang w:val="en-GB"/>
        </w:rPr>
        <w:lastRenderedPageBreak/>
        <w:t xml:space="preserve">The treatment is expected to provide a </w:t>
      </w:r>
      <w:r w:rsidR="00B0356B">
        <w:rPr>
          <w:rFonts w:asciiTheme="minorHAnsi" w:hAnsiTheme="minorHAnsi" w:cstheme="minorHAnsi"/>
          <w:lang w:val="en-GB"/>
        </w:rPr>
        <w:t>moderate</w:t>
      </w:r>
      <w:r>
        <w:rPr>
          <w:rFonts w:asciiTheme="minorHAnsi" w:hAnsiTheme="minorHAnsi" w:cstheme="minorHAnsi"/>
          <w:lang w:val="en-GB"/>
        </w:rPr>
        <w:t xml:space="preserve"> improvement in efficacy</w:t>
      </w:r>
      <w:r w:rsidR="00B0356B">
        <w:rPr>
          <w:rFonts w:asciiTheme="minorHAnsi" w:hAnsiTheme="minorHAnsi" w:cstheme="minorHAnsi"/>
          <w:lang w:val="en-GB"/>
        </w:rPr>
        <w:t xml:space="preserve"> </w:t>
      </w:r>
      <w:r>
        <w:rPr>
          <w:rFonts w:asciiTheme="minorHAnsi" w:hAnsiTheme="minorHAnsi" w:cstheme="minorHAnsi"/>
          <w:lang w:val="en-GB"/>
        </w:rPr>
        <w:t xml:space="preserve">over </w:t>
      </w:r>
      <w:r w:rsidR="00481B9F">
        <w:rPr>
          <w:rFonts w:asciiTheme="minorHAnsi" w:hAnsiTheme="minorHAnsi" w:cstheme="minorHAnsi"/>
          <w:lang w:val="en-GB"/>
        </w:rPr>
        <w:t>standard of care (</w:t>
      </w:r>
      <w:r w:rsidR="004E311C">
        <w:rPr>
          <w:rFonts w:asciiTheme="minorHAnsi" w:hAnsiTheme="minorHAnsi" w:cstheme="minorHAnsi"/>
          <w:lang w:val="en-GB"/>
        </w:rPr>
        <w:t>‘watch and wait’ surveillance</w:t>
      </w:r>
      <w:r w:rsidR="00481B9F">
        <w:rPr>
          <w:rFonts w:asciiTheme="minorHAnsi" w:hAnsiTheme="minorHAnsi" w:cstheme="minorHAnsi"/>
          <w:lang w:val="en-GB"/>
        </w:rPr>
        <w:t>)</w:t>
      </w:r>
      <w:r w:rsidR="004E311C">
        <w:rPr>
          <w:rFonts w:asciiTheme="minorHAnsi" w:hAnsiTheme="minorHAnsi" w:cstheme="minorHAnsi"/>
          <w:lang w:val="en-GB"/>
        </w:rPr>
        <w:t xml:space="preserve"> on the basis of the clinical evidence considered at the July 2022 meeting;</w:t>
      </w:r>
    </w:p>
    <w:p w14:paraId="42E99AFA" w14:textId="03EF4F0B" w:rsidR="00F116C3" w:rsidRDefault="00F116C3" w:rsidP="00FD6DF2">
      <w:pPr>
        <w:widowControl w:val="0"/>
        <w:numPr>
          <w:ilvl w:val="1"/>
          <w:numId w:val="5"/>
        </w:numPr>
        <w:spacing w:after="120"/>
        <w:ind w:left="1134" w:hanging="425"/>
        <w:rPr>
          <w:rFonts w:asciiTheme="minorHAnsi" w:hAnsiTheme="minorHAnsi" w:cstheme="minorHAnsi"/>
          <w:lang w:val="en-GB"/>
        </w:rPr>
      </w:pPr>
      <w:r>
        <w:rPr>
          <w:rFonts w:asciiTheme="minorHAnsi" w:hAnsiTheme="minorHAnsi" w:cstheme="minorHAnsi"/>
          <w:lang w:val="en-GB"/>
        </w:rPr>
        <w:t>The treatment is</w:t>
      </w:r>
      <w:r w:rsidR="004E311C">
        <w:rPr>
          <w:rFonts w:asciiTheme="minorHAnsi" w:hAnsiTheme="minorHAnsi" w:cstheme="minorHAnsi"/>
          <w:lang w:val="en-GB"/>
        </w:rPr>
        <w:t xml:space="preserve"> not</w:t>
      </w:r>
      <w:r>
        <w:rPr>
          <w:rFonts w:asciiTheme="minorHAnsi" w:hAnsiTheme="minorHAnsi" w:cstheme="minorHAnsi"/>
          <w:lang w:val="en-GB"/>
        </w:rPr>
        <w:t xml:space="preserve"> expected to address a high and urgent unmet clinical need</w:t>
      </w:r>
      <w:r w:rsidR="004E311C">
        <w:rPr>
          <w:rFonts w:asciiTheme="minorHAnsi" w:hAnsiTheme="minorHAnsi" w:cstheme="minorHAnsi"/>
          <w:lang w:val="en-GB"/>
        </w:rPr>
        <w:t xml:space="preserve">; </w:t>
      </w:r>
    </w:p>
    <w:p w14:paraId="77AC459F" w14:textId="77777777" w:rsidR="004E311C" w:rsidRDefault="00F116C3" w:rsidP="00FD6DF2">
      <w:pPr>
        <w:widowControl w:val="0"/>
        <w:numPr>
          <w:ilvl w:val="1"/>
          <w:numId w:val="5"/>
        </w:numPr>
        <w:spacing w:after="120"/>
        <w:ind w:left="1134" w:hanging="425"/>
        <w:rPr>
          <w:rFonts w:asciiTheme="minorHAnsi" w:hAnsiTheme="minorHAnsi" w:cstheme="minorHAnsi"/>
          <w:lang w:val="en-GB"/>
        </w:rPr>
      </w:pPr>
      <w:r>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4E311C">
        <w:rPr>
          <w:rFonts w:asciiTheme="minorHAnsi" w:hAnsiTheme="minorHAnsi" w:cstheme="minorHAnsi"/>
          <w:lang w:val="en-GB"/>
        </w:rPr>
        <w:t>.</w:t>
      </w:r>
    </w:p>
    <w:p w14:paraId="0F79CCDC" w14:textId="4BA44307" w:rsidR="00F116C3" w:rsidRPr="004E311C" w:rsidRDefault="00F116C3" w:rsidP="00B73B6C">
      <w:pPr>
        <w:pStyle w:val="3-BodyText"/>
        <w:rPr>
          <w:rFonts w:cstheme="minorHAnsi"/>
        </w:rPr>
      </w:pPr>
      <w:r w:rsidRPr="00B73B6C">
        <w:rPr>
          <w:rFonts w:cstheme="minorHAnsi"/>
        </w:rPr>
        <w:t xml:space="preserve">The PBAC noted that this submission is not eligible for an Independent Review as it received a positive recommendation. </w:t>
      </w:r>
    </w:p>
    <w:p w14:paraId="1BCC612C" w14:textId="77777777" w:rsidR="00AD0E69" w:rsidRDefault="00AD0E69" w:rsidP="00AD0E69">
      <w:pPr>
        <w:spacing w:before="240"/>
        <w:rPr>
          <w:rFonts w:asciiTheme="minorHAnsi" w:hAnsiTheme="minorHAnsi"/>
          <w:b/>
          <w:bCs/>
          <w:snapToGrid w:val="0"/>
          <w:lang w:val="en-GB"/>
        </w:rPr>
      </w:pPr>
      <w:r>
        <w:rPr>
          <w:rFonts w:asciiTheme="minorHAnsi" w:hAnsiTheme="minorHAnsi"/>
          <w:b/>
          <w:bCs/>
          <w:snapToGrid w:val="0"/>
          <w:lang w:val="en-GB"/>
        </w:rPr>
        <w:t>Outcome:</w:t>
      </w:r>
    </w:p>
    <w:p w14:paraId="675A45E1" w14:textId="23477726" w:rsidR="00AD0E69" w:rsidRPr="00A20D94" w:rsidRDefault="00AD0E69" w:rsidP="00A20D94">
      <w:pPr>
        <w:rPr>
          <w:rFonts w:asciiTheme="minorHAnsi" w:hAnsiTheme="minorHAnsi"/>
          <w:bCs/>
          <w:snapToGrid w:val="0"/>
          <w:lang w:val="en-GB"/>
        </w:rPr>
      </w:pPr>
      <w:r>
        <w:rPr>
          <w:rFonts w:asciiTheme="minorHAnsi" w:hAnsiTheme="minorHAnsi"/>
          <w:bCs/>
          <w:snapToGrid w:val="0"/>
          <w:lang w:val="en-GB"/>
        </w:rPr>
        <w:t xml:space="preserve">Recommended </w:t>
      </w:r>
    </w:p>
    <w:bookmarkEnd w:id="25"/>
    <w:p w14:paraId="3B7979B5" w14:textId="77777777" w:rsidR="00AD0E69" w:rsidRDefault="00AD0E69" w:rsidP="00AD0E69">
      <w:pPr>
        <w:pStyle w:val="2-SectionHeading"/>
      </w:pPr>
      <w:r w:rsidRPr="00AD0E69">
        <w:t>Recommended listing</w:t>
      </w:r>
    </w:p>
    <w:p w14:paraId="5E1CF200" w14:textId="0925E8FB" w:rsidR="004E311C" w:rsidRPr="001C1D89" w:rsidRDefault="004E311C" w:rsidP="004E311C">
      <w:pPr>
        <w:pStyle w:val="3-BodyText"/>
        <w:rPr>
          <w:b/>
          <w:snapToGrid w:val="0"/>
        </w:rPr>
      </w:pPr>
      <w:bookmarkStart w:id="31" w:name="_Hlk119577841"/>
      <w:r w:rsidRPr="001C1D89">
        <w:rPr>
          <w:snapToGrid w:val="0"/>
        </w:rPr>
        <w:t>Add new</w:t>
      </w:r>
      <w:r>
        <w:rPr>
          <w:snapToGrid w:val="0"/>
        </w:rPr>
        <w:t xml:space="preserve"> </w:t>
      </w:r>
      <w:r w:rsidR="003005D9">
        <w:rPr>
          <w:snapToGrid w:val="0"/>
        </w:rPr>
        <w:t xml:space="preserve">indication </w:t>
      </w:r>
      <w:r>
        <w:rPr>
          <w:snapToGrid w:val="0"/>
        </w:rPr>
        <w:t>as follows</w:t>
      </w:r>
      <w:r w:rsidRPr="001C1D89">
        <w:rPr>
          <w:snapToGrid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126"/>
        <w:gridCol w:w="2268"/>
        <w:gridCol w:w="1984"/>
        <w:gridCol w:w="1701"/>
      </w:tblGrid>
      <w:tr w:rsidR="00952A8F" w:rsidRPr="00952A8F" w14:paraId="49B0BCEF" w14:textId="77777777" w:rsidTr="00054AE2">
        <w:trPr>
          <w:cantSplit/>
          <w:trHeight w:val="471"/>
        </w:trPr>
        <w:tc>
          <w:tcPr>
            <w:tcW w:w="3114" w:type="dxa"/>
            <w:gridSpan w:val="2"/>
          </w:tcPr>
          <w:bookmarkEnd w:id="31"/>
          <w:p w14:paraId="79B80CCF" w14:textId="77777777" w:rsidR="00952A8F" w:rsidRPr="00155128" w:rsidRDefault="00952A8F" w:rsidP="00054AE2">
            <w:pPr>
              <w:keepNext/>
              <w:ind w:left="-57"/>
              <w:rPr>
                <w:rFonts w:ascii="Arial Narrow" w:eastAsia="Calibri" w:hAnsi="Arial Narrow" w:cs="Arial"/>
                <w:b/>
                <w:sz w:val="20"/>
                <w:szCs w:val="20"/>
                <w:lang w:eastAsia="en-US"/>
              </w:rPr>
            </w:pPr>
            <w:r w:rsidRPr="00155128">
              <w:rPr>
                <w:rFonts w:ascii="Arial Narrow" w:eastAsia="Calibri" w:hAnsi="Arial Narrow" w:cs="Arial"/>
                <w:b/>
                <w:sz w:val="20"/>
                <w:szCs w:val="20"/>
                <w:lang w:eastAsia="en-US"/>
              </w:rPr>
              <w:t>MEDICINAL PRODUCT</w:t>
            </w:r>
          </w:p>
          <w:p w14:paraId="24D05E55" w14:textId="77777777" w:rsidR="00952A8F" w:rsidRPr="00155128" w:rsidRDefault="00952A8F" w:rsidP="00054AE2">
            <w:pPr>
              <w:keepNext/>
              <w:ind w:left="-57"/>
              <w:rPr>
                <w:rFonts w:ascii="Arial Narrow" w:eastAsia="Calibri" w:hAnsi="Arial Narrow" w:cs="Arial"/>
                <w:b/>
                <w:sz w:val="20"/>
                <w:szCs w:val="20"/>
                <w:lang w:eastAsia="en-US"/>
              </w:rPr>
            </w:pPr>
            <w:r w:rsidRPr="00155128">
              <w:rPr>
                <w:rFonts w:ascii="Arial Narrow" w:eastAsia="Calibri" w:hAnsi="Arial Narrow" w:cs="Arial"/>
                <w:b/>
                <w:sz w:val="20"/>
                <w:szCs w:val="20"/>
                <w:lang w:eastAsia="en-US"/>
              </w:rPr>
              <w:t>Form</w:t>
            </w:r>
          </w:p>
        </w:tc>
        <w:tc>
          <w:tcPr>
            <w:tcW w:w="2268" w:type="dxa"/>
          </w:tcPr>
          <w:p w14:paraId="68BFA38A" w14:textId="77777777" w:rsidR="00952A8F" w:rsidRPr="00155128" w:rsidRDefault="00952A8F" w:rsidP="00054AE2">
            <w:pPr>
              <w:keepNext/>
              <w:ind w:left="-108"/>
              <w:jc w:val="center"/>
              <w:rPr>
                <w:rFonts w:ascii="Arial Narrow" w:eastAsia="Calibri" w:hAnsi="Arial Narrow" w:cs="Arial"/>
                <w:b/>
                <w:sz w:val="20"/>
                <w:szCs w:val="20"/>
                <w:lang w:eastAsia="en-US"/>
              </w:rPr>
            </w:pPr>
            <w:r w:rsidRPr="00155128">
              <w:rPr>
                <w:rFonts w:ascii="Arial Narrow" w:eastAsia="Calibri" w:hAnsi="Arial Narrow" w:cs="Arial"/>
                <w:b/>
                <w:sz w:val="20"/>
                <w:szCs w:val="20"/>
                <w:lang w:eastAsia="en-US"/>
              </w:rPr>
              <w:t>PBS item code</w:t>
            </w:r>
          </w:p>
        </w:tc>
        <w:tc>
          <w:tcPr>
            <w:tcW w:w="1984" w:type="dxa"/>
          </w:tcPr>
          <w:p w14:paraId="1AF1DBF9" w14:textId="77777777" w:rsidR="00952A8F" w:rsidRPr="00155128" w:rsidRDefault="00952A8F" w:rsidP="00054AE2">
            <w:pPr>
              <w:keepNext/>
              <w:ind w:left="-108"/>
              <w:jc w:val="center"/>
              <w:rPr>
                <w:rFonts w:ascii="Arial Narrow" w:eastAsia="Calibri" w:hAnsi="Arial Narrow" w:cs="Arial"/>
                <w:b/>
                <w:sz w:val="20"/>
                <w:szCs w:val="20"/>
                <w:lang w:eastAsia="en-US"/>
              </w:rPr>
            </w:pPr>
            <w:r w:rsidRPr="00155128">
              <w:rPr>
                <w:rFonts w:ascii="Arial Narrow" w:eastAsia="Calibri" w:hAnsi="Arial Narrow" w:cs="Arial"/>
                <w:b/>
                <w:sz w:val="20"/>
                <w:szCs w:val="20"/>
                <w:lang w:eastAsia="en-US"/>
              </w:rPr>
              <w:t>Max.</w:t>
            </w:r>
          </w:p>
          <w:p w14:paraId="4B909614" w14:textId="77777777" w:rsidR="00952A8F" w:rsidRPr="00155128" w:rsidRDefault="00952A8F" w:rsidP="00054AE2">
            <w:pPr>
              <w:keepNext/>
              <w:ind w:left="-108"/>
              <w:jc w:val="center"/>
              <w:rPr>
                <w:rFonts w:ascii="Arial Narrow" w:eastAsia="Calibri" w:hAnsi="Arial Narrow" w:cs="Arial"/>
                <w:b/>
                <w:sz w:val="20"/>
                <w:szCs w:val="20"/>
                <w:lang w:eastAsia="en-US"/>
              </w:rPr>
            </w:pPr>
            <w:r w:rsidRPr="00155128">
              <w:rPr>
                <w:rFonts w:ascii="Arial Narrow" w:eastAsia="Calibri" w:hAnsi="Arial Narrow" w:cs="Arial"/>
                <w:b/>
                <w:sz w:val="20"/>
                <w:szCs w:val="20"/>
                <w:lang w:eastAsia="en-US"/>
              </w:rPr>
              <w:t>Amount</w:t>
            </w:r>
          </w:p>
        </w:tc>
        <w:tc>
          <w:tcPr>
            <w:tcW w:w="1701" w:type="dxa"/>
          </w:tcPr>
          <w:p w14:paraId="04DA6711" w14:textId="77777777" w:rsidR="00952A8F" w:rsidRPr="00155128" w:rsidRDefault="00952A8F" w:rsidP="00054AE2">
            <w:pPr>
              <w:keepNext/>
              <w:ind w:left="-108"/>
              <w:jc w:val="center"/>
              <w:rPr>
                <w:rFonts w:ascii="Arial Narrow" w:eastAsia="Calibri" w:hAnsi="Arial Narrow" w:cs="Arial"/>
                <w:b/>
                <w:sz w:val="20"/>
                <w:szCs w:val="20"/>
                <w:lang w:eastAsia="en-US"/>
              </w:rPr>
            </w:pPr>
            <w:r w:rsidRPr="00155128">
              <w:rPr>
                <w:rFonts w:ascii="Arial Narrow" w:eastAsia="Calibri" w:hAnsi="Arial Narrow" w:cs="Arial"/>
                <w:b/>
                <w:sz w:val="20"/>
                <w:szCs w:val="20"/>
                <w:lang w:eastAsia="en-US"/>
              </w:rPr>
              <w:t>№.of Rpts</w:t>
            </w:r>
          </w:p>
        </w:tc>
      </w:tr>
      <w:tr w:rsidR="00952A8F" w:rsidRPr="00952A8F" w14:paraId="75D1D11A" w14:textId="77777777" w:rsidTr="00054AE2">
        <w:trPr>
          <w:cantSplit/>
          <w:trHeight w:val="577"/>
        </w:trPr>
        <w:tc>
          <w:tcPr>
            <w:tcW w:w="3114" w:type="dxa"/>
            <w:gridSpan w:val="2"/>
          </w:tcPr>
          <w:p w14:paraId="1C4CFAC9" w14:textId="77777777" w:rsidR="00952A8F" w:rsidRPr="00155128" w:rsidRDefault="00952A8F" w:rsidP="00054AE2">
            <w:pPr>
              <w:keepNext/>
              <w:ind w:left="-57"/>
              <w:rPr>
                <w:rFonts w:ascii="Arial Narrow" w:eastAsia="Calibri" w:hAnsi="Arial Narrow" w:cs="Arial"/>
                <w:sz w:val="20"/>
                <w:szCs w:val="20"/>
                <w:lang w:eastAsia="en-US"/>
              </w:rPr>
            </w:pPr>
            <w:r w:rsidRPr="00155128">
              <w:rPr>
                <w:rFonts w:ascii="Arial Narrow" w:eastAsia="Calibri" w:hAnsi="Arial Narrow" w:cs="Arial"/>
                <w:sz w:val="20"/>
                <w:szCs w:val="20"/>
                <w:lang w:eastAsia="en-US"/>
              </w:rPr>
              <w:t>NIVOLUMAB</w:t>
            </w:r>
          </w:p>
          <w:p w14:paraId="503DC251" w14:textId="77777777" w:rsidR="00952A8F" w:rsidRPr="00155128" w:rsidRDefault="00952A8F" w:rsidP="00054AE2">
            <w:pPr>
              <w:keepNext/>
              <w:ind w:left="-57"/>
              <w:rPr>
                <w:rFonts w:ascii="Arial Narrow" w:eastAsia="Calibri" w:hAnsi="Arial Narrow" w:cs="Arial"/>
                <w:sz w:val="20"/>
                <w:szCs w:val="20"/>
                <w:lang w:eastAsia="en-US"/>
              </w:rPr>
            </w:pPr>
            <w:r w:rsidRPr="00155128">
              <w:rPr>
                <w:rFonts w:ascii="Arial Narrow" w:eastAsia="Calibri" w:hAnsi="Arial Narrow" w:cs="Arial Narrow"/>
                <w:sz w:val="20"/>
                <w:szCs w:val="20"/>
                <w:lang w:eastAsia="en-US"/>
              </w:rPr>
              <w:t>Injection</w:t>
            </w:r>
          </w:p>
        </w:tc>
        <w:tc>
          <w:tcPr>
            <w:tcW w:w="2268" w:type="dxa"/>
          </w:tcPr>
          <w:p w14:paraId="6C547A56" w14:textId="77777777" w:rsidR="00952A8F" w:rsidRPr="00155128" w:rsidRDefault="00952A8F" w:rsidP="00054AE2">
            <w:pPr>
              <w:keepNext/>
              <w:ind w:left="-108"/>
              <w:jc w:val="center"/>
              <w:rPr>
                <w:rFonts w:ascii="Arial Narrow" w:eastAsia="Calibri" w:hAnsi="Arial Narrow" w:cs="Arial"/>
                <w:sz w:val="20"/>
                <w:szCs w:val="20"/>
                <w:lang w:eastAsia="en-US"/>
              </w:rPr>
            </w:pPr>
            <w:r w:rsidRPr="00155128">
              <w:rPr>
                <w:rFonts w:ascii="Arial Narrow" w:eastAsia="Calibri" w:hAnsi="Arial Narrow" w:cs="Arial"/>
                <w:sz w:val="20"/>
                <w:szCs w:val="20"/>
                <w:lang w:eastAsia="en-US"/>
              </w:rPr>
              <w:t>NEW (Public)</w:t>
            </w:r>
          </w:p>
          <w:p w14:paraId="7FE61812" w14:textId="77777777" w:rsidR="00952A8F" w:rsidRPr="00155128" w:rsidRDefault="00952A8F" w:rsidP="00054AE2">
            <w:pPr>
              <w:keepNext/>
              <w:ind w:left="-108"/>
              <w:jc w:val="center"/>
              <w:rPr>
                <w:rFonts w:ascii="Arial Narrow" w:eastAsia="Calibri" w:hAnsi="Arial Narrow" w:cs="Arial"/>
                <w:sz w:val="20"/>
                <w:szCs w:val="20"/>
                <w:lang w:eastAsia="en-US"/>
              </w:rPr>
            </w:pPr>
            <w:r w:rsidRPr="00155128">
              <w:rPr>
                <w:rFonts w:ascii="Arial Narrow" w:eastAsia="Calibri" w:hAnsi="Arial Narrow" w:cs="Arial"/>
                <w:sz w:val="20"/>
                <w:szCs w:val="20"/>
                <w:lang w:eastAsia="en-US"/>
              </w:rPr>
              <w:t>NEW (Private)</w:t>
            </w:r>
          </w:p>
        </w:tc>
        <w:tc>
          <w:tcPr>
            <w:tcW w:w="1984" w:type="dxa"/>
          </w:tcPr>
          <w:p w14:paraId="39365ADB" w14:textId="77777777" w:rsidR="00952A8F" w:rsidRPr="00155128" w:rsidRDefault="00952A8F" w:rsidP="00054AE2">
            <w:pPr>
              <w:keepNext/>
              <w:jc w:val="center"/>
              <w:rPr>
                <w:rFonts w:ascii="Arial Narrow" w:eastAsia="Calibri" w:hAnsi="Arial Narrow" w:cs="Arial"/>
                <w:sz w:val="20"/>
                <w:szCs w:val="20"/>
                <w:lang w:eastAsia="en-US"/>
              </w:rPr>
            </w:pPr>
            <w:r w:rsidRPr="00155128">
              <w:rPr>
                <w:rFonts w:ascii="Arial Narrow" w:eastAsia="Calibri" w:hAnsi="Arial Narrow" w:cs="Arial"/>
                <w:sz w:val="20"/>
                <w:szCs w:val="20"/>
                <w:lang w:eastAsia="en-US"/>
              </w:rPr>
              <w:t>480</w:t>
            </w:r>
          </w:p>
        </w:tc>
        <w:tc>
          <w:tcPr>
            <w:tcW w:w="1701" w:type="dxa"/>
          </w:tcPr>
          <w:p w14:paraId="7548682F" w14:textId="6C61A3AC" w:rsidR="00952A8F" w:rsidRPr="00155128" w:rsidRDefault="009C6C64" w:rsidP="00054AE2">
            <w:pPr>
              <w:keepNext/>
              <w:jc w:val="center"/>
              <w:rPr>
                <w:rFonts w:ascii="Arial Narrow" w:eastAsia="Calibri" w:hAnsi="Arial Narrow" w:cs="Arial"/>
                <w:sz w:val="20"/>
                <w:szCs w:val="20"/>
                <w:lang w:eastAsia="en-US"/>
              </w:rPr>
            </w:pPr>
            <w:r w:rsidRPr="00155128">
              <w:rPr>
                <w:rFonts w:ascii="Arial Narrow" w:eastAsia="Calibri" w:hAnsi="Arial Narrow" w:cs="Arial"/>
                <w:sz w:val="20"/>
                <w:szCs w:val="20"/>
                <w:lang w:eastAsia="en-US"/>
              </w:rPr>
              <w:t>5</w:t>
            </w:r>
          </w:p>
        </w:tc>
      </w:tr>
      <w:tr w:rsidR="00952A8F" w:rsidRPr="00952A8F" w14:paraId="47939B9B" w14:textId="77777777" w:rsidTr="00054AE2">
        <w:trPr>
          <w:cantSplit/>
          <w:trHeight w:val="225"/>
        </w:trPr>
        <w:tc>
          <w:tcPr>
            <w:tcW w:w="9067" w:type="dxa"/>
            <w:gridSpan w:val="5"/>
          </w:tcPr>
          <w:p w14:paraId="0D4FC05E" w14:textId="77777777" w:rsidR="00952A8F" w:rsidRPr="00155128" w:rsidRDefault="00952A8F" w:rsidP="00054AE2">
            <w:pPr>
              <w:keepNext/>
              <w:ind w:left="-57"/>
              <w:jc w:val="left"/>
              <w:rPr>
                <w:rFonts w:ascii="Arial Narrow" w:eastAsia="Calibri" w:hAnsi="Arial Narrow"/>
                <w:b/>
                <w:sz w:val="20"/>
                <w:szCs w:val="20"/>
                <w:lang w:eastAsia="en-US"/>
              </w:rPr>
            </w:pPr>
            <w:r w:rsidRPr="00155128">
              <w:rPr>
                <w:rFonts w:ascii="Arial Narrow" w:eastAsia="Calibri" w:hAnsi="Arial Narrow"/>
                <w:b/>
                <w:sz w:val="20"/>
                <w:szCs w:val="20"/>
                <w:lang w:eastAsia="en-US"/>
              </w:rPr>
              <w:t xml:space="preserve">Available brands </w:t>
            </w:r>
          </w:p>
        </w:tc>
      </w:tr>
      <w:tr w:rsidR="00952A8F" w:rsidRPr="00952A8F" w14:paraId="25AA0143" w14:textId="77777777" w:rsidTr="00054AE2">
        <w:trPr>
          <w:cantSplit/>
          <w:trHeight w:val="360"/>
        </w:trPr>
        <w:tc>
          <w:tcPr>
            <w:tcW w:w="9067" w:type="dxa"/>
            <w:gridSpan w:val="5"/>
          </w:tcPr>
          <w:p w14:paraId="04C571C3" w14:textId="77777777" w:rsidR="00952A8F" w:rsidRPr="00155128" w:rsidRDefault="00591AC8" w:rsidP="00054AE2">
            <w:pPr>
              <w:ind w:left="-57"/>
              <w:rPr>
                <w:rFonts w:ascii="Arial Narrow" w:eastAsia="Calibri" w:hAnsi="Arial Narrow" w:cs="Arial"/>
                <w:sz w:val="20"/>
                <w:szCs w:val="20"/>
                <w:lang w:eastAsia="en-US"/>
              </w:rPr>
            </w:pPr>
            <w:hyperlink r:id="rId10" w:tooltip="Bristol-Myers Squibb Australia Pty Ltd" w:history="1">
              <w:r w:rsidR="00952A8F" w:rsidRPr="00155128">
                <w:rPr>
                  <w:rStyle w:val="Hyperlink"/>
                  <w:rFonts w:ascii="Arial Narrow" w:eastAsia="Calibri" w:hAnsi="Arial Narrow" w:cs="Arial"/>
                  <w:color w:val="auto"/>
                  <w:sz w:val="20"/>
                  <w:szCs w:val="20"/>
                  <w:lang w:eastAsia="en-US"/>
                </w:rPr>
                <w:t>Opdivo</w:t>
              </w:r>
            </w:hyperlink>
            <w:r w:rsidR="00952A8F" w:rsidRPr="00155128">
              <w:rPr>
                <w:rFonts w:ascii="Arial Narrow" w:eastAsia="Calibri" w:hAnsi="Arial Narrow" w:cs="Arial"/>
                <w:sz w:val="20"/>
                <w:szCs w:val="20"/>
                <w:lang w:eastAsia="en-US"/>
              </w:rPr>
              <w:br/>
              <w:t>(nivolumab 40 mg/4 mL injection, 4 mL vial)</w:t>
            </w:r>
          </w:p>
        </w:tc>
      </w:tr>
      <w:tr w:rsidR="00952A8F" w:rsidRPr="00952A8F" w14:paraId="04A297AE" w14:textId="77777777" w:rsidTr="00054AE2">
        <w:trPr>
          <w:cantSplit/>
          <w:trHeight w:val="360"/>
        </w:trPr>
        <w:tc>
          <w:tcPr>
            <w:tcW w:w="9067" w:type="dxa"/>
            <w:gridSpan w:val="5"/>
          </w:tcPr>
          <w:p w14:paraId="05FF1C65" w14:textId="77777777" w:rsidR="00952A8F" w:rsidRPr="00155128" w:rsidRDefault="00952A8F" w:rsidP="00054AE2">
            <w:pPr>
              <w:ind w:left="-57"/>
              <w:rPr>
                <w:rFonts w:ascii="Arial Narrow" w:eastAsia="Calibri" w:hAnsi="Arial Narrow" w:cs="Arial"/>
                <w:sz w:val="20"/>
                <w:szCs w:val="20"/>
                <w:lang w:eastAsia="en-US"/>
              </w:rPr>
            </w:pPr>
            <w:r w:rsidRPr="00155128">
              <w:rPr>
                <w:rFonts w:ascii="Arial Narrow" w:eastAsia="Calibri" w:hAnsi="Arial Narrow" w:cs="Arial"/>
                <w:sz w:val="20"/>
                <w:szCs w:val="20"/>
                <w:lang w:eastAsia="en-US"/>
              </w:rPr>
              <w:t>Opdivo</w:t>
            </w:r>
          </w:p>
          <w:p w14:paraId="26F0F2E2" w14:textId="77777777" w:rsidR="00952A8F" w:rsidRPr="00155128" w:rsidRDefault="00952A8F" w:rsidP="00054AE2">
            <w:pPr>
              <w:ind w:left="-57"/>
              <w:rPr>
                <w:rFonts w:ascii="Arial Narrow" w:eastAsia="Calibri" w:hAnsi="Arial Narrow" w:cs="Arial"/>
                <w:sz w:val="20"/>
                <w:szCs w:val="20"/>
                <w:lang w:eastAsia="en-US"/>
              </w:rPr>
            </w:pPr>
            <w:r w:rsidRPr="00155128">
              <w:rPr>
                <w:rFonts w:ascii="Arial Narrow" w:eastAsia="Calibri" w:hAnsi="Arial Narrow" w:cs="Arial"/>
                <w:sz w:val="20"/>
                <w:szCs w:val="20"/>
                <w:lang w:eastAsia="en-US"/>
              </w:rPr>
              <w:t>(nivolumab 100 mg/10 mL injection, 10 mL vial)</w:t>
            </w:r>
          </w:p>
        </w:tc>
      </w:tr>
      <w:tr w:rsidR="00952A8F" w:rsidRPr="00952A8F" w14:paraId="0F34F514" w14:textId="77777777" w:rsidTr="00054AE2">
        <w:trPr>
          <w:cantSplit/>
          <w:trHeight w:val="360"/>
        </w:trPr>
        <w:tc>
          <w:tcPr>
            <w:tcW w:w="9067" w:type="dxa"/>
            <w:gridSpan w:val="5"/>
          </w:tcPr>
          <w:p w14:paraId="6CA19DF0" w14:textId="77777777" w:rsidR="00952A8F" w:rsidRPr="00155128" w:rsidRDefault="00952A8F" w:rsidP="00054AE2">
            <w:pPr>
              <w:rPr>
                <w:rFonts w:ascii="Arial Narrow" w:eastAsia="Calibri" w:hAnsi="Arial Narrow" w:cs="Arial"/>
                <w:sz w:val="20"/>
                <w:szCs w:val="20"/>
                <w:lang w:eastAsia="en-US"/>
              </w:rPr>
            </w:pPr>
          </w:p>
        </w:tc>
      </w:tr>
      <w:tr w:rsidR="00952A8F" w:rsidRPr="00952A8F" w14:paraId="1ACF39E7" w14:textId="77777777" w:rsidTr="00054AE2">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14:paraId="7DAAC186" w14:textId="77777777" w:rsidR="00952A8F" w:rsidRPr="00155128" w:rsidRDefault="00952A8F" w:rsidP="00054AE2">
            <w:pPr>
              <w:rPr>
                <w:rFonts w:ascii="Arial Narrow" w:eastAsia="Calibri" w:hAnsi="Arial Narrow" w:cs="Arial"/>
                <w:b/>
                <w:sz w:val="20"/>
                <w:szCs w:val="20"/>
                <w:lang w:eastAsia="en-US"/>
              </w:rPr>
            </w:pPr>
            <w:r w:rsidRPr="00155128">
              <w:rPr>
                <w:rFonts w:ascii="Arial Narrow" w:eastAsia="Calibri" w:hAnsi="Arial Narrow"/>
                <w:b/>
                <w:sz w:val="20"/>
                <w:szCs w:val="20"/>
                <w:lang w:eastAsia="en-US"/>
              </w:rPr>
              <w:t xml:space="preserve">Restriction Summary [new] / Treatment of Concept: [new] </w:t>
            </w:r>
          </w:p>
        </w:tc>
      </w:tr>
      <w:tr w:rsidR="00952A8F" w:rsidRPr="00952A8F" w14:paraId="09A09B19" w14:textId="77777777" w:rsidTr="00054AE2">
        <w:tblPrEx>
          <w:tblCellMar>
            <w:top w:w="15" w:type="dxa"/>
            <w:bottom w:w="15" w:type="dxa"/>
          </w:tblCellMar>
          <w:tblLook w:val="04A0" w:firstRow="1" w:lastRow="0" w:firstColumn="1" w:lastColumn="0" w:noHBand="0" w:noVBand="1"/>
        </w:tblPrEx>
        <w:trPr>
          <w:cantSplit/>
          <w:trHeight w:val="238"/>
        </w:trPr>
        <w:tc>
          <w:tcPr>
            <w:tcW w:w="988" w:type="dxa"/>
            <w:vMerge w:val="restart"/>
          </w:tcPr>
          <w:p w14:paraId="1368935D" w14:textId="1F6277DC" w:rsidR="00952A8F" w:rsidRPr="00155128" w:rsidRDefault="00952A8F" w:rsidP="00054AE2">
            <w:pPr>
              <w:keepNext/>
              <w:ind w:left="-57"/>
              <w:jc w:val="center"/>
              <w:rPr>
                <w:rFonts w:ascii="Arial Narrow" w:hAnsi="Arial Narrow"/>
                <w:bCs/>
                <w:sz w:val="20"/>
                <w:szCs w:val="20"/>
              </w:rPr>
            </w:pPr>
          </w:p>
        </w:tc>
        <w:tc>
          <w:tcPr>
            <w:tcW w:w="8079" w:type="dxa"/>
            <w:gridSpan w:val="4"/>
          </w:tcPr>
          <w:p w14:paraId="2DEA1E7E" w14:textId="77777777" w:rsidR="00952A8F" w:rsidRPr="00155128" w:rsidRDefault="00952A8F" w:rsidP="00054AE2">
            <w:pPr>
              <w:keepNext/>
              <w:ind w:left="-57"/>
              <w:rPr>
                <w:rFonts w:ascii="Arial Narrow" w:hAnsi="Arial Narrow"/>
                <w:sz w:val="20"/>
                <w:szCs w:val="20"/>
              </w:rPr>
            </w:pPr>
            <w:r w:rsidRPr="00155128">
              <w:rPr>
                <w:rFonts w:ascii="Arial Narrow" w:hAnsi="Arial Narrow"/>
                <w:b/>
                <w:sz w:val="20"/>
                <w:szCs w:val="20"/>
              </w:rPr>
              <w:t xml:space="preserve">Category / Program: </w:t>
            </w:r>
            <w:r w:rsidRPr="00155128">
              <w:rPr>
                <w:rFonts w:ascii="Arial Narrow" w:hAnsi="Arial Narrow"/>
                <w:sz w:val="20"/>
                <w:szCs w:val="20"/>
              </w:rPr>
              <w:t>Section 100 – Efficient Funding of Chemotherapy Public/Private hospitals</w:t>
            </w:r>
          </w:p>
        </w:tc>
      </w:tr>
      <w:tr w:rsidR="00952A8F" w:rsidRPr="00952A8F" w14:paraId="760ACA2C" w14:textId="77777777" w:rsidTr="00054AE2">
        <w:tblPrEx>
          <w:tblCellMar>
            <w:top w:w="15" w:type="dxa"/>
            <w:bottom w:w="15" w:type="dxa"/>
          </w:tblCellMar>
          <w:tblLook w:val="04A0" w:firstRow="1" w:lastRow="0" w:firstColumn="1" w:lastColumn="0" w:noHBand="0" w:noVBand="1"/>
        </w:tblPrEx>
        <w:trPr>
          <w:cantSplit/>
          <w:trHeight w:val="20"/>
        </w:trPr>
        <w:tc>
          <w:tcPr>
            <w:tcW w:w="988" w:type="dxa"/>
            <w:vMerge/>
          </w:tcPr>
          <w:p w14:paraId="716AC0F5" w14:textId="77777777" w:rsidR="00952A8F" w:rsidRPr="00155128" w:rsidRDefault="00952A8F" w:rsidP="00054AE2">
            <w:pPr>
              <w:keepNext/>
              <w:ind w:left="-57"/>
              <w:rPr>
                <w:rFonts w:ascii="Arial Narrow" w:hAnsi="Arial Narrow"/>
                <w:b/>
                <w:sz w:val="20"/>
                <w:szCs w:val="20"/>
              </w:rPr>
            </w:pPr>
          </w:p>
        </w:tc>
        <w:tc>
          <w:tcPr>
            <w:tcW w:w="8079" w:type="dxa"/>
            <w:gridSpan w:val="4"/>
          </w:tcPr>
          <w:p w14:paraId="27795DA8" w14:textId="77777777" w:rsidR="00952A8F" w:rsidRPr="00155128" w:rsidRDefault="00952A8F" w:rsidP="00054AE2">
            <w:pPr>
              <w:keepNext/>
              <w:ind w:left="-57"/>
              <w:rPr>
                <w:rFonts w:ascii="Arial Narrow" w:hAnsi="Arial Narrow"/>
                <w:b/>
                <w:sz w:val="20"/>
                <w:szCs w:val="20"/>
              </w:rPr>
            </w:pPr>
            <w:r w:rsidRPr="00155128">
              <w:rPr>
                <w:rFonts w:ascii="Arial Narrow" w:hAnsi="Arial Narrow"/>
                <w:b/>
                <w:sz w:val="20"/>
                <w:szCs w:val="20"/>
              </w:rPr>
              <w:t xml:space="preserve">Prescriber type: </w:t>
            </w:r>
            <w:r w:rsidRPr="00155128">
              <w:rPr>
                <w:rFonts w:ascii="Arial Narrow" w:hAnsi="Arial Narrow"/>
                <w:sz w:val="20"/>
                <w:szCs w:val="20"/>
              </w:rPr>
              <w:fldChar w:fldCharType="begin" w:fldLock="1">
                <w:ffData>
                  <w:name w:val=""/>
                  <w:enabled/>
                  <w:calcOnExit w:val="0"/>
                  <w:checkBox>
                    <w:sizeAuto/>
                    <w:default w:val="1"/>
                  </w:checkBox>
                </w:ffData>
              </w:fldChar>
            </w:r>
            <w:r w:rsidRPr="00155128">
              <w:rPr>
                <w:rFonts w:ascii="Arial Narrow" w:hAnsi="Arial Narrow"/>
                <w:sz w:val="20"/>
                <w:szCs w:val="20"/>
              </w:rPr>
              <w:instrText xml:space="preserve"> FORMCHECKBOX </w:instrText>
            </w:r>
            <w:r w:rsidR="00591AC8">
              <w:rPr>
                <w:rFonts w:ascii="Arial Narrow" w:hAnsi="Arial Narrow"/>
                <w:sz w:val="20"/>
                <w:szCs w:val="20"/>
              </w:rPr>
            </w:r>
            <w:r w:rsidR="00591AC8">
              <w:rPr>
                <w:rFonts w:ascii="Arial Narrow" w:hAnsi="Arial Narrow"/>
                <w:sz w:val="20"/>
                <w:szCs w:val="20"/>
              </w:rPr>
              <w:fldChar w:fldCharType="separate"/>
            </w:r>
            <w:r w:rsidRPr="00155128">
              <w:rPr>
                <w:rFonts w:ascii="Arial Narrow" w:hAnsi="Arial Narrow"/>
                <w:sz w:val="20"/>
                <w:szCs w:val="20"/>
              </w:rPr>
              <w:fldChar w:fldCharType="end"/>
            </w:r>
            <w:r w:rsidRPr="00155128">
              <w:rPr>
                <w:rFonts w:ascii="Arial Narrow" w:hAnsi="Arial Narrow"/>
                <w:sz w:val="20"/>
                <w:szCs w:val="20"/>
              </w:rPr>
              <w:t xml:space="preserve">Medical Practitioners </w:t>
            </w:r>
          </w:p>
        </w:tc>
      </w:tr>
      <w:tr w:rsidR="00952A8F" w:rsidRPr="00952A8F" w14:paraId="64F47349" w14:textId="77777777" w:rsidTr="00054AE2">
        <w:tblPrEx>
          <w:tblCellMar>
            <w:top w:w="15" w:type="dxa"/>
            <w:bottom w:w="15" w:type="dxa"/>
          </w:tblCellMar>
          <w:tblLook w:val="04A0" w:firstRow="1" w:lastRow="0" w:firstColumn="1" w:lastColumn="0" w:noHBand="0" w:noVBand="1"/>
        </w:tblPrEx>
        <w:trPr>
          <w:cantSplit/>
          <w:trHeight w:val="20"/>
        </w:trPr>
        <w:tc>
          <w:tcPr>
            <w:tcW w:w="988" w:type="dxa"/>
            <w:vMerge/>
          </w:tcPr>
          <w:p w14:paraId="16FAF984" w14:textId="77777777" w:rsidR="00952A8F" w:rsidRPr="00155128" w:rsidRDefault="00952A8F" w:rsidP="00054AE2">
            <w:pPr>
              <w:ind w:left="-57"/>
              <w:rPr>
                <w:rFonts w:ascii="Arial Narrow" w:hAnsi="Arial Narrow"/>
                <w:b/>
                <w:sz w:val="20"/>
                <w:szCs w:val="20"/>
              </w:rPr>
            </w:pPr>
          </w:p>
        </w:tc>
        <w:tc>
          <w:tcPr>
            <w:tcW w:w="8079" w:type="dxa"/>
            <w:gridSpan w:val="4"/>
          </w:tcPr>
          <w:p w14:paraId="3542F66D" w14:textId="77777777" w:rsidR="00952A8F" w:rsidRPr="00155128" w:rsidRDefault="00952A8F" w:rsidP="00054AE2">
            <w:pPr>
              <w:ind w:left="-57"/>
              <w:rPr>
                <w:rFonts w:ascii="Arial Narrow" w:eastAsia="Calibri" w:hAnsi="Arial Narrow"/>
                <w:sz w:val="20"/>
                <w:szCs w:val="20"/>
              </w:rPr>
            </w:pPr>
            <w:r w:rsidRPr="00155128">
              <w:rPr>
                <w:rFonts w:ascii="Arial Narrow" w:hAnsi="Arial Narrow"/>
                <w:b/>
                <w:sz w:val="20"/>
                <w:szCs w:val="20"/>
              </w:rPr>
              <w:t xml:space="preserve">Restriction type: </w:t>
            </w:r>
            <w:r w:rsidRPr="00155128">
              <w:rPr>
                <w:rFonts w:ascii="Arial Narrow" w:eastAsia="Calibri" w:hAnsi="Arial Narrow"/>
                <w:sz w:val="20"/>
                <w:szCs w:val="20"/>
              </w:rPr>
              <w:fldChar w:fldCharType="begin" w:fldLock="1">
                <w:ffData>
                  <w:name w:val="Check3"/>
                  <w:enabled/>
                  <w:calcOnExit w:val="0"/>
                  <w:checkBox>
                    <w:sizeAuto/>
                    <w:default w:val="1"/>
                  </w:checkBox>
                </w:ffData>
              </w:fldChar>
            </w:r>
            <w:r w:rsidRPr="00155128">
              <w:rPr>
                <w:rFonts w:ascii="Arial Narrow" w:eastAsia="Calibri" w:hAnsi="Arial Narrow"/>
                <w:sz w:val="20"/>
                <w:szCs w:val="20"/>
              </w:rPr>
              <w:instrText xml:space="preserve"> FORMCHECKBOX </w:instrText>
            </w:r>
            <w:r w:rsidR="00591AC8">
              <w:rPr>
                <w:rFonts w:ascii="Arial Narrow" w:eastAsia="Calibri" w:hAnsi="Arial Narrow"/>
                <w:sz w:val="20"/>
                <w:szCs w:val="20"/>
              </w:rPr>
            </w:r>
            <w:r w:rsidR="00591AC8">
              <w:rPr>
                <w:rFonts w:ascii="Arial Narrow" w:eastAsia="Calibri" w:hAnsi="Arial Narrow"/>
                <w:sz w:val="20"/>
                <w:szCs w:val="20"/>
              </w:rPr>
              <w:fldChar w:fldCharType="separate"/>
            </w:r>
            <w:r w:rsidRPr="00155128">
              <w:rPr>
                <w:rFonts w:ascii="Arial Narrow" w:eastAsia="Calibri" w:hAnsi="Arial Narrow"/>
                <w:sz w:val="20"/>
                <w:szCs w:val="20"/>
              </w:rPr>
              <w:fldChar w:fldCharType="end"/>
            </w:r>
            <w:r w:rsidRPr="00155128">
              <w:rPr>
                <w:rFonts w:ascii="Arial Narrow" w:eastAsia="Calibri" w:hAnsi="Arial Narrow"/>
                <w:sz w:val="20"/>
                <w:szCs w:val="20"/>
              </w:rPr>
              <w:t xml:space="preserve">Authority Required (telephone/online PBS Authorities system) </w:t>
            </w:r>
          </w:p>
        </w:tc>
      </w:tr>
      <w:tr w:rsidR="00952A8F" w:rsidRPr="00952A8F" w14:paraId="31BA2806"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10F7A07F" w14:textId="77777777" w:rsidR="00952A8F" w:rsidRPr="00155128" w:rsidRDefault="00952A8F" w:rsidP="00054AE2">
            <w:pPr>
              <w:ind w:left="-57"/>
              <w:rPr>
                <w:rFonts w:ascii="Arial Narrow" w:hAnsi="Arial Narrow"/>
                <w:b/>
                <w:sz w:val="20"/>
                <w:szCs w:val="20"/>
              </w:rPr>
            </w:pPr>
          </w:p>
        </w:tc>
        <w:tc>
          <w:tcPr>
            <w:tcW w:w="8079" w:type="dxa"/>
            <w:gridSpan w:val="4"/>
          </w:tcPr>
          <w:p w14:paraId="06D4EDF9" w14:textId="77777777" w:rsidR="00952A8F" w:rsidRPr="00155128" w:rsidRDefault="00952A8F" w:rsidP="00054AE2">
            <w:pPr>
              <w:ind w:left="-57"/>
              <w:rPr>
                <w:rFonts w:ascii="Arial Narrow" w:hAnsi="Arial Narrow"/>
                <w:b/>
                <w:sz w:val="20"/>
                <w:szCs w:val="20"/>
              </w:rPr>
            </w:pPr>
          </w:p>
        </w:tc>
      </w:tr>
      <w:tr w:rsidR="000B6F9F" w:rsidRPr="00952A8F" w14:paraId="788393D8" w14:textId="77777777" w:rsidTr="00054AE2">
        <w:tblPrEx>
          <w:tblCellMar>
            <w:top w:w="15" w:type="dxa"/>
            <w:bottom w:w="15" w:type="dxa"/>
          </w:tblCellMar>
          <w:tblLook w:val="04A0" w:firstRow="1" w:lastRow="0" w:firstColumn="1" w:lastColumn="0" w:noHBand="0" w:noVBand="1"/>
        </w:tblPrEx>
        <w:trPr>
          <w:trHeight w:val="45"/>
        </w:trPr>
        <w:tc>
          <w:tcPr>
            <w:tcW w:w="988" w:type="dxa"/>
            <w:vMerge w:val="restart"/>
          </w:tcPr>
          <w:p w14:paraId="615C3424" w14:textId="539D03FD" w:rsidR="000B6F9F" w:rsidRPr="00155128" w:rsidRDefault="000B6F9F" w:rsidP="000B6F9F">
            <w:pPr>
              <w:ind w:left="-57"/>
              <w:jc w:val="center"/>
              <w:rPr>
                <w:rFonts w:ascii="Arial Narrow" w:hAnsi="Arial Narrow"/>
                <w:color w:val="333333"/>
                <w:sz w:val="20"/>
                <w:szCs w:val="20"/>
              </w:rPr>
            </w:pPr>
          </w:p>
        </w:tc>
        <w:tc>
          <w:tcPr>
            <w:tcW w:w="8079" w:type="dxa"/>
            <w:gridSpan w:val="4"/>
            <w:vAlign w:val="center"/>
          </w:tcPr>
          <w:p w14:paraId="29493504" w14:textId="654A9733" w:rsidR="000B6F9F" w:rsidRPr="00155128" w:rsidRDefault="000B6F9F" w:rsidP="000B6F9F">
            <w:pPr>
              <w:ind w:left="-57"/>
              <w:rPr>
                <w:rFonts w:ascii="Arial Narrow" w:hAnsi="Arial Narrow"/>
                <w:color w:val="BFBFBF" w:themeColor="background1" w:themeShade="BF"/>
                <w:sz w:val="20"/>
                <w:szCs w:val="20"/>
              </w:rPr>
            </w:pPr>
            <w:r w:rsidRPr="00155128">
              <w:rPr>
                <w:rFonts w:ascii="Arial Narrow" w:hAnsi="Arial Narrow"/>
                <w:b/>
                <w:bCs/>
                <w:color w:val="BFBFBF" w:themeColor="background1" w:themeShade="BF"/>
                <w:sz w:val="20"/>
                <w:szCs w:val="20"/>
              </w:rPr>
              <w:t>Episodicity:</w:t>
            </w:r>
            <w:r w:rsidRPr="00155128">
              <w:rPr>
                <w:rFonts w:ascii="Arial Narrow" w:hAnsi="Arial Narrow"/>
                <w:color w:val="BFBFBF" w:themeColor="background1" w:themeShade="BF"/>
                <w:sz w:val="20"/>
                <w:szCs w:val="20"/>
              </w:rPr>
              <w:t xml:space="preserve"> Adjuvant treatment of </w:t>
            </w:r>
          </w:p>
        </w:tc>
      </w:tr>
      <w:tr w:rsidR="000B6F9F" w:rsidRPr="00952A8F" w14:paraId="1F5A9137" w14:textId="77777777" w:rsidTr="00054AE2">
        <w:tblPrEx>
          <w:tblCellMar>
            <w:top w:w="15" w:type="dxa"/>
            <w:bottom w:w="15" w:type="dxa"/>
          </w:tblCellMar>
          <w:tblLook w:val="04A0" w:firstRow="1" w:lastRow="0" w:firstColumn="1" w:lastColumn="0" w:noHBand="0" w:noVBand="1"/>
        </w:tblPrEx>
        <w:trPr>
          <w:trHeight w:val="45"/>
        </w:trPr>
        <w:tc>
          <w:tcPr>
            <w:tcW w:w="988" w:type="dxa"/>
            <w:vMerge/>
          </w:tcPr>
          <w:p w14:paraId="6ACBCAEA" w14:textId="5313948B" w:rsidR="000B6F9F" w:rsidRPr="00155128" w:rsidRDefault="000B6F9F" w:rsidP="000B6F9F">
            <w:pPr>
              <w:ind w:left="-57"/>
              <w:jc w:val="center"/>
              <w:rPr>
                <w:rFonts w:ascii="Arial Narrow" w:hAnsi="Arial Narrow"/>
                <w:color w:val="333333"/>
                <w:sz w:val="20"/>
                <w:szCs w:val="20"/>
              </w:rPr>
            </w:pPr>
          </w:p>
        </w:tc>
        <w:tc>
          <w:tcPr>
            <w:tcW w:w="8079" w:type="dxa"/>
            <w:gridSpan w:val="4"/>
            <w:vAlign w:val="center"/>
          </w:tcPr>
          <w:p w14:paraId="2734602E" w14:textId="5F0842E7" w:rsidR="000B6F9F" w:rsidRPr="00155128" w:rsidRDefault="000B6F9F" w:rsidP="000B6F9F">
            <w:pPr>
              <w:ind w:left="-57"/>
              <w:rPr>
                <w:rFonts w:ascii="Arial Narrow" w:hAnsi="Arial Narrow"/>
                <w:b/>
                <w:bCs/>
                <w:color w:val="BFBFBF" w:themeColor="background1" w:themeShade="BF"/>
                <w:sz w:val="20"/>
                <w:szCs w:val="20"/>
              </w:rPr>
            </w:pPr>
            <w:r w:rsidRPr="00155128">
              <w:rPr>
                <w:rFonts w:ascii="Arial Narrow" w:hAnsi="Arial Narrow"/>
                <w:b/>
                <w:bCs/>
                <w:color w:val="BFBFBF" w:themeColor="background1" w:themeShade="BF"/>
                <w:sz w:val="20"/>
                <w:szCs w:val="20"/>
              </w:rPr>
              <w:t xml:space="preserve">Severity: </w:t>
            </w:r>
            <w:r w:rsidR="00527AB1" w:rsidRPr="00155128">
              <w:rPr>
                <w:rFonts w:ascii="Arial Narrow" w:hAnsi="Arial Narrow"/>
                <w:color w:val="BFBFBF" w:themeColor="background1" w:themeShade="BF"/>
                <w:sz w:val="20"/>
                <w:szCs w:val="20"/>
              </w:rPr>
              <w:t>stage II or III</w:t>
            </w:r>
          </w:p>
        </w:tc>
      </w:tr>
      <w:tr w:rsidR="000B6F9F" w:rsidRPr="00952A8F" w14:paraId="3DF7B856" w14:textId="77777777" w:rsidTr="00054AE2">
        <w:tblPrEx>
          <w:tblCellMar>
            <w:top w:w="15" w:type="dxa"/>
            <w:bottom w:w="15" w:type="dxa"/>
          </w:tblCellMar>
          <w:tblLook w:val="04A0" w:firstRow="1" w:lastRow="0" w:firstColumn="1" w:lastColumn="0" w:noHBand="0" w:noVBand="1"/>
        </w:tblPrEx>
        <w:trPr>
          <w:trHeight w:val="45"/>
        </w:trPr>
        <w:tc>
          <w:tcPr>
            <w:tcW w:w="988" w:type="dxa"/>
            <w:vMerge/>
          </w:tcPr>
          <w:p w14:paraId="7081AFE9" w14:textId="77777777"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tcPr>
          <w:p w14:paraId="3A46820B" w14:textId="7FEAFEEE" w:rsidR="000B6F9F" w:rsidRPr="00155128" w:rsidRDefault="000B6F9F" w:rsidP="000B6F9F">
            <w:pPr>
              <w:ind w:left="-57"/>
              <w:rPr>
                <w:rFonts w:ascii="Arial Narrow" w:hAnsi="Arial Narrow"/>
                <w:b/>
                <w:bCs/>
                <w:color w:val="BFBFBF" w:themeColor="background1" w:themeShade="BF"/>
                <w:sz w:val="20"/>
                <w:szCs w:val="20"/>
              </w:rPr>
            </w:pPr>
            <w:r w:rsidRPr="00155128">
              <w:rPr>
                <w:rFonts w:ascii="Arial Narrow" w:hAnsi="Arial Narrow"/>
                <w:b/>
                <w:bCs/>
                <w:color w:val="BFBFBF" w:themeColor="background1" w:themeShade="BF"/>
                <w:sz w:val="20"/>
                <w:szCs w:val="20"/>
              </w:rPr>
              <w:t xml:space="preserve">Condition: </w:t>
            </w:r>
            <w:r w:rsidRPr="00155128">
              <w:rPr>
                <w:rFonts w:ascii="Arial Narrow" w:hAnsi="Arial Narrow"/>
                <w:color w:val="BFBFBF" w:themeColor="background1" w:themeShade="BF"/>
                <w:sz w:val="20"/>
                <w:szCs w:val="20"/>
              </w:rPr>
              <w:t>oesophageal cancer or gastro-oesophageal cancer</w:t>
            </w:r>
          </w:p>
        </w:tc>
      </w:tr>
      <w:tr w:rsidR="000B6F9F" w:rsidRPr="00952A8F" w14:paraId="069EC8BA"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63679B00" w14:textId="1F9D05DF" w:rsidR="000B6F9F" w:rsidRPr="00155128" w:rsidRDefault="000B6F9F" w:rsidP="000B6F9F">
            <w:pPr>
              <w:keepLines/>
              <w:ind w:left="-57"/>
              <w:jc w:val="center"/>
              <w:rPr>
                <w:rFonts w:ascii="Arial Narrow" w:hAnsi="Arial Narrow"/>
                <w:color w:val="333333"/>
                <w:sz w:val="20"/>
                <w:szCs w:val="20"/>
              </w:rPr>
            </w:pPr>
          </w:p>
        </w:tc>
        <w:tc>
          <w:tcPr>
            <w:tcW w:w="8079" w:type="dxa"/>
            <w:gridSpan w:val="4"/>
            <w:vAlign w:val="center"/>
            <w:hideMark/>
          </w:tcPr>
          <w:p w14:paraId="18B22E16" w14:textId="2C1F05CA" w:rsidR="000B6F9F" w:rsidRPr="00155128" w:rsidRDefault="000B6F9F" w:rsidP="000B6F9F">
            <w:pPr>
              <w:keepLines/>
              <w:ind w:left="-57"/>
              <w:rPr>
                <w:rFonts w:ascii="Arial Narrow" w:hAnsi="Arial Narrow"/>
                <w:color w:val="333333"/>
                <w:sz w:val="20"/>
                <w:szCs w:val="20"/>
              </w:rPr>
            </w:pPr>
            <w:r w:rsidRPr="00155128">
              <w:rPr>
                <w:rFonts w:ascii="Arial Narrow" w:hAnsi="Arial Narrow"/>
                <w:b/>
                <w:bCs/>
                <w:color w:val="333333"/>
                <w:sz w:val="20"/>
                <w:szCs w:val="20"/>
              </w:rPr>
              <w:t>Indication:</w:t>
            </w:r>
            <w:r w:rsidRPr="00155128">
              <w:rPr>
                <w:rFonts w:ascii="Arial Narrow" w:hAnsi="Arial Narrow"/>
                <w:color w:val="333333"/>
                <w:sz w:val="20"/>
                <w:szCs w:val="20"/>
              </w:rPr>
              <w:t xml:space="preserve"> Adjuvant treatment of stage II or III </w:t>
            </w:r>
            <w:r w:rsidRPr="00155128">
              <w:rPr>
                <w:rFonts w:ascii="Arial Narrow" w:hAnsi="Arial Narrow"/>
                <w:bCs/>
                <w:sz w:val="20"/>
                <w:szCs w:val="20"/>
              </w:rPr>
              <w:t>oesophageal cancer or gastro-oesophageal cancer</w:t>
            </w:r>
          </w:p>
        </w:tc>
      </w:tr>
      <w:tr w:rsidR="000B6F9F" w:rsidRPr="00952A8F" w14:paraId="76910B0D"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14874D08" w14:textId="77777777" w:rsidR="000B6F9F" w:rsidRPr="00155128" w:rsidRDefault="000B6F9F" w:rsidP="000B6F9F">
            <w:pPr>
              <w:keepLines/>
              <w:ind w:left="-57"/>
              <w:jc w:val="center"/>
              <w:rPr>
                <w:rFonts w:ascii="Arial Narrow" w:hAnsi="Arial Narrow"/>
                <w:b/>
                <w:bCs/>
                <w:color w:val="333333"/>
                <w:sz w:val="20"/>
                <w:szCs w:val="20"/>
              </w:rPr>
            </w:pPr>
          </w:p>
        </w:tc>
        <w:tc>
          <w:tcPr>
            <w:tcW w:w="8079" w:type="dxa"/>
            <w:gridSpan w:val="4"/>
            <w:vAlign w:val="center"/>
          </w:tcPr>
          <w:p w14:paraId="25A2EDFF" w14:textId="77777777" w:rsidR="000B6F9F" w:rsidRPr="00155128" w:rsidRDefault="000B6F9F" w:rsidP="000B6F9F">
            <w:pPr>
              <w:keepLines/>
              <w:ind w:left="-57"/>
              <w:rPr>
                <w:rFonts w:ascii="Arial Narrow" w:hAnsi="Arial Narrow"/>
                <w:b/>
                <w:bCs/>
                <w:color w:val="333333"/>
                <w:sz w:val="20"/>
                <w:szCs w:val="20"/>
              </w:rPr>
            </w:pPr>
          </w:p>
        </w:tc>
      </w:tr>
      <w:tr w:rsidR="000B6F9F" w:rsidRPr="00952A8F" w14:paraId="3BF128A9"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3561F380" w14:textId="77777777"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hideMark/>
          </w:tcPr>
          <w:p w14:paraId="09C7400F" w14:textId="77777777" w:rsidR="000B6F9F" w:rsidRPr="00155128" w:rsidRDefault="000B6F9F" w:rsidP="000B6F9F">
            <w:pPr>
              <w:ind w:left="-57"/>
              <w:rPr>
                <w:rFonts w:ascii="Arial Narrow" w:hAnsi="Arial Narrow"/>
                <w:color w:val="FF0000"/>
                <w:sz w:val="20"/>
                <w:szCs w:val="20"/>
              </w:rPr>
            </w:pPr>
            <w:r w:rsidRPr="00155128">
              <w:rPr>
                <w:rFonts w:ascii="Arial Narrow" w:hAnsi="Arial Narrow"/>
                <w:b/>
                <w:bCs/>
                <w:color w:val="BFBFBF" w:themeColor="background1" w:themeShade="BF"/>
                <w:sz w:val="20"/>
                <w:szCs w:val="20"/>
              </w:rPr>
              <w:t>Treatment Phase:</w:t>
            </w:r>
            <w:r w:rsidRPr="00155128">
              <w:rPr>
                <w:rFonts w:ascii="Arial Narrow" w:hAnsi="Arial Narrow"/>
                <w:color w:val="BFBFBF" w:themeColor="background1" w:themeShade="BF"/>
                <w:sz w:val="20"/>
                <w:szCs w:val="20"/>
              </w:rPr>
              <w:t xml:space="preserve"> [blank]</w:t>
            </w:r>
          </w:p>
        </w:tc>
      </w:tr>
      <w:tr w:rsidR="000B6F9F" w:rsidRPr="00952A8F" w14:paraId="432C7673"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2DB1B17D" w14:textId="77777777"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tcPr>
          <w:p w14:paraId="14F2D6F0" w14:textId="77777777" w:rsidR="000B6F9F" w:rsidRPr="00155128" w:rsidRDefault="000B6F9F" w:rsidP="000B6F9F">
            <w:pPr>
              <w:ind w:left="-57"/>
              <w:rPr>
                <w:rFonts w:ascii="Arial Narrow" w:hAnsi="Arial Narrow"/>
                <w:b/>
                <w:bCs/>
                <w:color w:val="333333"/>
                <w:sz w:val="20"/>
                <w:szCs w:val="20"/>
              </w:rPr>
            </w:pPr>
          </w:p>
        </w:tc>
      </w:tr>
      <w:tr w:rsidR="000B6F9F" w:rsidRPr="00952A8F" w14:paraId="72C7BC3A"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1BC8FBA3" w14:textId="77777777"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hideMark/>
          </w:tcPr>
          <w:p w14:paraId="086A583C" w14:textId="77777777" w:rsidR="000B6F9F" w:rsidRPr="00155128" w:rsidRDefault="000B6F9F" w:rsidP="000B6F9F">
            <w:pPr>
              <w:ind w:left="-57"/>
              <w:rPr>
                <w:rFonts w:ascii="Arial Narrow" w:hAnsi="Arial Narrow"/>
                <w:color w:val="FF0000"/>
                <w:sz w:val="20"/>
                <w:szCs w:val="20"/>
              </w:rPr>
            </w:pPr>
            <w:r w:rsidRPr="00155128">
              <w:rPr>
                <w:rFonts w:ascii="Arial Narrow" w:hAnsi="Arial Narrow"/>
                <w:b/>
                <w:bCs/>
                <w:color w:val="333333"/>
                <w:sz w:val="20"/>
                <w:szCs w:val="20"/>
              </w:rPr>
              <w:t xml:space="preserve">Clinical criteria: </w:t>
            </w:r>
          </w:p>
        </w:tc>
      </w:tr>
      <w:tr w:rsidR="000B6F9F" w:rsidRPr="00952A8F" w14:paraId="1F725D37"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738CF361" w14:textId="65F6F268" w:rsidR="000B6F9F" w:rsidRPr="00155128" w:rsidRDefault="000B6F9F" w:rsidP="000B6F9F">
            <w:pPr>
              <w:keepNext/>
              <w:ind w:left="-57"/>
              <w:jc w:val="center"/>
              <w:rPr>
                <w:rFonts w:ascii="Arial Narrow" w:hAnsi="Arial Narrow"/>
                <w:color w:val="333333"/>
                <w:sz w:val="20"/>
                <w:szCs w:val="20"/>
              </w:rPr>
            </w:pPr>
          </w:p>
        </w:tc>
        <w:tc>
          <w:tcPr>
            <w:tcW w:w="8079" w:type="dxa"/>
            <w:gridSpan w:val="4"/>
            <w:vAlign w:val="center"/>
            <w:hideMark/>
          </w:tcPr>
          <w:p w14:paraId="0161C940" w14:textId="3D2DF132" w:rsidR="000B6F9F" w:rsidRPr="00155128" w:rsidRDefault="000B6F9F" w:rsidP="000B6F9F">
            <w:pPr>
              <w:keepNext/>
              <w:ind w:left="-57"/>
              <w:rPr>
                <w:rFonts w:ascii="Arial Narrow" w:hAnsi="Arial Narrow"/>
                <w:color w:val="333333"/>
                <w:sz w:val="20"/>
                <w:szCs w:val="20"/>
              </w:rPr>
            </w:pPr>
            <w:r w:rsidRPr="00155128">
              <w:rPr>
                <w:rFonts w:ascii="Arial Narrow" w:hAnsi="Arial Narrow"/>
                <w:color w:val="333333"/>
                <w:sz w:val="20"/>
                <w:szCs w:val="20"/>
              </w:rPr>
              <w:t xml:space="preserve">The condition must have histological evidence confirming a diagnosis of a least one of: (i) adenocarcinoma, (ii) squamous cell cancer; document this evidence in the patient’s medical records </w:t>
            </w:r>
          </w:p>
        </w:tc>
      </w:tr>
      <w:tr w:rsidR="000B6F9F" w:rsidRPr="00952A8F" w14:paraId="0361BAE2"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016ECCF8" w14:textId="77777777"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tcPr>
          <w:p w14:paraId="12B9F7BD" w14:textId="77777777" w:rsidR="000B6F9F" w:rsidRPr="00155128" w:rsidRDefault="000B6F9F" w:rsidP="000B6F9F">
            <w:pPr>
              <w:ind w:left="-57"/>
              <w:rPr>
                <w:rFonts w:ascii="Arial Narrow" w:hAnsi="Arial Narrow"/>
                <w:b/>
                <w:bCs/>
                <w:color w:val="333333"/>
                <w:sz w:val="20"/>
                <w:szCs w:val="20"/>
              </w:rPr>
            </w:pPr>
            <w:r w:rsidRPr="00155128">
              <w:rPr>
                <w:rFonts w:ascii="Arial Narrow" w:hAnsi="Arial Narrow"/>
                <w:b/>
                <w:bCs/>
                <w:color w:val="333333"/>
                <w:sz w:val="20"/>
                <w:szCs w:val="20"/>
              </w:rPr>
              <w:t>AND</w:t>
            </w:r>
          </w:p>
        </w:tc>
      </w:tr>
      <w:tr w:rsidR="000B6F9F" w:rsidRPr="00952A8F" w14:paraId="65A6AE91"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574B33B0" w14:textId="77777777"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tcPr>
          <w:p w14:paraId="7B0ABAA1" w14:textId="77777777" w:rsidR="000B6F9F" w:rsidRPr="00155128" w:rsidRDefault="000B6F9F" w:rsidP="000B6F9F">
            <w:pPr>
              <w:ind w:left="-57"/>
              <w:rPr>
                <w:rFonts w:ascii="Arial Narrow" w:hAnsi="Arial Narrow"/>
                <w:color w:val="333333"/>
                <w:sz w:val="20"/>
                <w:szCs w:val="20"/>
              </w:rPr>
            </w:pPr>
            <w:r w:rsidRPr="00155128">
              <w:rPr>
                <w:rFonts w:ascii="Arial Narrow" w:hAnsi="Arial Narrow"/>
                <w:b/>
                <w:bCs/>
                <w:color w:val="333333"/>
                <w:sz w:val="20"/>
                <w:szCs w:val="20"/>
              </w:rPr>
              <w:t>Clinical criteria:</w:t>
            </w:r>
          </w:p>
        </w:tc>
      </w:tr>
      <w:tr w:rsidR="000B6F9F" w:rsidRPr="00952A8F" w14:paraId="6C86C5E7"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4683E916" w14:textId="4DBE7B0A" w:rsidR="000B6F9F" w:rsidRPr="00155128" w:rsidRDefault="000B6F9F" w:rsidP="000B6F9F">
            <w:pPr>
              <w:keepNext/>
              <w:ind w:left="-57"/>
              <w:jc w:val="center"/>
              <w:rPr>
                <w:rFonts w:ascii="Arial Narrow" w:hAnsi="Arial Narrow"/>
                <w:color w:val="333333"/>
                <w:sz w:val="20"/>
                <w:szCs w:val="20"/>
              </w:rPr>
            </w:pPr>
          </w:p>
        </w:tc>
        <w:tc>
          <w:tcPr>
            <w:tcW w:w="8079" w:type="dxa"/>
            <w:gridSpan w:val="4"/>
            <w:vAlign w:val="center"/>
          </w:tcPr>
          <w:p w14:paraId="4D91C6DC" w14:textId="77777777" w:rsidR="000B6F9F" w:rsidRPr="00155128" w:rsidRDefault="000B6F9F" w:rsidP="000B6F9F">
            <w:pPr>
              <w:keepNext/>
              <w:ind w:left="-57"/>
              <w:rPr>
                <w:rFonts w:ascii="Arial Narrow" w:hAnsi="Arial Narrow"/>
                <w:color w:val="333333"/>
                <w:sz w:val="20"/>
                <w:szCs w:val="20"/>
              </w:rPr>
            </w:pPr>
            <w:r w:rsidRPr="00155128">
              <w:rPr>
                <w:rFonts w:ascii="Arial Narrow" w:hAnsi="Arial Narrow"/>
                <w:color w:val="333333"/>
                <w:sz w:val="20"/>
                <w:szCs w:val="20"/>
              </w:rPr>
              <w:t xml:space="preserve">The condition must have been treated with neoadjuvant platinum-based chemoradiotherapy </w:t>
            </w:r>
          </w:p>
        </w:tc>
      </w:tr>
      <w:tr w:rsidR="000B6F9F" w:rsidRPr="00952A8F" w14:paraId="7ACA0308"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096322E9" w14:textId="77777777"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tcPr>
          <w:p w14:paraId="3B3EFF04" w14:textId="77777777" w:rsidR="000B6F9F" w:rsidRPr="00155128" w:rsidRDefault="000B6F9F" w:rsidP="000B6F9F">
            <w:pPr>
              <w:ind w:left="-57"/>
              <w:rPr>
                <w:rFonts w:ascii="Arial Narrow" w:hAnsi="Arial Narrow"/>
                <w:color w:val="FF0000"/>
                <w:sz w:val="20"/>
                <w:szCs w:val="20"/>
              </w:rPr>
            </w:pPr>
            <w:r w:rsidRPr="00155128">
              <w:rPr>
                <w:rFonts w:ascii="Arial Narrow" w:hAnsi="Arial Narrow"/>
                <w:b/>
                <w:bCs/>
                <w:color w:val="333333"/>
                <w:sz w:val="20"/>
                <w:szCs w:val="20"/>
              </w:rPr>
              <w:t>AND</w:t>
            </w:r>
          </w:p>
        </w:tc>
      </w:tr>
      <w:tr w:rsidR="000B6F9F" w:rsidRPr="00952A8F" w14:paraId="31C19ED3"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32E34E28" w14:textId="77777777"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tcPr>
          <w:p w14:paraId="553A1EEF" w14:textId="77777777" w:rsidR="000B6F9F" w:rsidRPr="00155128" w:rsidRDefault="000B6F9F" w:rsidP="000B6F9F">
            <w:pPr>
              <w:ind w:left="-57"/>
              <w:rPr>
                <w:rFonts w:ascii="Arial Narrow" w:hAnsi="Arial Narrow"/>
                <w:color w:val="333333"/>
                <w:sz w:val="20"/>
                <w:szCs w:val="20"/>
              </w:rPr>
            </w:pPr>
            <w:r w:rsidRPr="00155128">
              <w:rPr>
                <w:rFonts w:ascii="Arial Narrow" w:hAnsi="Arial Narrow"/>
                <w:b/>
                <w:bCs/>
                <w:color w:val="333333"/>
                <w:sz w:val="20"/>
                <w:szCs w:val="20"/>
              </w:rPr>
              <w:t>Clinical criteria:</w:t>
            </w:r>
          </w:p>
        </w:tc>
      </w:tr>
      <w:tr w:rsidR="000B6F9F" w:rsidRPr="00952A8F" w14:paraId="2B6F1565"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6BF6E2FC" w14:textId="1F8300C2" w:rsidR="000B6F9F" w:rsidRPr="00155128" w:rsidRDefault="000B6F9F" w:rsidP="000B6F9F">
            <w:pPr>
              <w:keepNext/>
              <w:ind w:left="-57"/>
              <w:jc w:val="center"/>
              <w:rPr>
                <w:rFonts w:ascii="Arial Narrow" w:hAnsi="Arial Narrow"/>
                <w:color w:val="333333"/>
                <w:sz w:val="20"/>
                <w:szCs w:val="20"/>
              </w:rPr>
            </w:pPr>
          </w:p>
        </w:tc>
        <w:tc>
          <w:tcPr>
            <w:tcW w:w="8079" w:type="dxa"/>
            <w:gridSpan w:val="4"/>
            <w:vAlign w:val="center"/>
          </w:tcPr>
          <w:p w14:paraId="796ED1AF" w14:textId="77777777" w:rsidR="000B6F9F" w:rsidRPr="00155128" w:rsidRDefault="000B6F9F" w:rsidP="000B6F9F">
            <w:pPr>
              <w:keepNext/>
              <w:ind w:left="-57"/>
              <w:rPr>
                <w:rFonts w:ascii="Arial Narrow" w:hAnsi="Arial Narrow"/>
                <w:color w:val="333333"/>
                <w:sz w:val="20"/>
                <w:szCs w:val="20"/>
              </w:rPr>
            </w:pPr>
            <w:r w:rsidRPr="00155128">
              <w:rPr>
                <w:rFonts w:ascii="Arial Narrow" w:hAnsi="Arial Narrow"/>
                <w:color w:val="333333"/>
                <w:sz w:val="20"/>
                <w:szCs w:val="20"/>
              </w:rPr>
              <w:t xml:space="preserve">The treatment must be for the purposes of adjuvant use following complete surgical resection that occurred within 16 weeks prior to initiating this drug </w:t>
            </w:r>
          </w:p>
        </w:tc>
      </w:tr>
      <w:tr w:rsidR="000B6F9F" w:rsidRPr="00952A8F" w14:paraId="40C73056"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5F94900B" w14:textId="77777777" w:rsidR="000B6F9F" w:rsidRPr="00155128" w:rsidRDefault="000B6F9F" w:rsidP="000B6F9F">
            <w:pPr>
              <w:keepNext/>
              <w:ind w:left="-57"/>
              <w:jc w:val="center"/>
              <w:rPr>
                <w:rFonts w:ascii="Arial Narrow" w:hAnsi="Arial Narrow"/>
                <w:b/>
                <w:bCs/>
                <w:color w:val="333333"/>
                <w:sz w:val="20"/>
                <w:szCs w:val="20"/>
              </w:rPr>
            </w:pPr>
          </w:p>
        </w:tc>
        <w:tc>
          <w:tcPr>
            <w:tcW w:w="8079" w:type="dxa"/>
            <w:gridSpan w:val="4"/>
            <w:vAlign w:val="center"/>
          </w:tcPr>
          <w:p w14:paraId="6166D35B" w14:textId="77777777" w:rsidR="000B6F9F" w:rsidRPr="00155128" w:rsidRDefault="000B6F9F" w:rsidP="000B6F9F">
            <w:pPr>
              <w:keepNext/>
              <w:ind w:left="-57"/>
              <w:rPr>
                <w:rFonts w:ascii="Arial Narrow" w:hAnsi="Arial Narrow"/>
                <w:b/>
                <w:bCs/>
                <w:color w:val="333333"/>
                <w:sz w:val="20"/>
                <w:szCs w:val="20"/>
              </w:rPr>
            </w:pPr>
            <w:r w:rsidRPr="00155128">
              <w:rPr>
                <w:rFonts w:ascii="Arial Narrow" w:hAnsi="Arial Narrow"/>
                <w:b/>
                <w:bCs/>
                <w:color w:val="333333"/>
                <w:sz w:val="20"/>
                <w:szCs w:val="20"/>
              </w:rPr>
              <w:t>AND</w:t>
            </w:r>
          </w:p>
        </w:tc>
      </w:tr>
      <w:tr w:rsidR="000B6F9F" w:rsidRPr="00952A8F" w14:paraId="302AA0C1"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34962AC2" w14:textId="77777777" w:rsidR="000B6F9F" w:rsidRPr="00155128" w:rsidRDefault="000B6F9F" w:rsidP="000B6F9F">
            <w:pPr>
              <w:keepNext/>
              <w:ind w:left="-57"/>
              <w:jc w:val="center"/>
              <w:rPr>
                <w:rFonts w:ascii="Arial Narrow" w:hAnsi="Arial Narrow"/>
                <w:b/>
                <w:bCs/>
                <w:color w:val="333333"/>
                <w:sz w:val="20"/>
                <w:szCs w:val="20"/>
              </w:rPr>
            </w:pPr>
          </w:p>
        </w:tc>
        <w:tc>
          <w:tcPr>
            <w:tcW w:w="8079" w:type="dxa"/>
            <w:gridSpan w:val="4"/>
            <w:vAlign w:val="center"/>
          </w:tcPr>
          <w:p w14:paraId="7FF3344E" w14:textId="77777777" w:rsidR="000B6F9F" w:rsidRPr="00155128" w:rsidRDefault="000B6F9F" w:rsidP="000B6F9F">
            <w:pPr>
              <w:keepNext/>
              <w:ind w:left="-57"/>
              <w:rPr>
                <w:rFonts w:ascii="Arial Narrow" w:hAnsi="Arial Narrow"/>
                <w:b/>
                <w:bCs/>
                <w:color w:val="333333"/>
                <w:sz w:val="20"/>
                <w:szCs w:val="20"/>
              </w:rPr>
            </w:pPr>
            <w:r w:rsidRPr="00155128">
              <w:rPr>
                <w:rFonts w:ascii="Arial Narrow" w:hAnsi="Arial Narrow"/>
                <w:b/>
                <w:bCs/>
                <w:color w:val="333333"/>
                <w:sz w:val="20"/>
                <w:szCs w:val="20"/>
              </w:rPr>
              <w:t>Clinical criteria:</w:t>
            </w:r>
          </w:p>
        </w:tc>
      </w:tr>
      <w:tr w:rsidR="000B6F9F" w:rsidRPr="00952A8F" w14:paraId="66EFD747"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6E65CEDF" w14:textId="7FC0C8F2" w:rsidR="000B6F9F" w:rsidRPr="00155128" w:rsidRDefault="000B6F9F" w:rsidP="000B6F9F">
            <w:pPr>
              <w:keepNext/>
              <w:ind w:left="-57"/>
              <w:jc w:val="center"/>
              <w:rPr>
                <w:rFonts w:ascii="Arial Narrow" w:hAnsi="Arial Narrow"/>
                <w:color w:val="333333"/>
                <w:sz w:val="20"/>
                <w:szCs w:val="20"/>
              </w:rPr>
            </w:pPr>
          </w:p>
        </w:tc>
        <w:tc>
          <w:tcPr>
            <w:tcW w:w="8079" w:type="dxa"/>
            <w:gridSpan w:val="4"/>
            <w:vAlign w:val="center"/>
          </w:tcPr>
          <w:p w14:paraId="52BE3B25" w14:textId="419A875A" w:rsidR="000B6F9F" w:rsidRPr="00155128" w:rsidRDefault="000B6F9F" w:rsidP="000B6F9F">
            <w:pPr>
              <w:keepNext/>
              <w:ind w:left="-57"/>
              <w:rPr>
                <w:rFonts w:ascii="Arial Narrow" w:hAnsi="Arial Narrow"/>
                <w:color w:val="333333"/>
                <w:sz w:val="20"/>
                <w:szCs w:val="20"/>
              </w:rPr>
            </w:pPr>
            <w:r w:rsidRPr="00155128">
              <w:rPr>
                <w:rFonts w:ascii="Arial Narrow" w:hAnsi="Arial Narrow"/>
                <w:color w:val="333333"/>
                <w:sz w:val="20"/>
                <w:szCs w:val="20"/>
              </w:rPr>
              <w:t>The condition must have evidence, through resected specimen, that residual disease meets the Tumour Nodes Metastases (TNM) staging system (as published by the Union for International Cancer Control) of either: (i) at least ypT1, (ii) at least ypN1; document this evidence in the patient’s medical records</w:t>
            </w:r>
          </w:p>
        </w:tc>
      </w:tr>
      <w:tr w:rsidR="000B6F9F" w:rsidRPr="00952A8F" w14:paraId="11F9291F"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1A229AA8" w14:textId="77777777"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tcPr>
          <w:p w14:paraId="3C93ED08" w14:textId="77777777" w:rsidR="000B6F9F" w:rsidRPr="00155128" w:rsidRDefault="000B6F9F" w:rsidP="000B6F9F">
            <w:pPr>
              <w:ind w:left="-57"/>
              <w:rPr>
                <w:rFonts w:ascii="Arial Narrow" w:hAnsi="Arial Narrow"/>
                <w:color w:val="333333"/>
                <w:sz w:val="20"/>
                <w:szCs w:val="20"/>
              </w:rPr>
            </w:pPr>
            <w:r w:rsidRPr="00155128">
              <w:rPr>
                <w:rFonts w:ascii="Arial Narrow" w:hAnsi="Arial Narrow"/>
                <w:b/>
                <w:bCs/>
                <w:color w:val="333333"/>
                <w:sz w:val="20"/>
                <w:szCs w:val="20"/>
              </w:rPr>
              <w:t>AND</w:t>
            </w:r>
          </w:p>
        </w:tc>
      </w:tr>
      <w:tr w:rsidR="000B6F9F" w:rsidRPr="00952A8F" w14:paraId="7A5F4974"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1EAB3C3E" w14:textId="21E9EE24" w:rsidR="000B6F9F" w:rsidRPr="00155128" w:rsidRDefault="000B6F9F" w:rsidP="000B6F9F">
            <w:pPr>
              <w:ind w:left="-57"/>
              <w:jc w:val="center"/>
              <w:rPr>
                <w:rFonts w:ascii="Arial Narrow" w:hAnsi="Arial Narrow"/>
                <w:color w:val="333333"/>
                <w:sz w:val="20"/>
                <w:szCs w:val="20"/>
              </w:rPr>
            </w:pPr>
          </w:p>
        </w:tc>
        <w:tc>
          <w:tcPr>
            <w:tcW w:w="8079" w:type="dxa"/>
            <w:gridSpan w:val="4"/>
            <w:vAlign w:val="center"/>
          </w:tcPr>
          <w:p w14:paraId="2A32CFEC" w14:textId="77777777" w:rsidR="000B6F9F" w:rsidRPr="00155128" w:rsidRDefault="000B6F9F" w:rsidP="000B6F9F">
            <w:pPr>
              <w:ind w:left="-57"/>
              <w:rPr>
                <w:rFonts w:ascii="Arial Narrow" w:hAnsi="Arial Narrow"/>
                <w:color w:val="333333"/>
                <w:sz w:val="20"/>
                <w:szCs w:val="20"/>
              </w:rPr>
            </w:pPr>
            <w:r w:rsidRPr="00155128">
              <w:rPr>
                <w:rFonts w:ascii="Arial Narrow" w:hAnsi="Arial Narrow"/>
                <w:b/>
                <w:bCs/>
                <w:color w:val="333333"/>
                <w:sz w:val="20"/>
                <w:szCs w:val="20"/>
              </w:rPr>
              <w:t>Clinical criteria:</w:t>
            </w:r>
          </w:p>
        </w:tc>
      </w:tr>
      <w:tr w:rsidR="000B6F9F" w:rsidRPr="00952A8F" w14:paraId="4EB3AED9"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3491D43D" w14:textId="2661A93B" w:rsidR="000B6F9F" w:rsidRPr="00155128" w:rsidRDefault="000B6F9F" w:rsidP="000B6F9F">
            <w:pPr>
              <w:keepNext/>
              <w:ind w:left="-57"/>
              <w:jc w:val="center"/>
              <w:rPr>
                <w:rFonts w:ascii="Arial Narrow" w:hAnsi="Arial Narrow"/>
                <w:color w:val="333333"/>
                <w:sz w:val="20"/>
                <w:szCs w:val="20"/>
              </w:rPr>
            </w:pPr>
          </w:p>
        </w:tc>
        <w:tc>
          <w:tcPr>
            <w:tcW w:w="8079" w:type="dxa"/>
            <w:gridSpan w:val="4"/>
            <w:vAlign w:val="center"/>
          </w:tcPr>
          <w:p w14:paraId="5987ED9E" w14:textId="3A5A9F35" w:rsidR="000B6F9F" w:rsidRPr="00155128" w:rsidRDefault="000B6F9F" w:rsidP="000B6F9F">
            <w:pPr>
              <w:keepNext/>
              <w:ind w:left="-57"/>
              <w:rPr>
                <w:rFonts w:ascii="Arial Narrow" w:hAnsi="Arial Narrow"/>
                <w:color w:val="333333"/>
                <w:sz w:val="20"/>
                <w:szCs w:val="20"/>
              </w:rPr>
            </w:pPr>
            <w:r w:rsidRPr="00155128">
              <w:rPr>
                <w:rFonts w:ascii="Arial Narrow" w:hAnsi="Arial Narrow"/>
                <w:color w:val="333333"/>
                <w:sz w:val="20"/>
                <w:szCs w:val="20"/>
              </w:rPr>
              <w:t>Patient must have/have had, at the time of initiating treatment with this drug, a WHO performance status no higher than 1</w:t>
            </w:r>
          </w:p>
        </w:tc>
      </w:tr>
      <w:tr w:rsidR="000B6F9F" w:rsidRPr="00952A8F" w14:paraId="26471C55"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5E479C9D" w14:textId="77777777"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tcPr>
          <w:p w14:paraId="7C500E72" w14:textId="77777777" w:rsidR="000B6F9F" w:rsidRPr="00155128" w:rsidRDefault="000B6F9F" w:rsidP="000B6F9F">
            <w:pPr>
              <w:ind w:left="-57"/>
              <w:rPr>
                <w:rFonts w:ascii="Arial Narrow" w:hAnsi="Arial Narrow"/>
                <w:color w:val="333333"/>
                <w:sz w:val="20"/>
                <w:szCs w:val="20"/>
              </w:rPr>
            </w:pPr>
            <w:r w:rsidRPr="00155128">
              <w:rPr>
                <w:rFonts w:ascii="Arial Narrow" w:hAnsi="Arial Narrow"/>
                <w:b/>
                <w:bCs/>
                <w:color w:val="333333"/>
                <w:sz w:val="20"/>
                <w:szCs w:val="20"/>
              </w:rPr>
              <w:t>AND</w:t>
            </w:r>
          </w:p>
        </w:tc>
      </w:tr>
      <w:tr w:rsidR="000B6F9F" w:rsidRPr="00952A8F" w14:paraId="58550636"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1116B888" w14:textId="0BA60139" w:rsidR="000B6F9F" w:rsidRPr="00155128" w:rsidRDefault="000B6F9F" w:rsidP="000B6F9F">
            <w:pPr>
              <w:ind w:left="-57"/>
              <w:jc w:val="center"/>
              <w:rPr>
                <w:rFonts w:ascii="Arial Narrow" w:hAnsi="Arial Narrow"/>
                <w:color w:val="333333"/>
                <w:sz w:val="20"/>
                <w:szCs w:val="20"/>
              </w:rPr>
            </w:pPr>
          </w:p>
        </w:tc>
        <w:tc>
          <w:tcPr>
            <w:tcW w:w="8079" w:type="dxa"/>
            <w:gridSpan w:val="4"/>
            <w:vAlign w:val="center"/>
          </w:tcPr>
          <w:p w14:paraId="2FB1F01B" w14:textId="77777777" w:rsidR="000B6F9F" w:rsidRPr="00155128" w:rsidRDefault="000B6F9F" w:rsidP="000B6F9F">
            <w:pPr>
              <w:ind w:left="-57"/>
              <w:rPr>
                <w:rFonts w:ascii="Arial Narrow" w:hAnsi="Arial Narrow"/>
                <w:color w:val="333333"/>
                <w:sz w:val="20"/>
                <w:szCs w:val="20"/>
              </w:rPr>
            </w:pPr>
            <w:r w:rsidRPr="00155128">
              <w:rPr>
                <w:rFonts w:ascii="Arial Narrow" w:hAnsi="Arial Narrow"/>
                <w:b/>
                <w:bCs/>
                <w:color w:val="333333"/>
                <w:sz w:val="20"/>
                <w:szCs w:val="20"/>
              </w:rPr>
              <w:t>Clinical criteria:</w:t>
            </w:r>
          </w:p>
        </w:tc>
      </w:tr>
      <w:tr w:rsidR="000B6F9F" w:rsidRPr="00952A8F" w14:paraId="0129CE14"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50DC2D9E" w14:textId="7A899170" w:rsidR="000B6F9F" w:rsidRPr="00155128" w:rsidRDefault="000B6F9F" w:rsidP="000B6F9F">
            <w:pPr>
              <w:keepNext/>
              <w:ind w:left="-57"/>
              <w:jc w:val="center"/>
              <w:rPr>
                <w:rFonts w:ascii="Arial Narrow" w:hAnsi="Arial Narrow"/>
                <w:color w:val="333333"/>
                <w:sz w:val="20"/>
                <w:szCs w:val="20"/>
              </w:rPr>
            </w:pPr>
          </w:p>
        </w:tc>
        <w:tc>
          <w:tcPr>
            <w:tcW w:w="8079" w:type="dxa"/>
            <w:gridSpan w:val="4"/>
            <w:vAlign w:val="center"/>
          </w:tcPr>
          <w:p w14:paraId="29CEE4BC" w14:textId="77777777" w:rsidR="000B6F9F" w:rsidRPr="00155128" w:rsidRDefault="000B6F9F" w:rsidP="000B6F9F">
            <w:pPr>
              <w:keepNext/>
              <w:ind w:left="-57"/>
              <w:rPr>
                <w:rFonts w:ascii="Arial Narrow" w:hAnsi="Arial Narrow"/>
                <w:color w:val="333333"/>
                <w:sz w:val="20"/>
                <w:szCs w:val="20"/>
              </w:rPr>
            </w:pPr>
            <w:r w:rsidRPr="00155128">
              <w:rPr>
                <w:rFonts w:ascii="Arial Narrow" w:hAnsi="Arial Narrow"/>
                <w:color w:val="333333"/>
                <w:sz w:val="20"/>
                <w:szCs w:val="20"/>
              </w:rPr>
              <w:t>The treatment must be the sole PBS-subsidised therapy for this condition</w:t>
            </w:r>
          </w:p>
        </w:tc>
      </w:tr>
      <w:tr w:rsidR="000B6F9F" w:rsidRPr="00952A8F" w14:paraId="6A44711A"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3BD37735" w14:textId="77777777" w:rsidR="000B6F9F" w:rsidRPr="00155128" w:rsidRDefault="000B6F9F" w:rsidP="000B6F9F">
            <w:pPr>
              <w:ind w:left="-57"/>
              <w:jc w:val="center"/>
              <w:rPr>
                <w:rFonts w:ascii="Arial Narrow" w:hAnsi="Arial Narrow"/>
                <w:b/>
                <w:bCs/>
                <w:strike/>
                <w:color w:val="333333"/>
                <w:sz w:val="20"/>
                <w:szCs w:val="20"/>
              </w:rPr>
            </w:pPr>
          </w:p>
        </w:tc>
        <w:tc>
          <w:tcPr>
            <w:tcW w:w="8079" w:type="dxa"/>
            <w:gridSpan w:val="4"/>
            <w:vAlign w:val="center"/>
          </w:tcPr>
          <w:p w14:paraId="3A9110F6" w14:textId="77777777" w:rsidR="000B6F9F" w:rsidRPr="00155128" w:rsidRDefault="000B6F9F" w:rsidP="000B6F9F">
            <w:pPr>
              <w:ind w:left="-57"/>
              <w:rPr>
                <w:rFonts w:ascii="Arial Narrow" w:hAnsi="Arial Narrow"/>
                <w:strike/>
                <w:color w:val="333333"/>
                <w:sz w:val="20"/>
                <w:szCs w:val="20"/>
              </w:rPr>
            </w:pPr>
          </w:p>
        </w:tc>
      </w:tr>
      <w:tr w:rsidR="000B6F9F" w:rsidRPr="00952A8F" w14:paraId="12E3DBD3"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5EB3D413" w14:textId="5B2B7FE0" w:rsidR="000B6F9F" w:rsidRPr="00155128" w:rsidRDefault="000B6F9F" w:rsidP="000B6F9F">
            <w:pPr>
              <w:ind w:left="-57"/>
              <w:jc w:val="center"/>
              <w:rPr>
                <w:rFonts w:ascii="Arial Narrow" w:hAnsi="Arial Narrow"/>
                <w:b/>
                <w:bCs/>
                <w:color w:val="333333"/>
                <w:sz w:val="20"/>
                <w:szCs w:val="20"/>
              </w:rPr>
            </w:pPr>
          </w:p>
        </w:tc>
        <w:tc>
          <w:tcPr>
            <w:tcW w:w="8079" w:type="dxa"/>
            <w:gridSpan w:val="4"/>
            <w:vAlign w:val="center"/>
            <w:hideMark/>
          </w:tcPr>
          <w:p w14:paraId="33DBD0BE" w14:textId="77777777" w:rsidR="000B6F9F" w:rsidRPr="00155128" w:rsidRDefault="000B6F9F" w:rsidP="000B6F9F">
            <w:pPr>
              <w:ind w:left="-57"/>
              <w:rPr>
                <w:rFonts w:ascii="Arial Narrow" w:hAnsi="Arial Narrow"/>
                <w:color w:val="333333"/>
                <w:sz w:val="20"/>
                <w:szCs w:val="20"/>
              </w:rPr>
            </w:pPr>
            <w:r w:rsidRPr="00155128">
              <w:rPr>
                <w:rFonts w:ascii="Arial Narrow" w:hAnsi="Arial Narrow"/>
                <w:b/>
                <w:bCs/>
                <w:color w:val="333333"/>
                <w:sz w:val="20"/>
                <w:szCs w:val="20"/>
              </w:rPr>
              <w:t>Treatment criteria:</w:t>
            </w:r>
          </w:p>
        </w:tc>
      </w:tr>
      <w:tr w:rsidR="000B6F9F" w:rsidRPr="00952A8F" w14:paraId="5FFEDEDB"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4A74D61D" w14:textId="0A9D7C90" w:rsidR="000B6F9F" w:rsidRPr="00155128" w:rsidRDefault="000B6F9F" w:rsidP="000B6F9F">
            <w:pPr>
              <w:autoSpaceDE w:val="0"/>
              <w:autoSpaceDN w:val="0"/>
              <w:adjustRightInd w:val="0"/>
              <w:ind w:left="-57"/>
              <w:jc w:val="center"/>
              <w:rPr>
                <w:rFonts w:ascii="Arial Narrow" w:hAnsi="Arial Narrow" w:cs="Arial Narrow"/>
                <w:sz w:val="20"/>
                <w:szCs w:val="20"/>
              </w:rPr>
            </w:pPr>
          </w:p>
        </w:tc>
        <w:tc>
          <w:tcPr>
            <w:tcW w:w="8079" w:type="dxa"/>
            <w:gridSpan w:val="4"/>
            <w:vAlign w:val="center"/>
            <w:hideMark/>
          </w:tcPr>
          <w:p w14:paraId="7F46F3AB" w14:textId="77777777" w:rsidR="000B6F9F" w:rsidRPr="00155128" w:rsidRDefault="000B6F9F" w:rsidP="000B6F9F">
            <w:pPr>
              <w:autoSpaceDE w:val="0"/>
              <w:autoSpaceDN w:val="0"/>
              <w:adjustRightInd w:val="0"/>
              <w:ind w:left="-57"/>
              <w:rPr>
                <w:rFonts w:ascii="Arial Narrow" w:hAnsi="Arial Narrow" w:cs="Arial Narrow"/>
                <w:sz w:val="20"/>
                <w:szCs w:val="20"/>
              </w:rPr>
            </w:pPr>
            <w:r w:rsidRPr="00155128">
              <w:rPr>
                <w:rFonts w:ascii="Arial Narrow" w:hAnsi="Arial Narrow" w:cs="Arial Narrow"/>
                <w:sz w:val="20"/>
                <w:szCs w:val="20"/>
              </w:rPr>
              <w:t>Patient must be undergoing treatment with a dosing regimen as set out in the drug’s approved Australian Product Information</w:t>
            </w:r>
          </w:p>
        </w:tc>
      </w:tr>
      <w:tr w:rsidR="000B6F9F" w:rsidRPr="00952A8F" w14:paraId="50270517"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4FB85B96" w14:textId="77777777" w:rsidR="000B6F9F" w:rsidRPr="00155128" w:rsidRDefault="000B6F9F" w:rsidP="000B6F9F">
            <w:pPr>
              <w:autoSpaceDE w:val="0"/>
              <w:autoSpaceDN w:val="0"/>
              <w:adjustRightInd w:val="0"/>
              <w:ind w:left="-57"/>
              <w:jc w:val="center"/>
              <w:rPr>
                <w:rFonts w:ascii="Arial Narrow" w:hAnsi="Arial Narrow" w:cs="Arial Narrow"/>
                <w:b/>
                <w:bCs/>
                <w:i/>
                <w:iCs/>
                <w:sz w:val="20"/>
                <w:szCs w:val="20"/>
              </w:rPr>
            </w:pPr>
          </w:p>
        </w:tc>
        <w:tc>
          <w:tcPr>
            <w:tcW w:w="8079" w:type="dxa"/>
            <w:gridSpan w:val="4"/>
            <w:vAlign w:val="center"/>
          </w:tcPr>
          <w:p w14:paraId="6E9E7623" w14:textId="77777777" w:rsidR="000B6F9F" w:rsidRPr="00155128" w:rsidRDefault="000B6F9F" w:rsidP="000B6F9F">
            <w:pPr>
              <w:autoSpaceDE w:val="0"/>
              <w:autoSpaceDN w:val="0"/>
              <w:adjustRightInd w:val="0"/>
              <w:ind w:left="-57"/>
              <w:rPr>
                <w:rFonts w:ascii="Arial Narrow" w:hAnsi="Arial Narrow" w:cs="Arial Narrow"/>
                <w:b/>
                <w:bCs/>
                <w:sz w:val="20"/>
                <w:szCs w:val="20"/>
              </w:rPr>
            </w:pPr>
            <w:r w:rsidRPr="00155128">
              <w:rPr>
                <w:rFonts w:ascii="Arial Narrow" w:hAnsi="Arial Narrow" w:cs="Arial Narrow"/>
                <w:b/>
                <w:bCs/>
                <w:sz w:val="20"/>
                <w:szCs w:val="20"/>
              </w:rPr>
              <w:t>AND</w:t>
            </w:r>
          </w:p>
        </w:tc>
      </w:tr>
      <w:tr w:rsidR="000B6F9F" w:rsidRPr="00952A8F" w14:paraId="24B42D9A"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03FB1E3F" w14:textId="77777777" w:rsidR="000B6F9F" w:rsidRPr="00155128" w:rsidRDefault="000B6F9F" w:rsidP="000B6F9F">
            <w:pPr>
              <w:autoSpaceDE w:val="0"/>
              <w:autoSpaceDN w:val="0"/>
              <w:adjustRightInd w:val="0"/>
              <w:ind w:left="-57"/>
              <w:jc w:val="center"/>
              <w:rPr>
                <w:rFonts w:ascii="Arial Narrow" w:hAnsi="Arial Narrow"/>
                <w:b/>
                <w:bCs/>
                <w:i/>
                <w:iCs/>
                <w:sz w:val="20"/>
                <w:szCs w:val="20"/>
              </w:rPr>
            </w:pPr>
          </w:p>
        </w:tc>
        <w:tc>
          <w:tcPr>
            <w:tcW w:w="8079" w:type="dxa"/>
            <w:gridSpan w:val="4"/>
            <w:vAlign w:val="center"/>
          </w:tcPr>
          <w:p w14:paraId="53C41706" w14:textId="77777777" w:rsidR="000B6F9F" w:rsidRPr="00155128" w:rsidRDefault="000B6F9F" w:rsidP="000B6F9F">
            <w:pPr>
              <w:autoSpaceDE w:val="0"/>
              <w:autoSpaceDN w:val="0"/>
              <w:adjustRightInd w:val="0"/>
              <w:ind w:left="-57"/>
              <w:rPr>
                <w:rFonts w:ascii="Arial Narrow" w:hAnsi="Arial Narrow" w:cs="Arial Narrow"/>
                <w:b/>
                <w:bCs/>
                <w:sz w:val="20"/>
                <w:szCs w:val="20"/>
              </w:rPr>
            </w:pPr>
            <w:r w:rsidRPr="00155128">
              <w:rPr>
                <w:rFonts w:ascii="Arial Narrow" w:hAnsi="Arial Narrow"/>
                <w:b/>
                <w:bCs/>
                <w:sz w:val="20"/>
                <w:szCs w:val="20"/>
              </w:rPr>
              <w:t>Treatment criteria:</w:t>
            </w:r>
          </w:p>
        </w:tc>
      </w:tr>
      <w:tr w:rsidR="000B6F9F" w:rsidRPr="009A4C36" w14:paraId="552E044A"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352209AF" w14:textId="56C051FD" w:rsidR="000B6F9F" w:rsidRPr="00155128" w:rsidRDefault="000B6F9F" w:rsidP="000B6F9F">
            <w:pPr>
              <w:autoSpaceDE w:val="0"/>
              <w:autoSpaceDN w:val="0"/>
              <w:adjustRightInd w:val="0"/>
              <w:ind w:left="-57"/>
              <w:jc w:val="center"/>
              <w:rPr>
                <w:rFonts w:ascii="Arial Narrow" w:hAnsi="Arial Narrow"/>
                <w:sz w:val="20"/>
                <w:szCs w:val="20"/>
              </w:rPr>
            </w:pPr>
          </w:p>
        </w:tc>
        <w:tc>
          <w:tcPr>
            <w:tcW w:w="8079" w:type="dxa"/>
            <w:gridSpan w:val="4"/>
            <w:vAlign w:val="center"/>
          </w:tcPr>
          <w:p w14:paraId="75DA5CFB" w14:textId="63866C17" w:rsidR="000B6F9F" w:rsidRPr="00155128" w:rsidRDefault="000B6F9F" w:rsidP="000B6F9F">
            <w:pPr>
              <w:autoSpaceDE w:val="0"/>
              <w:autoSpaceDN w:val="0"/>
              <w:adjustRightInd w:val="0"/>
              <w:ind w:left="-57"/>
              <w:rPr>
                <w:rFonts w:ascii="Arial Narrow" w:hAnsi="Arial Narrow" w:cs="Arial Narrow"/>
                <w:b/>
                <w:bCs/>
                <w:sz w:val="20"/>
                <w:szCs w:val="20"/>
              </w:rPr>
            </w:pPr>
            <w:r w:rsidRPr="00155128">
              <w:rPr>
                <w:rFonts w:ascii="Arial Narrow" w:hAnsi="Arial Narrow"/>
                <w:sz w:val="20"/>
                <w:szCs w:val="20"/>
              </w:rPr>
              <w:t xml:space="preserve">Patient must not be undergoing PBS subsidised treatment with this drug where this prescription extends treatment beyond whichever comes first: (i) 12 months from treatment initiation, irrespective of whether initial treatment was PBS-subsidised/non-PBS subsidised, (ii) disease </w:t>
            </w:r>
            <w:r w:rsidR="009403A6" w:rsidRPr="00155128">
              <w:rPr>
                <w:rFonts w:ascii="Arial Narrow" w:hAnsi="Arial Narrow"/>
                <w:sz w:val="20"/>
                <w:szCs w:val="20"/>
              </w:rPr>
              <w:t xml:space="preserve">recurrence </w:t>
            </w:r>
            <w:r w:rsidRPr="00155128">
              <w:rPr>
                <w:rFonts w:ascii="Arial Narrow" w:hAnsi="Arial Narrow"/>
                <w:sz w:val="20"/>
                <w:szCs w:val="20"/>
              </w:rPr>
              <w:t>despite treatment with this drug</w:t>
            </w:r>
            <w:r w:rsidR="00E07D44" w:rsidRPr="00155128">
              <w:rPr>
                <w:rFonts w:ascii="Arial Narrow" w:hAnsi="Arial Narrow"/>
                <w:sz w:val="20"/>
                <w:szCs w:val="20"/>
              </w:rPr>
              <w:t>; annotate any remaining repeat prescriptions with the word ‘cancelled’ where this occurs</w:t>
            </w:r>
          </w:p>
        </w:tc>
      </w:tr>
      <w:tr w:rsidR="000B6F9F" w:rsidRPr="009A4C36" w14:paraId="54EED290"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67DDF817" w14:textId="77777777" w:rsidR="000B6F9F" w:rsidRPr="00155128" w:rsidRDefault="000B6F9F" w:rsidP="000B6F9F">
            <w:pPr>
              <w:autoSpaceDE w:val="0"/>
              <w:autoSpaceDN w:val="0"/>
              <w:adjustRightInd w:val="0"/>
              <w:ind w:left="-57"/>
              <w:jc w:val="center"/>
              <w:rPr>
                <w:rFonts w:ascii="Arial Narrow" w:hAnsi="Arial Narrow"/>
                <w:sz w:val="20"/>
                <w:szCs w:val="20"/>
              </w:rPr>
            </w:pPr>
          </w:p>
        </w:tc>
        <w:tc>
          <w:tcPr>
            <w:tcW w:w="8079" w:type="dxa"/>
            <w:gridSpan w:val="4"/>
            <w:vAlign w:val="center"/>
          </w:tcPr>
          <w:p w14:paraId="498380BE" w14:textId="77777777" w:rsidR="000B6F9F" w:rsidRPr="00155128" w:rsidRDefault="000B6F9F" w:rsidP="000B6F9F">
            <w:pPr>
              <w:autoSpaceDE w:val="0"/>
              <w:autoSpaceDN w:val="0"/>
              <w:adjustRightInd w:val="0"/>
              <w:ind w:left="-57"/>
              <w:rPr>
                <w:rFonts w:ascii="Arial Narrow" w:hAnsi="Arial Narrow"/>
                <w:sz w:val="20"/>
                <w:szCs w:val="20"/>
              </w:rPr>
            </w:pPr>
          </w:p>
        </w:tc>
      </w:tr>
      <w:tr w:rsidR="000B6F9F" w:rsidRPr="009A4C36" w14:paraId="2EEC6BFA" w14:textId="77777777" w:rsidTr="000F1906">
        <w:tblPrEx>
          <w:tblCellMar>
            <w:top w:w="15" w:type="dxa"/>
            <w:bottom w:w="15" w:type="dxa"/>
          </w:tblCellMar>
          <w:tblLook w:val="04A0" w:firstRow="1" w:lastRow="0" w:firstColumn="1" w:lastColumn="0" w:noHBand="0" w:noVBand="1"/>
        </w:tblPrEx>
        <w:trPr>
          <w:cantSplit/>
          <w:trHeight w:val="20"/>
        </w:trPr>
        <w:tc>
          <w:tcPr>
            <w:tcW w:w="988" w:type="dxa"/>
            <w:tcBorders>
              <w:top w:val="single" w:sz="4" w:space="0" w:color="auto"/>
              <w:left w:val="single" w:sz="4" w:space="0" w:color="auto"/>
              <w:bottom w:val="single" w:sz="4" w:space="0" w:color="auto"/>
              <w:right w:val="single" w:sz="4" w:space="0" w:color="auto"/>
            </w:tcBorders>
          </w:tcPr>
          <w:p w14:paraId="2E89C11B" w14:textId="2B164129" w:rsidR="000B6F9F" w:rsidRPr="00155128" w:rsidRDefault="000B6F9F" w:rsidP="000B6F9F">
            <w:pPr>
              <w:autoSpaceDE w:val="0"/>
              <w:autoSpaceDN w:val="0"/>
              <w:adjustRightInd w:val="0"/>
              <w:ind w:left="-57"/>
              <w:jc w:val="center"/>
              <w:rPr>
                <w:rFonts w:ascii="Arial Narrow" w:hAnsi="Arial Narrow"/>
                <w:sz w:val="20"/>
                <w:szCs w:val="20"/>
              </w:rPr>
            </w:pPr>
          </w:p>
        </w:tc>
        <w:tc>
          <w:tcPr>
            <w:tcW w:w="8079" w:type="dxa"/>
            <w:gridSpan w:val="4"/>
            <w:tcBorders>
              <w:top w:val="single" w:sz="4" w:space="0" w:color="auto"/>
              <w:left w:val="single" w:sz="4" w:space="0" w:color="auto"/>
              <w:bottom w:val="single" w:sz="4" w:space="0" w:color="auto"/>
              <w:right w:val="single" w:sz="4" w:space="0" w:color="auto"/>
            </w:tcBorders>
          </w:tcPr>
          <w:p w14:paraId="6B1F248F" w14:textId="77777777" w:rsidR="000B6F9F" w:rsidRPr="00155128" w:rsidRDefault="000B6F9F" w:rsidP="000B6F9F">
            <w:pPr>
              <w:ind w:left="-57"/>
              <w:rPr>
                <w:rFonts w:ascii="Arial Narrow" w:hAnsi="Arial Narrow"/>
                <w:b/>
                <w:bCs/>
                <w:color w:val="333333"/>
                <w:sz w:val="20"/>
                <w:szCs w:val="20"/>
              </w:rPr>
            </w:pPr>
            <w:r w:rsidRPr="00155128">
              <w:rPr>
                <w:rFonts w:ascii="Arial Narrow" w:hAnsi="Arial Narrow"/>
                <w:b/>
                <w:bCs/>
                <w:color w:val="333333"/>
                <w:sz w:val="20"/>
                <w:szCs w:val="20"/>
              </w:rPr>
              <w:t>Administrative Advice:</w:t>
            </w:r>
          </w:p>
          <w:p w14:paraId="75C202A5" w14:textId="24CA738B" w:rsidR="000B6F9F" w:rsidRPr="00155128" w:rsidRDefault="000B6F9F" w:rsidP="000B6F9F">
            <w:pPr>
              <w:autoSpaceDE w:val="0"/>
              <w:autoSpaceDN w:val="0"/>
              <w:adjustRightInd w:val="0"/>
              <w:ind w:left="-57"/>
              <w:rPr>
                <w:rFonts w:ascii="Arial Narrow" w:hAnsi="Arial Narrow"/>
                <w:sz w:val="20"/>
                <w:szCs w:val="20"/>
              </w:rPr>
            </w:pPr>
            <w:r w:rsidRPr="00155128">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0B6F9F" w:rsidRPr="009A4C36" w14:paraId="036BD933"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67161600" w14:textId="0FCE8B1A" w:rsidR="000B6F9F" w:rsidRPr="00155128" w:rsidRDefault="000B6F9F" w:rsidP="000B6F9F">
            <w:pPr>
              <w:autoSpaceDE w:val="0"/>
              <w:autoSpaceDN w:val="0"/>
              <w:adjustRightInd w:val="0"/>
              <w:ind w:left="-57"/>
              <w:jc w:val="center"/>
              <w:rPr>
                <w:rFonts w:ascii="Arial Narrow" w:hAnsi="Arial Narrow"/>
                <w:sz w:val="20"/>
                <w:szCs w:val="20"/>
              </w:rPr>
            </w:pPr>
          </w:p>
        </w:tc>
        <w:tc>
          <w:tcPr>
            <w:tcW w:w="8079" w:type="dxa"/>
            <w:gridSpan w:val="4"/>
            <w:vAlign w:val="center"/>
          </w:tcPr>
          <w:p w14:paraId="7CF24081" w14:textId="77777777" w:rsidR="00E07D44" w:rsidRPr="00155128" w:rsidRDefault="000B6F9F" w:rsidP="000B6F9F">
            <w:pPr>
              <w:autoSpaceDE w:val="0"/>
              <w:autoSpaceDN w:val="0"/>
              <w:adjustRightInd w:val="0"/>
              <w:ind w:left="-57"/>
              <w:rPr>
                <w:rFonts w:ascii="Arial Narrow" w:hAnsi="Arial Narrow"/>
                <w:b/>
                <w:bCs/>
                <w:color w:val="333333"/>
                <w:sz w:val="20"/>
                <w:szCs w:val="20"/>
              </w:rPr>
            </w:pPr>
            <w:r w:rsidRPr="00155128">
              <w:rPr>
                <w:rFonts w:ascii="Arial Narrow" w:hAnsi="Arial Narrow"/>
                <w:b/>
                <w:bCs/>
                <w:color w:val="333333"/>
                <w:sz w:val="20"/>
                <w:szCs w:val="20"/>
              </w:rPr>
              <w:t xml:space="preserve">Administrative Advice: </w:t>
            </w:r>
          </w:p>
          <w:p w14:paraId="5556F117" w14:textId="3FE045C1" w:rsidR="000B6F9F" w:rsidRPr="00155128" w:rsidRDefault="000B6F9F" w:rsidP="000B6F9F">
            <w:pPr>
              <w:autoSpaceDE w:val="0"/>
              <w:autoSpaceDN w:val="0"/>
              <w:adjustRightInd w:val="0"/>
              <w:ind w:left="-57"/>
              <w:rPr>
                <w:rFonts w:ascii="Arial Narrow" w:hAnsi="Arial Narrow"/>
                <w:sz w:val="20"/>
                <w:szCs w:val="20"/>
              </w:rPr>
            </w:pPr>
            <w:r w:rsidRPr="00155128">
              <w:rPr>
                <w:rFonts w:ascii="Arial Narrow" w:hAnsi="Arial Narrow" w:cs="Arial Narrow"/>
                <w:color w:val="000000" w:themeColor="text1"/>
                <w:sz w:val="20"/>
                <w:szCs w:val="20"/>
              </w:rPr>
              <w:t xml:space="preserve">Up to an additional </w:t>
            </w:r>
            <w:r w:rsidR="00E07D44" w:rsidRPr="00155128">
              <w:rPr>
                <w:rFonts w:ascii="Arial Narrow" w:hAnsi="Arial Narrow" w:cs="Arial Narrow"/>
                <w:color w:val="000000" w:themeColor="text1"/>
                <w:sz w:val="20"/>
                <w:szCs w:val="20"/>
              </w:rPr>
              <w:t xml:space="preserve">2 </w:t>
            </w:r>
            <w:r w:rsidRPr="00155128">
              <w:rPr>
                <w:rFonts w:ascii="Arial Narrow" w:hAnsi="Arial Narrow" w:cs="Arial Narrow"/>
                <w:color w:val="000000" w:themeColor="text1"/>
                <w:sz w:val="20"/>
                <w:szCs w:val="20"/>
              </w:rPr>
              <w:t>repeat prescriptions (7 in total) may be sought only where dosing is on a 2-weekly schedule</w:t>
            </w:r>
            <w:r w:rsidR="00E07D44" w:rsidRPr="00155128">
              <w:rPr>
                <w:rFonts w:ascii="Arial Narrow" w:hAnsi="Arial Narrow" w:cs="Arial Narrow"/>
                <w:color w:val="000000" w:themeColor="text1"/>
                <w:sz w:val="20"/>
                <w:szCs w:val="20"/>
              </w:rPr>
              <w:t xml:space="preserve"> in the first 16 weeks of treatment</w:t>
            </w:r>
            <w:r w:rsidRPr="00155128">
              <w:rPr>
                <w:rFonts w:ascii="Arial Narrow" w:hAnsi="Arial Narrow" w:cs="Arial Narrow"/>
                <w:color w:val="000000" w:themeColor="text1"/>
                <w:sz w:val="20"/>
                <w:szCs w:val="20"/>
              </w:rPr>
              <w:t>. This listing’s stated number of repeat prescriptions is based on 4-weekly dosing.</w:t>
            </w:r>
          </w:p>
        </w:tc>
      </w:tr>
      <w:tr w:rsidR="000B6F9F" w:rsidRPr="009A4C36" w14:paraId="0DB0C04C"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052D8995" w14:textId="01BB29AF" w:rsidR="000B6F9F" w:rsidRPr="00155128" w:rsidRDefault="000B6F9F" w:rsidP="000B6F9F">
            <w:pPr>
              <w:autoSpaceDE w:val="0"/>
              <w:autoSpaceDN w:val="0"/>
              <w:adjustRightInd w:val="0"/>
              <w:ind w:left="-57"/>
              <w:jc w:val="center"/>
              <w:rPr>
                <w:rFonts w:ascii="Arial Narrow" w:hAnsi="Arial Narrow"/>
                <w:sz w:val="20"/>
                <w:szCs w:val="20"/>
              </w:rPr>
            </w:pPr>
          </w:p>
        </w:tc>
        <w:tc>
          <w:tcPr>
            <w:tcW w:w="8079" w:type="dxa"/>
            <w:gridSpan w:val="4"/>
            <w:vAlign w:val="center"/>
          </w:tcPr>
          <w:p w14:paraId="3F03BE85" w14:textId="17E23496" w:rsidR="000B6F9F" w:rsidRPr="00155128" w:rsidRDefault="000B6F9F" w:rsidP="000B6F9F">
            <w:pPr>
              <w:autoSpaceDE w:val="0"/>
              <w:autoSpaceDN w:val="0"/>
              <w:adjustRightInd w:val="0"/>
              <w:ind w:left="-57"/>
              <w:rPr>
                <w:rFonts w:ascii="Arial Narrow" w:hAnsi="Arial Narrow"/>
                <w:sz w:val="20"/>
                <w:szCs w:val="20"/>
              </w:rPr>
            </w:pPr>
            <w:r w:rsidRPr="00155128">
              <w:rPr>
                <w:rFonts w:ascii="Arial Narrow" w:hAnsi="Arial Narrow"/>
                <w:b/>
                <w:bCs/>
                <w:color w:val="333333"/>
                <w:sz w:val="20"/>
                <w:szCs w:val="20"/>
              </w:rPr>
              <w:t xml:space="preserve">Administrative Advice: </w:t>
            </w:r>
            <w:r w:rsidRPr="00155128">
              <w:rPr>
                <w:rFonts w:ascii="Arial Narrow" w:hAnsi="Arial Narrow"/>
                <w:color w:val="333333"/>
                <w:sz w:val="20"/>
                <w:szCs w:val="20"/>
              </w:rPr>
              <w:t>No increase in the maximum amount or number of units may be authorised.</w:t>
            </w:r>
          </w:p>
        </w:tc>
      </w:tr>
      <w:tr w:rsidR="000B6F9F" w:rsidRPr="009A4C36" w14:paraId="56B9D658" w14:textId="77777777" w:rsidTr="00054AE2">
        <w:tblPrEx>
          <w:tblCellMar>
            <w:top w:w="15" w:type="dxa"/>
            <w:bottom w:w="15" w:type="dxa"/>
          </w:tblCellMar>
          <w:tblLook w:val="04A0" w:firstRow="1" w:lastRow="0" w:firstColumn="1" w:lastColumn="0" w:noHBand="0" w:noVBand="1"/>
        </w:tblPrEx>
        <w:trPr>
          <w:cantSplit/>
          <w:trHeight w:val="20"/>
        </w:trPr>
        <w:tc>
          <w:tcPr>
            <w:tcW w:w="988" w:type="dxa"/>
          </w:tcPr>
          <w:p w14:paraId="24828CDF" w14:textId="043ACBC3" w:rsidR="000B6F9F" w:rsidRPr="00155128" w:rsidRDefault="000B6F9F" w:rsidP="000B6F9F">
            <w:pPr>
              <w:autoSpaceDE w:val="0"/>
              <w:autoSpaceDN w:val="0"/>
              <w:adjustRightInd w:val="0"/>
              <w:ind w:left="-57"/>
              <w:jc w:val="center"/>
              <w:rPr>
                <w:rFonts w:ascii="Arial Narrow" w:hAnsi="Arial Narrow"/>
                <w:sz w:val="20"/>
                <w:szCs w:val="20"/>
              </w:rPr>
            </w:pPr>
          </w:p>
        </w:tc>
        <w:tc>
          <w:tcPr>
            <w:tcW w:w="8079" w:type="dxa"/>
            <w:gridSpan w:val="4"/>
            <w:vAlign w:val="center"/>
          </w:tcPr>
          <w:p w14:paraId="3F631217" w14:textId="3ECE0FEF" w:rsidR="000B6F9F" w:rsidRPr="00155128" w:rsidRDefault="000B6F9F" w:rsidP="000B6F9F">
            <w:pPr>
              <w:autoSpaceDE w:val="0"/>
              <w:autoSpaceDN w:val="0"/>
              <w:adjustRightInd w:val="0"/>
              <w:ind w:left="-57"/>
              <w:rPr>
                <w:rFonts w:ascii="Arial Narrow" w:hAnsi="Arial Narrow"/>
                <w:sz w:val="20"/>
                <w:szCs w:val="20"/>
              </w:rPr>
            </w:pPr>
            <w:r w:rsidRPr="00155128">
              <w:rPr>
                <w:rFonts w:ascii="Arial Narrow" w:hAnsi="Arial Narrow"/>
                <w:b/>
                <w:bCs/>
                <w:color w:val="333333"/>
                <w:sz w:val="20"/>
                <w:szCs w:val="20"/>
              </w:rPr>
              <w:t xml:space="preserve">Administrative Advice: </w:t>
            </w:r>
            <w:r w:rsidRPr="00155128">
              <w:rPr>
                <w:rFonts w:ascii="Arial Narrow" w:hAnsi="Arial Narrow"/>
                <w:sz w:val="20"/>
                <w:szCs w:val="20"/>
              </w:rPr>
              <w:t>Special Pricing Arrangements apply.</w:t>
            </w:r>
          </w:p>
        </w:tc>
      </w:tr>
    </w:tbl>
    <w:p w14:paraId="0AD0B664" w14:textId="053FA015" w:rsidR="00AD0E69" w:rsidRDefault="00952A8F" w:rsidP="00AD0E69">
      <w:pPr>
        <w:pStyle w:val="NoSpacing"/>
      </w:pPr>
      <w:r w:rsidDel="004E311C">
        <w:t xml:space="preserve"> </w:t>
      </w:r>
      <w:bookmarkEnd w:id="26"/>
    </w:p>
    <w:p w14:paraId="15C162A3" w14:textId="77777777" w:rsidR="00377516" w:rsidRDefault="00377516">
      <w:pPr>
        <w:jc w:val="left"/>
        <w:rPr>
          <w:rFonts w:asciiTheme="minorHAnsi" w:eastAsiaTheme="minorHAnsi" w:hAnsiTheme="minorHAnsi" w:cstheme="minorBidi"/>
          <w:snapToGrid w:val="0"/>
          <w:szCs w:val="22"/>
        </w:rPr>
      </w:pPr>
      <w:r>
        <w:rPr>
          <w:snapToGrid w:val="0"/>
        </w:rPr>
        <w:br w:type="page"/>
      </w:r>
    </w:p>
    <w:p w14:paraId="4B4B3ABB" w14:textId="17899FBA" w:rsidR="00E07D44" w:rsidRPr="00DA0523" w:rsidRDefault="00E07D44" w:rsidP="00E07D44">
      <w:pPr>
        <w:pStyle w:val="3-BodyText"/>
        <w:rPr>
          <w:b/>
          <w:snapToGrid w:val="0"/>
        </w:rPr>
      </w:pPr>
      <w:r>
        <w:rPr>
          <w:snapToGrid w:val="0"/>
        </w:rPr>
        <w:lastRenderedPageBreak/>
        <w:t>Flow on changes</w:t>
      </w:r>
      <w:r w:rsidRPr="001C1D89">
        <w:rPr>
          <w:snapToGrid w:val="0"/>
        </w:rPr>
        <w:t>:</w:t>
      </w:r>
    </w:p>
    <w:p w14:paraId="62467D8C" w14:textId="7996FEC2" w:rsidR="00E07D44" w:rsidRDefault="00E07D44" w:rsidP="00E07D44">
      <w:pPr>
        <w:pStyle w:val="3-BodyText"/>
        <w:numPr>
          <w:ilvl w:val="0"/>
          <w:numId w:val="0"/>
        </w:numPr>
        <w:ind w:left="720"/>
        <w:rPr>
          <w:snapToGrid w:val="0"/>
        </w:rPr>
      </w:pPr>
      <w:r>
        <w:rPr>
          <w:snapToGrid w:val="0"/>
        </w:rPr>
        <w:t>Add the following Clinical criteria to the Initial treatment phase restriction of the following drug listings:</w:t>
      </w:r>
    </w:p>
    <w:tbl>
      <w:tblPr>
        <w:tblStyle w:val="TableGrid"/>
        <w:tblW w:w="9072" w:type="dxa"/>
        <w:tblInd w:w="-5" w:type="dxa"/>
        <w:tblLook w:val="04A0" w:firstRow="1" w:lastRow="0" w:firstColumn="1" w:lastColumn="0" w:noHBand="0" w:noVBand="1"/>
      </w:tblPr>
      <w:tblGrid>
        <w:gridCol w:w="1260"/>
        <w:gridCol w:w="7812"/>
      </w:tblGrid>
      <w:tr w:rsidR="00DA0523" w:rsidRPr="00155128" w14:paraId="43924757" w14:textId="77777777" w:rsidTr="00296153">
        <w:tc>
          <w:tcPr>
            <w:tcW w:w="1260" w:type="dxa"/>
          </w:tcPr>
          <w:p w14:paraId="15D27A97" w14:textId="77777777" w:rsidR="00DA0523" w:rsidRPr="00155128" w:rsidRDefault="00DA0523" w:rsidP="00296153">
            <w:pPr>
              <w:pStyle w:val="3-BodyText"/>
              <w:numPr>
                <w:ilvl w:val="0"/>
                <w:numId w:val="0"/>
              </w:numPr>
              <w:jc w:val="left"/>
              <w:rPr>
                <w:rFonts w:ascii="Arial Narrow" w:hAnsi="Arial Narrow"/>
                <w:b/>
                <w:snapToGrid w:val="0"/>
                <w:sz w:val="20"/>
                <w:szCs w:val="20"/>
              </w:rPr>
            </w:pPr>
          </w:p>
        </w:tc>
        <w:tc>
          <w:tcPr>
            <w:tcW w:w="7812" w:type="dxa"/>
          </w:tcPr>
          <w:p w14:paraId="46B5B29F" w14:textId="77777777" w:rsidR="00DA0523" w:rsidRPr="00155128" w:rsidRDefault="00DA0523" w:rsidP="00296153">
            <w:pPr>
              <w:pStyle w:val="3-BodyText"/>
              <w:numPr>
                <w:ilvl w:val="0"/>
                <w:numId w:val="0"/>
              </w:numPr>
              <w:jc w:val="left"/>
              <w:rPr>
                <w:rFonts w:ascii="Arial Narrow" w:hAnsi="Arial Narrow"/>
                <w:b/>
                <w:snapToGrid w:val="0"/>
                <w:sz w:val="20"/>
                <w:szCs w:val="20"/>
              </w:rPr>
            </w:pPr>
            <w:r w:rsidRPr="00155128">
              <w:rPr>
                <w:rFonts w:ascii="Arial Narrow" w:hAnsi="Arial Narrow"/>
                <w:b/>
                <w:snapToGrid w:val="0"/>
                <w:sz w:val="20"/>
                <w:szCs w:val="20"/>
              </w:rPr>
              <w:t>Clinical criteria</w:t>
            </w:r>
          </w:p>
        </w:tc>
      </w:tr>
      <w:tr w:rsidR="00DA0523" w:rsidRPr="00155128" w14:paraId="1CB7459C" w14:textId="77777777" w:rsidTr="00296153">
        <w:tc>
          <w:tcPr>
            <w:tcW w:w="1260" w:type="dxa"/>
          </w:tcPr>
          <w:p w14:paraId="5DC7BCAE" w14:textId="5EA79942" w:rsidR="00DA0523" w:rsidRPr="00155128" w:rsidRDefault="00DA0523" w:rsidP="00296153">
            <w:pPr>
              <w:pStyle w:val="3-BodyText"/>
              <w:numPr>
                <w:ilvl w:val="0"/>
                <w:numId w:val="0"/>
              </w:numPr>
              <w:jc w:val="left"/>
              <w:rPr>
                <w:rFonts w:ascii="Arial Narrow" w:hAnsi="Arial Narrow"/>
                <w:bCs/>
                <w:snapToGrid w:val="0"/>
                <w:sz w:val="20"/>
                <w:szCs w:val="20"/>
              </w:rPr>
            </w:pPr>
          </w:p>
        </w:tc>
        <w:tc>
          <w:tcPr>
            <w:tcW w:w="7812" w:type="dxa"/>
          </w:tcPr>
          <w:p w14:paraId="529E4483" w14:textId="407BF6AE" w:rsidR="00DA0523" w:rsidRPr="00155128" w:rsidRDefault="000B2ECB" w:rsidP="00296153">
            <w:pPr>
              <w:pStyle w:val="3-BodyText"/>
              <w:numPr>
                <w:ilvl w:val="0"/>
                <w:numId w:val="0"/>
              </w:numPr>
              <w:jc w:val="left"/>
              <w:rPr>
                <w:rFonts w:ascii="Arial Narrow" w:hAnsi="Arial Narrow"/>
                <w:bCs/>
                <w:snapToGrid w:val="0"/>
                <w:sz w:val="20"/>
                <w:szCs w:val="20"/>
              </w:rPr>
            </w:pPr>
            <w:r w:rsidRPr="00155128">
              <w:rPr>
                <w:rFonts w:ascii="Arial Narrow" w:hAnsi="Arial Narrow"/>
                <w:iCs/>
                <w:sz w:val="20"/>
                <w:szCs w:val="20"/>
              </w:rPr>
              <w:t>Patient must be untreated with programmed cell death-1/ligand-1 (PD-1/PD-L1) inhibitor therapy for gastro-oesophageal cancer</w:t>
            </w:r>
          </w:p>
        </w:tc>
      </w:tr>
    </w:tbl>
    <w:p w14:paraId="3DF63A5A" w14:textId="77777777" w:rsidR="00DA0523" w:rsidRPr="00155128" w:rsidRDefault="00DA0523" w:rsidP="00296153">
      <w:pPr>
        <w:pStyle w:val="3-BodyText"/>
        <w:numPr>
          <w:ilvl w:val="0"/>
          <w:numId w:val="0"/>
        </w:numPr>
        <w:ind w:left="607"/>
        <w:rPr>
          <w:b/>
          <w:snapToGrid w:val="0"/>
          <w:sz w:val="20"/>
          <w:szCs w:val="20"/>
        </w:rPr>
      </w:pPr>
    </w:p>
    <w:tbl>
      <w:tblPr>
        <w:tblStyle w:val="TableGrid"/>
        <w:tblW w:w="9072" w:type="dxa"/>
        <w:tblInd w:w="-5" w:type="dxa"/>
        <w:tblLook w:val="04A0" w:firstRow="1" w:lastRow="0" w:firstColumn="1" w:lastColumn="0" w:noHBand="0" w:noVBand="1"/>
      </w:tblPr>
      <w:tblGrid>
        <w:gridCol w:w="1437"/>
        <w:gridCol w:w="1807"/>
        <w:gridCol w:w="1701"/>
        <w:gridCol w:w="4127"/>
      </w:tblGrid>
      <w:tr w:rsidR="00DA0523" w:rsidRPr="00155128" w14:paraId="5BB9F4AB" w14:textId="77777777" w:rsidTr="00296153">
        <w:tc>
          <w:tcPr>
            <w:tcW w:w="1437" w:type="dxa"/>
          </w:tcPr>
          <w:p w14:paraId="2A296FE1" w14:textId="77777777" w:rsidR="00DA0523" w:rsidRPr="00155128" w:rsidRDefault="00DA0523" w:rsidP="00296153">
            <w:pPr>
              <w:pStyle w:val="3-BodyText"/>
              <w:numPr>
                <w:ilvl w:val="0"/>
                <w:numId w:val="0"/>
              </w:numPr>
              <w:spacing w:after="0"/>
              <w:rPr>
                <w:rFonts w:ascii="Arial Narrow" w:hAnsi="Arial Narrow"/>
                <w:b/>
                <w:bCs/>
                <w:iCs/>
                <w:sz w:val="20"/>
                <w:szCs w:val="20"/>
              </w:rPr>
            </w:pPr>
            <w:r w:rsidRPr="00155128">
              <w:rPr>
                <w:rFonts w:ascii="Arial Narrow" w:hAnsi="Arial Narrow"/>
                <w:b/>
                <w:bCs/>
                <w:iCs/>
                <w:sz w:val="20"/>
                <w:szCs w:val="20"/>
              </w:rPr>
              <w:t>PBS item code</w:t>
            </w:r>
          </w:p>
        </w:tc>
        <w:tc>
          <w:tcPr>
            <w:tcW w:w="1807" w:type="dxa"/>
          </w:tcPr>
          <w:p w14:paraId="12B5D4C5" w14:textId="77777777" w:rsidR="00DA0523" w:rsidRPr="00155128" w:rsidRDefault="00DA0523" w:rsidP="00296153">
            <w:pPr>
              <w:pStyle w:val="3-BodyText"/>
              <w:numPr>
                <w:ilvl w:val="0"/>
                <w:numId w:val="0"/>
              </w:numPr>
              <w:spacing w:after="0"/>
              <w:rPr>
                <w:rFonts w:ascii="Arial Narrow" w:hAnsi="Arial Narrow"/>
                <w:b/>
                <w:bCs/>
                <w:iCs/>
                <w:sz w:val="20"/>
                <w:szCs w:val="20"/>
              </w:rPr>
            </w:pPr>
            <w:r w:rsidRPr="00155128">
              <w:rPr>
                <w:rFonts w:ascii="Arial Narrow" w:hAnsi="Arial Narrow"/>
                <w:b/>
                <w:bCs/>
                <w:iCs/>
                <w:sz w:val="20"/>
                <w:szCs w:val="20"/>
              </w:rPr>
              <w:t xml:space="preserve">Restriction Summary </w:t>
            </w:r>
          </w:p>
          <w:p w14:paraId="64B04EB9" w14:textId="77777777" w:rsidR="00DA0523" w:rsidRPr="00155128" w:rsidRDefault="00DA0523" w:rsidP="00296153">
            <w:pPr>
              <w:pStyle w:val="3-BodyText"/>
              <w:numPr>
                <w:ilvl w:val="0"/>
                <w:numId w:val="0"/>
              </w:numPr>
              <w:spacing w:after="0"/>
              <w:rPr>
                <w:rFonts w:ascii="Arial Narrow" w:hAnsi="Arial Narrow"/>
                <w:i/>
                <w:sz w:val="20"/>
                <w:szCs w:val="20"/>
              </w:rPr>
            </w:pPr>
            <w:r w:rsidRPr="00155128">
              <w:rPr>
                <w:rFonts w:ascii="Arial Narrow" w:hAnsi="Arial Narrow"/>
                <w:i/>
                <w:sz w:val="20"/>
                <w:szCs w:val="20"/>
              </w:rPr>
              <w:t>(as at 1/11/22; for internal Dept. use)</w:t>
            </w:r>
          </w:p>
        </w:tc>
        <w:tc>
          <w:tcPr>
            <w:tcW w:w="1701" w:type="dxa"/>
          </w:tcPr>
          <w:p w14:paraId="5AC90225" w14:textId="77777777" w:rsidR="00DA0523" w:rsidRPr="00155128" w:rsidRDefault="00DA0523" w:rsidP="00296153">
            <w:pPr>
              <w:pStyle w:val="3-BodyText"/>
              <w:numPr>
                <w:ilvl w:val="0"/>
                <w:numId w:val="0"/>
              </w:numPr>
              <w:spacing w:after="0"/>
              <w:rPr>
                <w:rFonts w:ascii="Arial Narrow" w:hAnsi="Arial Narrow"/>
                <w:b/>
                <w:bCs/>
                <w:iCs/>
                <w:sz w:val="20"/>
                <w:szCs w:val="20"/>
              </w:rPr>
            </w:pPr>
            <w:r w:rsidRPr="00155128">
              <w:rPr>
                <w:rFonts w:ascii="Arial Narrow" w:hAnsi="Arial Narrow"/>
                <w:b/>
                <w:bCs/>
                <w:iCs/>
                <w:sz w:val="20"/>
                <w:szCs w:val="20"/>
              </w:rPr>
              <w:t>Drug</w:t>
            </w:r>
          </w:p>
        </w:tc>
        <w:tc>
          <w:tcPr>
            <w:tcW w:w="4127" w:type="dxa"/>
          </w:tcPr>
          <w:p w14:paraId="6C6437B4" w14:textId="77777777" w:rsidR="00DA0523" w:rsidRPr="00155128" w:rsidRDefault="00DA0523" w:rsidP="00296153">
            <w:pPr>
              <w:pStyle w:val="3-BodyText"/>
              <w:numPr>
                <w:ilvl w:val="0"/>
                <w:numId w:val="0"/>
              </w:numPr>
              <w:spacing w:after="0"/>
              <w:rPr>
                <w:rFonts w:ascii="Arial Narrow" w:hAnsi="Arial Narrow"/>
                <w:b/>
                <w:bCs/>
                <w:iCs/>
                <w:sz w:val="20"/>
                <w:szCs w:val="20"/>
              </w:rPr>
            </w:pPr>
            <w:r w:rsidRPr="00155128">
              <w:rPr>
                <w:rFonts w:ascii="Arial Narrow" w:hAnsi="Arial Narrow"/>
                <w:b/>
                <w:bCs/>
                <w:iCs/>
                <w:sz w:val="20"/>
                <w:szCs w:val="20"/>
              </w:rPr>
              <w:t>Indication</w:t>
            </w:r>
          </w:p>
        </w:tc>
      </w:tr>
      <w:tr w:rsidR="00DA0523" w:rsidRPr="00155128" w14:paraId="65C42B51" w14:textId="77777777" w:rsidTr="00296153">
        <w:tc>
          <w:tcPr>
            <w:tcW w:w="1437" w:type="dxa"/>
          </w:tcPr>
          <w:p w14:paraId="08183A1D" w14:textId="0A8C491C" w:rsidR="00DA0523" w:rsidRPr="00155128" w:rsidRDefault="00DA0523" w:rsidP="00296153">
            <w:pPr>
              <w:pStyle w:val="3-BodyText"/>
              <w:numPr>
                <w:ilvl w:val="0"/>
                <w:numId w:val="0"/>
              </w:numPr>
              <w:spacing w:after="0"/>
              <w:rPr>
                <w:rFonts w:ascii="Arial Narrow" w:hAnsi="Arial Narrow"/>
                <w:iCs/>
                <w:sz w:val="20"/>
                <w:szCs w:val="20"/>
              </w:rPr>
            </w:pPr>
          </w:p>
        </w:tc>
        <w:tc>
          <w:tcPr>
            <w:tcW w:w="1807" w:type="dxa"/>
          </w:tcPr>
          <w:p w14:paraId="247A12C6" w14:textId="77777777" w:rsidR="00DA0523" w:rsidRPr="00155128" w:rsidRDefault="00DA0523" w:rsidP="00296153">
            <w:pPr>
              <w:pStyle w:val="3-BodyText"/>
              <w:numPr>
                <w:ilvl w:val="0"/>
                <w:numId w:val="0"/>
              </w:numPr>
              <w:spacing w:after="0"/>
              <w:rPr>
                <w:rFonts w:ascii="Arial Narrow" w:hAnsi="Arial Narrow"/>
                <w:iCs/>
                <w:sz w:val="20"/>
                <w:szCs w:val="20"/>
              </w:rPr>
            </w:pPr>
            <w:r w:rsidRPr="00155128">
              <w:rPr>
                <w:rFonts w:ascii="Arial Narrow" w:hAnsi="Arial Narrow"/>
                <w:iCs/>
                <w:sz w:val="20"/>
                <w:szCs w:val="20"/>
              </w:rPr>
              <w:t>13280</w:t>
            </w:r>
          </w:p>
        </w:tc>
        <w:tc>
          <w:tcPr>
            <w:tcW w:w="1701" w:type="dxa"/>
          </w:tcPr>
          <w:p w14:paraId="7A2EFE28" w14:textId="77777777" w:rsidR="00DA0523" w:rsidRPr="00155128" w:rsidRDefault="00DA0523" w:rsidP="00296153">
            <w:pPr>
              <w:pStyle w:val="3-BodyText"/>
              <w:numPr>
                <w:ilvl w:val="0"/>
                <w:numId w:val="0"/>
              </w:numPr>
              <w:spacing w:after="0"/>
              <w:rPr>
                <w:rFonts w:ascii="Arial Narrow" w:hAnsi="Arial Narrow"/>
                <w:iCs/>
                <w:sz w:val="20"/>
                <w:szCs w:val="20"/>
              </w:rPr>
            </w:pPr>
            <w:r w:rsidRPr="00155128">
              <w:rPr>
                <w:rFonts w:ascii="Arial Narrow" w:hAnsi="Arial Narrow"/>
                <w:iCs/>
                <w:sz w:val="20"/>
                <w:szCs w:val="20"/>
              </w:rPr>
              <w:t>Nivolumab</w:t>
            </w:r>
          </w:p>
        </w:tc>
        <w:tc>
          <w:tcPr>
            <w:tcW w:w="4127" w:type="dxa"/>
          </w:tcPr>
          <w:p w14:paraId="77D948A0" w14:textId="77777777" w:rsidR="00DA0523" w:rsidRPr="00155128" w:rsidRDefault="00DA0523" w:rsidP="00296153">
            <w:pPr>
              <w:pStyle w:val="3-BodyText"/>
              <w:numPr>
                <w:ilvl w:val="0"/>
                <w:numId w:val="0"/>
              </w:numPr>
              <w:spacing w:after="0"/>
              <w:rPr>
                <w:rFonts w:ascii="Arial Narrow" w:hAnsi="Arial Narrow"/>
                <w:iCs/>
                <w:sz w:val="20"/>
                <w:szCs w:val="20"/>
              </w:rPr>
            </w:pPr>
            <w:r w:rsidRPr="00155128">
              <w:rPr>
                <w:rFonts w:ascii="Arial Narrow" w:hAnsi="Arial Narrow"/>
                <w:iCs/>
                <w:sz w:val="20"/>
                <w:szCs w:val="20"/>
              </w:rPr>
              <w:t>Advanced or metastatic gastro-oesophageal cancers</w:t>
            </w:r>
          </w:p>
        </w:tc>
      </w:tr>
    </w:tbl>
    <w:p w14:paraId="74ECEE16" w14:textId="4A5B1EB2" w:rsidR="00E07D44" w:rsidRDefault="00E07D44" w:rsidP="00AD0E69">
      <w:pPr>
        <w:pStyle w:val="NoSpacing"/>
        <w:rPr>
          <w:lang w:val="en-GB"/>
        </w:rPr>
      </w:pPr>
    </w:p>
    <w:p w14:paraId="0E196970" w14:textId="77777777" w:rsidR="004E311C" w:rsidRDefault="004E311C" w:rsidP="002D268D">
      <w:pPr>
        <w:widowControl w:val="0"/>
        <w:ind w:left="720"/>
        <w:rPr>
          <w:rFonts w:asciiTheme="minorHAnsi" w:hAnsiTheme="minorHAnsi" w:cs="Arial"/>
          <w:szCs w:val="22"/>
        </w:rPr>
      </w:pPr>
      <w:r w:rsidRPr="00BB6D30">
        <w:rPr>
          <w:rFonts w:asciiTheme="minorHAnsi" w:hAnsiTheme="minorHAnsi" w:cs="Arial"/>
          <w:b/>
          <w:bCs/>
          <w:i/>
          <w:szCs w:val="22"/>
        </w:rPr>
        <w:t>This restriction may be subject to further review. Should there be any changes made to the restriction the sponsor will be informed</w:t>
      </w:r>
      <w:r w:rsidRPr="007F262A">
        <w:rPr>
          <w:rFonts w:asciiTheme="minorHAnsi" w:hAnsiTheme="minorHAnsi" w:cs="Arial"/>
          <w:szCs w:val="22"/>
        </w:rPr>
        <w:t>.</w:t>
      </w:r>
    </w:p>
    <w:p w14:paraId="7008313A" w14:textId="77777777" w:rsidR="004E311C" w:rsidRDefault="004E311C" w:rsidP="00AD0E69">
      <w:pPr>
        <w:pStyle w:val="NoSpacing"/>
        <w:rPr>
          <w:lang w:val="en-GB"/>
        </w:rPr>
      </w:pPr>
    </w:p>
    <w:bookmarkEnd w:id="27"/>
    <w:p w14:paraId="5AEE622B" w14:textId="4CC011F3" w:rsidR="00FD6DF2" w:rsidRPr="00FD6DF2" w:rsidRDefault="00FD6DF2" w:rsidP="00FD6DF2">
      <w:pPr>
        <w:pStyle w:val="2-SectionHeading"/>
      </w:pPr>
      <w:r w:rsidRPr="00C07617">
        <w:t>Context for Decision</w:t>
      </w:r>
    </w:p>
    <w:p w14:paraId="0638DF65" w14:textId="77777777" w:rsidR="00FD6DF2" w:rsidRPr="007129F2" w:rsidRDefault="00FD6DF2" w:rsidP="00FD6DF2">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EDEDC04" w14:textId="0EB3F6A8" w:rsidR="00FD6DF2" w:rsidRPr="00FD6DF2" w:rsidRDefault="00FD6DF2" w:rsidP="00FD6DF2">
      <w:pPr>
        <w:pStyle w:val="2-SectionHeading"/>
      </w:pPr>
      <w:r>
        <w:t>Sponsor’s Comment</w:t>
      </w:r>
    </w:p>
    <w:p w14:paraId="4FC52D34" w14:textId="4A11D226" w:rsidR="00201FB8" w:rsidRPr="008379D2" w:rsidRDefault="008F4289" w:rsidP="008379D2">
      <w:pPr>
        <w:spacing w:after="120"/>
        <w:ind w:left="720"/>
        <w:rPr>
          <w:rFonts w:cs="Arial"/>
          <w:bCs/>
        </w:rPr>
      </w:pPr>
      <w:r w:rsidRPr="008379D2">
        <w:rPr>
          <w:rFonts w:asciiTheme="minorHAnsi" w:hAnsiTheme="minorHAnsi" w:cs="Arial"/>
          <w:bCs/>
        </w:rPr>
        <w:t xml:space="preserve">The Sponsor welcomes the PBAC’s decision to recommend nivolumab for the adjuvant treatment of patients with oesophageal cancer (OC) or gastroesophageal junction cancer (GOJC) who have received platinum-based chemoradiotherapy and surgery. We look forward to working with the Department of Health to bring this important treatment to patients in a timely manner. </w:t>
      </w:r>
    </w:p>
    <w:sectPr w:rsidR="00201FB8" w:rsidRPr="008379D2"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26EB9" w14:textId="77777777" w:rsidR="00E14EEE" w:rsidRDefault="00E14EEE">
      <w:r>
        <w:separator/>
      </w:r>
    </w:p>
    <w:p w14:paraId="0FDEAE5D" w14:textId="77777777" w:rsidR="00E14EEE" w:rsidRDefault="00E14EEE"/>
    <w:p w14:paraId="6CD3E2B3" w14:textId="77777777" w:rsidR="00E14EEE" w:rsidRDefault="00E14EEE"/>
  </w:endnote>
  <w:endnote w:type="continuationSeparator" w:id="0">
    <w:p w14:paraId="5E35B7B4" w14:textId="77777777" w:rsidR="00E14EEE" w:rsidRDefault="00E14EEE">
      <w:r>
        <w:continuationSeparator/>
      </w:r>
    </w:p>
    <w:p w14:paraId="4DD54B75" w14:textId="77777777" w:rsidR="00E14EEE" w:rsidRDefault="00E14EEE"/>
    <w:p w14:paraId="0ABCA3E5" w14:textId="77777777" w:rsidR="00E14EEE" w:rsidRDefault="00E14EEE"/>
  </w:endnote>
  <w:endnote w:type="continuationNotice" w:id="1">
    <w:p w14:paraId="450F4340" w14:textId="77777777" w:rsidR="00E14EEE" w:rsidRDefault="00E14EEE"/>
    <w:p w14:paraId="7593C936" w14:textId="77777777" w:rsidR="00E14EEE" w:rsidRDefault="00E14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p w14:paraId="3E32E737" w14:textId="77777777" w:rsidR="00F025CD" w:rsidRDefault="00F025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9979" w14:textId="77777777" w:rsidR="00CF066B" w:rsidRPr="00D13A3E" w:rsidRDefault="00CF066B" w:rsidP="00CF066B">
    <w:pPr>
      <w:pStyle w:val="Footer"/>
    </w:pPr>
  </w:p>
  <w:bookmarkStart w:id="33" w:name="_Hlk76375156"/>
  <w:p w14:paraId="4DCE67E8" w14:textId="4E0901EC" w:rsidR="00F025CD" w:rsidRPr="006744E2" w:rsidRDefault="006146FA" w:rsidP="006744E2">
    <w:pPr>
      <w:pStyle w:val="Footer"/>
      <w:keepNext/>
      <w:ind w:left="360"/>
      <w:rPr>
        <w:rFonts w:asciiTheme="minorHAnsi" w:hAnsiTheme="minorHAnsi" w:cs="Arial"/>
      </w:rPr>
    </w:pPr>
    <w:r>
      <w:fldChar w:fldCharType="begin"/>
    </w:r>
    <w:r>
      <w:rPr>
        <w:rFonts w:cs="Arial"/>
        <w:b/>
      </w:rPr>
      <w:instrText xml:space="preserve"> PAGE   \* MERGEFORMAT </w:instrText>
    </w:r>
    <w:r>
      <w:fldChar w:fldCharType="separate"/>
    </w:r>
    <w:r>
      <w:rPr>
        <w:rFonts w:cs="Arial"/>
        <w:b/>
        <w:noProof/>
      </w:rPr>
      <w:t>1</w:t>
    </w:r>
    <w:r>
      <w:fldChar w:fldCharType="end"/>
    </w:r>
    <w:r>
      <w:rPr>
        <w:rFonts w:cs="Arial"/>
        <w:b/>
        <w:noProof/>
      </w:rPr>
      <w:t xml:space="preserve"> </w:t>
    </w:r>
    <w:bookmarkEnd w:id="3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p w14:paraId="1CFAC5B8" w14:textId="77777777" w:rsidR="00F025CD" w:rsidRDefault="00F025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A5D22" w14:textId="77777777" w:rsidR="00E14EEE" w:rsidRDefault="00E14EEE">
      <w:r>
        <w:separator/>
      </w:r>
    </w:p>
    <w:p w14:paraId="6433C4DB" w14:textId="77777777" w:rsidR="00E14EEE" w:rsidRDefault="00E14EEE"/>
    <w:p w14:paraId="3113E7CA" w14:textId="77777777" w:rsidR="00E14EEE" w:rsidRDefault="00E14EEE"/>
  </w:footnote>
  <w:footnote w:type="continuationSeparator" w:id="0">
    <w:p w14:paraId="744595B6" w14:textId="77777777" w:rsidR="00E14EEE" w:rsidRDefault="00E14EEE">
      <w:r>
        <w:continuationSeparator/>
      </w:r>
    </w:p>
    <w:p w14:paraId="2C8D5F4E" w14:textId="77777777" w:rsidR="00E14EEE" w:rsidRDefault="00E14EEE"/>
    <w:p w14:paraId="468DF44C" w14:textId="77777777" w:rsidR="00E14EEE" w:rsidRDefault="00E14EEE"/>
  </w:footnote>
  <w:footnote w:type="continuationNotice" w:id="1">
    <w:p w14:paraId="4D58CA81" w14:textId="77777777" w:rsidR="00E14EEE" w:rsidRDefault="00E14EEE"/>
    <w:p w14:paraId="625DA229" w14:textId="77777777" w:rsidR="00E14EEE" w:rsidRDefault="00E14EEE"/>
  </w:footnote>
  <w:footnote w:id="2">
    <w:p w14:paraId="0085C7B7" w14:textId="5556CE1B" w:rsidR="00841974" w:rsidRDefault="00841974">
      <w:pPr>
        <w:pStyle w:val="FootnoteText"/>
      </w:pPr>
      <w:r>
        <w:rPr>
          <w:rStyle w:val="FootnoteReference"/>
        </w:rPr>
        <w:footnoteRef/>
      </w:r>
      <w:r>
        <w:t xml:space="preserve"> </w:t>
      </w:r>
      <w:r w:rsidRPr="00841974">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6F6A" w14:textId="77777777" w:rsidR="006744E2" w:rsidRDefault="00674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DE33" w14:textId="5C1519E1" w:rsidR="006146FA" w:rsidRDefault="00FD6DF2" w:rsidP="006146FA">
    <w:pPr>
      <w:pStyle w:val="Header"/>
      <w:ind w:left="360"/>
      <w:jc w:val="center"/>
      <w:rPr>
        <w:rFonts w:asciiTheme="minorHAnsi" w:hAnsiTheme="minorHAnsi"/>
        <w:i/>
        <w:color w:val="808080"/>
      </w:rPr>
    </w:pPr>
    <w:bookmarkStart w:id="32" w:name="_Hlk76375146"/>
    <w:r>
      <w:rPr>
        <w:rFonts w:asciiTheme="minorHAnsi" w:hAnsiTheme="minorHAnsi"/>
        <w:i/>
        <w:color w:val="808080"/>
      </w:rPr>
      <w:t>Public Summary Document</w:t>
    </w:r>
    <w:r w:rsidR="007F6E1B">
      <w:rPr>
        <w:rFonts w:asciiTheme="minorHAnsi" w:hAnsiTheme="minorHAnsi"/>
        <w:i/>
        <w:color w:val="808080"/>
      </w:rPr>
      <w:t xml:space="preserve"> </w:t>
    </w:r>
    <w:r w:rsidR="006146FA">
      <w:rPr>
        <w:rFonts w:asciiTheme="minorHAnsi" w:hAnsiTheme="minorHAnsi"/>
        <w:i/>
        <w:color w:val="808080"/>
      </w:rPr>
      <w:t>– November 2022 PBAC Meeting</w:t>
    </w:r>
  </w:p>
  <w:bookmarkEnd w:id="32"/>
  <w:p w14:paraId="0A3C299C" w14:textId="1BF2776E" w:rsidR="00F025CD" w:rsidRDefault="00F54946" w:rsidP="00F54946">
    <w:pPr>
      <w:pStyle w:val="Header"/>
      <w:tabs>
        <w:tab w:val="left" w:pos="4000"/>
      </w:tabs>
      <w:jc w:val="both"/>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C261" w14:textId="77777777" w:rsidR="006744E2" w:rsidRDefault="00674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858"/>
    <w:multiLevelType w:val="hybridMultilevel"/>
    <w:tmpl w:val="BDC26C2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F124DBB"/>
    <w:multiLevelType w:val="multilevel"/>
    <w:tmpl w:val="969EA630"/>
    <w:lvl w:ilvl="0">
      <w:start w:val="1"/>
      <w:numFmt w:val="decimal"/>
      <w:lvlText w:val="%1"/>
      <w:lvlJc w:val="left"/>
      <w:pPr>
        <w:ind w:left="720" w:hanging="720"/>
      </w:pPr>
      <w:rPr>
        <w:b/>
        <w:i w:val="0"/>
      </w:rPr>
    </w:lvl>
    <w:lvl w:ilvl="1">
      <w:start w:val="1"/>
      <w:numFmt w:val="lowerLetter"/>
      <w:lvlText w:val="%2)"/>
      <w:lvlJc w:val="left"/>
      <w:pPr>
        <w:ind w:left="720" w:hanging="720"/>
      </w:pPr>
      <w:rPr>
        <w:rFonts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8495CC2"/>
    <w:multiLevelType w:val="hybridMultilevel"/>
    <w:tmpl w:val="6AD287E2"/>
    <w:lvl w:ilvl="0" w:tplc="0C090001">
      <w:start w:val="1"/>
      <w:numFmt w:val="bullet"/>
      <w:lvlText w:val=""/>
      <w:lvlJc w:val="left"/>
      <w:pPr>
        <w:ind w:left="1440" w:hanging="360"/>
      </w:pPr>
      <w:rPr>
        <w:rFonts w:ascii="Symbol" w:hAnsi="Symbol" w:hint="default"/>
      </w:rPr>
    </w:lvl>
    <w:lvl w:ilvl="1" w:tplc="00BC9330">
      <w:start w:val="1"/>
      <w:numFmt w:val="bullet"/>
      <w:lvlText w:val="−"/>
      <w:lvlJc w:val="left"/>
      <w:pPr>
        <w:ind w:left="2160" w:hanging="360"/>
      </w:pPr>
      <w:rPr>
        <w:rFonts w:ascii="Arial Narrow" w:hAnsi="Arial Narro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5DAC5FFD"/>
    <w:multiLevelType w:val="multilevel"/>
    <w:tmpl w:val="9EC0A25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b w:val="0"/>
        <w:bCs/>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7407108C"/>
    <w:multiLevelType w:val="hybridMultilevel"/>
    <w:tmpl w:val="EAF2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7D61"/>
    <w:rsid w:val="00011A59"/>
    <w:rsid w:val="00012726"/>
    <w:rsid w:val="000139EF"/>
    <w:rsid w:val="00016780"/>
    <w:rsid w:val="00016A41"/>
    <w:rsid w:val="00017A80"/>
    <w:rsid w:val="00017E24"/>
    <w:rsid w:val="00017F25"/>
    <w:rsid w:val="000214D1"/>
    <w:rsid w:val="000221BD"/>
    <w:rsid w:val="0002464A"/>
    <w:rsid w:val="00025A04"/>
    <w:rsid w:val="0003050E"/>
    <w:rsid w:val="0003106B"/>
    <w:rsid w:val="00033C1D"/>
    <w:rsid w:val="00034905"/>
    <w:rsid w:val="000421A1"/>
    <w:rsid w:val="0004240E"/>
    <w:rsid w:val="000429EE"/>
    <w:rsid w:val="00042C0B"/>
    <w:rsid w:val="00044EC4"/>
    <w:rsid w:val="00045E26"/>
    <w:rsid w:val="000508FB"/>
    <w:rsid w:val="000514B5"/>
    <w:rsid w:val="00051F9C"/>
    <w:rsid w:val="0005322E"/>
    <w:rsid w:val="00053329"/>
    <w:rsid w:val="000545A6"/>
    <w:rsid w:val="00054E2B"/>
    <w:rsid w:val="00057E2D"/>
    <w:rsid w:val="00060E64"/>
    <w:rsid w:val="000653FB"/>
    <w:rsid w:val="00066193"/>
    <w:rsid w:val="00066755"/>
    <w:rsid w:val="000673C1"/>
    <w:rsid w:val="00067B6B"/>
    <w:rsid w:val="00070AA4"/>
    <w:rsid w:val="00070FB7"/>
    <w:rsid w:val="0007177F"/>
    <w:rsid w:val="00071A5B"/>
    <w:rsid w:val="0007337F"/>
    <w:rsid w:val="000763D5"/>
    <w:rsid w:val="0007650C"/>
    <w:rsid w:val="00076C38"/>
    <w:rsid w:val="00077143"/>
    <w:rsid w:val="00077DF7"/>
    <w:rsid w:val="0008050C"/>
    <w:rsid w:val="00080CA5"/>
    <w:rsid w:val="00081A4A"/>
    <w:rsid w:val="00082169"/>
    <w:rsid w:val="0008278E"/>
    <w:rsid w:val="000834BE"/>
    <w:rsid w:val="0008388F"/>
    <w:rsid w:val="00083F01"/>
    <w:rsid w:val="0008663A"/>
    <w:rsid w:val="000879EC"/>
    <w:rsid w:val="00087C4C"/>
    <w:rsid w:val="000918CB"/>
    <w:rsid w:val="00091B06"/>
    <w:rsid w:val="00092AD8"/>
    <w:rsid w:val="000951C4"/>
    <w:rsid w:val="00095ADA"/>
    <w:rsid w:val="000969AD"/>
    <w:rsid w:val="00096F18"/>
    <w:rsid w:val="00097260"/>
    <w:rsid w:val="000975FB"/>
    <w:rsid w:val="000A1ED2"/>
    <w:rsid w:val="000A3541"/>
    <w:rsid w:val="000A3AA2"/>
    <w:rsid w:val="000A435E"/>
    <w:rsid w:val="000A44B2"/>
    <w:rsid w:val="000A49F3"/>
    <w:rsid w:val="000A52F6"/>
    <w:rsid w:val="000A5610"/>
    <w:rsid w:val="000A6587"/>
    <w:rsid w:val="000B2ECB"/>
    <w:rsid w:val="000B3090"/>
    <w:rsid w:val="000B44C3"/>
    <w:rsid w:val="000B5462"/>
    <w:rsid w:val="000B558D"/>
    <w:rsid w:val="000B5A89"/>
    <w:rsid w:val="000B65F6"/>
    <w:rsid w:val="000B6F9F"/>
    <w:rsid w:val="000B7767"/>
    <w:rsid w:val="000C5F95"/>
    <w:rsid w:val="000C680C"/>
    <w:rsid w:val="000C6996"/>
    <w:rsid w:val="000C7087"/>
    <w:rsid w:val="000C7BF5"/>
    <w:rsid w:val="000C7C46"/>
    <w:rsid w:val="000D09E9"/>
    <w:rsid w:val="000D113F"/>
    <w:rsid w:val="000D23BA"/>
    <w:rsid w:val="000E19B7"/>
    <w:rsid w:val="000E201C"/>
    <w:rsid w:val="000E20FC"/>
    <w:rsid w:val="000E3DFB"/>
    <w:rsid w:val="000E5EA1"/>
    <w:rsid w:val="000E67A8"/>
    <w:rsid w:val="000E681E"/>
    <w:rsid w:val="000E7E52"/>
    <w:rsid w:val="000F0003"/>
    <w:rsid w:val="000F124A"/>
    <w:rsid w:val="000F1C78"/>
    <w:rsid w:val="000F3384"/>
    <w:rsid w:val="000F36D3"/>
    <w:rsid w:val="000F443F"/>
    <w:rsid w:val="000F4E6A"/>
    <w:rsid w:val="000F7354"/>
    <w:rsid w:val="000F7687"/>
    <w:rsid w:val="00101ABE"/>
    <w:rsid w:val="00102202"/>
    <w:rsid w:val="00102695"/>
    <w:rsid w:val="00102700"/>
    <w:rsid w:val="0010289B"/>
    <w:rsid w:val="00102A78"/>
    <w:rsid w:val="00103118"/>
    <w:rsid w:val="001041BE"/>
    <w:rsid w:val="00104227"/>
    <w:rsid w:val="001042FE"/>
    <w:rsid w:val="001107BF"/>
    <w:rsid w:val="0011119D"/>
    <w:rsid w:val="00113649"/>
    <w:rsid w:val="00113D5C"/>
    <w:rsid w:val="0011735A"/>
    <w:rsid w:val="0012417C"/>
    <w:rsid w:val="00124BF2"/>
    <w:rsid w:val="0012524C"/>
    <w:rsid w:val="0012597F"/>
    <w:rsid w:val="0012731B"/>
    <w:rsid w:val="0012749D"/>
    <w:rsid w:val="001306A5"/>
    <w:rsid w:val="001308E1"/>
    <w:rsid w:val="001311AE"/>
    <w:rsid w:val="001365C3"/>
    <w:rsid w:val="00140B74"/>
    <w:rsid w:val="00140D94"/>
    <w:rsid w:val="00142395"/>
    <w:rsid w:val="00142714"/>
    <w:rsid w:val="001429DD"/>
    <w:rsid w:val="001439D3"/>
    <w:rsid w:val="00144D09"/>
    <w:rsid w:val="001452ED"/>
    <w:rsid w:val="00147566"/>
    <w:rsid w:val="00147D84"/>
    <w:rsid w:val="0015337B"/>
    <w:rsid w:val="00153D9B"/>
    <w:rsid w:val="00153F02"/>
    <w:rsid w:val="00154025"/>
    <w:rsid w:val="001549C1"/>
    <w:rsid w:val="00155128"/>
    <w:rsid w:val="00155304"/>
    <w:rsid w:val="00155D92"/>
    <w:rsid w:val="00156C8D"/>
    <w:rsid w:val="00160F4D"/>
    <w:rsid w:val="00162BDD"/>
    <w:rsid w:val="00162D4E"/>
    <w:rsid w:val="00163329"/>
    <w:rsid w:val="00163E94"/>
    <w:rsid w:val="00164623"/>
    <w:rsid w:val="001652DE"/>
    <w:rsid w:val="00165B64"/>
    <w:rsid w:val="00167A73"/>
    <w:rsid w:val="001702C8"/>
    <w:rsid w:val="00170785"/>
    <w:rsid w:val="00176511"/>
    <w:rsid w:val="00176B9D"/>
    <w:rsid w:val="00180713"/>
    <w:rsid w:val="00180720"/>
    <w:rsid w:val="00182285"/>
    <w:rsid w:val="001830CE"/>
    <w:rsid w:val="00183124"/>
    <w:rsid w:val="001836E3"/>
    <w:rsid w:val="00183866"/>
    <w:rsid w:val="00184C39"/>
    <w:rsid w:val="0018643B"/>
    <w:rsid w:val="0019107C"/>
    <w:rsid w:val="00192397"/>
    <w:rsid w:val="001924E4"/>
    <w:rsid w:val="00196307"/>
    <w:rsid w:val="001A0D10"/>
    <w:rsid w:val="001A2FA7"/>
    <w:rsid w:val="001A33EA"/>
    <w:rsid w:val="001A4413"/>
    <w:rsid w:val="001A44EB"/>
    <w:rsid w:val="001A4C4F"/>
    <w:rsid w:val="001A5A2B"/>
    <w:rsid w:val="001A68D7"/>
    <w:rsid w:val="001A76FB"/>
    <w:rsid w:val="001B017F"/>
    <w:rsid w:val="001B0B79"/>
    <w:rsid w:val="001B2BBC"/>
    <w:rsid w:val="001B3A40"/>
    <w:rsid w:val="001B3FFE"/>
    <w:rsid w:val="001B5129"/>
    <w:rsid w:val="001C0B4C"/>
    <w:rsid w:val="001C0EC4"/>
    <w:rsid w:val="001C1195"/>
    <w:rsid w:val="001C11F4"/>
    <w:rsid w:val="001C12AE"/>
    <w:rsid w:val="001C1CB9"/>
    <w:rsid w:val="001C1E84"/>
    <w:rsid w:val="001C2E42"/>
    <w:rsid w:val="001C723A"/>
    <w:rsid w:val="001C758C"/>
    <w:rsid w:val="001D14DB"/>
    <w:rsid w:val="001D1F5F"/>
    <w:rsid w:val="001D391F"/>
    <w:rsid w:val="001D3E0A"/>
    <w:rsid w:val="001E06D2"/>
    <w:rsid w:val="001E0E79"/>
    <w:rsid w:val="001E17C4"/>
    <w:rsid w:val="001E3483"/>
    <w:rsid w:val="001F005B"/>
    <w:rsid w:val="001F1850"/>
    <w:rsid w:val="001F1959"/>
    <w:rsid w:val="001F1D9C"/>
    <w:rsid w:val="001F1FBF"/>
    <w:rsid w:val="001F2F1C"/>
    <w:rsid w:val="001F3189"/>
    <w:rsid w:val="001F442E"/>
    <w:rsid w:val="001F7E3B"/>
    <w:rsid w:val="00201FB8"/>
    <w:rsid w:val="002025D2"/>
    <w:rsid w:val="00203FAC"/>
    <w:rsid w:val="00206773"/>
    <w:rsid w:val="002072C9"/>
    <w:rsid w:val="002076AB"/>
    <w:rsid w:val="00213CFB"/>
    <w:rsid w:val="0021553C"/>
    <w:rsid w:val="0021557B"/>
    <w:rsid w:val="00216489"/>
    <w:rsid w:val="002174FD"/>
    <w:rsid w:val="00217BE1"/>
    <w:rsid w:val="002214B9"/>
    <w:rsid w:val="0022214A"/>
    <w:rsid w:val="00223B79"/>
    <w:rsid w:val="00230F63"/>
    <w:rsid w:val="00234252"/>
    <w:rsid w:val="0023466E"/>
    <w:rsid w:val="0023710F"/>
    <w:rsid w:val="00237AC6"/>
    <w:rsid w:val="00240165"/>
    <w:rsid w:val="002414EF"/>
    <w:rsid w:val="00241CCF"/>
    <w:rsid w:val="0024377C"/>
    <w:rsid w:val="00244139"/>
    <w:rsid w:val="00244490"/>
    <w:rsid w:val="00245B9C"/>
    <w:rsid w:val="002471CD"/>
    <w:rsid w:val="00247EDE"/>
    <w:rsid w:val="00253499"/>
    <w:rsid w:val="002551A4"/>
    <w:rsid w:val="00257664"/>
    <w:rsid w:val="002611D4"/>
    <w:rsid w:val="0026190B"/>
    <w:rsid w:val="00265151"/>
    <w:rsid w:val="00265C2C"/>
    <w:rsid w:val="00265FA2"/>
    <w:rsid w:val="00266493"/>
    <w:rsid w:val="00266509"/>
    <w:rsid w:val="002709F8"/>
    <w:rsid w:val="00271BA1"/>
    <w:rsid w:val="00273AC5"/>
    <w:rsid w:val="00274455"/>
    <w:rsid w:val="002762FA"/>
    <w:rsid w:val="002768C2"/>
    <w:rsid w:val="00277066"/>
    <w:rsid w:val="00277505"/>
    <w:rsid w:val="0028158C"/>
    <w:rsid w:val="00281FF1"/>
    <w:rsid w:val="002823B6"/>
    <w:rsid w:val="0028257B"/>
    <w:rsid w:val="00282758"/>
    <w:rsid w:val="0028545A"/>
    <w:rsid w:val="0029051E"/>
    <w:rsid w:val="002909F0"/>
    <w:rsid w:val="00290C03"/>
    <w:rsid w:val="00294274"/>
    <w:rsid w:val="0029458F"/>
    <w:rsid w:val="00296153"/>
    <w:rsid w:val="002A018F"/>
    <w:rsid w:val="002A0E04"/>
    <w:rsid w:val="002A104C"/>
    <w:rsid w:val="002A1EF7"/>
    <w:rsid w:val="002A42DA"/>
    <w:rsid w:val="002A4554"/>
    <w:rsid w:val="002A494D"/>
    <w:rsid w:val="002A4960"/>
    <w:rsid w:val="002A636A"/>
    <w:rsid w:val="002A775F"/>
    <w:rsid w:val="002B0AE0"/>
    <w:rsid w:val="002B1AE6"/>
    <w:rsid w:val="002B1D51"/>
    <w:rsid w:val="002B2DE8"/>
    <w:rsid w:val="002B30F8"/>
    <w:rsid w:val="002B388A"/>
    <w:rsid w:val="002B5596"/>
    <w:rsid w:val="002B5893"/>
    <w:rsid w:val="002B77D7"/>
    <w:rsid w:val="002C0E9B"/>
    <w:rsid w:val="002C1F52"/>
    <w:rsid w:val="002C212F"/>
    <w:rsid w:val="002C2F35"/>
    <w:rsid w:val="002C3AAA"/>
    <w:rsid w:val="002C3EEB"/>
    <w:rsid w:val="002C633F"/>
    <w:rsid w:val="002C6AA9"/>
    <w:rsid w:val="002C713D"/>
    <w:rsid w:val="002C7485"/>
    <w:rsid w:val="002C7565"/>
    <w:rsid w:val="002D147F"/>
    <w:rsid w:val="002D2641"/>
    <w:rsid w:val="002D268D"/>
    <w:rsid w:val="002D283A"/>
    <w:rsid w:val="002D289C"/>
    <w:rsid w:val="002D4543"/>
    <w:rsid w:val="002D5C00"/>
    <w:rsid w:val="002D5ECC"/>
    <w:rsid w:val="002E3153"/>
    <w:rsid w:val="002E4947"/>
    <w:rsid w:val="002E4FF7"/>
    <w:rsid w:val="002E5292"/>
    <w:rsid w:val="002E72CA"/>
    <w:rsid w:val="002F1D07"/>
    <w:rsid w:val="002F600D"/>
    <w:rsid w:val="002F6872"/>
    <w:rsid w:val="002F78AA"/>
    <w:rsid w:val="002F7E47"/>
    <w:rsid w:val="003005D9"/>
    <w:rsid w:val="00300AD6"/>
    <w:rsid w:val="00300B1B"/>
    <w:rsid w:val="00300C70"/>
    <w:rsid w:val="003019D0"/>
    <w:rsid w:val="0030312E"/>
    <w:rsid w:val="00303E65"/>
    <w:rsid w:val="00304EA0"/>
    <w:rsid w:val="00304F96"/>
    <w:rsid w:val="003064AF"/>
    <w:rsid w:val="00306BE5"/>
    <w:rsid w:val="003104CC"/>
    <w:rsid w:val="00310A8B"/>
    <w:rsid w:val="00310B68"/>
    <w:rsid w:val="0031236D"/>
    <w:rsid w:val="00312F37"/>
    <w:rsid w:val="003160D2"/>
    <w:rsid w:val="003173FC"/>
    <w:rsid w:val="00317C6C"/>
    <w:rsid w:val="00320B80"/>
    <w:rsid w:val="00320CD3"/>
    <w:rsid w:val="00321267"/>
    <w:rsid w:val="003214A2"/>
    <w:rsid w:val="003238E6"/>
    <w:rsid w:val="00323E7A"/>
    <w:rsid w:val="00326E79"/>
    <w:rsid w:val="0032748A"/>
    <w:rsid w:val="003301B1"/>
    <w:rsid w:val="00331189"/>
    <w:rsid w:val="0033263D"/>
    <w:rsid w:val="00334756"/>
    <w:rsid w:val="0033518A"/>
    <w:rsid w:val="00335535"/>
    <w:rsid w:val="003367EF"/>
    <w:rsid w:val="003408C2"/>
    <w:rsid w:val="00341AE4"/>
    <w:rsid w:val="00345D08"/>
    <w:rsid w:val="003476EE"/>
    <w:rsid w:val="00353753"/>
    <w:rsid w:val="003541DD"/>
    <w:rsid w:val="00356E5B"/>
    <w:rsid w:val="003575C5"/>
    <w:rsid w:val="003619DA"/>
    <w:rsid w:val="00365098"/>
    <w:rsid w:val="00370D13"/>
    <w:rsid w:val="00371F5E"/>
    <w:rsid w:val="003736C9"/>
    <w:rsid w:val="0037431E"/>
    <w:rsid w:val="00377516"/>
    <w:rsid w:val="00381FCD"/>
    <w:rsid w:val="00383B77"/>
    <w:rsid w:val="00384988"/>
    <w:rsid w:val="00385FD1"/>
    <w:rsid w:val="00386A51"/>
    <w:rsid w:val="003872CF"/>
    <w:rsid w:val="0039782C"/>
    <w:rsid w:val="003A13A6"/>
    <w:rsid w:val="003A2DD1"/>
    <w:rsid w:val="003A5B4A"/>
    <w:rsid w:val="003A5D95"/>
    <w:rsid w:val="003A605B"/>
    <w:rsid w:val="003A7CD3"/>
    <w:rsid w:val="003B0D3A"/>
    <w:rsid w:val="003B2302"/>
    <w:rsid w:val="003B23C5"/>
    <w:rsid w:val="003B2A75"/>
    <w:rsid w:val="003B49B2"/>
    <w:rsid w:val="003B6124"/>
    <w:rsid w:val="003B7960"/>
    <w:rsid w:val="003C00FB"/>
    <w:rsid w:val="003C093A"/>
    <w:rsid w:val="003C1ECF"/>
    <w:rsid w:val="003C2FB5"/>
    <w:rsid w:val="003C301B"/>
    <w:rsid w:val="003D24C5"/>
    <w:rsid w:val="003D43C6"/>
    <w:rsid w:val="003D4594"/>
    <w:rsid w:val="003D4AC4"/>
    <w:rsid w:val="003D63B7"/>
    <w:rsid w:val="003D74C5"/>
    <w:rsid w:val="003D7C24"/>
    <w:rsid w:val="003E33C7"/>
    <w:rsid w:val="003E3C10"/>
    <w:rsid w:val="003E4374"/>
    <w:rsid w:val="003E468B"/>
    <w:rsid w:val="003E62BD"/>
    <w:rsid w:val="003E76DB"/>
    <w:rsid w:val="003F044F"/>
    <w:rsid w:val="003F0C3A"/>
    <w:rsid w:val="003F15F0"/>
    <w:rsid w:val="003F3228"/>
    <w:rsid w:val="003F59B9"/>
    <w:rsid w:val="003F5C8C"/>
    <w:rsid w:val="003F63CE"/>
    <w:rsid w:val="003F775A"/>
    <w:rsid w:val="00400E55"/>
    <w:rsid w:val="0040128E"/>
    <w:rsid w:val="0040216B"/>
    <w:rsid w:val="0040668F"/>
    <w:rsid w:val="00407B5B"/>
    <w:rsid w:val="00414734"/>
    <w:rsid w:val="00417025"/>
    <w:rsid w:val="00420400"/>
    <w:rsid w:val="00423F0F"/>
    <w:rsid w:val="004250B4"/>
    <w:rsid w:val="004252EC"/>
    <w:rsid w:val="00430B50"/>
    <w:rsid w:val="00430D39"/>
    <w:rsid w:val="00435223"/>
    <w:rsid w:val="004428AA"/>
    <w:rsid w:val="00442C91"/>
    <w:rsid w:val="0044455B"/>
    <w:rsid w:val="004465BD"/>
    <w:rsid w:val="00446938"/>
    <w:rsid w:val="0045021F"/>
    <w:rsid w:val="004502B0"/>
    <w:rsid w:val="004528FA"/>
    <w:rsid w:val="004560FA"/>
    <w:rsid w:val="00461A44"/>
    <w:rsid w:val="00462D26"/>
    <w:rsid w:val="0046385A"/>
    <w:rsid w:val="00466ADA"/>
    <w:rsid w:val="004702BB"/>
    <w:rsid w:val="00473723"/>
    <w:rsid w:val="0047418E"/>
    <w:rsid w:val="0047494B"/>
    <w:rsid w:val="00476245"/>
    <w:rsid w:val="00477A9B"/>
    <w:rsid w:val="00481B9F"/>
    <w:rsid w:val="00481E1D"/>
    <w:rsid w:val="00483035"/>
    <w:rsid w:val="00485940"/>
    <w:rsid w:val="00486C95"/>
    <w:rsid w:val="004877C2"/>
    <w:rsid w:val="004903EC"/>
    <w:rsid w:val="004904B9"/>
    <w:rsid w:val="004936F3"/>
    <w:rsid w:val="00493857"/>
    <w:rsid w:val="0049498A"/>
    <w:rsid w:val="00495AB7"/>
    <w:rsid w:val="00495D89"/>
    <w:rsid w:val="00495F61"/>
    <w:rsid w:val="00496662"/>
    <w:rsid w:val="004A2484"/>
    <w:rsid w:val="004A3773"/>
    <w:rsid w:val="004A4AAD"/>
    <w:rsid w:val="004A54EF"/>
    <w:rsid w:val="004A5A85"/>
    <w:rsid w:val="004A5EC5"/>
    <w:rsid w:val="004A62D2"/>
    <w:rsid w:val="004A71D1"/>
    <w:rsid w:val="004A7C5B"/>
    <w:rsid w:val="004B1845"/>
    <w:rsid w:val="004B2348"/>
    <w:rsid w:val="004B25D0"/>
    <w:rsid w:val="004B2E01"/>
    <w:rsid w:val="004B2E98"/>
    <w:rsid w:val="004B549F"/>
    <w:rsid w:val="004B5640"/>
    <w:rsid w:val="004B58E9"/>
    <w:rsid w:val="004B6084"/>
    <w:rsid w:val="004B6355"/>
    <w:rsid w:val="004BCF29"/>
    <w:rsid w:val="004C03D0"/>
    <w:rsid w:val="004C1A52"/>
    <w:rsid w:val="004C1BD7"/>
    <w:rsid w:val="004C1C45"/>
    <w:rsid w:val="004C239C"/>
    <w:rsid w:val="004C31FE"/>
    <w:rsid w:val="004C3EC7"/>
    <w:rsid w:val="004C524C"/>
    <w:rsid w:val="004C5FFA"/>
    <w:rsid w:val="004C691D"/>
    <w:rsid w:val="004C6C07"/>
    <w:rsid w:val="004C7E15"/>
    <w:rsid w:val="004D0829"/>
    <w:rsid w:val="004D0C7B"/>
    <w:rsid w:val="004D2936"/>
    <w:rsid w:val="004D2CD1"/>
    <w:rsid w:val="004D4FF6"/>
    <w:rsid w:val="004D53A1"/>
    <w:rsid w:val="004D5ADD"/>
    <w:rsid w:val="004D6C5D"/>
    <w:rsid w:val="004E0720"/>
    <w:rsid w:val="004E1B22"/>
    <w:rsid w:val="004E20A7"/>
    <w:rsid w:val="004E311C"/>
    <w:rsid w:val="004E4C03"/>
    <w:rsid w:val="004E692D"/>
    <w:rsid w:val="004E7230"/>
    <w:rsid w:val="004E7D87"/>
    <w:rsid w:val="004F2553"/>
    <w:rsid w:val="004F306A"/>
    <w:rsid w:val="004F3E25"/>
    <w:rsid w:val="004F5C3B"/>
    <w:rsid w:val="004F6160"/>
    <w:rsid w:val="00501554"/>
    <w:rsid w:val="00502AFE"/>
    <w:rsid w:val="00502E64"/>
    <w:rsid w:val="00503286"/>
    <w:rsid w:val="00503AD7"/>
    <w:rsid w:val="0050435C"/>
    <w:rsid w:val="00504E0C"/>
    <w:rsid w:val="00504E13"/>
    <w:rsid w:val="00505355"/>
    <w:rsid w:val="00507616"/>
    <w:rsid w:val="005109D4"/>
    <w:rsid w:val="005125BD"/>
    <w:rsid w:val="00514CD7"/>
    <w:rsid w:val="005167EC"/>
    <w:rsid w:val="005170DA"/>
    <w:rsid w:val="00520D6A"/>
    <w:rsid w:val="00522DB6"/>
    <w:rsid w:val="005236CE"/>
    <w:rsid w:val="005259CC"/>
    <w:rsid w:val="005264A7"/>
    <w:rsid w:val="005268BD"/>
    <w:rsid w:val="005276C6"/>
    <w:rsid w:val="0052791D"/>
    <w:rsid w:val="0052792D"/>
    <w:rsid w:val="00527AB1"/>
    <w:rsid w:val="005319B2"/>
    <w:rsid w:val="00531F9A"/>
    <w:rsid w:val="00532402"/>
    <w:rsid w:val="00532C74"/>
    <w:rsid w:val="00534075"/>
    <w:rsid w:val="00534D89"/>
    <w:rsid w:val="00534E2E"/>
    <w:rsid w:val="00534E42"/>
    <w:rsid w:val="0054064C"/>
    <w:rsid w:val="00544552"/>
    <w:rsid w:val="005447E9"/>
    <w:rsid w:val="00545130"/>
    <w:rsid w:val="0055286A"/>
    <w:rsid w:val="005529E4"/>
    <w:rsid w:val="00555745"/>
    <w:rsid w:val="00557D4F"/>
    <w:rsid w:val="00560428"/>
    <w:rsid w:val="0056122E"/>
    <w:rsid w:val="00561667"/>
    <w:rsid w:val="00563B2B"/>
    <w:rsid w:val="0056484E"/>
    <w:rsid w:val="005663A1"/>
    <w:rsid w:val="00567620"/>
    <w:rsid w:val="00567D8A"/>
    <w:rsid w:val="00572358"/>
    <w:rsid w:val="005730A8"/>
    <w:rsid w:val="005764CD"/>
    <w:rsid w:val="00577C4D"/>
    <w:rsid w:val="00580532"/>
    <w:rsid w:val="00581932"/>
    <w:rsid w:val="00590492"/>
    <w:rsid w:val="00591AC8"/>
    <w:rsid w:val="005963BB"/>
    <w:rsid w:val="005A14DD"/>
    <w:rsid w:val="005A16B4"/>
    <w:rsid w:val="005A3173"/>
    <w:rsid w:val="005A3223"/>
    <w:rsid w:val="005A3796"/>
    <w:rsid w:val="005A3DA3"/>
    <w:rsid w:val="005A52C4"/>
    <w:rsid w:val="005A63A1"/>
    <w:rsid w:val="005B09AD"/>
    <w:rsid w:val="005B1EFE"/>
    <w:rsid w:val="005B2EE2"/>
    <w:rsid w:val="005B7DCC"/>
    <w:rsid w:val="005C0B88"/>
    <w:rsid w:val="005C246C"/>
    <w:rsid w:val="005C2824"/>
    <w:rsid w:val="005C44ED"/>
    <w:rsid w:val="005C4F73"/>
    <w:rsid w:val="005D03AB"/>
    <w:rsid w:val="005D1B6E"/>
    <w:rsid w:val="005D2241"/>
    <w:rsid w:val="005D401D"/>
    <w:rsid w:val="005D4A35"/>
    <w:rsid w:val="005D4B92"/>
    <w:rsid w:val="005D5017"/>
    <w:rsid w:val="005D63FA"/>
    <w:rsid w:val="005D73C7"/>
    <w:rsid w:val="005E0C2D"/>
    <w:rsid w:val="005E0D82"/>
    <w:rsid w:val="005E1333"/>
    <w:rsid w:val="005E3136"/>
    <w:rsid w:val="005E507D"/>
    <w:rsid w:val="005E54B3"/>
    <w:rsid w:val="005F0AD0"/>
    <w:rsid w:val="005F6EE8"/>
    <w:rsid w:val="005F7ADA"/>
    <w:rsid w:val="00601A91"/>
    <w:rsid w:val="00601EAE"/>
    <w:rsid w:val="00602BA3"/>
    <w:rsid w:val="00605B63"/>
    <w:rsid w:val="00605F9A"/>
    <w:rsid w:val="00606442"/>
    <w:rsid w:val="00606EED"/>
    <w:rsid w:val="006077A6"/>
    <w:rsid w:val="006078B9"/>
    <w:rsid w:val="00611C8A"/>
    <w:rsid w:val="0061218D"/>
    <w:rsid w:val="00612A95"/>
    <w:rsid w:val="00612E34"/>
    <w:rsid w:val="00614159"/>
    <w:rsid w:val="006146FA"/>
    <w:rsid w:val="006158A3"/>
    <w:rsid w:val="00616149"/>
    <w:rsid w:val="00616C5F"/>
    <w:rsid w:val="00616DAC"/>
    <w:rsid w:val="00617725"/>
    <w:rsid w:val="00617C00"/>
    <w:rsid w:val="00624194"/>
    <w:rsid w:val="006263BF"/>
    <w:rsid w:val="0062748A"/>
    <w:rsid w:val="00627FEA"/>
    <w:rsid w:val="00630A2C"/>
    <w:rsid w:val="0063133C"/>
    <w:rsid w:val="00633C1E"/>
    <w:rsid w:val="006348CC"/>
    <w:rsid w:val="006363FF"/>
    <w:rsid w:val="0063682E"/>
    <w:rsid w:val="00637053"/>
    <w:rsid w:val="0063764D"/>
    <w:rsid w:val="00640088"/>
    <w:rsid w:val="00642672"/>
    <w:rsid w:val="00642DA8"/>
    <w:rsid w:val="006436CD"/>
    <w:rsid w:val="0064741E"/>
    <w:rsid w:val="00651169"/>
    <w:rsid w:val="0065340B"/>
    <w:rsid w:val="00653D69"/>
    <w:rsid w:val="00654C1C"/>
    <w:rsid w:val="006552E6"/>
    <w:rsid w:val="00655794"/>
    <w:rsid w:val="00657234"/>
    <w:rsid w:val="00657C63"/>
    <w:rsid w:val="00661CBC"/>
    <w:rsid w:val="0066212F"/>
    <w:rsid w:val="00662B85"/>
    <w:rsid w:val="00662FC2"/>
    <w:rsid w:val="00666C49"/>
    <w:rsid w:val="006670BE"/>
    <w:rsid w:val="00670A76"/>
    <w:rsid w:val="006711AA"/>
    <w:rsid w:val="00672314"/>
    <w:rsid w:val="00672B57"/>
    <w:rsid w:val="00673F1F"/>
    <w:rsid w:val="006744E2"/>
    <w:rsid w:val="00675188"/>
    <w:rsid w:val="00675622"/>
    <w:rsid w:val="0067609F"/>
    <w:rsid w:val="0067747D"/>
    <w:rsid w:val="0068131B"/>
    <w:rsid w:val="006818D5"/>
    <w:rsid w:val="00681CA4"/>
    <w:rsid w:val="006834D4"/>
    <w:rsid w:val="00685B92"/>
    <w:rsid w:val="00687035"/>
    <w:rsid w:val="0069039D"/>
    <w:rsid w:val="006906DB"/>
    <w:rsid w:val="00691900"/>
    <w:rsid w:val="00691E6C"/>
    <w:rsid w:val="00691FEF"/>
    <w:rsid w:val="0069342D"/>
    <w:rsid w:val="00693DFB"/>
    <w:rsid w:val="0069501D"/>
    <w:rsid w:val="00696129"/>
    <w:rsid w:val="00697CF2"/>
    <w:rsid w:val="006A0505"/>
    <w:rsid w:val="006A12A5"/>
    <w:rsid w:val="006A2515"/>
    <w:rsid w:val="006A256F"/>
    <w:rsid w:val="006A5E20"/>
    <w:rsid w:val="006B0D94"/>
    <w:rsid w:val="006B22E7"/>
    <w:rsid w:val="006B39A7"/>
    <w:rsid w:val="006B485D"/>
    <w:rsid w:val="006B536D"/>
    <w:rsid w:val="006C0C45"/>
    <w:rsid w:val="006C334C"/>
    <w:rsid w:val="006C4519"/>
    <w:rsid w:val="006C5B33"/>
    <w:rsid w:val="006C6C10"/>
    <w:rsid w:val="006C708E"/>
    <w:rsid w:val="006C7612"/>
    <w:rsid w:val="006D055F"/>
    <w:rsid w:val="006D14E7"/>
    <w:rsid w:val="006D4444"/>
    <w:rsid w:val="006D6493"/>
    <w:rsid w:val="006D6EC7"/>
    <w:rsid w:val="006E1BCD"/>
    <w:rsid w:val="006E2732"/>
    <w:rsid w:val="006E5608"/>
    <w:rsid w:val="006E59CD"/>
    <w:rsid w:val="006F0A71"/>
    <w:rsid w:val="006F40C2"/>
    <w:rsid w:val="006F4DE6"/>
    <w:rsid w:val="006F5125"/>
    <w:rsid w:val="006F5782"/>
    <w:rsid w:val="006F733D"/>
    <w:rsid w:val="00702B6F"/>
    <w:rsid w:val="00703AC8"/>
    <w:rsid w:val="00704069"/>
    <w:rsid w:val="00706A2F"/>
    <w:rsid w:val="0070718E"/>
    <w:rsid w:val="00707C5F"/>
    <w:rsid w:val="00707E52"/>
    <w:rsid w:val="00710259"/>
    <w:rsid w:val="0071031F"/>
    <w:rsid w:val="00712C27"/>
    <w:rsid w:val="00712C38"/>
    <w:rsid w:val="0071340B"/>
    <w:rsid w:val="0071436D"/>
    <w:rsid w:val="007155E8"/>
    <w:rsid w:val="00715BBB"/>
    <w:rsid w:val="007168DF"/>
    <w:rsid w:val="007174BB"/>
    <w:rsid w:val="0072025D"/>
    <w:rsid w:val="007202FD"/>
    <w:rsid w:val="00723328"/>
    <w:rsid w:val="00723916"/>
    <w:rsid w:val="0072681D"/>
    <w:rsid w:val="00730572"/>
    <w:rsid w:val="0073137C"/>
    <w:rsid w:val="007340B9"/>
    <w:rsid w:val="007353D3"/>
    <w:rsid w:val="007371F7"/>
    <w:rsid w:val="00737EE7"/>
    <w:rsid w:val="0074156B"/>
    <w:rsid w:val="00741619"/>
    <w:rsid w:val="00743BC0"/>
    <w:rsid w:val="0074437C"/>
    <w:rsid w:val="00747092"/>
    <w:rsid w:val="007526E6"/>
    <w:rsid w:val="00753129"/>
    <w:rsid w:val="00754DF9"/>
    <w:rsid w:val="007555E8"/>
    <w:rsid w:val="00755CC5"/>
    <w:rsid w:val="0075603E"/>
    <w:rsid w:val="00756C47"/>
    <w:rsid w:val="007602BC"/>
    <w:rsid w:val="0076420C"/>
    <w:rsid w:val="00771D07"/>
    <w:rsid w:val="00771F58"/>
    <w:rsid w:val="00773BE3"/>
    <w:rsid w:val="007743DD"/>
    <w:rsid w:val="00774E2C"/>
    <w:rsid w:val="00774FC9"/>
    <w:rsid w:val="0077518D"/>
    <w:rsid w:val="007753C2"/>
    <w:rsid w:val="00776B86"/>
    <w:rsid w:val="00781FF1"/>
    <w:rsid w:val="007838B8"/>
    <w:rsid w:val="007915BA"/>
    <w:rsid w:val="007915D8"/>
    <w:rsid w:val="00791844"/>
    <w:rsid w:val="007979BD"/>
    <w:rsid w:val="007A26BB"/>
    <w:rsid w:val="007A398F"/>
    <w:rsid w:val="007A3D8F"/>
    <w:rsid w:val="007A3F2F"/>
    <w:rsid w:val="007A6A2F"/>
    <w:rsid w:val="007B024E"/>
    <w:rsid w:val="007B0CBA"/>
    <w:rsid w:val="007B3DDC"/>
    <w:rsid w:val="007B4210"/>
    <w:rsid w:val="007B72A6"/>
    <w:rsid w:val="007C06D2"/>
    <w:rsid w:val="007C08E0"/>
    <w:rsid w:val="007C0F57"/>
    <w:rsid w:val="007C129B"/>
    <w:rsid w:val="007C40B6"/>
    <w:rsid w:val="007C666A"/>
    <w:rsid w:val="007C713E"/>
    <w:rsid w:val="007C729F"/>
    <w:rsid w:val="007D45DD"/>
    <w:rsid w:val="007D471A"/>
    <w:rsid w:val="007D47D9"/>
    <w:rsid w:val="007D503D"/>
    <w:rsid w:val="007D59E7"/>
    <w:rsid w:val="007D5F2A"/>
    <w:rsid w:val="007E1D28"/>
    <w:rsid w:val="007E4E11"/>
    <w:rsid w:val="007F0021"/>
    <w:rsid w:val="007F2641"/>
    <w:rsid w:val="007F3DD0"/>
    <w:rsid w:val="007F6E1B"/>
    <w:rsid w:val="007F7617"/>
    <w:rsid w:val="007F7C36"/>
    <w:rsid w:val="007F7D83"/>
    <w:rsid w:val="008018E4"/>
    <w:rsid w:val="008055AF"/>
    <w:rsid w:val="008057CD"/>
    <w:rsid w:val="00806796"/>
    <w:rsid w:val="00807DB9"/>
    <w:rsid w:val="00810167"/>
    <w:rsid w:val="00811CC0"/>
    <w:rsid w:val="00813AD5"/>
    <w:rsid w:val="008147AE"/>
    <w:rsid w:val="008151D6"/>
    <w:rsid w:val="00821527"/>
    <w:rsid w:val="008220A1"/>
    <w:rsid w:val="00822696"/>
    <w:rsid w:val="008232EC"/>
    <w:rsid w:val="00825A6C"/>
    <w:rsid w:val="0082617E"/>
    <w:rsid w:val="008268BB"/>
    <w:rsid w:val="00826F6D"/>
    <w:rsid w:val="00827569"/>
    <w:rsid w:val="008306F3"/>
    <w:rsid w:val="00830E40"/>
    <w:rsid w:val="00832D9A"/>
    <w:rsid w:val="00835442"/>
    <w:rsid w:val="00835C62"/>
    <w:rsid w:val="008368A1"/>
    <w:rsid w:val="008379D2"/>
    <w:rsid w:val="00840EF7"/>
    <w:rsid w:val="00841974"/>
    <w:rsid w:val="0084280E"/>
    <w:rsid w:val="00844C0A"/>
    <w:rsid w:val="00845084"/>
    <w:rsid w:val="00846056"/>
    <w:rsid w:val="0084681F"/>
    <w:rsid w:val="00847EC0"/>
    <w:rsid w:val="00851375"/>
    <w:rsid w:val="00855FD6"/>
    <w:rsid w:val="00856DDD"/>
    <w:rsid w:val="00857669"/>
    <w:rsid w:val="00861B49"/>
    <w:rsid w:val="008631E4"/>
    <w:rsid w:val="00863E68"/>
    <w:rsid w:val="008647B5"/>
    <w:rsid w:val="00866262"/>
    <w:rsid w:val="008677C0"/>
    <w:rsid w:val="00867D64"/>
    <w:rsid w:val="0087286B"/>
    <w:rsid w:val="00872BCB"/>
    <w:rsid w:val="00873456"/>
    <w:rsid w:val="00874C5D"/>
    <w:rsid w:val="00875DCB"/>
    <w:rsid w:val="00876399"/>
    <w:rsid w:val="008767DD"/>
    <w:rsid w:val="0087755A"/>
    <w:rsid w:val="008816D3"/>
    <w:rsid w:val="00882085"/>
    <w:rsid w:val="00883188"/>
    <w:rsid w:val="00884A0C"/>
    <w:rsid w:val="00886ACA"/>
    <w:rsid w:val="0089031E"/>
    <w:rsid w:val="0089453B"/>
    <w:rsid w:val="0089460B"/>
    <w:rsid w:val="00895AA3"/>
    <w:rsid w:val="00895D9C"/>
    <w:rsid w:val="008967E9"/>
    <w:rsid w:val="008968AD"/>
    <w:rsid w:val="008970AE"/>
    <w:rsid w:val="00897D58"/>
    <w:rsid w:val="00897F22"/>
    <w:rsid w:val="008A0B39"/>
    <w:rsid w:val="008A17A3"/>
    <w:rsid w:val="008A1956"/>
    <w:rsid w:val="008A1DC7"/>
    <w:rsid w:val="008A1E85"/>
    <w:rsid w:val="008A2419"/>
    <w:rsid w:val="008A4937"/>
    <w:rsid w:val="008A50F1"/>
    <w:rsid w:val="008A59D9"/>
    <w:rsid w:val="008A643E"/>
    <w:rsid w:val="008A66EB"/>
    <w:rsid w:val="008A6819"/>
    <w:rsid w:val="008B00F2"/>
    <w:rsid w:val="008B2EC0"/>
    <w:rsid w:val="008B570F"/>
    <w:rsid w:val="008B6DCF"/>
    <w:rsid w:val="008C057B"/>
    <w:rsid w:val="008C2658"/>
    <w:rsid w:val="008C3A95"/>
    <w:rsid w:val="008D0945"/>
    <w:rsid w:val="008D1409"/>
    <w:rsid w:val="008D15CC"/>
    <w:rsid w:val="008D1729"/>
    <w:rsid w:val="008D1B5C"/>
    <w:rsid w:val="008D23BB"/>
    <w:rsid w:val="008D3C82"/>
    <w:rsid w:val="008D447E"/>
    <w:rsid w:val="008D49DF"/>
    <w:rsid w:val="008D6ACF"/>
    <w:rsid w:val="008D7A41"/>
    <w:rsid w:val="008E01F5"/>
    <w:rsid w:val="008E0570"/>
    <w:rsid w:val="008E2C72"/>
    <w:rsid w:val="008E3680"/>
    <w:rsid w:val="008E45EC"/>
    <w:rsid w:val="008E5870"/>
    <w:rsid w:val="008E77E4"/>
    <w:rsid w:val="008F0213"/>
    <w:rsid w:val="008F07ED"/>
    <w:rsid w:val="008F11F8"/>
    <w:rsid w:val="008F1434"/>
    <w:rsid w:val="008F1534"/>
    <w:rsid w:val="008F2BB9"/>
    <w:rsid w:val="008F3C06"/>
    <w:rsid w:val="008F3D6A"/>
    <w:rsid w:val="008F4289"/>
    <w:rsid w:val="008F54C3"/>
    <w:rsid w:val="008F7316"/>
    <w:rsid w:val="008F7355"/>
    <w:rsid w:val="008F754E"/>
    <w:rsid w:val="009023DC"/>
    <w:rsid w:val="009027C5"/>
    <w:rsid w:val="0090438B"/>
    <w:rsid w:val="00904413"/>
    <w:rsid w:val="00905BB7"/>
    <w:rsid w:val="009067B7"/>
    <w:rsid w:val="0090775A"/>
    <w:rsid w:val="00907DFD"/>
    <w:rsid w:val="0091535C"/>
    <w:rsid w:val="009164D8"/>
    <w:rsid w:val="00917D69"/>
    <w:rsid w:val="00920B6D"/>
    <w:rsid w:val="00920B8E"/>
    <w:rsid w:val="00920C99"/>
    <w:rsid w:val="0092460C"/>
    <w:rsid w:val="009251FB"/>
    <w:rsid w:val="00926560"/>
    <w:rsid w:val="00926B15"/>
    <w:rsid w:val="00930291"/>
    <w:rsid w:val="00930937"/>
    <w:rsid w:val="009324A6"/>
    <w:rsid w:val="00933D89"/>
    <w:rsid w:val="00933E6C"/>
    <w:rsid w:val="009343D6"/>
    <w:rsid w:val="00935A6E"/>
    <w:rsid w:val="00937958"/>
    <w:rsid w:val="009403A6"/>
    <w:rsid w:val="009406E5"/>
    <w:rsid w:val="00941602"/>
    <w:rsid w:val="00942160"/>
    <w:rsid w:val="0094269F"/>
    <w:rsid w:val="00946921"/>
    <w:rsid w:val="0095146F"/>
    <w:rsid w:val="00952A8F"/>
    <w:rsid w:val="0095506D"/>
    <w:rsid w:val="00957944"/>
    <w:rsid w:val="009579BB"/>
    <w:rsid w:val="00957D6D"/>
    <w:rsid w:val="009602C5"/>
    <w:rsid w:val="0096054C"/>
    <w:rsid w:val="00962223"/>
    <w:rsid w:val="0096252B"/>
    <w:rsid w:val="00966D0D"/>
    <w:rsid w:val="00967732"/>
    <w:rsid w:val="0096783C"/>
    <w:rsid w:val="0097196D"/>
    <w:rsid w:val="009722B3"/>
    <w:rsid w:val="00972B00"/>
    <w:rsid w:val="00973E24"/>
    <w:rsid w:val="00973E2D"/>
    <w:rsid w:val="00974C21"/>
    <w:rsid w:val="00975948"/>
    <w:rsid w:val="00977BF3"/>
    <w:rsid w:val="00977E07"/>
    <w:rsid w:val="009803E4"/>
    <w:rsid w:val="00980B0E"/>
    <w:rsid w:val="0098311E"/>
    <w:rsid w:val="009836A3"/>
    <w:rsid w:val="009847FA"/>
    <w:rsid w:val="009855A8"/>
    <w:rsid w:val="00985D1A"/>
    <w:rsid w:val="0099014C"/>
    <w:rsid w:val="009913F4"/>
    <w:rsid w:val="00991782"/>
    <w:rsid w:val="009937F7"/>
    <w:rsid w:val="0099465B"/>
    <w:rsid w:val="009951A1"/>
    <w:rsid w:val="009954E9"/>
    <w:rsid w:val="00997813"/>
    <w:rsid w:val="00997A44"/>
    <w:rsid w:val="009A0031"/>
    <w:rsid w:val="009A0CDD"/>
    <w:rsid w:val="009A178A"/>
    <w:rsid w:val="009A3168"/>
    <w:rsid w:val="009A44B9"/>
    <w:rsid w:val="009A5D04"/>
    <w:rsid w:val="009A61CA"/>
    <w:rsid w:val="009B0C64"/>
    <w:rsid w:val="009B0F67"/>
    <w:rsid w:val="009B3162"/>
    <w:rsid w:val="009B3F8C"/>
    <w:rsid w:val="009B493A"/>
    <w:rsid w:val="009B51D0"/>
    <w:rsid w:val="009B6432"/>
    <w:rsid w:val="009B750F"/>
    <w:rsid w:val="009B7791"/>
    <w:rsid w:val="009C1D65"/>
    <w:rsid w:val="009C3947"/>
    <w:rsid w:val="009C5B72"/>
    <w:rsid w:val="009C6C64"/>
    <w:rsid w:val="009C703C"/>
    <w:rsid w:val="009D0BFE"/>
    <w:rsid w:val="009D0F1E"/>
    <w:rsid w:val="009D206E"/>
    <w:rsid w:val="009D32DA"/>
    <w:rsid w:val="009D3CAA"/>
    <w:rsid w:val="009D4316"/>
    <w:rsid w:val="009D43D0"/>
    <w:rsid w:val="009D4E29"/>
    <w:rsid w:val="009D55E2"/>
    <w:rsid w:val="009D5887"/>
    <w:rsid w:val="009D6532"/>
    <w:rsid w:val="009D71FD"/>
    <w:rsid w:val="009E0E30"/>
    <w:rsid w:val="009E2588"/>
    <w:rsid w:val="009E2E8E"/>
    <w:rsid w:val="009E39BE"/>
    <w:rsid w:val="009E40E1"/>
    <w:rsid w:val="009F0EFA"/>
    <w:rsid w:val="009F30DE"/>
    <w:rsid w:val="009F3659"/>
    <w:rsid w:val="009F411B"/>
    <w:rsid w:val="009F4E46"/>
    <w:rsid w:val="009F5B65"/>
    <w:rsid w:val="009F5F2E"/>
    <w:rsid w:val="00A01432"/>
    <w:rsid w:val="00A05D5D"/>
    <w:rsid w:val="00A06225"/>
    <w:rsid w:val="00A0658C"/>
    <w:rsid w:val="00A07C4C"/>
    <w:rsid w:val="00A1105E"/>
    <w:rsid w:val="00A110D1"/>
    <w:rsid w:val="00A1185A"/>
    <w:rsid w:val="00A11C72"/>
    <w:rsid w:val="00A12587"/>
    <w:rsid w:val="00A128E6"/>
    <w:rsid w:val="00A1369B"/>
    <w:rsid w:val="00A144D3"/>
    <w:rsid w:val="00A149C2"/>
    <w:rsid w:val="00A17A98"/>
    <w:rsid w:val="00A20D94"/>
    <w:rsid w:val="00A22AC3"/>
    <w:rsid w:val="00A22BC4"/>
    <w:rsid w:val="00A22C37"/>
    <w:rsid w:val="00A2354B"/>
    <w:rsid w:val="00A23F3F"/>
    <w:rsid w:val="00A24067"/>
    <w:rsid w:val="00A24A4B"/>
    <w:rsid w:val="00A25E4B"/>
    <w:rsid w:val="00A26707"/>
    <w:rsid w:val="00A2680D"/>
    <w:rsid w:val="00A2744D"/>
    <w:rsid w:val="00A27A7E"/>
    <w:rsid w:val="00A30D16"/>
    <w:rsid w:val="00A34E6C"/>
    <w:rsid w:val="00A34FD0"/>
    <w:rsid w:val="00A36398"/>
    <w:rsid w:val="00A366BE"/>
    <w:rsid w:val="00A37C8D"/>
    <w:rsid w:val="00A4020E"/>
    <w:rsid w:val="00A4063F"/>
    <w:rsid w:val="00A40FB5"/>
    <w:rsid w:val="00A41CAF"/>
    <w:rsid w:val="00A42826"/>
    <w:rsid w:val="00A429B3"/>
    <w:rsid w:val="00A44EC1"/>
    <w:rsid w:val="00A510E4"/>
    <w:rsid w:val="00A5273B"/>
    <w:rsid w:val="00A527DB"/>
    <w:rsid w:val="00A52F2F"/>
    <w:rsid w:val="00A53A9D"/>
    <w:rsid w:val="00A55FEE"/>
    <w:rsid w:val="00A57422"/>
    <w:rsid w:val="00A57853"/>
    <w:rsid w:val="00A62C1A"/>
    <w:rsid w:val="00A6426D"/>
    <w:rsid w:val="00A665C1"/>
    <w:rsid w:val="00A673A4"/>
    <w:rsid w:val="00A7001A"/>
    <w:rsid w:val="00A70622"/>
    <w:rsid w:val="00A70977"/>
    <w:rsid w:val="00A70D58"/>
    <w:rsid w:val="00A720D7"/>
    <w:rsid w:val="00A744F9"/>
    <w:rsid w:val="00A75545"/>
    <w:rsid w:val="00A77613"/>
    <w:rsid w:val="00A77B87"/>
    <w:rsid w:val="00A8035E"/>
    <w:rsid w:val="00A81851"/>
    <w:rsid w:val="00A8390C"/>
    <w:rsid w:val="00A86AE0"/>
    <w:rsid w:val="00A91362"/>
    <w:rsid w:val="00A9151C"/>
    <w:rsid w:val="00A919C6"/>
    <w:rsid w:val="00A924BA"/>
    <w:rsid w:val="00A928BD"/>
    <w:rsid w:val="00A95C0B"/>
    <w:rsid w:val="00A97DE9"/>
    <w:rsid w:val="00AA12CD"/>
    <w:rsid w:val="00AA3021"/>
    <w:rsid w:val="00AA4D1C"/>
    <w:rsid w:val="00AA52FD"/>
    <w:rsid w:val="00AA619E"/>
    <w:rsid w:val="00AA6290"/>
    <w:rsid w:val="00AA7006"/>
    <w:rsid w:val="00AA7458"/>
    <w:rsid w:val="00AB2348"/>
    <w:rsid w:val="00AB3140"/>
    <w:rsid w:val="00AB4344"/>
    <w:rsid w:val="00AB5528"/>
    <w:rsid w:val="00AB5856"/>
    <w:rsid w:val="00AC15C7"/>
    <w:rsid w:val="00AC193C"/>
    <w:rsid w:val="00AC30C1"/>
    <w:rsid w:val="00AC4400"/>
    <w:rsid w:val="00AC4974"/>
    <w:rsid w:val="00AC4DE5"/>
    <w:rsid w:val="00AC5206"/>
    <w:rsid w:val="00AC5C68"/>
    <w:rsid w:val="00AD00C2"/>
    <w:rsid w:val="00AD0E69"/>
    <w:rsid w:val="00AD22D4"/>
    <w:rsid w:val="00AD3106"/>
    <w:rsid w:val="00AD4322"/>
    <w:rsid w:val="00AD517E"/>
    <w:rsid w:val="00AE11A5"/>
    <w:rsid w:val="00AE13E2"/>
    <w:rsid w:val="00AE22D3"/>
    <w:rsid w:val="00AE4B4A"/>
    <w:rsid w:val="00AE5A49"/>
    <w:rsid w:val="00AE7CAC"/>
    <w:rsid w:val="00AF11D8"/>
    <w:rsid w:val="00AF5867"/>
    <w:rsid w:val="00AF62DF"/>
    <w:rsid w:val="00AF68CC"/>
    <w:rsid w:val="00AF70D7"/>
    <w:rsid w:val="00B01FF4"/>
    <w:rsid w:val="00B0326D"/>
    <w:rsid w:val="00B0356B"/>
    <w:rsid w:val="00B06478"/>
    <w:rsid w:val="00B07533"/>
    <w:rsid w:val="00B07CFB"/>
    <w:rsid w:val="00B1059E"/>
    <w:rsid w:val="00B107DA"/>
    <w:rsid w:val="00B12562"/>
    <w:rsid w:val="00B145BB"/>
    <w:rsid w:val="00B14A36"/>
    <w:rsid w:val="00B16273"/>
    <w:rsid w:val="00B170A5"/>
    <w:rsid w:val="00B176C8"/>
    <w:rsid w:val="00B17891"/>
    <w:rsid w:val="00B17B87"/>
    <w:rsid w:val="00B17EE5"/>
    <w:rsid w:val="00B205AA"/>
    <w:rsid w:val="00B2253D"/>
    <w:rsid w:val="00B22E84"/>
    <w:rsid w:val="00B233AD"/>
    <w:rsid w:val="00B23E25"/>
    <w:rsid w:val="00B25F75"/>
    <w:rsid w:val="00B2658F"/>
    <w:rsid w:val="00B2663D"/>
    <w:rsid w:val="00B26B3F"/>
    <w:rsid w:val="00B2778F"/>
    <w:rsid w:val="00B327E2"/>
    <w:rsid w:val="00B33635"/>
    <w:rsid w:val="00B340A8"/>
    <w:rsid w:val="00B35648"/>
    <w:rsid w:val="00B40680"/>
    <w:rsid w:val="00B40D85"/>
    <w:rsid w:val="00B42AF4"/>
    <w:rsid w:val="00B43E90"/>
    <w:rsid w:val="00B455C0"/>
    <w:rsid w:val="00B467DC"/>
    <w:rsid w:val="00B5392A"/>
    <w:rsid w:val="00B54683"/>
    <w:rsid w:val="00B55A62"/>
    <w:rsid w:val="00B56118"/>
    <w:rsid w:val="00B56500"/>
    <w:rsid w:val="00B566E1"/>
    <w:rsid w:val="00B623D9"/>
    <w:rsid w:val="00B63B9B"/>
    <w:rsid w:val="00B671C8"/>
    <w:rsid w:val="00B6773F"/>
    <w:rsid w:val="00B67F70"/>
    <w:rsid w:val="00B70EB3"/>
    <w:rsid w:val="00B7286D"/>
    <w:rsid w:val="00B72906"/>
    <w:rsid w:val="00B73B6C"/>
    <w:rsid w:val="00B7525E"/>
    <w:rsid w:val="00B760FB"/>
    <w:rsid w:val="00B767AB"/>
    <w:rsid w:val="00B801BA"/>
    <w:rsid w:val="00B8097E"/>
    <w:rsid w:val="00B80D66"/>
    <w:rsid w:val="00B812D6"/>
    <w:rsid w:val="00B84D5C"/>
    <w:rsid w:val="00B85AF6"/>
    <w:rsid w:val="00B85E35"/>
    <w:rsid w:val="00B928F2"/>
    <w:rsid w:val="00B92E1B"/>
    <w:rsid w:val="00B93B94"/>
    <w:rsid w:val="00B956ED"/>
    <w:rsid w:val="00B969BD"/>
    <w:rsid w:val="00BA2DA8"/>
    <w:rsid w:val="00BA347C"/>
    <w:rsid w:val="00BA6924"/>
    <w:rsid w:val="00BB0417"/>
    <w:rsid w:val="00BB3469"/>
    <w:rsid w:val="00BB3E5A"/>
    <w:rsid w:val="00BB5C49"/>
    <w:rsid w:val="00BB6240"/>
    <w:rsid w:val="00BB6285"/>
    <w:rsid w:val="00BB6402"/>
    <w:rsid w:val="00BB69F5"/>
    <w:rsid w:val="00BB7EC3"/>
    <w:rsid w:val="00BC1213"/>
    <w:rsid w:val="00BC470E"/>
    <w:rsid w:val="00BC4B9A"/>
    <w:rsid w:val="00BC7E36"/>
    <w:rsid w:val="00BD02C3"/>
    <w:rsid w:val="00BD3E47"/>
    <w:rsid w:val="00BD4F2D"/>
    <w:rsid w:val="00BD7483"/>
    <w:rsid w:val="00BD784C"/>
    <w:rsid w:val="00BE020A"/>
    <w:rsid w:val="00BE13DF"/>
    <w:rsid w:val="00BE25D7"/>
    <w:rsid w:val="00BE322A"/>
    <w:rsid w:val="00BE542D"/>
    <w:rsid w:val="00BF092C"/>
    <w:rsid w:val="00BF0CE4"/>
    <w:rsid w:val="00BF27A0"/>
    <w:rsid w:val="00BF287A"/>
    <w:rsid w:val="00BF4CB6"/>
    <w:rsid w:val="00BF6FB8"/>
    <w:rsid w:val="00C00ABF"/>
    <w:rsid w:val="00C00DA7"/>
    <w:rsid w:val="00C02F63"/>
    <w:rsid w:val="00C04CDE"/>
    <w:rsid w:val="00C05A42"/>
    <w:rsid w:val="00C068A6"/>
    <w:rsid w:val="00C07CC4"/>
    <w:rsid w:val="00C1201C"/>
    <w:rsid w:val="00C12768"/>
    <w:rsid w:val="00C12D70"/>
    <w:rsid w:val="00C13DDC"/>
    <w:rsid w:val="00C16724"/>
    <w:rsid w:val="00C17100"/>
    <w:rsid w:val="00C172D1"/>
    <w:rsid w:val="00C209DC"/>
    <w:rsid w:val="00C21B09"/>
    <w:rsid w:val="00C234FF"/>
    <w:rsid w:val="00C25A2B"/>
    <w:rsid w:val="00C2673A"/>
    <w:rsid w:val="00C27B58"/>
    <w:rsid w:val="00C303F5"/>
    <w:rsid w:val="00C33186"/>
    <w:rsid w:val="00C34897"/>
    <w:rsid w:val="00C35996"/>
    <w:rsid w:val="00C40972"/>
    <w:rsid w:val="00C44A11"/>
    <w:rsid w:val="00C4747E"/>
    <w:rsid w:val="00C5151E"/>
    <w:rsid w:val="00C52137"/>
    <w:rsid w:val="00C52797"/>
    <w:rsid w:val="00C52F17"/>
    <w:rsid w:val="00C5342C"/>
    <w:rsid w:val="00C53B2B"/>
    <w:rsid w:val="00C55C6F"/>
    <w:rsid w:val="00C57465"/>
    <w:rsid w:val="00C60272"/>
    <w:rsid w:val="00C603D4"/>
    <w:rsid w:val="00C6256A"/>
    <w:rsid w:val="00C64EBC"/>
    <w:rsid w:val="00C664D2"/>
    <w:rsid w:val="00C66E84"/>
    <w:rsid w:val="00C67687"/>
    <w:rsid w:val="00C67FDC"/>
    <w:rsid w:val="00C710E2"/>
    <w:rsid w:val="00C71C3F"/>
    <w:rsid w:val="00C7409E"/>
    <w:rsid w:val="00C74D6D"/>
    <w:rsid w:val="00C76657"/>
    <w:rsid w:val="00C76E76"/>
    <w:rsid w:val="00C77577"/>
    <w:rsid w:val="00C77891"/>
    <w:rsid w:val="00C829A9"/>
    <w:rsid w:val="00C83655"/>
    <w:rsid w:val="00C8660D"/>
    <w:rsid w:val="00C87B80"/>
    <w:rsid w:val="00C87FC6"/>
    <w:rsid w:val="00C91449"/>
    <w:rsid w:val="00C9207C"/>
    <w:rsid w:val="00C92D10"/>
    <w:rsid w:val="00C951BD"/>
    <w:rsid w:val="00C962D8"/>
    <w:rsid w:val="00CA3EBD"/>
    <w:rsid w:val="00CA48D9"/>
    <w:rsid w:val="00CA5D06"/>
    <w:rsid w:val="00CA7E65"/>
    <w:rsid w:val="00CB1193"/>
    <w:rsid w:val="00CB1400"/>
    <w:rsid w:val="00CB2838"/>
    <w:rsid w:val="00CB4767"/>
    <w:rsid w:val="00CB493D"/>
    <w:rsid w:val="00CC09A3"/>
    <w:rsid w:val="00CC3B97"/>
    <w:rsid w:val="00CC3CA3"/>
    <w:rsid w:val="00CC5A0F"/>
    <w:rsid w:val="00CD0AC7"/>
    <w:rsid w:val="00CD2F48"/>
    <w:rsid w:val="00CD7BE1"/>
    <w:rsid w:val="00CD7C0B"/>
    <w:rsid w:val="00CE10C4"/>
    <w:rsid w:val="00CE27B5"/>
    <w:rsid w:val="00CE56B6"/>
    <w:rsid w:val="00CE6DAF"/>
    <w:rsid w:val="00CE6FE4"/>
    <w:rsid w:val="00CE776F"/>
    <w:rsid w:val="00CE7FE3"/>
    <w:rsid w:val="00CF066B"/>
    <w:rsid w:val="00CF0D31"/>
    <w:rsid w:val="00CF410A"/>
    <w:rsid w:val="00CF7B44"/>
    <w:rsid w:val="00D0321E"/>
    <w:rsid w:val="00D056A8"/>
    <w:rsid w:val="00D069EB"/>
    <w:rsid w:val="00D07A8A"/>
    <w:rsid w:val="00D11199"/>
    <w:rsid w:val="00D139F6"/>
    <w:rsid w:val="00D1455A"/>
    <w:rsid w:val="00D14A70"/>
    <w:rsid w:val="00D22093"/>
    <w:rsid w:val="00D24F10"/>
    <w:rsid w:val="00D25144"/>
    <w:rsid w:val="00D271D5"/>
    <w:rsid w:val="00D27684"/>
    <w:rsid w:val="00D31150"/>
    <w:rsid w:val="00D3138B"/>
    <w:rsid w:val="00D31FCE"/>
    <w:rsid w:val="00D3280C"/>
    <w:rsid w:val="00D3297F"/>
    <w:rsid w:val="00D32E0A"/>
    <w:rsid w:val="00D34011"/>
    <w:rsid w:val="00D3406A"/>
    <w:rsid w:val="00D37662"/>
    <w:rsid w:val="00D40B11"/>
    <w:rsid w:val="00D429EC"/>
    <w:rsid w:val="00D436DF"/>
    <w:rsid w:val="00D43F05"/>
    <w:rsid w:val="00D441F1"/>
    <w:rsid w:val="00D443DB"/>
    <w:rsid w:val="00D4572C"/>
    <w:rsid w:val="00D46257"/>
    <w:rsid w:val="00D469B2"/>
    <w:rsid w:val="00D46D9A"/>
    <w:rsid w:val="00D474B5"/>
    <w:rsid w:val="00D47B91"/>
    <w:rsid w:val="00D54B09"/>
    <w:rsid w:val="00D6204D"/>
    <w:rsid w:val="00D6243E"/>
    <w:rsid w:val="00D62EB1"/>
    <w:rsid w:val="00D63D2F"/>
    <w:rsid w:val="00D6537B"/>
    <w:rsid w:val="00D65658"/>
    <w:rsid w:val="00D67EB2"/>
    <w:rsid w:val="00D70826"/>
    <w:rsid w:val="00D72B6F"/>
    <w:rsid w:val="00D741EB"/>
    <w:rsid w:val="00D7679C"/>
    <w:rsid w:val="00D76A17"/>
    <w:rsid w:val="00D76F24"/>
    <w:rsid w:val="00D820F3"/>
    <w:rsid w:val="00D83605"/>
    <w:rsid w:val="00D84934"/>
    <w:rsid w:val="00D866EB"/>
    <w:rsid w:val="00D87D1A"/>
    <w:rsid w:val="00D91271"/>
    <w:rsid w:val="00D919F5"/>
    <w:rsid w:val="00D945F6"/>
    <w:rsid w:val="00D94F03"/>
    <w:rsid w:val="00D950DF"/>
    <w:rsid w:val="00D95161"/>
    <w:rsid w:val="00D9589F"/>
    <w:rsid w:val="00D962C4"/>
    <w:rsid w:val="00D969C5"/>
    <w:rsid w:val="00D97249"/>
    <w:rsid w:val="00D973AA"/>
    <w:rsid w:val="00DA0523"/>
    <w:rsid w:val="00DA0A82"/>
    <w:rsid w:val="00DA0D14"/>
    <w:rsid w:val="00DA1F8C"/>
    <w:rsid w:val="00DA1FC9"/>
    <w:rsid w:val="00DA2CB5"/>
    <w:rsid w:val="00DA4BAC"/>
    <w:rsid w:val="00DB0151"/>
    <w:rsid w:val="00DB50E1"/>
    <w:rsid w:val="00DB6B67"/>
    <w:rsid w:val="00DC0566"/>
    <w:rsid w:val="00DC1499"/>
    <w:rsid w:val="00DC2C3E"/>
    <w:rsid w:val="00DC3137"/>
    <w:rsid w:val="00DC4880"/>
    <w:rsid w:val="00DC52A9"/>
    <w:rsid w:val="00DD0262"/>
    <w:rsid w:val="00DD0A87"/>
    <w:rsid w:val="00DD16E5"/>
    <w:rsid w:val="00DD42AB"/>
    <w:rsid w:val="00DD430B"/>
    <w:rsid w:val="00DE06AF"/>
    <w:rsid w:val="00DE138A"/>
    <w:rsid w:val="00DE29D7"/>
    <w:rsid w:val="00DE6D27"/>
    <w:rsid w:val="00DF01F8"/>
    <w:rsid w:val="00DF021D"/>
    <w:rsid w:val="00DF217D"/>
    <w:rsid w:val="00DF26A7"/>
    <w:rsid w:val="00DF3277"/>
    <w:rsid w:val="00DF54AD"/>
    <w:rsid w:val="00DF5B65"/>
    <w:rsid w:val="00DF75E4"/>
    <w:rsid w:val="00DF77A1"/>
    <w:rsid w:val="00DF7919"/>
    <w:rsid w:val="00E0043E"/>
    <w:rsid w:val="00E01F33"/>
    <w:rsid w:val="00E0207E"/>
    <w:rsid w:val="00E02AE6"/>
    <w:rsid w:val="00E03912"/>
    <w:rsid w:val="00E04516"/>
    <w:rsid w:val="00E04748"/>
    <w:rsid w:val="00E05012"/>
    <w:rsid w:val="00E078D9"/>
    <w:rsid w:val="00E07D44"/>
    <w:rsid w:val="00E10293"/>
    <w:rsid w:val="00E103A0"/>
    <w:rsid w:val="00E13E60"/>
    <w:rsid w:val="00E14EEE"/>
    <w:rsid w:val="00E15627"/>
    <w:rsid w:val="00E164B3"/>
    <w:rsid w:val="00E16910"/>
    <w:rsid w:val="00E16C00"/>
    <w:rsid w:val="00E239E2"/>
    <w:rsid w:val="00E248CF"/>
    <w:rsid w:val="00E24E09"/>
    <w:rsid w:val="00E27234"/>
    <w:rsid w:val="00E315BC"/>
    <w:rsid w:val="00E31E1D"/>
    <w:rsid w:val="00E3495C"/>
    <w:rsid w:val="00E42BDB"/>
    <w:rsid w:val="00E4666F"/>
    <w:rsid w:val="00E47E7C"/>
    <w:rsid w:val="00E5249A"/>
    <w:rsid w:val="00E558BA"/>
    <w:rsid w:val="00E565A9"/>
    <w:rsid w:val="00E5726D"/>
    <w:rsid w:val="00E57EEB"/>
    <w:rsid w:val="00E62D94"/>
    <w:rsid w:val="00E63609"/>
    <w:rsid w:val="00E64F37"/>
    <w:rsid w:val="00E65091"/>
    <w:rsid w:val="00E65E54"/>
    <w:rsid w:val="00E661C7"/>
    <w:rsid w:val="00E73F0D"/>
    <w:rsid w:val="00E74E41"/>
    <w:rsid w:val="00E754E7"/>
    <w:rsid w:val="00E80155"/>
    <w:rsid w:val="00E80D84"/>
    <w:rsid w:val="00E8134B"/>
    <w:rsid w:val="00E81E0D"/>
    <w:rsid w:val="00E81F28"/>
    <w:rsid w:val="00E826E1"/>
    <w:rsid w:val="00E848C0"/>
    <w:rsid w:val="00E91B96"/>
    <w:rsid w:val="00E935DA"/>
    <w:rsid w:val="00E93D1E"/>
    <w:rsid w:val="00E941A1"/>
    <w:rsid w:val="00E94E76"/>
    <w:rsid w:val="00E95249"/>
    <w:rsid w:val="00E95CE3"/>
    <w:rsid w:val="00EA0856"/>
    <w:rsid w:val="00EA252F"/>
    <w:rsid w:val="00EA2825"/>
    <w:rsid w:val="00EA6518"/>
    <w:rsid w:val="00EA6DA8"/>
    <w:rsid w:val="00EA71A2"/>
    <w:rsid w:val="00EA7466"/>
    <w:rsid w:val="00EA7B73"/>
    <w:rsid w:val="00EA7DDF"/>
    <w:rsid w:val="00EA7EDE"/>
    <w:rsid w:val="00EB0B63"/>
    <w:rsid w:val="00EB1936"/>
    <w:rsid w:val="00EB1D1A"/>
    <w:rsid w:val="00EB3545"/>
    <w:rsid w:val="00EB37BE"/>
    <w:rsid w:val="00EB5088"/>
    <w:rsid w:val="00EB7A49"/>
    <w:rsid w:val="00EB7CF6"/>
    <w:rsid w:val="00EC0770"/>
    <w:rsid w:val="00EC2726"/>
    <w:rsid w:val="00EC659B"/>
    <w:rsid w:val="00ED1644"/>
    <w:rsid w:val="00ED2593"/>
    <w:rsid w:val="00ED6BFA"/>
    <w:rsid w:val="00ED78AD"/>
    <w:rsid w:val="00ED7D55"/>
    <w:rsid w:val="00ED7D9C"/>
    <w:rsid w:val="00EE31A2"/>
    <w:rsid w:val="00EE37CA"/>
    <w:rsid w:val="00EE454B"/>
    <w:rsid w:val="00EE56E0"/>
    <w:rsid w:val="00EF0069"/>
    <w:rsid w:val="00EF1B08"/>
    <w:rsid w:val="00EF358E"/>
    <w:rsid w:val="00EF44A0"/>
    <w:rsid w:val="00EF4580"/>
    <w:rsid w:val="00EF4FED"/>
    <w:rsid w:val="00EF5CBD"/>
    <w:rsid w:val="00EF5F45"/>
    <w:rsid w:val="00EF6843"/>
    <w:rsid w:val="00EF6FB3"/>
    <w:rsid w:val="00F007C6"/>
    <w:rsid w:val="00F01176"/>
    <w:rsid w:val="00F0172E"/>
    <w:rsid w:val="00F025CD"/>
    <w:rsid w:val="00F02873"/>
    <w:rsid w:val="00F0289B"/>
    <w:rsid w:val="00F04899"/>
    <w:rsid w:val="00F050BD"/>
    <w:rsid w:val="00F05657"/>
    <w:rsid w:val="00F05AB0"/>
    <w:rsid w:val="00F116C3"/>
    <w:rsid w:val="00F119F7"/>
    <w:rsid w:val="00F11B2F"/>
    <w:rsid w:val="00F14410"/>
    <w:rsid w:val="00F1559A"/>
    <w:rsid w:val="00F17ED6"/>
    <w:rsid w:val="00F20676"/>
    <w:rsid w:val="00F209E2"/>
    <w:rsid w:val="00F21FD2"/>
    <w:rsid w:val="00F253E1"/>
    <w:rsid w:val="00F25578"/>
    <w:rsid w:val="00F256E9"/>
    <w:rsid w:val="00F258E5"/>
    <w:rsid w:val="00F25B9C"/>
    <w:rsid w:val="00F2675A"/>
    <w:rsid w:val="00F26CC6"/>
    <w:rsid w:val="00F300BC"/>
    <w:rsid w:val="00F30514"/>
    <w:rsid w:val="00F3263C"/>
    <w:rsid w:val="00F3334E"/>
    <w:rsid w:val="00F36CCB"/>
    <w:rsid w:val="00F374E5"/>
    <w:rsid w:val="00F37B93"/>
    <w:rsid w:val="00F37BAD"/>
    <w:rsid w:val="00F37ECA"/>
    <w:rsid w:val="00F40467"/>
    <w:rsid w:val="00F40A1C"/>
    <w:rsid w:val="00F41247"/>
    <w:rsid w:val="00F42AD2"/>
    <w:rsid w:val="00F43AF2"/>
    <w:rsid w:val="00F45216"/>
    <w:rsid w:val="00F46882"/>
    <w:rsid w:val="00F46AEC"/>
    <w:rsid w:val="00F5007E"/>
    <w:rsid w:val="00F50A8D"/>
    <w:rsid w:val="00F50EC4"/>
    <w:rsid w:val="00F511A6"/>
    <w:rsid w:val="00F52232"/>
    <w:rsid w:val="00F52DC2"/>
    <w:rsid w:val="00F54946"/>
    <w:rsid w:val="00F550CF"/>
    <w:rsid w:val="00F553D2"/>
    <w:rsid w:val="00F576FE"/>
    <w:rsid w:val="00F57A6D"/>
    <w:rsid w:val="00F62F19"/>
    <w:rsid w:val="00F638CC"/>
    <w:rsid w:val="00F6446F"/>
    <w:rsid w:val="00F64C9E"/>
    <w:rsid w:val="00F64CC1"/>
    <w:rsid w:val="00F6508D"/>
    <w:rsid w:val="00F668B3"/>
    <w:rsid w:val="00F70128"/>
    <w:rsid w:val="00F72317"/>
    <w:rsid w:val="00F73DC1"/>
    <w:rsid w:val="00F7454F"/>
    <w:rsid w:val="00F7499A"/>
    <w:rsid w:val="00F75BB8"/>
    <w:rsid w:val="00F80475"/>
    <w:rsid w:val="00F81390"/>
    <w:rsid w:val="00F81E4E"/>
    <w:rsid w:val="00F81F7A"/>
    <w:rsid w:val="00F8247A"/>
    <w:rsid w:val="00F82E5C"/>
    <w:rsid w:val="00F83F58"/>
    <w:rsid w:val="00F85153"/>
    <w:rsid w:val="00F861D8"/>
    <w:rsid w:val="00F87CEA"/>
    <w:rsid w:val="00F905A6"/>
    <w:rsid w:val="00F92F6C"/>
    <w:rsid w:val="00F92F97"/>
    <w:rsid w:val="00F9629A"/>
    <w:rsid w:val="00F974B8"/>
    <w:rsid w:val="00F97EFC"/>
    <w:rsid w:val="00FA0C7C"/>
    <w:rsid w:val="00FA1BDD"/>
    <w:rsid w:val="00FA305C"/>
    <w:rsid w:val="00FA3C24"/>
    <w:rsid w:val="00FA462E"/>
    <w:rsid w:val="00FA4BF7"/>
    <w:rsid w:val="00FA4DD5"/>
    <w:rsid w:val="00FA4E48"/>
    <w:rsid w:val="00FA5883"/>
    <w:rsid w:val="00FA6055"/>
    <w:rsid w:val="00FB0B39"/>
    <w:rsid w:val="00FB322F"/>
    <w:rsid w:val="00FB35E3"/>
    <w:rsid w:val="00FB442F"/>
    <w:rsid w:val="00FB7B0A"/>
    <w:rsid w:val="00FC116B"/>
    <w:rsid w:val="00FC118C"/>
    <w:rsid w:val="00FC1929"/>
    <w:rsid w:val="00FC4B47"/>
    <w:rsid w:val="00FC5121"/>
    <w:rsid w:val="00FC5B46"/>
    <w:rsid w:val="00FC5F7D"/>
    <w:rsid w:val="00FD1D4F"/>
    <w:rsid w:val="00FD24BF"/>
    <w:rsid w:val="00FD3B6E"/>
    <w:rsid w:val="00FD5053"/>
    <w:rsid w:val="00FD57EB"/>
    <w:rsid w:val="00FD6D8E"/>
    <w:rsid w:val="00FD6DF2"/>
    <w:rsid w:val="00FE0663"/>
    <w:rsid w:val="00FE0E94"/>
    <w:rsid w:val="00FE369C"/>
    <w:rsid w:val="00FE3CD9"/>
    <w:rsid w:val="00FE4C82"/>
    <w:rsid w:val="00FF00BD"/>
    <w:rsid w:val="00FF0B13"/>
    <w:rsid w:val="00FF1ED4"/>
    <w:rsid w:val="00FF2801"/>
    <w:rsid w:val="00FF77A7"/>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Bullet,Figure_name,Bullet1,Section 5"/>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Lash Style Table,CMA Table Template,MSD Table Grid,Dossier table,Section 3- footnotes,Summary Table,PBAC table,HTAtableplain,new style,RTI AMCP Tab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4"/>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semiHidden/>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Tabletext0">
    <w:name w:val="Table text"/>
    <w:basedOn w:val="Normal"/>
    <w:link w:val="TabletextChar0"/>
    <w:rsid w:val="00FF77A7"/>
    <w:pPr>
      <w:jc w:val="left"/>
    </w:pPr>
    <w:rPr>
      <w:rFonts w:ascii="Arial Narrow" w:hAnsi="Arial Narrow"/>
      <w:snapToGrid w:val="0"/>
      <w:sz w:val="20"/>
    </w:rPr>
  </w:style>
  <w:style w:type="character" w:customStyle="1" w:styleId="TabletextChar0">
    <w:name w:val="Table text Char"/>
    <w:link w:val="Tabletext0"/>
    <w:rsid w:val="00FF77A7"/>
    <w:rPr>
      <w:rFonts w:ascii="Arial Narrow" w:hAnsi="Arial Narrow"/>
      <w:snapToGrid w:val="0"/>
      <w:szCs w:val="24"/>
    </w:rPr>
  </w:style>
  <w:style w:type="paragraph" w:customStyle="1" w:styleId="4Bodytextnumbered">
    <w:name w:val="4. Body text numbered"/>
    <w:basedOn w:val="ListParagraph"/>
    <w:qFormat/>
    <w:rsid w:val="00FF77A7"/>
    <w:pPr>
      <w:ind w:left="720" w:hanging="720"/>
      <w:jc w:val="both"/>
    </w:pPr>
    <w:rPr>
      <w:rFonts w:eastAsiaTheme="minorHAnsi" w:cstheme="minorBidi"/>
      <w:snapToGrid/>
      <w:szCs w:val="22"/>
      <w:lang w:eastAsia="en-US"/>
    </w:rPr>
  </w:style>
  <w:style w:type="paragraph" w:styleId="NormalWeb">
    <w:name w:val="Normal (Web)"/>
    <w:basedOn w:val="Normal"/>
    <w:uiPriority w:val="99"/>
    <w:unhideWhenUsed/>
    <w:rsid w:val="00F30514"/>
    <w:pPr>
      <w:spacing w:before="100" w:beforeAutospacing="1" w:after="100" w:afterAutospacing="1"/>
      <w:jc w:val="left"/>
    </w:pPr>
    <w:rPr>
      <w:rFonts w:ascii="Times New Roman" w:hAnsi="Times New Roman"/>
    </w:rPr>
  </w:style>
  <w:style w:type="paragraph" w:customStyle="1" w:styleId="3Bodytext">
    <w:name w:val="3. Body text"/>
    <w:basedOn w:val="ListParagraph"/>
    <w:link w:val="3BodytextChar"/>
    <w:qFormat/>
    <w:rsid w:val="0098311E"/>
    <w:pPr>
      <w:ind w:left="720" w:hanging="720"/>
    </w:pPr>
    <w:rPr>
      <w:rFonts w:eastAsiaTheme="minorHAnsi" w:cstheme="minorBidi"/>
      <w:snapToGrid/>
      <w:szCs w:val="22"/>
    </w:rPr>
  </w:style>
  <w:style w:type="character" w:customStyle="1" w:styleId="3BodytextChar">
    <w:name w:val="3. Body text Char"/>
    <w:basedOn w:val="DefaultParagraphFont"/>
    <w:link w:val="3Bodytext"/>
    <w:rsid w:val="0098311E"/>
    <w:rPr>
      <w:rFonts w:asciiTheme="minorHAnsi" w:eastAsiaTheme="minorHAnsi" w:hAnsiTheme="minorHAnsi" w:cstheme="minorBidi"/>
      <w:sz w:val="24"/>
      <w:szCs w:val="22"/>
    </w:rPr>
  </w:style>
  <w:style w:type="paragraph" w:styleId="Caption">
    <w:name w:val="caption"/>
    <w:aliases w:val="MA caption,Caption Char Char,Caption2,Caption Char Char Char Char Char,Caption Char Char1 Char,Caption Char1 Char1,Bayer Caption,IB Caption,Medical Caption,Caption Char1 Char,- H17,B Caption,Caption - H17,! Q,Caption Char2 Char,PHE Caption,table"/>
    <w:basedOn w:val="Normal"/>
    <w:next w:val="Normal"/>
    <w:link w:val="CaptionChar"/>
    <w:unhideWhenUsed/>
    <w:qFormat/>
    <w:rsid w:val="005E54B3"/>
    <w:pPr>
      <w:spacing w:after="160"/>
      <w:jc w:val="left"/>
    </w:pPr>
    <w:rPr>
      <w:rFonts w:asciiTheme="minorHAnsi" w:eastAsiaTheme="minorHAnsi" w:hAnsiTheme="minorHAnsi" w:cstheme="minorBidi"/>
      <w:b/>
      <w:iCs/>
      <w:color w:val="000000" w:themeColor="text1"/>
      <w:sz w:val="22"/>
      <w:szCs w:val="18"/>
      <w:lang w:eastAsia="en-US"/>
    </w:rPr>
  </w:style>
  <w:style w:type="character" w:customStyle="1" w:styleId="CaptionChar">
    <w:name w:val="Caption Char"/>
    <w:aliases w:val="MA caption Char,Caption Char Char Char,Caption2 Char,Caption Char Char Char Char Char Char,Caption Char Char1 Char Char,Caption Char1 Char1 Char,Bayer Caption Char,IB Caption Char,Medical Caption Char,Caption Char1 Char Char,- H17 Char"/>
    <w:link w:val="Caption"/>
    <w:rsid w:val="005E54B3"/>
    <w:rPr>
      <w:rFonts w:asciiTheme="minorHAnsi" w:eastAsiaTheme="minorHAnsi" w:hAnsiTheme="minorHAnsi" w:cstheme="minorBidi"/>
      <w:b/>
      <w:iCs/>
      <w:color w:val="000000" w:themeColor="text1"/>
      <w:sz w:val="22"/>
      <w:szCs w:val="18"/>
      <w:lang w:eastAsia="en-US"/>
    </w:rPr>
  </w:style>
  <w:style w:type="paragraph" w:customStyle="1" w:styleId="Tablenotes">
    <w:name w:val="Table notes"/>
    <w:basedOn w:val="Normal"/>
    <w:link w:val="TablenotesChar"/>
    <w:qFormat/>
    <w:rsid w:val="007C129B"/>
    <w:pPr>
      <w:jc w:val="left"/>
    </w:pPr>
    <w:rPr>
      <w:rFonts w:asciiTheme="minorHAnsi" w:eastAsiaTheme="minorHAnsi" w:hAnsiTheme="minorHAnsi" w:cstheme="minorBidi"/>
      <w:sz w:val="16"/>
      <w:szCs w:val="22"/>
      <w:lang w:eastAsia="en-US"/>
    </w:rPr>
  </w:style>
  <w:style w:type="character" w:customStyle="1" w:styleId="TablenotesChar">
    <w:name w:val="Table notes Char"/>
    <w:basedOn w:val="DefaultParagraphFont"/>
    <w:link w:val="Tablenotes"/>
    <w:rsid w:val="007C129B"/>
    <w:rPr>
      <w:rFonts w:asciiTheme="minorHAnsi" w:eastAsiaTheme="minorHAnsi" w:hAnsiTheme="minorHAnsi" w:cstheme="minorBidi"/>
      <w:sz w:val="16"/>
      <w:szCs w:val="22"/>
      <w:lang w:eastAsia="en-US"/>
    </w:rPr>
  </w:style>
  <w:style w:type="table" w:customStyle="1" w:styleId="LashStyleTable1">
    <w:name w:val="Lash Style Table1"/>
    <w:basedOn w:val="TableNormal"/>
    <w:uiPriority w:val="59"/>
    <w:rsid w:val="00473723"/>
    <w:rPr>
      <w:rFonts w:ascii="Trebuchet MS" w:eastAsiaTheme="minorHAnsi" w:hAnsi="Trebuchet MS"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SubsectionHeadingChar">
    <w:name w:val="3-Subsection Heading Char"/>
    <w:basedOn w:val="DefaultParagraphFont"/>
    <w:link w:val="3-SubsectionHeading"/>
    <w:locked/>
    <w:rsid w:val="00B2253D"/>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SubsectionHeading">
    <w:name w:val="3-Subsection Heading"/>
    <w:basedOn w:val="Heading2"/>
    <w:next w:val="Normal"/>
    <w:link w:val="3-SubsectionHeadingChar"/>
    <w:qFormat/>
    <w:rsid w:val="00B2253D"/>
    <w:pPr>
      <w:keepLines w:val="0"/>
      <w:spacing w:before="120" w:after="120"/>
      <w:jc w:val="both"/>
      <w:outlineLvl w:val="9"/>
    </w:pPr>
    <w:rPr>
      <w:rFonts w:asciiTheme="minorHAnsi" w:hAnsiTheme="minorHAnsi"/>
      <w:b/>
      <w:i/>
      <w:spacing w:val="5"/>
      <w:kern w:val="28"/>
      <w:sz w:val="28"/>
      <w:szCs w:val="36"/>
    </w:rPr>
  </w:style>
  <w:style w:type="paragraph" w:styleId="NoSpacing">
    <w:name w:val="No Spacing"/>
    <w:uiPriority w:val="1"/>
    <w:qFormat/>
    <w:rsid w:val="007A26BB"/>
    <w:rPr>
      <w:sz w:val="24"/>
      <w:szCs w:val="24"/>
      <w:lang w:eastAsia="en-US"/>
    </w:rPr>
  </w:style>
  <w:style w:type="paragraph" w:customStyle="1" w:styleId="Source">
    <w:name w:val="Source"/>
    <w:basedOn w:val="Normal"/>
    <w:rsid w:val="00AD0E69"/>
    <w:pPr>
      <w:ind w:left="720" w:hanging="720"/>
    </w:pPr>
    <w:rPr>
      <w:rFonts w:cs="Arial"/>
    </w:rPr>
  </w:style>
  <w:style w:type="paragraph" w:customStyle="1" w:styleId="Default">
    <w:name w:val="Default"/>
    <w:rsid w:val="007A398F"/>
    <w:pPr>
      <w:autoSpaceDE w:val="0"/>
      <w:autoSpaceDN w:val="0"/>
      <w:adjustRightInd w:val="0"/>
    </w:pPr>
    <w:rPr>
      <w:rFonts w:eastAsiaTheme="minorHAnsi"/>
      <w:color w:val="000000"/>
      <w:sz w:val="24"/>
      <w:szCs w:val="24"/>
      <w:lang w:eastAsia="en-US"/>
    </w:rPr>
  </w:style>
  <w:style w:type="paragraph" w:styleId="FootnoteText">
    <w:name w:val="footnote text"/>
    <w:basedOn w:val="Normal"/>
    <w:link w:val="FootnoteTextChar"/>
    <w:semiHidden/>
    <w:unhideWhenUsed/>
    <w:rsid w:val="00841974"/>
    <w:rPr>
      <w:sz w:val="20"/>
      <w:szCs w:val="20"/>
    </w:rPr>
  </w:style>
  <w:style w:type="character" w:customStyle="1" w:styleId="FootnoteTextChar">
    <w:name w:val="Footnote Text Char"/>
    <w:basedOn w:val="DefaultParagraphFont"/>
    <w:link w:val="FootnoteText"/>
    <w:semiHidden/>
    <w:rsid w:val="00841974"/>
    <w:rPr>
      <w:rFonts w:ascii="Calibri" w:hAnsi="Calibri"/>
    </w:rPr>
  </w:style>
  <w:style w:type="character" w:styleId="FootnoteReference">
    <w:name w:val="footnote reference"/>
    <w:basedOn w:val="DefaultParagraphFont"/>
    <w:unhideWhenUsed/>
    <w:rsid w:val="008419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08358027">
      <w:bodyDiv w:val="1"/>
      <w:marLeft w:val="0"/>
      <w:marRight w:val="0"/>
      <w:marTop w:val="0"/>
      <w:marBottom w:val="0"/>
      <w:divBdr>
        <w:top w:val="none" w:sz="0" w:space="0" w:color="auto"/>
        <w:left w:val="none" w:sz="0" w:space="0" w:color="auto"/>
        <w:bottom w:val="none" w:sz="0" w:space="0" w:color="auto"/>
        <w:right w:val="none" w:sz="0" w:space="0" w:color="auto"/>
      </w:divBdr>
    </w:div>
    <w:div w:id="164518524">
      <w:bodyDiv w:val="1"/>
      <w:marLeft w:val="0"/>
      <w:marRight w:val="0"/>
      <w:marTop w:val="0"/>
      <w:marBottom w:val="0"/>
      <w:divBdr>
        <w:top w:val="none" w:sz="0" w:space="0" w:color="auto"/>
        <w:left w:val="none" w:sz="0" w:space="0" w:color="auto"/>
        <w:bottom w:val="none" w:sz="0" w:space="0" w:color="auto"/>
        <w:right w:val="none" w:sz="0" w:space="0" w:color="auto"/>
      </w:divBdr>
    </w:div>
    <w:div w:id="217594186">
      <w:bodyDiv w:val="1"/>
      <w:marLeft w:val="0"/>
      <w:marRight w:val="0"/>
      <w:marTop w:val="0"/>
      <w:marBottom w:val="0"/>
      <w:divBdr>
        <w:top w:val="none" w:sz="0" w:space="0" w:color="auto"/>
        <w:left w:val="none" w:sz="0" w:space="0" w:color="auto"/>
        <w:bottom w:val="none" w:sz="0" w:space="0" w:color="auto"/>
        <w:right w:val="none" w:sz="0" w:space="0" w:color="auto"/>
      </w:divBdr>
    </w:div>
    <w:div w:id="322245354">
      <w:bodyDiv w:val="1"/>
      <w:marLeft w:val="0"/>
      <w:marRight w:val="0"/>
      <w:marTop w:val="0"/>
      <w:marBottom w:val="0"/>
      <w:divBdr>
        <w:top w:val="none" w:sz="0" w:space="0" w:color="auto"/>
        <w:left w:val="none" w:sz="0" w:space="0" w:color="auto"/>
        <w:bottom w:val="none" w:sz="0" w:space="0" w:color="auto"/>
        <w:right w:val="none" w:sz="0" w:space="0" w:color="auto"/>
      </w:divBdr>
    </w:div>
    <w:div w:id="350956556">
      <w:bodyDiv w:val="1"/>
      <w:marLeft w:val="0"/>
      <w:marRight w:val="0"/>
      <w:marTop w:val="0"/>
      <w:marBottom w:val="0"/>
      <w:divBdr>
        <w:top w:val="none" w:sz="0" w:space="0" w:color="auto"/>
        <w:left w:val="none" w:sz="0" w:space="0" w:color="auto"/>
        <w:bottom w:val="none" w:sz="0" w:space="0" w:color="auto"/>
        <w:right w:val="none" w:sz="0" w:space="0" w:color="auto"/>
      </w:divBdr>
    </w:div>
    <w:div w:id="41401530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52411023">
      <w:bodyDiv w:val="1"/>
      <w:marLeft w:val="0"/>
      <w:marRight w:val="0"/>
      <w:marTop w:val="0"/>
      <w:marBottom w:val="0"/>
      <w:divBdr>
        <w:top w:val="none" w:sz="0" w:space="0" w:color="auto"/>
        <w:left w:val="none" w:sz="0" w:space="0" w:color="auto"/>
        <w:bottom w:val="none" w:sz="0" w:space="0" w:color="auto"/>
        <w:right w:val="none" w:sz="0" w:space="0" w:color="auto"/>
      </w:divBdr>
    </w:div>
    <w:div w:id="610625889">
      <w:bodyDiv w:val="1"/>
      <w:marLeft w:val="0"/>
      <w:marRight w:val="0"/>
      <w:marTop w:val="0"/>
      <w:marBottom w:val="0"/>
      <w:divBdr>
        <w:top w:val="none" w:sz="0" w:space="0" w:color="auto"/>
        <w:left w:val="none" w:sz="0" w:space="0" w:color="auto"/>
        <w:bottom w:val="none" w:sz="0" w:space="0" w:color="auto"/>
        <w:right w:val="none" w:sz="0" w:space="0" w:color="auto"/>
      </w:divBdr>
    </w:div>
    <w:div w:id="67600384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2454898">
      <w:bodyDiv w:val="1"/>
      <w:marLeft w:val="0"/>
      <w:marRight w:val="0"/>
      <w:marTop w:val="0"/>
      <w:marBottom w:val="0"/>
      <w:divBdr>
        <w:top w:val="none" w:sz="0" w:space="0" w:color="auto"/>
        <w:left w:val="none" w:sz="0" w:space="0" w:color="auto"/>
        <w:bottom w:val="none" w:sz="0" w:space="0" w:color="auto"/>
        <w:right w:val="none" w:sz="0" w:space="0" w:color="auto"/>
      </w:divBdr>
    </w:div>
    <w:div w:id="932475780">
      <w:bodyDiv w:val="1"/>
      <w:marLeft w:val="0"/>
      <w:marRight w:val="0"/>
      <w:marTop w:val="0"/>
      <w:marBottom w:val="0"/>
      <w:divBdr>
        <w:top w:val="none" w:sz="0" w:space="0" w:color="auto"/>
        <w:left w:val="none" w:sz="0" w:space="0" w:color="auto"/>
        <w:bottom w:val="none" w:sz="0" w:space="0" w:color="auto"/>
        <w:right w:val="none" w:sz="0" w:space="0" w:color="auto"/>
      </w:divBdr>
    </w:div>
    <w:div w:id="94176441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10254008">
      <w:bodyDiv w:val="1"/>
      <w:marLeft w:val="0"/>
      <w:marRight w:val="0"/>
      <w:marTop w:val="0"/>
      <w:marBottom w:val="0"/>
      <w:divBdr>
        <w:top w:val="none" w:sz="0" w:space="0" w:color="auto"/>
        <w:left w:val="none" w:sz="0" w:space="0" w:color="auto"/>
        <w:bottom w:val="none" w:sz="0" w:space="0" w:color="auto"/>
        <w:right w:val="none" w:sz="0" w:space="0" w:color="auto"/>
      </w:divBdr>
    </w:div>
    <w:div w:id="1013264265">
      <w:bodyDiv w:val="1"/>
      <w:marLeft w:val="0"/>
      <w:marRight w:val="0"/>
      <w:marTop w:val="0"/>
      <w:marBottom w:val="0"/>
      <w:divBdr>
        <w:top w:val="none" w:sz="0" w:space="0" w:color="auto"/>
        <w:left w:val="none" w:sz="0" w:space="0" w:color="auto"/>
        <w:bottom w:val="none" w:sz="0" w:space="0" w:color="auto"/>
        <w:right w:val="none" w:sz="0" w:space="0" w:color="auto"/>
      </w:divBdr>
    </w:div>
    <w:div w:id="1034843843">
      <w:bodyDiv w:val="1"/>
      <w:marLeft w:val="0"/>
      <w:marRight w:val="0"/>
      <w:marTop w:val="0"/>
      <w:marBottom w:val="0"/>
      <w:divBdr>
        <w:top w:val="none" w:sz="0" w:space="0" w:color="auto"/>
        <w:left w:val="none" w:sz="0" w:space="0" w:color="auto"/>
        <w:bottom w:val="none" w:sz="0" w:space="0" w:color="auto"/>
        <w:right w:val="none" w:sz="0" w:space="0" w:color="auto"/>
      </w:divBdr>
    </w:div>
    <w:div w:id="108464876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43305115">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0788737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2049949">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42622622">
      <w:bodyDiv w:val="1"/>
      <w:marLeft w:val="0"/>
      <w:marRight w:val="0"/>
      <w:marTop w:val="0"/>
      <w:marBottom w:val="0"/>
      <w:divBdr>
        <w:top w:val="none" w:sz="0" w:space="0" w:color="auto"/>
        <w:left w:val="none" w:sz="0" w:space="0" w:color="auto"/>
        <w:bottom w:val="none" w:sz="0" w:space="0" w:color="auto"/>
        <w:right w:val="none" w:sz="0" w:space="0" w:color="auto"/>
      </w:divBdr>
    </w:div>
    <w:div w:id="187514692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3106558">
      <w:bodyDiv w:val="1"/>
      <w:marLeft w:val="0"/>
      <w:marRight w:val="0"/>
      <w:marTop w:val="0"/>
      <w:marBottom w:val="0"/>
      <w:divBdr>
        <w:top w:val="none" w:sz="0" w:space="0" w:color="auto"/>
        <w:left w:val="none" w:sz="0" w:space="0" w:color="auto"/>
        <w:bottom w:val="none" w:sz="0" w:space="0" w:color="auto"/>
        <w:right w:val="none" w:sz="0" w:space="0" w:color="auto"/>
      </w:divBdr>
    </w:div>
    <w:div w:id="1966814413">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97950525">
      <w:bodyDiv w:val="1"/>
      <w:marLeft w:val="0"/>
      <w:marRight w:val="0"/>
      <w:marTop w:val="0"/>
      <w:marBottom w:val="0"/>
      <w:divBdr>
        <w:top w:val="none" w:sz="0" w:space="0" w:color="auto"/>
        <w:left w:val="none" w:sz="0" w:space="0" w:color="auto"/>
        <w:bottom w:val="none" w:sz="0" w:space="0" w:color="auto"/>
        <w:right w:val="none" w:sz="0" w:space="0" w:color="auto"/>
      </w:divBdr>
    </w:div>
    <w:div w:id="2010399450">
      <w:bodyDiv w:val="1"/>
      <w:marLeft w:val="0"/>
      <w:marRight w:val="0"/>
      <w:marTop w:val="0"/>
      <w:marBottom w:val="0"/>
      <w:divBdr>
        <w:top w:val="none" w:sz="0" w:space="0" w:color="auto"/>
        <w:left w:val="none" w:sz="0" w:space="0" w:color="auto"/>
        <w:bottom w:val="none" w:sz="0" w:space="0" w:color="auto"/>
        <w:right w:val="none" w:sz="0" w:space="0" w:color="auto"/>
      </w:divBdr>
    </w:div>
    <w:div w:id="2076315936">
      <w:bodyDiv w:val="1"/>
      <w:marLeft w:val="0"/>
      <w:marRight w:val="0"/>
      <w:marTop w:val="0"/>
      <w:marBottom w:val="0"/>
      <w:divBdr>
        <w:top w:val="none" w:sz="0" w:space="0" w:color="auto"/>
        <w:left w:val="none" w:sz="0" w:space="0" w:color="auto"/>
        <w:bottom w:val="none" w:sz="0" w:space="0" w:color="auto"/>
        <w:right w:val="none" w:sz="0" w:space="0" w:color="auto"/>
      </w:divBdr>
    </w:div>
    <w:div w:id="21464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bs.gov.au/browse/manufacturer/b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7E02-BF4B-421B-979E-4CB16506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6672</Words>
  <Characters>38330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2023-02-27T23:15:00Z</dcterms:created>
  <dcterms:modified xsi:type="dcterms:W3CDTF">2023-03-17T00:59:00Z</dcterms:modified>
</cp:coreProperties>
</file>