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02DA9" w14:textId="65FFEA07" w:rsidR="00BF7CF2" w:rsidRDefault="003079EA" w:rsidP="00BF7CF2">
      <w:pPr>
        <w:pStyle w:val="1MainTitle"/>
        <w:spacing w:before="0" w:after="0"/>
        <w:jc w:val="left"/>
      </w:pPr>
      <w:r>
        <w:t>6.13</w:t>
      </w:r>
      <w:r w:rsidR="00872E8F">
        <w:tab/>
      </w:r>
      <w:r w:rsidRPr="003079EA">
        <w:t>DUPILUMAB</w:t>
      </w:r>
      <w:r w:rsidR="70971A32">
        <w:t xml:space="preserve">, </w:t>
      </w:r>
    </w:p>
    <w:p w14:paraId="68A9B58D" w14:textId="6C4AE32C" w:rsidR="00BF7CF2" w:rsidRDefault="003079EA" w:rsidP="00BF7CF2">
      <w:pPr>
        <w:ind w:left="720"/>
        <w:rPr>
          <w:rFonts w:asciiTheme="minorHAnsi" w:eastAsiaTheme="majorEastAsia" w:hAnsiTheme="minorHAnsi" w:cstheme="majorBidi"/>
          <w:b/>
          <w:spacing w:val="5"/>
          <w:kern w:val="28"/>
          <w:sz w:val="36"/>
          <w:szCs w:val="36"/>
        </w:rPr>
      </w:pPr>
      <w:r w:rsidRPr="00BF7CF2">
        <w:rPr>
          <w:rFonts w:asciiTheme="minorHAnsi" w:eastAsiaTheme="majorEastAsia" w:hAnsiTheme="minorHAnsi" w:cstheme="majorBidi"/>
          <w:b/>
          <w:spacing w:val="5"/>
          <w:kern w:val="28"/>
          <w:sz w:val="36"/>
          <w:szCs w:val="36"/>
        </w:rPr>
        <w:t>Injection 200 mg in 1.14 mL single dose</w:t>
      </w:r>
      <w:r w:rsidR="003B3C25" w:rsidRPr="00BF7CF2">
        <w:rPr>
          <w:rFonts w:asciiTheme="minorHAnsi" w:eastAsiaTheme="majorEastAsia" w:hAnsiTheme="minorHAnsi" w:cstheme="majorBidi"/>
          <w:b/>
          <w:spacing w:val="5"/>
          <w:kern w:val="28"/>
          <w:sz w:val="36"/>
          <w:szCs w:val="36"/>
        </w:rPr>
        <w:t xml:space="preserve"> autoinjector</w:t>
      </w:r>
      <w:r w:rsidRPr="00BF7CF2">
        <w:rPr>
          <w:rFonts w:asciiTheme="minorHAnsi" w:eastAsiaTheme="majorEastAsia" w:hAnsiTheme="minorHAnsi" w:cstheme="majorBidi"/>
          <w:b/>
          <w:spacing w:val="5"/>
          <w:kern w:val="28"/>
          <w:sz w:val="36"/>
          <w:szCs w:val="36"/>
        </w:rPr>
        <w:t>, Injection 300</w:t>
      </w:r>
      <w:r w:rsidR="007B3A1B">
        <w:rPr>
          <w:rFonts w:asciiTheme="minorHAnsi" w:eastAsiaTheme="majorEastAsia" w:hAnsiTheme="minorHAnsi" w:cstheme="majorBidi"/>
          <w:b/>
          <w:spacing w:val="5"/>
          <w:kern w:val="28"/>
          <w:sz w:val="36"/>
          <w:szCs w:val="36"/>
        </w:rPr>
        <w:t xml:space="preserve"> </w:t>
      </w:r>
      <w:r w:rsidRPr="00BF7CF2">
        <w:rPr>
          <w:rFonts w:asciiTheme="minorHAnsi" w:eastAsiaTheme="majorEastAsia" w:hAnsiTheme="minorHAnsi" w:cstheme="majorBidi"/>
          <w:b/>
          <w:spacing w:val="5"/>
          <w:kern w:val="28"/>
          <w:sz w:val="36"/>
          <w:szCs w:val="36"/>
        </w:rPr>
        <w:t xml:space="preserve">mg in 2 mL single dose </w:t>
      </w:r>
      <w:r w:rsidR="003B3C25" w:rsidRPr="00BF7CF2">
        <w:rPr>
          <w:rFonts w:asciiTheme="minorHAnsi" w:eastAsiaTheme="majorEastAsia" w:hAnsiTheme="minorHAnsi" w:cstheme="majorBidi"/>
          <w:b/>
          <w:spacing w:val="5"/>
          <w:kern w:val="28"/>
          <w:sz w:val="36"/>
          <w:szCs w:val="36"/>
        </w:rPr>
        <w:t xml:space="preserve">autoinjector, </w:t>
      </w:r>
      <w:bookmarkStart w:id="0" w:name="_Hlk111113058"/>
      <w:r w:rsidRPr="00BF7CF2">
        <w:rPr>
          <w:rFonts w:asciiTheme="minorHAnsi" w:eastAsiaTheme="majorEastAsia" w:hAnsiTheme="minorHAnsi" w:cstheme="majorBidi"/>
          <w:b/>
          <w:spacing w:val="5"/>
          <w:kern w:val="28"/>
          <w:sz w:val="36"/>
          <w:szCs w:val="36"/>
        </w:rPr>
        <w:t>Dupixent®</w:t>
      </w:r>
      <w:bookmarkEnd w:id="0"/>
      <w:r w:rsidRPr="00BF7CF2">
        <w:rPr>
          <w:rFonts w:asciiTheme="minorHAnsi" w:eastAsiaTheme="majorEastAsia" w:hAnsiTheme="minorHAnsi" w:cstheme="majorBidi"/>
          <w:b/>
          <w:spacing w:val="5"/>
          <w:kern w:val="28"/>
          <w:sz w:val="36"/>
          <w:szCs w:val="36"/>
        </w:rPr>
        <w:t>,</w:t>
      </w:r>
      <w:r w:rsidR="003B3C25" w:rsidRPr="00BF7CF2">
        <w:rPr>
          <w:rFonts w:asciiTheme="minorHAnsi" w:eastAsiaTheme="majorEastAsia" w:hAnsiTheme="minorHAnsi" w:cstheme="majorBidi"/>
          <w:b/>
          <w:spacing w:val="5"/>
          <w:kern w:val="28"/>
          <w:sz w:val="36"/>
          <w:szCs w:val="36"/>
        </w:rPr>
        <w:t xml:space="preserve"> </w:t>
      </w:r>
    </w:p>
    <w:p w14:paraId="181DB627" w14:textId="35720566" w:rsidR="00872E8F" w:rsidRPr="00BF7CF2" w:rsidRDefault="003079EA" w:rsidP="00BF7CF2">
      <w:pPr>
        <w:ind w:left="720"/>
        <w:rPr>
          <w:rFonts w:asciiTheme="minorHAnsi" w:eastAsiaTheme="majorEastAsia" w:hAnsiTheme="minorHAnsi" w:cstheme="majorBidi"/>
          <w:b/>
          <w:spacing w:val="5"/>
          <w:kern w:val="28"/>
          <w:sz w:val="36"/>
          <w:szCs w:val="36"/>
        </w:rPr>
      </w:pPr>
      <w:r w:rsidRPr="00BF7CF2">
        <w:rPr>
          <w:rFonts w:asciiTheme="minorHAnsi" w:eastAsiaTheme="majorEastAsia" w:hAnsiTheme="minorHAnsi" w:cstheme="majorBidi"/>
          <w:b/>
          <w:spacing w:val="5"/>
          <w:kern w:val="28"/>
          <w:sz w:val="36"/>
          <w:szCs w:val="36"/>
        </w:rPr>
        <w:t>Sanofi-Aventis Australia Pty Ltd</w:t>
      </w:r>
    </w:p>
    <w:p w14:paraId="5F4D54C1" w14:textId="0E06FFAA" w:rsidR="00E11F44" w:rsidRPr="00E11F44" w:rsidRDefault="007E490F" w:rsidP="00CD6257">
      <w:pPr>
        <w:pStyle w:val="2-SectionHeading"/>
        <w:rPr>
          <w:rFonts w:cstheme="minorHAnsi"/>
          <w:color w:val="FF0000"/>
        </w:rPr>
      </w:pPr>
      <w:r w:rsidRPr="0033263D">
        <w:t xml:space="preserve">Purpose of </w:t>
      </w:r>
      <w:r w:rsidR="00FA0B04">
        <w:t>Submission</w:t>
      </w:r>
    </w:p>
    <w:p w14:paraId="13D65AD5" w14:textId="23F4D13A" w:rsidR="00780EBF" w:rsidRPr="00684E9A" w:rsidRDefault="006C6C10" w:rsidP="00445ED5">
      <w:pPr>
        <w:pStyle w:val="3Bodytext"/>
        <w:jc w:val="both"/>
        <w:rPr>
          <w:rFonts w:cstheme="minorHAnsi"/>
        </w:rPr>
      </w:pPr>
      <w:r w:rsidRPr="00684E9A">
        <w:rPr>
          <w:rFonts w:cstheme="minorHAnsi"/>
          <w:szCs w:val="24"/>
        </w:rPr>
        <w:t xml:space="preserve">The Category </w:t>
      </w:r>
      <w:r w:rsidR="00A1112F" w:rsidRPr="00684E9A">
        <w:rPr>
          <w:rFonts w:cstheme="minorHAnsi"/>
          <w:szCs w:val="24"/>
        </w:rPr>
        <w:t xml:space="preserve">4 </w:t>
      </w:r>
      <w:r w:rsidRPr="00684E9A">
        <w:rPr>
          <w:rFonts w:cstheme="minorHAnsi"/>
          <w:szCs w:val="24"/>
        </w:rPr>
        <w:t xml:space="preserve">submission </w:t>
      </w:r>
      <w:r w:rsidR="00244BEC" w:rsidRPr="00684E9A">
        <w:rPr>
          <w:rFonts w:cstheme="minorHAnsi"/>
          <w:szCs w:val="24"/>
        </w:rPr>
        <w:t>requested</w:t>
      </w:r>
      <w:r w:rsidRPr="00684E9A">
        <w:rPr>
          <w:rFonts w:cstheme="minorHAnsi"/>
          <w:szCs w:val="24"/>
        </w:rPr>
        <w:t xml:space="preserve"> </w:t>
      </w:r>
      <w:r w:rsidR="00780EBF" w:rsidRPr="00684E9A">
        <w:rPr>
          <w:rFonts w:cstheme="minorHAnsi"/>
          <w:szCs w:val="24"/>
        </w:rPr>
        <w:t xml:space="preserve">listing </w:t>
      </w:r>
      <w:r w:rsidR="00DA3FF7">
        <w:rPr>
          <w:rFonts w:cstheme="minorHAnsi"/>
          <w:szCs w:val="24"/>
        </w:rPr>
        <w:t xml:space="preserve">for </w:t>
      </w:r>
      <w:r w:rsidR="00780EBF" w:rsidRPr="00684E9A">
        <w:rPr>
          <w:rFonts w:cstheme="minorHAnsi"/>
        </w:rPr>
        <w:t>two new forms of dupilumab</w:t>
      </w:r>
      <w:r w:rsidR="006C043F">
        <w:rPr>
          <w:rFonts w:cstheme="minorHAnsi"/>
        </w:rPr>
        <w:t>:</w:t>
      </w:r>
      <w:r w:rsidR="00780EBF" w:rsidRPr="00684E9A">
        <w:rPr>
          <w:rFonts w:cstheme="minorHAnsi"/>
        </w:rPr>
        <w:t xml:space="preserve"> 200</w:t>
      </w:r>
      <w:r w:rsidR="0069381F">
        <w:rPr>
          <w:rFonts w:cstheme="minorHAnsi"/>
        </w:rPr>
        <w:t> </w:t>
      </w:r>
      <w:r w:rsidR="00780EBF" w:rsidRPr="00684E9A">
        <w:rPr>
          <w:rFonts w:cstheme="minorHAnsi"/>
        </w:rPr>
        <w:t>mg in 1.14</w:t>
      </w:r>
      <w:r w:rsidR="004F531E">
        <w:rPr>
          <w:rFonts w:cstheme="minorHAnsi"/>
        </w:rPr>
        <w:t> </w:t>
      </w:r>
      <w:r w:rsidR="00780EBF" w:rsidRPr="00684E9A">
        <w:rPr>
          <w:rFonts w:cstheme="minorHAnsi"/>
        </w:rPr>
        <w:t>mL and 300</w:t>
      </w:r>
      <w:r w:rsidR="004F531E">
        <w:rPr>
          <w:rFonts w:cstheme="minorHAnsi"/>
        </w:rPr>
        <w:t> </w:t>
      </w:r>
      <w:r w:rsidR="00780EBF" w:rsidRPr="00684E9A">
        <w:rPr>
          <w:rFonts w:cstheme="minorHAnsi"/>
        </w:rPr>
        <w:t>mg in 2</w:t>
      </w:r>
      <w:r w:rsidR="004F531E">
        <w:rPr>
          <w:rFonts w:cstheme="minorHAnsi"/>
        </w:rPr>
        <w:t> </w:t>
      </w:r>
      <w:r w:rsidR="00780EBF" w:rsidRPr="00684E9A">
        <w:rPr>
          <w:rFonts w:cstheme="minorHAnsi"/>
        </w:rPr>
        <w:t xml:space="preserve">mL single dose autoinjector </w:t>
      </w:r>
      <w:r w:rsidR="00467C40" w:rsidRPr="00467C40">
        <w:rPr>
          <w:rFonts w:cstheme="minorHAnsi"/>
        </w:rPr>
        <w:t>(hereafter referred to as</w:t>
      </w:r>
      <w:r w:rsidR="00467C40">
        <w:rPr>
          <w:rFonts w:cstheme="minorHAnsi"/>
        </w:rPr>
        <w:t xml:space="preserve"> dupilumab</w:t>
      </w:r>
      <w:r w:rsidR="00467C40" w:rsidRPr="00467C40">
        <w:rPr>
          <w:rFonts w:cstheme="minorHAnsi"/>
        </w:rPr>
        <w:t xml:space="preserve"> AI)</w:t>
      </w:r>
      <w:r w:rsidR="00936B02">
        <w:rPr>
          <w:rFonts w:cstheme="minorHAnsi"/>
        </w:rPr>
        <w:t xml:space="preserve"> </w:t>
      </w:r>
      <w:r w:rsidR="00780EBF" w:rsidRPr="00684E9A">
        <w:rPr>
          <w:rFonts w:cstheme="minorHAnsi"/>
        </w:rPr>
        <w:t>under the same circumstances as the currently listed dupilumab</w:t>
      </w:r>
      <w:r w:rsidR="00684E9A">
        <w:rPr>
          <w:rFonts w:cstheme="minorHAnsi"/>
        </w:rPr>
        <w:t xml:space="preserve"> </w:t>
      </w:r>
      <w:r w:rsidR="00684E9A" w:rsidRPr="00684E9A">
        <w:rPr>
          <w:rFonts w:cstheme="minorHAnsi"/>
        </w:rPr>
        <w:t>200</w:t>
      </w:r>
      <w:r w:rsidR="006C043F">
        <w:rPr>
          <w:rFonts w:cstheme="minorHAnsi"/>
        </w:rPr>
        <w:t> </w:t>
      </w:r>
      <w:r w:rsidR="00684E9A" w:rsidRPr="00684E9A">
        <w:rPr>
          <w:rFonts w:cstheme="minorHAnsi"/>
        </w:rPr>
        <w:t>mg in 1.14</w:t>
      </w:r>
      <w:r w:rsidR="004F531E">
        <w:rPr>
          <w:rFonts w:cstheme="minorHAnsi"/>
        </w:rPr>
        <w:t> </w:t>
      </w:r>
      <w:r w:rsidR="00684E9A" w:rsidRPr="00684E9A">
        <w:rPr>
          <w:rFonts w:cstheme="minorHAnsi"/>
        </w:rPr>
        <w:t>mL and 300</w:t>
      </w:r>
      <w:r w:rsidR="004F531E">
        <w:rPr>
          <w:rFonts w:cstheme="minorHAnsi"/>
        </w:rPr>
        <w:t> </w:t>
      </w:r>
      <w:r w:rsidR="00684E9A" w:rsidRPr="00684E9A">
        <w:rPr>
          <w:rFonts w:cstheme="minorHAnsi"/>
        </w:rPr>
        <w:t>mg in 2</w:t>
      </w:r>
      <w:r w:rsidR="004F531E">
        <w:rPr>
          <w:rFonts w:cstheme="minorHAnsi"/>
        </w:rPr>
        <w:t> </w:t>
      </w:r>
      <w:r w:rsidR="00684E9A" w:rsidRPr="00684E9A">
        <w:rPr>
          <w:rFonts w:cstheme="minorHAnsi"/>
        </w:rPr>
        <w:t>mL single dose</w:t>
      </w:r>
      <w:r w:rsidR="00684E9A">
        <w:rPr>
          <w:rFonts w:cstheme="minorHAnsi"/>
        </w:rPr>
        <w:t xml:space="preserve"> </w:t>
      </w:r>
      <w:r w:rsidR="00467C40">
        <w:rPr>
          <w:rFonts w:cstheme="minorHAnsi"/>
        </w:rPr>
        <w:t xml:space="preserve">pre-filled syringe </w:t>
      </w:r>
      <w:bookmarkStart w:id="1" w:name="_Hlk111818695"/>
      <w:r w:rsidR="00467C40">
        <w:rPr>
          <w:rFonts w:cstheme="minorHAnsi"/>
          <w:szCs w:val="24"/>
        </w:rPr>
        <w:t xml:space="preserve">(hereafter referred to as </w:t>
      </w:r>
      <w:bookmarkStart w:id="2" w:name="_Hlk111120697"/>
      <w:r w:rsidR="00467C40">
        <w:rPr>
          <w:rFonts w:cstheme="minorHAnsi"/>
          <w:szCs w:val="24"/>
        </w:rPr>
        <w:t>dupilumab PFS</w:t>
      </w:r>
      <w:bookmarkEnd w:id="2"/>
      <w:r w:rsidR="00467C40">
        <w:rPr>
          <w:rFonts w:cstheme="minorHAnsi"/>
          <w:szCs w:val="24"/>
        </w:rPr>
        <w:t>)</w:t>
      </w:r>
      <w:r w:rsidR="00467C40" w:rsidRPr="00C47D75">
        <w:rPr>
          <w:rFonts w:cstheme="minorHAnsi"/>
          <w:szCs w:val="24"/>
        </w:rPr>
        <w:t>.</w:t>
      </w:r>
    </w:p>
    <w:bookmarkEnd w:id="1"/>
    <w:p w14:paraId="3D1D4320" w14:textId="77777777" w:rsidR="007E490F" w:rsidRPr="00FD6D8E" w:rsidRDefault="007E490F" w:rsidP="009C3BB5">
      <w:pPr>
        <w:pStyle w:val="2-SectionHeading"/>
        <w:numPr>
          <w:ilvl w:val="0"/>
          <w:numId w:val="1"/>
        </w:numPr>
      </w:pPr>
      <w:r w:rsidRPr="009E2E8E">
        <w:t>Background</w:t>
      </w:r>
      <w:r>
        <w:t xml:space="preserve"> </w:t>
      </w:r>
    </w:p>
    <w:p w14:paraId="3F653D12" w14:textId="66942E8D" w:rsidR="009B2D0D" w:rsidRPr="00180B0D" w:rsidRDefault="009B2D0D" w:rsidP="00445ED5">
      <w:pPr>
        <w:pStyle w:val="3Bodytext"/>
        <w:jc w:val="both"/>
      </w:pPr>
      <w:r w:rsidRPr="00180B0D">
        <w:t>Dupilumab PFS</w:t>
      </w:r>
      <w:r w:rsidR="001F2311" w:rsidRPr="00180B0D">
        <w:t xml:space="preserve"> is currently listed on the PBS as </w:t>
      </w:r>
      <w:r w:rsidRPr="00180B0D">
        <w:t xml:space="preserve">a </w:t>
      </w:r>
      <w:r w:rsidR="005809AC" w:rsidRPr="005809AC">
        <w:t xml:space="preserve">General Schedule </w:t>
      </w:r>
      <w:r w:rsidRPr="00180B0D">
        <w:t xml:space="preserve">Authority Required listing for chronic severe atopic dermatitis (AD) and a Section 100 </w:t>
      </w:r>
      <w:r w:rsidR="00204346">
        <w:t>(Highly Specialised Drug</w:t>
      </w:r>
      <w:r w:rsidR="0069381F">
        <w:t>s</w:t>
      </w:r>
      <w:r w:rsidR="00204346">
        <w:t xml:space="preserve"> Program)</w:t>
      </w:r>
      <w:r w:rsidR="00204346" w:rsidRPr="00180B0D">
        <w:t xml:space="preserve"> </w:t>
      </w:r>
      <w:r w:rsidRPr="00180B0D">
        <w:t xml:space="preserve">Authority Required listing for uncontrolled severe asthma in patients aged </w:t>
      </w:r>
      <w:r w:rsidR="00180B0D" w:rsidRPr="00180B0D">
        <w:t>12 years and older</w:t>
      </w:r>
      <w:r w:rsidRPr="00180B0D">
        <w:t>.</w:t>
      </w:r>
    </w:p>
    <w:p w14:paraId="60285EDF" w14:textId="46536888" w:rsidR="00244A42" w:rsidRPr="00445ED5" w:rsidRDefault="00160FF5" w:rsidP="00445ED5">
      <w:pPr>
        <w:pStyle w:val="3Bodytext"/>
        <w:jc w:val="both"/>
        <w:rPr>
          <w:color w:val="000000" w:themeColor="text1"/>
        </w:rPr>
      </w:pPr>
      <w:r>
        <w:rPr>
          <w:color w:val="000000" w:themeColor="text1"/>
        </w:rPr>
        <w:t>A</w:t>
      </w:r>
      <w:r w:rsidRPr="00160FF5">
        <w:rPr>
          <w:color w:val="000000" w:themeColor="text1"/>
        </w:rPr>
        <w:t>t its March 2022 meeting</w:t>
      </w:r>
      <w:r>
        <w:rPr>
          <w:color w:val="000000" w:themeColor="text1"/>
        </w:rPr>
        <w:t>,</w:t>
      </w:r>
      <w:r w:rsidRPr="00160FF5">
        <w:rPr>
          <w:color w:val="000000" w:themeColor="text1"/>
        </w:rPr>
        <w:t xml:space="preserve"> </w:t>
      </w:r>
      <w:r>
        <w:rPr>
          <w:color w:val="000000" w:themeColor="text1"/>
        </w:rPr>
        <w:t>t</w:t>
      </w:r>
      <w:r w:rsidR="00244A42">
        <w:rPr>
          <w:color w:val="000000" w:themeColor="text1"/>
        </w:rPr>
        <w:t>he PB</w:t>
      </w:r>
      <w:r w:rsidR="00A8614A">
        <w:rPr>
          <w:color w:val="000000" w:themeColor="text1"/>
        </w:rPr>
        <w:t>AC</w:t>
      </w:r>
      <w:r w:rsidR="00244A42">
        <w:rPr>
          <w:color w:val="000000" w:themeColor="text1"/>
        </w:rPr>
        <w:t xml:space="preserve"> recommended </w:t>
      </w:r>
      <w:r>
        <w:rPr>
          <w:color w:val="000000" w:themeColor="text1"/>
        </w:rPr>
        <w:t>the</w:t>
      </w:r>
      <w:r w:rsidR="00244A42">
        <w:rPr>
          <w:color w:val="000000" w:themeColor="text1"/>
        </w:rPr>
        <w:t xml:space="preserve"> </w:t>
      </w:r>
      <w:r w:rsidR="00244A42" w:rsidRPr="00244A42">
        <w:rPr>
          <w:color w:val="000000" w:themeColor="text1"/>
        </w:rPr>
        <w:t xml:space="preserve">Authority Required listing </w:t>
      </w:r>
      <w:r w:rsidR="00244A42">
        <w:rPr>
          <w:color w:val="000000" w:themeColor="text1"/>
        </w:rPr>
        <w:t>of d</w:t>
      </w:r>
      <w:r w:rsidR="00244A42" w:rsidRPr="00244A42">
        <w:rPr>
          <w:color w:val="000000" w:themeColor="text1"/>
        </w:rPr>
        <w:t>upilumab PFS for the</w:t>
      </w:r>
      <w:r w:rsidR="00244A42">
        <w:rPr>
          <w:color w:val="000000" w:themeColor="text1"/>
        </w:rPr>
        <w:t xml:space="preserve"> </w:t>
      </w:r>
      <w:r w:rsidR="00244A42" w:rsidRPr="00244A42">
        <w:rPr>
          <w:color w:val="000000" w:themeColor="text1"/>
        </w:rPr>
        <w:t xml:space="preserve">treatment of children aged 6 to 11 years with </w:t>
      </w:r>
      <w:r w:rsidR="00070D2B" w:rsidRPr="00070D2B">
        <w:rPr>
          <w:color w:val="000000" w:themeColor="text1"/>
        </w:rPr>
        <w:t xml:space="preserve">chronic </w:t>
      </w:r>
      <w:r w:rsidR="00244A42" w:rsidRPr="00244A42">
        <w:rPr>
          <w:color w:val="000000" w:themeColor="text1"/>
        </w:rPr>
        <w:t>severe AD</w:t>
      </w:r>
      <w:r w:rsidR="00244A42">
        <w:rPr>
          <w:color w:val="000000" w:themeColor="text1"/>
        </w:rPr>
        <w:t xml:space="preserve">. </w:t>
      </w:r>
      <w:r w:rsidR="00155155" w:rsidRPr="00445ED5">
        <w:rPr>
          <w:color w:val="000000" w:themeColor="text1"/>
        </w:rPr>
        <w:t>As of the November 2022 PBAC meeting, d</w:t>
      </w:r>
      <w:r w:rsidR="0030505E" w:rsidRPr="00445ED5">
        <w:rPr>
          <w:color w:val="000000" w:themeColor="text1"/>
        </w:rPr>
        <w:t>upilumab PFS ha</w:t>
      </w:r>
      <w:r w:rsidR="00155155" w:rsidRPr="00445ED5">
        <w:rPr>
          <w:color w:val="000000" w:themeColor="text1"/>
        </w:rPr>
        <w:t>d</w:t>
      </w:r>
      <w:r w:rsidR="0030505E" w:rsidRPr="00445ED5">
        <w:rPr>
          <w:color w:val="000000" w:themeColor="text1"/>
        </w:rPr>
        <w:t xml:space="preserve"> not been listed on the PBS for this indication</w:t>
      </w:r>
      <w:r w:rsidR="00875065" w:rsidRPr="00445ED5">
        <w:rPr>
          <w:color w:val="000000" w:themeColor="text1"/>
        </w:rPr>
        <w:t>.</w:t>
      </w:r>
    </w:p>
    <w:p w14:paraId="33C2C319" w14:textId="66DF215F" w:rsidR="007E490F" w:rsidRDefault="007E490F" w:rsidP="007E490F">
      <w:pPr>
        <w:pStyle w:val="4-SubsectionHeading"/>
      </w:pPr>
      <w:r>
        <w:t>Registration</w:t>
      </w:r>
      <w:r w:rsidRPr="009324A6">
        <w:t xml:space="preserve"> status</w:t>
      </w:r>
    </w:p>
    <w:p w14:paraId="773783E8" w14:textId="260D9F2A" w:rsidR="007E490F" w:rsidRDefault="0046121A" w:rsidP="00CA528C">
      <w:pPr>
        <w:pStyle w:val="3Bodytext"/>
        <w:jc w:val="both"/>
      </w:pPr>
      <w:bookmarkStart w:id="3" w:name="_Hlk111130076"/>
      <w:r>
        <w:rPr>
          <w:rFonts w:cstheme="minorHAnsi"/>
        </w:rPr>
        <w:t>Dupilumab</w:t>
      </w:r>
      <w:r w:rsidRPr="00467C40">
        <w:rPr>
          <w:rFonts w:cstheme="minorHAnsi"/>
        </w:rPr>
        <w:t xml:space="preserve"> AI</w:t>
      </w:r>
      <w:r w:rsidRPr="0046121A">
        <w:t xml:space="preserve"> was registered on the Australian Register of Therapeutic Goods (ARTG) on </w:t>
      </w:r>
      <w:r>
        <w:t>3 June 2022</w:t>
      </w:r>
      <w:bookmarkEnd w:id="3"/>
      <w:r w:rsidR="00C54315">
        <w:rPr>
          <w:rFonts w:cstheme="minorHAnsi"/>
        </w:rPr>
        <w:t xml:space="preserve">. </w:t>
      </w:r>
      <w:bookmarkStart w:id="4" w:name="_Hlk111211306"/>
      <w:r w:rsidR="00C54315">
        <w:rPr>
          <w:rFonts w:cstheme="minorHAnsi"/>
        </w:rPr>
        <w:t xml:space="preserve">The TGA approved </w:t>
      </w:r>
      <w:r w:rsidR="000F5018">
        <w:rPr>
          <w:rFonts w:cstheme="minorHAnsi"/>
        </w:rPr>
        <w:t>Product</w:t>
      </w:r>
      <w:r w:rsidR="00C54315">
        <w:rPr>
          <w:rFonts w:cstheme="minorHAnsi"/>
        </w:rPr>
        <w:t xml:space="preserve"> </w:t>
      </w:r>
      <w:r w:rsidR="000F5018">
        <w:rPr>
          <w:rFonts w:cstheme="minorHAnsi"/>
        </w:rPr>
        <w:t>I</w:t>
      </w:r>
      <w:r w:rsidR="00C54315">
        <w:rPr>
          <w:rFonts w:cstheme="minorHAnsi"/>
        </w:rPr>
        <w:t>nformation (PI) states that d</w:t>
      </w:r>
      <w:r w:rsidR="00C54315" w:rsidRPr="00C54315">
        <w:rPr>
          <w:rFonts w:cstheme="minorHAnsi"/>
        </w:rPr>
        <w:t xml:space="preserve">upilumab AI </w:t>
      </w:r>
      <w:r w:rsidR="00FF24C9" w:rsidRPr="00FF24C9">
        <w:t>is not intended for use in children below 12 years of age</w:t>
      </w:r>
      <w:r w:rsidR="00875065">
        <w:t>, and that</w:t>
      </w:r>
      <w:r w:rsidR="000B5238">
        <w:t xml:space="preserve"> the PFS is the appropriate presentation f</w:t>
      </w:r>
      <w:r w:rsidR="00FF24C9" w:rsidRPr="00FF24C9">
        <w:t>or children 6 to 11 years of age with</w:t>
      </w:r>
      <w:r w:rsidR="00FB6094">
        <w:t xml:space="preserve"> AD</w:t>
      </w:r>
      <w:r w:rsidR="00FF24C9" w:rsidRPr="00FF24C9">
        <w:t>.</w:t>
      </w:r>
    </w:p>
    <w:bookmarkEnd w:id="4"/>
    <w:p w14:paraId="0094486E" w14:textId="77777777" w:rsidR="007E490F" w:rsidRDefault="007E490F" w:rsidP="007E490F">
      <w:pPr>
        <w:pStyle w:val="4-SubsectionHeading"/>
      </w:pPr>
      <w:r w:rsidRPr="0012749D">
        <w:t xml:space="preserve">Previous PBAC consideration </w:t>
      </w:r>
    </w:p>
    <w:p w14:paraId="56C938A2" w14:textId="486484A3" w:rsidR="007E490F" w:rsidRPr="005137E8" w:rsidRDefault="007B7947" w:rsidP="007B7947">
      <w:pPr>
        <w:pStyle w:val="3Bodytext"/>
        <w:rPr>
          <w:i/>
        </w:rPr>
      </w:pPr>
      <w:r>
        <w:rPr>
          <w:rFonts w:cstheme="minorHAnsi"/>
        </w:rPr>
        <w:t>Dupilumab</w:t>
      </w:r>
      <w:r w:rsidRPr="00467C40">
        <w:rPr>
          <w:rFonts w:cstheme="minorHAnsi"/>
        </w:rPr>
        <w:t xml:space="preserve"> AI</w:t>
      </w:r>
      <w:r>
        <w:rPr>
          <w:rFonts w:cstheme="minorHAnsi"/>
        </w:rPr>
        <w:t xml:space="preserve"> </w:t>
      </w:r>
      <w:r w:rsidR="007E490F" w:rsidRPr="007B7947">
        <w:t xml:space="preserve">has not been </w:t>
      </w:r>
      <w:r>
        <w:t xml:space="preserve">previously </w:t>
      </w:r>
      <w:r w:rsidR="007E490F" w:rsidRPr="007B7947">
        <w:t>considered by the PBAC</w:t>
      </w:r>
      <w:r>
        <w:t xml:space="preserve">. </w:t>
      </w:r>
    </w:p>
    <w:p w14:paraId="6F4EF2DF" w14:textId="5554D949" w:rsidR="005137E8" w:rsidRPr="00C33D30" w:rsidRDefault="005137E8" w:rsidP="005137E8">
      <w:pPr>
        <w:ind w:firstLine="709"/>
        <w:rPr>
          <w:rFonts w:asciiTheme="minorHAnsi" w:hAnsiTheme="minorHAnsi"/>
          <w:i/>
        </w:rPr>
      </w:pPr>
      <w:bookmarkStart w:id="5" w:name="_Hlk76375324"/>
      <w:r w:rsidRPr="00C33D30">
        <w:rPr>
          <w:rFonts w:asciiTheme="minorHAnsi" w:hAnsiTheme="minorHAnsi"/>
          <w:i/>
        </w:rPr>
        <w:t xml:space="preserve">For more detail on PBAC’s view, see section </w:t>
      </w:r>
      <w:r>
        <w:rPr>
          <w:rFonts w:asciiTheme="minorHAnsi" w:hAnsiTheme="minorHAnsi"/>
          <w:i/>
        </w:rPr>
        <w:t>6</w:t>
      </w:r>
      <w:r w:rsidRPr="00C33D30">
        <w:rPr>
          <w:rFonts w:asciiTheme="minorHAnsi" w:hAnsiTheme="minorHAnsi"/>
          <w:i/>
        </w:rPr>
        <w:t xml:space="preserve"> PBAC outcome.</w:t>
      </w:r>
    </w:p>
    <w:bookmarkEnd w:id="5"/>
    <w:p w14:paraId="1B8790B6" w14:textId="77777777" w:rsidR="00964A9F" w:rsidRDefault="00964A9F" w:rsidP="00964A9F">
      <w:pPr>
        <w:pStyle w:val="2-SectionHeading"/>
      </w:pPr>
      <w:r w:rsidRPr="009D507A">
        <w:t xml:space="preserve">Requested listing </w:t>
      </w:r>
    </w:p>
    <w:p w14:paraId="44251755" w14:textId="77777777" w:rsidR="00192F44" w:rsidRPr="00192F44" w:rsidRDefault="00964A9F" w:rsidP="00CA528C">
      <w:pPr>
        <w:pStyle w:val="3Bodytext"/>
        <w:jc w:val="both"/>
        <w:rPr>
          <w:rFonts w:cstheme="minorHAnsi"/>
        </w:rPr>
      </w:pPr>
      <w:bookmarkStart w:id="6" w:name="_Hlk111210544"/>
      <w:r w:rsidRPr="002003D3">
        <w:t xml:space="preserve">The submission requested </w:t>
      </w:r>
      <w:r w:rsidR="00F16C04">
        <w:t xml:space="preserve">the listing of </w:t>
      </w:r>
      <w:r w:rsidR="00F16C04">
        <w:rPr>
          <w:rFonts w:cstheme="minorHAnsi"/>
        </w:rPr>
        <w:t>dupilumab</w:t>
      </w:r>
      <w:r w:rsidR="00F16C04" w:rsidRPr="00467C40">
        <w:rPr>
          <w:rFonts w:cstheme="minorHAnsi"/>
        </w:rPr>
        <w:t xml:space="preserve"> AI</w:t>
      </w:r>
      <w:r w:rsidR="00F16C04" w:rsidRPr="0046121A">
        <w:t xml:space="preserve"> </w:t>
      </w:r>
      <w:r w:rsidR="00F16C04">
        <w:t xml:space="preserve">under the same conditions as </w:t>
      </w:r>
      <w:r w:rsidR="002003D3" w:rsidRPr="002003D3">
        <w:t xml:space="preserve">the existing </w:t>
      </w:r>
      <w:r w:rsidR="004D0C5C">
        <w:t>listing</w:t>
      </w:r>
      <w:r w:rsidR="0069381F">
        <w:t>s for</w:t>
      </w:r>
      <w:r w:rsidR="004D0C5C">
        <w:t xml:space="preserve"> </w:t>
      </w:r>
      <w:r w:rsidR="002003D3" w:rsidRPr="002003D3">
        <w:t>dupilumab PFS</w:t>
      </w:r>
      <w:bookmarkEnd w:id="6"/>
      <w:r w:rsidR="002003D3">
        <w:t xml:space="preserve">. </w:t>
      </w:r>
    </w:p>
    <w:p w14:paraId="40C3AAB5" w14:textId="77777777" w:rsidR="00155155" w:rsidRPr="00155155" w:rsidRDefault="002003D3" w:rsidP="00CA528C">
      <w:pPr>
        <w:pStyle w:val="3Bodytext"/>
        <w:jc w:val="both"/>
        <w:rPr>
          <w:rFonts w:cstheme="minorHAnsi"/>
        </w:rPr>
      </w:pPr>
      <w:r>
        <w:lastRenderedPageBreak/>
        <w:t>Listing of the A</w:t>
      </w:r>
      <w:r w:rsidR="008E739A">
        <w:t>I</w:t>
      </w:r>
      <w:r>
        <w:t xml:space="preserve"> form for </w:t>
      </w:r>
      <w:r w:rsidR="00FA7CF9">
        <w:rPr>
          <w:rFonts w:cstheme="minorHAnsi"/>
        </w:rPr>
        <w:t xml:space="preserve">the </w:t>
      </w:r>
      <w:r w:rsidR="00FA7CF9" w:rsidRPr="00FA7CF9">
        <w:rPr>
          <w:rFonts w:cstheme="minorHAnsi"/>
        </w:rPr>
        <w:t xml:space="preserve">treatment of children aged 6 to 11 years with </w:t>
      </w:r>
      <w:r w:rsidR="00756912">
        <w:rPr>
          <w:rFonts w:cstheme="minorHAnsi"/>
        </w:rPr>
        <w:t xml:space="preserve">chronic </w:t>
      </w:r>
      <w:r w:rsidR="00FA7CF9" w:rsidRPr="00FA7CF9">
        <w:rPr>
          <w:rFonts w:cstheme="minorHAnsi"/>
        </w:rPr>
        <w:t>severe AD</w:t>
      </w:r>
      <w:r w:rsidR="00FA7CF9">
        <w:rPr>
          <w:rFonts w:cstheme="minorHAnsi"/>
        </w:rPr>
        <w:t xml:space="preserve"> was not requested</w:t>
      </w:r>
      <w:r w:rsidR="00A87005">
        <w:rPr>
          <w:rFonts w:cstheme="minorHAnsi"/>
        </w:rPr>
        <w:t>,</w:t>
      </w:r>
      <w:r>
        <w:t xml:space="preserve"> to be consistent with the TGA approved PI.</w:t>
      </w:r>
      <w:r w:rsidR="00964A9F" w:rsidRPr="002003D3">
        <w:t xml:space="preserve"> </w:t>
      </w:r>
    </w:p>
    <w:p w14:paraId="754FF25B" w14:textId="4CE7E3A6" w:rsidR="00964A9F" w:rsidRPr="00821C71" w:rsidRDefault="00192F44" w:rsidP="00CA528C">
      <w:pPr>
        <w:pStyle w:val="3Bodytext"/>
        <w:jc w:val="both"/>
        <w:rPr>
          <w:rFonts w:cstheme="minorHAnsi"/>
        </w:rPr>
      </w:pPr>
      <w:r w:rsidRPr="0064579B">
        <w:t xml:space="preserve">The PBAC </w:t>
      </w:r>
      <w:r w:rsidR="00155155" w:rsidRPr="0064579B">
        <w:t>considered that</w:t>
      </w:r>
      <w:r w:rsidRPr="0064579B">
        <w:t xml:space="preserve"> a caution should be added to the AI form to highlight that it should not be prescribed to children 6-11 years, e.g.</w:t>
      </w:r>
      <w:r w:rsidR="001615C8" w:rsidRPr="0064579B">
        <w:t>,</w:t>
      </w:r>
      <w:r w:rsidRPr="0064579B">
        <w:t xml:space="preserve"> ‘the pre-filled pen is not intended for use in children below 12 years of age. For children below 12 years of age with atopic dermatitis, the pre-filled syringe is the appropriate presentation for this population’.</w:t>
      </w:r>
    </w:p>
    <w:p w14:paraId="77154034" w14:textId="3F2FBACD" w:rsidR="00821C71" w:rsidRPr="00056E88" w:rsidRDefault="00821C71" w:rsidP="00821C71">
      <w:pPr>
        <w:pStyle w:val="3Bodytext"/>
        <w:jc w:val="both"/>
        <w:rPr>
          <w:lang w:val="en-GB"/>
        </w:rPr>
      </w:pPr>
      <w:r>
        <w:rPr>
          <w:lang w:val="en-GB"/>
        </w:rPr>
        <w:t>The PBAC considered that the following a</w:t>
      </w:r>
      <w:r w:rsidRPr="0056559E">
        <w:rPr>
          <w:lang w:val="en-GB"/>
        </w:rPr>
        <w:t xml:space="preserve">dministrative </w:t>
      </w:r>
      <w:r>
        <w:rPr>
          <w:lang w:val="en-GB"/>
        </w:rPr>
        <w:t>a</w:t>
      </w:r>
      <w:r w:rsidRPr="0056559E">
        <w:rPr>
          <w:lang w:val="en-GB"/>
        </w:rPr>
        <w:t>dvice</w:t>
      </w:r>
      <w:r>
        <w:rPr>
          <w:lang w:val="en-GB"/>
        </w:rPr>
        <w:t xml:space="preserve"> should be added to the listing:</w:t>
      </w:r>
      <w:r w:rsidRPr="0056559E">
        <w:rPr>
          <w:lang w:val="en-GB"/>
        </w:rPr>
        <w:t xml:space="preserve"> </w:t>
      </w:r>
      <w:r>
        <w:rPr>
          <w:lang w:val="en-GB"/>
        </w:rPr>
        <w:t>‘</w:t>
      </w:r>
      <w:r w:rsidRPr="0056559E">
        <w:rPr>
          <w:lang w:val="en-GB"/>
        </w:rPr>
        <w:t>Pharmaceutical benefits that have the form dupilumab injection</w:t>
      </w:r>
      <w:r>
        <w:rPr>
          <w:lang w:val="en-GB"/>
        </w:rPr>
        <w:t>s</w:t>
      </w:r>
      <w:r w:rsidRPr="0056559E">
        <w:rPr>
          <w:lang w:val="en-GB"/>
        </w:rPr>
        <w:t xml:space="preserve"> 200</w:t>
      </w:r>
      <w:r>
        <w:rPr>
          <w:lang w:val="en-GB"/>
        </w:rPr>
        <w:t> </w:t>
      </w:r>
      <w:r w:rsidRPr="0056559E">
        <w:rPr>
          <w:lang w:val="en-GB"/>
        </w:rPr>
        <w:t>mg/1.14</w:t>
      </w:r>
      <w:r>
        <w:rPr>
          <w:lang w:val="en-GB"/>
        </w:rPr>
        <w:t> </w:t>
      </w:r>
      <w:r w:rsidRPr="0056559E">
        <w:rPr>
          <w:lang w:val="en-GB"/>
        </w:rPr>
        <w:t>mL, 2 x 1.14</w:t>
      </w:r>
      <w:r>
        <w:rPr>
          <w:lang w:val="en-GB"/>
        </w:rPr>
        <w:t> </w:t>
      </w:r>
      <w:r w:rsidRPr="0056559E">
        <w:rPr>
          <w:lang w:val="en-GB"/>
        </w:rPr>
        <w:t xml:space="preserve">mL </w:t>
      </w:r>
      <w:r>
        <w:rPr>
          <w:lang w:val="en-GB"/>
        </w:rPr>
        <w:t xml:space="preserve">and </w:t>
      </w:r>
      <w:r w:rsidRPr="0056559E">
        <w:rPr>
          <w:lang w:val="en-GB"/>
        </w:rPr>
        <w:t>300</w:t>
      </w:r>
      <w:r>
        <w:rPr>
          <w:lang w:val="en-GB"/>
        </w:rPr>
        <w:t> </w:t>
      </w:r>
      <w:r w:rsidRPr="0056559E">
        <w:rPr>
          <w:lang w:val="en-GB"/>
        </w:rPr>
        <w:t>mg/2 mL, 2 x 2</w:t>
      </w:r>
      <w:r>
        <w:rPr>
          <w:lang w:val="en-GB"/>
        </w:rPr>
        <w:t> </w:t>
      </w:r>
      <w:r w:rsidRPr="0056559E">
        <w:rPr>
          <w:lang w:val="en-GB"/>
        </w:rPr>
        <w:t>mL syringes and pharmaceutical benefits that have the form dupilumab injection</w:t>
      </w:r>
      <w:r>
        <w:rPr>
          <w:lang w:val="en-GB"/>
        </w:rPr>
        <w:t>s</w:t>
      </w:r>
      <w:r w:rsidRPr="0056559E">
        <w:rPr>
          <w:lang w:val="en-GB"/>
        </w:rPr>
        <w:t xml:space="preserve"> 200</w:t>
      </w:r>
      <w:r>
        <w:rPr>
          <w:lang w:val="en-GB"/>
        </w:rPr>
        <w:t> </w:t>
      </w:r>
      <w:r w:rsidRPr="0056559E">
        <w:rPr>
          <w:lang w:val="en-GB"/>
        </w:rPr>
        <w:t>mg/1.14</w:t>
      </w:r>
      <w:r>
        <w:rPr>
          <w:lang w:val="en-GB"/>
        </w:rPr>
        <w:t> </w:t>
      </w:r>
      <w:r w:rsidRPr="0056559E">
        <w:rPr>
          <w:lang w:val="en-GB"/>
        </w:rPr>
        <w:t>mL, 2 x 1.14</w:t>
      </w:r>
      <w:r>
        <w:rPr>
          <w:lang w:val="en-GB"/>
        </w:rPr>
        <w:t> </w:t>
      </w:r>
      <w:r w:rsidRPr="0056559E">
        <w:rPr>
          <w:lang w:val="en-GB"/>
        </w:rPr>
        <w:t xml:space="preserve">mL </w:t>
      </w:r>
      <w:r>
        <w:rPr>
          <w:lang w:val="en-GB"/>
        </w:rPr>
        <w:t xml:space="preserve">and </w:t>
      </w:r>
      <w:r w:rsidRPr="0056559E">
        <w:rPr>
          <w:lang w:val="en-GB"/>
        </w:rPr>
        <w:t>300</w:t>
      </w:r>
      <w:r>
        <w:rPr>
          <w:lang w:val="en-GB"/>
        </w:rPr>
        <w:t> </w:t>
      </w:r>
      <w:r w:rsidRPr="0056559E">
        <w:rPr>
          <w:lang w:val="en-GB"/>
        </w:rPr>
        <w:t>mg/2</w:t>
      </w:r>
      <w:r>
        <w:rPr>
          <w:lang w:val="en-GB"/>
        </w:rPr>
        <w:t> </w:t>
      </w:r>
      <w:r w:rsidRPr="0056559E">
        <w:rPr>
          <w:lang w:val="en-GB"/>
        </w:rPr>
        <w:t>mL, 2 x 2</w:t>
      </w:r>
      <w:r>
        <w:rPr>
          <w:lang w:val="en-GB"/>
        </w:rPr>
        <w:t> </w:t>
      </w:r>
      <w:r w:rsidRPr="0056559E">
        <w:rPr>
          <w:lang w:val="en-GB"/>
        </w:rPr>
        <w:t>mL pen devices, respectively, are equivalent for the purposes of substitution</w:t>
      </w:r>
      <w:r>
        <w:rPr>
          <w:lang w:val="en-GB"/>
        </w:rPr>
        <w:t>’</w:t>
      </w:r>
      <w:r w:rsidRPr="0056559E">
        <w:rPr>
          <w:lang w:val="en-GB"/>
        </w:rPr>
        <w:t>.</w:t>
      </w:r>
    </w:p>
    <w:p w14:paraId="21F7702D" w14:textId="5F21FF51" w:rsidR="002A7714" w:rsidRPr="002A7714" w:rsidRDefault="002A7714" w:rsidP="002A7714">
      <w:pPr>
        <w:pStyle w:val="3Bodytext"/>
        <w:numPr>
          <w:ilvl w:val="0"/>
          <w:numId w:val="0"/>
        </w:numPr>
        <w:ind w:left="720"/>
        <w:rPr>
          <w:rFonts w:cstheme="minorHAnsi"/>
          <w:i/>
          <w:iCs/>
        </w:rPr>
      </w:pPr>
      <w:r w:rsidRPr="002A7714">
        <w:rPr>
          <w:rFonts w:cstheme="minorHAnsi"/>
          <w:i/>
          <w:iCs/>
        </w:rPr>
        <w:t>Add new medicinal product pack as follows:</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425"/>
        <w:gridCol w:w="567"/>
        <w:gridCol w:w="992"/>
        <w:gridCol w:w="851"/>
        <w:gridCol w:w="709"/>
        <w:gridCol w:w="1133"/>
      </w:tblGrid>
      <w:tr w:rsidR="005B3BD4" w:rsidRPr="005B3BD4" w14:paraId="1FA30110" w14:textId="77777777" w:rsidTr="005B3BD4">
        <w:trPr>
          <w:cantSplit/>
          <w:trHeight w:val="471"/>
        </w:trPr>
        <w:tc>
          <w:tcPr>
            <w:tcW w:w="4248" w:type="dxa"/>
          </w:tcPr>
          <w:p w14:paraId="2218BC2F" w14:textId="77777777" w:rsidR="00964A9F" w:rsidRPr="005B3BD4" w:rsidRDefault="00964A9F" w:rsidP="001C658C">
            <w:pPr>
              <w:widowControl w:val="0"/>
              <w:ind w:left="-108"/>
              <w:rPr>
                <w:rFonts w:ascii="Arial Narrow" w:hAnsi="Arial Narrow" w:cs="Arial"/>
                <w:b/>
                <w:bCs/>
                <w:color w:val="000000" w:themeColor="text1"/>
                <w:sz w:val="20"/>
                <w:szCs w:val="20"/>
              </w:rPr>
            </w:pPr>
            <w:bookmarkStart w:id="7" w:name="_Hlk111193524"/>
            <w:r w:rsidRPr="005B3BD4">
              <w:rPr>
                <w:rFonts w:ascii="Arial Narrow" w:hAnsi="Arial Narrow" w:cs="Arial"/>
                <w:b/>
                <w:bCs/>
                <w:color w:val="000000" w:themeColor="text1"/>
                <w:sz w:val="20"/>
                <w:szCs w:val="20"/>
              </w:rPr>
              <w:t>MEDICINAL PRODUCT</w:t>
            </w:r>
          </w:p>
          <w:p w14:paraId="29F82D8B" w14:textId="77777777" w:rsidR="00964A9F" w:rsidRPr="005B3BD4" w:rsidRDefault="00964A9F" w:rsidP="001C658C">
            <w:pPr>
              <w:widowControl w:val="0"/>
              <w:ind w:left="-108"/>
              <w:rPr>
                <w:rFonts w:ascii="Arial Narrow" w:hAnsi="Arial Narrow" w:cs="Arial"/>
                <w:b/>
                <w:color w:val="000000" w:themeColor="text1"/>
                <w:sz w:val="20"/>
                <w:szCs w:val="20"/>
              </w:rPr>
            </w:pPr>
            <w:r w:rsidRPr="005B3BD4">
              <w:rPr>
                <w:rFonts w:ascii="Arial Narrow" w:hAnsi="Arial Narrow" w:cs="Arial"/>
                <w:b/>
                <w:bCs/>
                <w:color w:val="000000" w:themeColor="text1"/>
                <w:sz w:val="20"/>
                <w:szCs w:val="20"/>
              </w:rPr>
              <w:t xml:space="preserve"> Medicinal Product Pack</w:t>
            </w:r>
          </w:p>
        </w:tc>
        <w:tc>
          <w:tcPr>
            <w:tcW w:w="992" w:type="dxa"/>
            <w:gridSpan w:val="2"/>
          </w:tcPr>
          <w:p w14:paraId="30F7F880" w14:textId="77777777" w:rsidR="00964A9F" w:rsidRPr="005B3BD4" w:rsidRDefault="00964A9F" w:rsidP="001C658C">
            <w:pPr>
              <w:widowControl w:val="0"/>
              <w:ind w:left="-108"/>
              <w:jc w:val="cente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PBS item code</w:t>
            </w:r>
          </w:p>
        </w:tc>
        <w:tc>
          <w:tcPr>
            <w:tcW w:w="992" w:type="dxa"/>
          </w:tcPr>
          <w:p w14:paraId="34051986" w14:textId="77777777" w:rsidR="00964A9F" w:rsidRPr="005B3BD4" w:rsidRDefault="00964A9F" w:rsidP="001C658C">
            <w:pPr>
              <w:widowControl w:val="0"/>
              <w:ind w:left="-108"/>
              <w:jc w:val="cente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Max. qty packs</w:t>
            </w:r>
          </w:p>
        </w:tc>
        <w:tc>
          <w:tcPr>
            <w:tcW w:w="851" w:type="dxa"/>
          </w:tcPr>
          <w:p w14:paraId="42B0E70C" w14:textId="77777777" w:rsidR="00964A9F" w:rsidRPr="005B3BD4" w:rsidRDefault="00964A9F" w:rsidP="001C658C">
            <w:pPr>
              <w:widowControl w:val="0"/>
              <w:ind w:left="-108"/>
              <w:jc w:val="cente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Max. qty units</w:t>
            </w:r>
          </w:p>
        </w:tc>
        <w:tc>
          <w:tcPr>
            <w:tcW w:w="709" w:type="dxa"/>
          </w:tcPr>
          <w:p w14:paraId="179C8823" w14:textId="267027FB" w:rsidR="00964A9F" w:rsidRPr="005B3BD4" w:rsidRDefault="00C85E3B" w:rsidP="001C658C">
            <w:pPr>
              <w:widowControl w:val="0"/>
              <w:ind w:left="-108"/>
              <w:jc w:val="center"/>
              <w:rPr>
                <w:rFonts w:ascii="Arial Narrow" w:hAnsi="Arial Narrow" w:cs="Arial"/>
                <w:b/>
                <w:color w:val="000000" w:themeColor="text1"/>
                <w:sz w:val="20"/>
                <w:szCs w:val="20"/>
              </w:rPr>
            </w:pPr>
            <w:r>
              <w:rPr>
                <w:rFonts w:ascii="Arial Narrow" w:hAnsi="Arial Narrow" w:cs="Arial"/>
                <w:b/>
                <w:color w:val="000000" w:themeColor="text1"/>
                <w:sz w:val="20"/>
                <w:szCs w:val="20"/>
              </w:rPr>
              <w:t>No</w:t>
            </w:r>
            <w:r w:rsidR="00964A9F" w:rsidRPr="005B3BD4">
              <w:rPr>
                <w:rFonts w:ascii="Arial Narrow" w:hAnsi="Arial Narrow" w:cs="Arial"/>
                <w:b/>
                <w:color w:val="000000" w:themeColor="text1"/>
                <w:sz w:val="20"/>
                <w:szCs w:val="20"/>
              </w:rPr>
              <w:t>.of</w:t>
            </w:r>
          </w:p>
          <w:p w14:paraId="6B1F52D8" w14:textId="77777777" w:rsidR="00964A9F" w:rsidRPr="005B3BD4" w:rsidRDefault="00964A9F" w:rsidP="001C658C">
            <w:pPr>
              <w:widowControl w:val="0"/>
              <w:ind w:left="-108"/>
              <w:jc w:val="cente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Rpts</w:t>
            </w:r>
          </w:p>
        </w:tc>
        <w:tc>
          <w:tcPr>
            <w:tcW w:w="1133" w:type="dxa"/>
          </w:tcPr>
          <w:p w14:paraId="2BBA2826" w14:textId="77777777" w:rsidR="00964A9F" w:rsidRPr="005B3BD4" w:rsidRDefault="00964A9F" w:rsidP="001C658C">
            <w:pPr>
              <w:widowControl w:val="0"/>
              <w:rPr>
                <w:rFonts w:ascii="Arial Narrow" w:hAnsi="Arial Narrow" w:cs="Arial"/>
                <w:b/>
                <w:color w:val="000000" w:themeColor="text1"/>
                <w:sz w:val="20"/>
                <w:szCs w:val="20"/>
                <w:lang w:val="fr-FR"/>
              </w:rPr>
            </w:pPr>
            <w:r w:rsidRPr="005B3BD4">
              <w:rPr>
                <w:rFonts w:ascii="Arial Narrow" w:hAnsi="Arial Narrow" w:cs="Arial"/>
                <w:b/>
                <w:color w:val="000000" w:themeColor="text1"/>
                <w:sz w:val="20"/>
                <w:szCs w:val="20"/>
              </w:rPr>
              <w:t>Available brands</w:t>
            </w:r>
          </w:p>
        </w:tc>
      </w:tr>
      <w:tr w:rsidR="005B3BD4" w:rsidRPr="005B3BD4" w14:paraId="38C2E884" w14:textId="77777777" w:rsidTr="00DF4CE7">
        <w:trPr>
          <w:cantSplit/>
          <w:trHeight w:val="246"/>
        </w:trPr>
        <w:tc>
          <w:tcPr>
            <w:tcW w:w="8925" w:type="dxa"/>
            <w:gridSpan w:val="7"/>
          </w:tcPr>
          <w:p w14:paraId="4EFF71F0" w14:textId="5ADCC21F" w:rsidR="001F0DF6" w:rsidRPr="005B3BD4" w:rsidRDefault="001F0DF6" w:rsidP="001C658C">
            <w:pPr>
              <w:widowControl w:val="0"/>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General Schedule</w:t>
            </w:r>
          </w:p>
        </w:tc>
      </w:tr>
      <w:tr w:rsidR="005B3BD4" w:rsidRPr="005B3BD4" w14:paraId="4B61C983" w14:textId="77777777" w:rsidTr="005B3BD4">
        <w:trPr>
          <w:cantSplit/>
          <w:trHeight w:val="761"/>
        </w:trPr>
        <w:tc>
          <w:tcPr>
            <w:tcW w:w="4248" w:type="dxa"/>
          </w:tcPr>
          <w:p w14:paraId="4B6C92B0" w14:textId="2DCDA1D0" w:rsidR="001F0DF6" w:rsidRPr="005B3BD4" w:rsidRDefault="001F0DF6" w:rsidP="001C658C">
            <w:pPr>
              <w:widowControl w:val="0"/>
              <w:ind w:left="-108"/>
              <w:rPr>
                <w:rFonts w:ascii="Arial Narrow" w:hAnsi="Arial Narrow" w:cs="Arial"/>
                <w:color w:val="000000" w:themeColor="text1"/>
                <w:sz w:val="20"/>
                <w:szCs w:val="20"/>
              </w:rPr>
            </w:pPr>
            <w:bookmarkStart w:id="8" w:name="_Hlk111193118"/>
            <w:r w:rsidRPr="005B3BD4">
              <w:rPr>
                <w:rFonts w:ascii="Arial Narrow" w:hAnsi="Arial Narrow" w:cs="Arial"/>
                <w:color w:val="000000" w:themeColor="text1"/>
                <w:sz w:val="20"/>
                <w:szCs w:val="20"/>
              </w:rPr>
              <w:t xml:space="preserve">DUPILUMAB  </w:t>
            </w:r>
          </w:p>
          <w:p w14:paraId="1F44358B" w14:textId="77777777" w:rsidR="001F0DF6" w:rsidRPr="005B3BD4" w:rsidRDefault="001F0DF6" w:rsidP="001C658C">
            <w:pPr>
              <w:widowControl w:val="0"/>
              <w:ind w:left="-108"/>
              <w:rPr>
                <w:rFonts w:ascii="Arial Narrow" w:hAnsi="Arial Narrow" w:cs="Arial"/>
                <w:color w:val="000000" w:themeColor="text1"/>
                <w:sz w:val="20"/>
                <w:szCs w:val="20"/>
              </w:rPr>
            </w:pPr>
          </w:p>
          <w:p w14:paraId="16C6D38A" w14:textId="11C1B578" w:rsidR="001F0DF6" w:rsidRPr="005B3BD4" w:rsidRDefault="001F0DF6" w:rsidP="001C658C">
            <w:pPr>
              <w:widowControl w:val="0"/>
              <w:ind w:left="-108"/>
              <w:rPr>
                <w:rFonts w:ascii="Arial Narrow" w:hAnsi="Arial Narrow" w:cs="Arial"/>
                <w:color w:val="000000" w:themeColor="text1"/>
                <w:sz w:val="20"/>
                <w:szCs w:val="20"/>
              </w:rPr>
            </w:pPr>
            <w:r w:rsidRPr="005B3BD4">
              <w:rPr>
                <w:rFonts w:ascii="Arial Narrow" w:hAnsi="Arial Narrow" w:cs="Arial"/>
                <w:color w:val="000000" w:themeColor="text1"/>
                <w:sz w:val="20"/>
                <w:szCs w:val="20"/>
              </w:rPr>
              <w:t>dupilumab 300 mg/2 mL injection, 2 x 2 mL syringes</w:t>
            </w:r>
          </w:p>
        </w:tc>
        <w:tc>
          <w:tcPr>
            <w:tcW w:w="992" w:type="dxa"/>
            <w:gridSpan w:val="2"/>
          </w:tcPr>
          <w:p w14:paraId="4DB13003" w14:textId="2AF41D40" w:rsidR="001F0DF6" w:rsidRPr="005B3BD4" w:rsidRDefault="001F0DF6" w:rsidP="001C658C">
            <w:pPr>
              <w:widowControl w:val="0"/>
              <w:ind w:left="-108"/>
              <w:jc w:val="center"/>
              <w:rPr>
                <w:rFonts w:ascii="Arial Narrow" w:hAnsi="Arial Narrow" w:cs="Arial"/>
                <w:color w:val="000000" w:themeColor="text1"/>
                <w:sz w:val="20"/>
                <w:szCs w:val="20"/>
              </w:rPr>
            </w:pPr>
            <w:r w:rsidRPr="005B3BD4">
              <w:rPr>
                <w:rFonts w:ascii="Arial Narrow" w:hAnsi="Arial Narrow" w:cs="Arial"/>
                <w:color w:val="000000" w:themeColor="text1"/>
                <w:sz w:val="20"/>
                <w:szCs w:val="20"/>
              </w:rPr>
              <w:t>12292Y</w:t>
            </w:r>
          </w:p>
        </w:tc>
        <w:tc>
          <w:tcPr>
            <w:tcW w:w="992" w:type="dxa"/>
          </w:tcPr>
          <w:p w14:paraId="6B5CD283" w14:textId="65AC145D" w:rsidR="001F0DF6" w:rsidRPr="005B3BD4" w:rsidRDefault="001F0DF6" w:rsidP="001C658C">
            <w:pPr>
              <w:widowControl w:val="0"/>
              <w:jc w:val="center"/>
              <w:rPr>
                <w:rFonts w:ascii="Arial Narrow" w:hAnsi="Arial Narrow" w:cs="Arial"/>
                <w:color w:val="000000" w:themeColor="text1"/>
                <w:sz w:val="20"/>
                <w:szCs w:val="20"/>
              </w:rPr>
            </w:pPr>
            <w:r w:rsidRPr="005B3BD4">
              <w:rPr>
                <w:rFonts w:ascii="Arial Narrow" w:hAnsi="Arial Narrow"/>
                <w:color w:val="000000" w:themeColor="text1"/>
                <w:sz w:val="20"/>
                <w:szCs w:val="20"/>
              </w:rPr>
              <w:t>1</w:t>
            </w:r>
          </w:p>
        </w:tc>
        <w:tc>
          <w:tcPr>
            <w:tcW w:w="851" w:type="dxa"/>
          </w:tcPr>
          <w:p w14:paraId="2A0A1C83" w14:textId="15961160" w:rsidR="001F0DF6" w:rsidRPr="005B3BD4" w:rsidRDefault="001F0DF6" w:rsidP="001C658C">
            <w:pPr>
              <w:widowControl w:val="0"/>
              <w:ind w:left="-108"/>
              <w:jc w:val="center"/>
              <w:rPr>
                <w:rFonts w:ascii="Arial Narrow" w:hAnsi="Arial Narrow" w:cs="Arial"/>
                <w:color w:val="000000" w:themeColor="text1"/>
                <w:sz w:val="20"/>
                <w:szCs w:val="20"/>
              </w:rPr>
            </w:pPr>
            <w:r w:rsidRPr="005B3BD4">
              <w:rPr>
                <w:rFonts w:ascii="Arial Narrow" w:hAnsi="Arial Narrow"/>
                <w:color w:val="000000" w:themeColor="text1"/>
                <w:sz w:val="20"/>
                <w:szCs w:val="20"/>
              </w:rPr>
              <w:t>2</w:t>
            </w:r>
          </w:p>
        </w:tc>
        <w:tc>
          <w:tcPr>
            <w:tcW w:w="709" w:type="dxa"/>
          </w:tcPr>
          <w:p w14:paraId="1BFAF7FA" w14:textId="39253E55" w:rsidR="001F0DF6" w:rsidRPr="005B3BD4" w:rsidRDefault="001F0DF6" w:rsidP="001C658C">
            <w:pPr>
              <w:widowControl w:val="0"/>
              <w:rPr>
                <w:rFonts w:ascii="Arial Narrow" w:hAnsi="Arial Narrow" w:cs="Arial"/>
                <w:color w:val="000000" w:themeColor="text1"/>
                <w:sz w:val="20"/>
                <w:szCs w:val="20"/>
              </w:rPr>
            </w:pPr>
            <w:r w:rsidRPr="005B3BD4">
              <w:rPr>
                <w:rFonts w:ascii="Arial Narrow" w:hAnsi="Arial Narrow"/>
                <w:color w:val="000000" w:themeColor="text1"/>
                <w:sz w:val="20"/>
                <w:szCs w:val="20"/>
              </w:rPr>
              <w:t>5</w:t>
            </w:r>
          </w:p>
        </w:tc>
        <w:tc>
          <w:tcPr>
            <w:tcW w:w="1133" w:type="dxa"/>
          </w:tcPr>
          <w:p w14:paraId="5E179FFE" w14:textId="4ECF24CF" w:rsidR="001F0DF6" w:rsidRPr="005B3BD4" w:rsidRDefault="001F0DF6" w:rsidP="001C658C">
            <w:pPr>
              <w:widowControl w:val="0"/>
              <w:rPr>
                <w:rFonts w:ascii="Arial Narrow" w:hAnsi="Arial Narrow" w:cs="Arial"/>
                <w:color w:val="000000" w:themeColor="text1"/>
                <w:sz w:val="20"/>
                <w:szCs w:val="20"/>
              </w:rPr>
            </w:pPr>
            <w:r w:rsidRPr="005B3BD4">
              <w:rPr>
                <w:rFonts w:ascii="Arial Narrow" w:hAnsi="Arial Narrow" w:cs="Arial"/>
                <w:color w:val="000000" w:themeColor="text1"/>
                <w:sz w:val="20"/>
                <w:szCs w:val="20"/>
              </w:rPr>
              <w:t>Dupixent</w:t>
            </w:r>
          </w:p>
        </w:tc>
      </w:tr>
      <w:tr w:rsidR="005B3BD4" w:rsidRPr="005B3BD4" w14:paraId="3B566CC4" w14:textId="77777777" w:rsidTr="005B3BD4">
        <w:trPr>
          <w:cantSplit/>
          <w:trHeight w:val="347"/>
        </w:trPr>
        <w:tc>
          <w:tcPr>
            <w:tcW w:w="4248" w:type="dxa"/>
          </w:tcPr>
          <w:p w14:paraId="1A2DDCA8" w14:textId="77777777" w:rsidR="005B3BD4" w:rsidRPr="005B3BD4" w:rsidRDefault="005B3BD4" w:rsidP="001C658C">
            <w:pPr>
              <w:widowControl w:val="0"/>
              <w:ind w:left="-108"/>
              <w:rPr>
                <w:rFonts w:ascii="Arial Narrow" w:hAnsi="Arial Narrow" w:cs="Arial"/>
                <w:i/>
                <w:iCs/>
                <w:color w:val="000000" w:themeColor="text1"/>
                <w:sz w:val="20"/>
                <w:szCs w:val="20"/>
              </w:rPr>
            </w:pPr>
            <w:r w:rsidRPr="005B3BD4">
              <w:rPr>
                <w:rFonts w:ascii="Arial Narrow" w:hAnsi="Arial Narrow" w:cs="Arial"/>
                <w:i/>
                <w:iCs/>
                <w:color w:val="000000" w:themeColor="text1"/>
                <w:sz w:val="20"/>
                <w:szCs w:val="20"/>
              </w:rPr>
              <w:t xml:space="preserve">DUPILUMAB  </w:t>
            </w:r>
          </w:p>
          <w:p w14:paraId="6C76E0CF" w14:textId="77777777" w:rsidR="005B3BD4" w:rsidRPr="005B3BD4" w:rsidRDefault="005B3BD4" w:rsidP="001C658C">
            <w:pPr>
              <w:widowControl w:val="0"/>
              <w:ind w:left="-108"/>
              <w:rPr>
                <w:rFonts w:ascii="Arial Narrow" w:hAnsi="Arial Narrow" w:cs="Arial"/>
                <w:i/>
                <w:iCs/>
                <w:color w:val="000000" w:themeColor="text1"/>
                <w:sz w:val="20"/>
                <w:szCs w:val="20"/>
              </w:rPr>
            </w:pPr>
          </w:p>
          <w:p w14:paraId="017C7232" w14:textId="193DAFD1" w:rsidR="005B3BD4" w:rsidRPr="005B3BD4" w:rsidRDefault="005B3BD4" w:rsidP="001C658C">
            <w:pPr>
              <w:widowControl w:val="0"/>
              <w:ind w:left="-108"/>
              <w:jc w:val="left"/>
              <w:rPr>
                <w:rFonts w:ascii="Arial Narrow" w:hAnsi="Arial Narrow" w:cs="Arial"/>
                <w:i/>
                <w:iCs/>
                <w:color w:val="000000" w:themeColor="text1"/>
                <w:sz w:val="20"/>
                <w:szCs w:val="20"/>
              </w:rPr>
            </w:pPr>
            <w:r w:rsidRPr="005B3BD4">
              <w:rPr>
                <w:rFonts w:ascii="Arial Narrow" w:hAnsi="Arial Narrow" w:cs="Arial"/>
                <w:i/>
                <w:iCs/>
                <w:color w:val="000000" w:themeColor="text1"/>
                <w:sz w:val="20"/>
                <w:szCs w:val="20"/>
              </w:rPr>
              <w:t>dupilumab 300 mg/2 mL injection, 2 x 2 mL pen devices</w:t>
            </w:r>
          </w:p>
        </w:tc>
        <w:tc>
          <w:tcPr>
            <w:tcW w:w="992" w:type="dxa"/>
            <w:gridSpan w:val="2"/>
          </w:tcPr>
          <w:p w14:paraId="1E35A635" w14:textId="4DAF0FA4" w:rsidR="005B3BD4" w:rsidRPr="005B3BD4" w:rsidRDefault="005B3BD4" w:rsidP="001C658C">
            <w:pPr>
              <w:widowControl w:val="0"/>
              <w:ind w:left="-108"/>
              <w:jc w:val="center"/>
              <w:rPr>
                <w:rFonts w:ascii="Arial Narrow" w:hAnsi="Arial Narrow" w:cs="Arial"/>
                <w:i/>
                <w:iCs/>
                <w:color w:val="000000" w:themeColor="text1"/>
                <w:sz w:val="20"/>
                <w:szCs w:val="20"/>
              </w:rPr>
            </w:pPr>
            <w:r w:rsidRPr="005B3BD4">
              <w:rPr>
                <w:rFonts w:ascii="Arial Narrow" w:hAnsi="Arial Narrow" w:cs="Arial"/>
                <w:i/>
                <w:iCs/>
                <w:color w:val="000000" w:themeColor="text1"/>
                <w:sz w:val="20"/>
                <w:szCs w:val="20"/>
              </w:rPr>
              <w:t>NEW</w:t>
            </w:r>
          </w:p>
        </w:tc>
        <w:tc>
          <w:tcPr>
            <w:tcW w:w="992" w:type="dxa"/>
          </w:tcPr>
          <w:p w14:paraId="0B360205" w14:textId="361B3909" w:rsidR="005B3BD4" w:rsidRPr="005B3BD4" w:rsidRDefault="005B3BD4" w:rsidP="001C658C">
            <w:pPr>
              <w:widowControl w:val="0"/>
              <w:jc w:val="center"/>
              <w:rPr>
                <w:rFonts w:ascii="Arial Narrow" w:hAnsi="Arial Narrow" w:cs="Arial"/>
                <w:i/>
                <w:iCs/>
                <w:color w:val="000000" w:themeColor="text1"/>
                <w:sz w:val="20"/>
                <w:szCs w:val="20"/>
              </w:rPr>
            </w:pPr>
            <w:r w:rsidRPr="005B3BD4">
              <w:rPr>
                <w:rFonts w:ascii="Arial Narrow" w:hAnsi="Arial Narrow"/>
                <w:i/>
                <w:iCs/>
                <w:color w:val="000000" w:themeColor="text1"/>
                <w:sz w:val="20"/>
                <w:szCs w:val="20"/>
              </w:rPr>
              <w:t>1</w:t>
            </w:r>
          </w:p>
        </w:tc>
        <w:tc>
          <w:tcPr>
            <w:tcW w:w="851" w:type="dxa"/>
          </w:tcPr>
          <w:p w14:paraId="31F832BA" w14:textId="4D67E8A2" w:rsidR="005B3BD4" w:rsidRPr="005B3BD4" w:rsidRDefault="005B3BD4" w:rsidP="001C658C">
            <w:pPr>
              <w:widowControl w:val="0"/>
              <w:ind w:left="-108"/>
              <w:jc w:val="center"/>
              <w:rPr>
                <w:rFonts w:ascii="Arial Narrow" w:hAnsi="Arial Narrow" w:cs="Arial"/>
                <w:i/>
                <w:iCs/>
                <w:color w:val="000000" w:themeColor="text1"/>
                <w:sz w:val="20"/>
                <w:szCs w:val="20"/>
              </w:rPr>
            </w:pPr>
            <w:r w:rsidRPr="005B3BD4">
              <w:rPr>
                <w:rFonts w:ascii="Arial Narrow" w:hAnsi="Arial Narrow"/>
                <w:i/>
                <w:iCs/>
                <w:color w:val="000000" w:themeColor="text1"/>
                <w:sz w:val="20"/>
                <w:szCs w:val="20"/>
              </w:rPr>
              <w:t>2</w:t>
            </w:r>
          </w:p>
        </w:tc>
        <w:tc>
          <w:tcPr>
            <w:tcW w:w="709" w:type="dxa"/>
          </w:tcPr>
          <w:p w14:paraId="19BECE8B" w14:textId="26546AF1" w:rsidR="005B3BD4" w:rsidRPr="005B3BD4" w:rsidRDefault="005B3BD4" w:rsidP="001C658C">
            <w:pPr>
              <w:widowControl w:val="0"/>
              <w:ind w:left="-108"/>
              <w:jc w:val="center"/>
              <w:rPr>
                <w:rFonts w:ascii="Arial Narrow" w:hAnsi="Arial Narrow" w:cs="Arial"/>
                <w:i/>
                <w:iCs/>
                <w:color w:val="000000" w:themeColor="text1"/>
                <w:sz w:val="20"/>
                <w:szCs w:val="20"/>
              </w:rPr>
            </w:pPr>
            <w:r w:rsidRPr="005B3BD4">
              <w:rPr>
                <w:rFonts w:ascii="Arial Narrow" w:hAnsi="Arial Narrow"/>
                <w:i/>
                <w:iCs/>
                <w:color w:val="000000" w:themeColor="text1"/>
                <w:sz w:val="20"/>
                <w:szCs w:val="20"/>
              </w:rPr>
              <w:t>5</w:t>
            </w:r>
          </w:p>
        </w:tc>
        <w:tc>
          <w:tcPr>
            <w:tcW w:w="1133" w:type="dxa"/>
          </w:tcPr>
          <w:p w14:paraId="480678D5" w14:textId="0F975C19" w:rsidR="005B3BD4" w:rsidRPr="005B3BD4" w:rsidRDefault="005B3BD4" w:rsidP="001C658C">
            <w:pPr>
              <w:widowControl w:val="0"/>
              <w:rPr>
                <w:rFonts w:ascii="Arial Narrow" w:hAnsi="Arial Narrow" w:cs="Arial"/>
                <w:i/>
                <w:iCs/>
                <w:color w:val="000000" w:themeColor="text1"/>
                <w:sz w:val="20"/>
                <w:szCs w:val="20"/>
              </w:rPr>
            </w:pPr>
            <w:r w:rsidRPr="005B3BD4">
              <w:rPr>
                <w:rFonts w:ascii="Arial Narrow" w:hAnsi="Arial Narrow"/>
                <w:i/>
                <w:iCs/>
                <w:color w:val="000000" w:themeColor="text1"/>
                <w:sz w:val="20"/>
                <w:szCs w:val="20"/>
              </w:rPr>
              <w:t>Dupixent</w:t>
            </w:r>
          </w:p>
        </w:tc>
      </w:tr>
      <w:bookmarkEnd w:id="8"/>
      <w:tr w:rsidR="005B3BD4" w:rsidRPr="005B3BD4" w14:paraId="1C610AF0" w14:textId="77777777" w:rsidTr="00DF4CE7">
        <w:trPr>
          <w:cantSplit/>
          <w:trHeight w:val="213"/>
        </w:trPr>
        <w:tc>
          <w:tcPr>
            <w:tcW w:w="8925" w:type="dxa"/>
            <w:gridSpan w:val="7"/>
          </w:tcPr>
          <w:p w14:paraId="6F9AB00E" w14:textId="0C6BBEB6" w:rsidR="005B3BD4" w:rsidRPr="007151B8" w:rsidRDefault="003D57B0" w:rsidP="001C658C">
            <w:pPr>
              <w:widowControl w:val="0"/>
              <w:rPr>
                <w:rFonts w:ascii="Arial Narrow" w:hAnsi="Arial Narrow"/>
                <w:b/>
                <w:bCs/>
                <w:color w:val="000000" w:themeColor="text1"/>
                <w:sz w:val="20"/>
                <w:szCs w:val="20"/>
              </w:rPr>
            </w:pPr>
            <w:r w:rsidRPr="003D57B0">
              <w:rPr>
                <w:rFonts w:ascii="Arial Narrow" w:hAnsi="Arial Narrow"/>
                <w:b/>
                <w:bCs/>
                <w:color w:val="000000" w:themeColor="text1"/>
                <w:sz w:val="20"/>
                <w:szCs w:val="20"/>
              </w:rPr>
              <w:t>Section 100 – Highly Specialised Drugs Program</w:t>
            </w:r>
            <w:r>
              <w:rPr>
                <w:rFonts w:ascii="Arial Narrow" w:hAnsi="Arial Narrow"/>
                <w:b/>
                <w:bCs/>
                <w:color w:val="000000" w:themeColor="text1"/>
                <w:sz w:val="20"/>
                <w:szCs w:val="20"/>
              </w:rPr>
              <w:t xml:space="preserve"> - </w:t>
            </w:r>
            <w:r w:rsidRPr="003D57B0">
              <w:rPr>
                <w:rFonts w:ascii="Arial Narrow" w:hAnsi="Arial Narrow"/>
                <w:b/>
                <w:bCs/>
                <w:color w:val="000000" w:themeColor="text1"/>
                <w:sz w:val="20"/>
                <w:szCs w:val="20"/>
              </w:rPr>
              <w:t>(Public Hospital)</w:t>
            </w:r>
          </w:p>
        </w:tc>
      </w:tr>
      <w:tr w:rsidR="005B3BD4" w:rsidRPr="005B3BD4" w14:paraId="17A6E086" w14:textId="77777777" w:rsidTr="005B3BD4">
        <w:trPr>
          <w:cantSplit/>
          <w:trHeight w:val="327"/>
        </w:trPr>
        <w:tc>
          <w:tcPr>
            <w:tcW w:w="4248" w:type="dxa"/>
          </w:tcPr>
          <w:p w14:paraId="112274A1" w14:textId="77777777" w:rsidR="005B3BD4" w:rsidRPr="005B3BD4" w:rsidRDefault="005B3BD4" w:rsidP="001C658C">
            <w:pPr>
              <w:widowControl w:val="0"/>
              <w:ind w:left="-108"/>
              <w:rPr>
                <w:rFonts w:ascii="Arial Narrow" w:hAnsi="Arial Narrow" w:cs="Arial"/>
                <w:color w:val="000000" w:themeColor="text1"/>
                <w:sz w:val="20"/>
                <w:szCs w:val="20"/>
              </w:rPr>
            </w:pPr>
            <w:r w:rsidRPr="005B3BD4">
              <w:rPr>
                <w:rFonts w:ascii="Arial Narrow" w:hAnsi="Arial Narrow" w:cs="Arial"/>
                <w:color w:val="000000" w:themeColor="text1"/>
                <w:sz w:val="20"/>
                <w:szCs w:val="20"/>
              </w:rPr>
              <w:t xml:space="preserve">DUPILUMAB  </w:t>
            </w:r>
          </w:p>
          <w:p w14:paraId="71E0FC75" w14:textId="77777777" w:rsidR="005B3BD4" w:rsidRPr="005B3BD4" w:rsidRDefault="005B3BD4" w:rsidP="001C658C">
            <w:pPr>
              <w:widowControl w:val="0"/>
              <w:ind w:left="-108"/>
              <w:rPr>
                <w:rFonts w:ascii="Arial Narrow" w:hAnsi="Arial Narrow" w:cs="Arial"/>
                <w:color w:val="000000" w:themeColor="text1"/>
                <w:sz w:val="20"/>
                <w:szCs w:val="20"/>
              </w:rPr>
            </w:pPr>
          </w:p>
          <w:p w14:paraId="62127878" w14:textId="5F4208A4" w:rsidR="005B3BD4" w:rsidRPr="005B3BD4" w:rsidRDefault="005B3BD4" w:rsidP="001C658C">
            <w:pPr>
              <w:widowControl w:val="0"/>
              <w:tabs>
                <w:tab w:val="left" w:pos="1077"/>
              </w:tabs>
              <w:ind w:left="-108"/>
              <w:rPr>
                <w:rFonts w:ascii="Arial Narrow" w:hAnsi="Arial Narrow" w:cs="Arial"/>
                <w:color w:val="000000" w:themeColor="text1"/>
                <w:sz w:val="20"/>
                <w:szCs w:val="20"/>
              </w:rPr>
            </w:pPr>
            <w:r w:rsidRPr="005B3BD4">
              <w:rPr>
                <w:rFonts w:ascii="Arial Narrow" w:hAnsi="Arial Narrow" w:cs="Arial"/>
                <w:color w:val="000000" w:themeColor="text1"/>
                <w:sz w:val="20"/>
                <w:szCs w:val="20"/>
              </w:rPr>
              <w:t>dupilumab 300 mg/2 mL injection, 2 x 2 mL syringes</w:t>
            </w:r>
          </w:p>
        </w:tc>
        <w:tc>
          <w:tcPr>
            <w:tcW w:w="992" w:type="dxa"/>
            <w:gridSpan w:val="2"/>
          </w:tcPr>
          <w:p w14:paraId="79A48E9F" w14:textId="47D7D842" w:rsidR="005B3BD4" w:rsidRPr="005B3BD4" w:rsidRDefault="005B3BD4" w:rsidP="001C658C">
            <w:pPr>
              <w:widowControl w:val="0"/>
              <w:jc w:val="center"/>
              <w:rPr>
                <w:rFonts w:ascii="Arial Narrow" w:hAnsi="Arial Narrow" w:cs="Arial"/>
                <w:color w:val="000000" w:themeColor="text1"/>
                <w:sz w:val="20"/>
                <w:szCs w:val="20"/>
              </w:rPr>
            </w:pPr>
            <w:r>
              <w:rPr>
                <w:rFonts w:ascii="Arial Narrow" w:hAnsi="Arial Narrow" w:cs="Arial"/>
                <w:color w:val="000000" w:themeColor="text1"/>
                <w:sz w:val="20"/>
                <w:szCs w:val="20"/>
              </w:rPr>
              <w:t>12293B</w:t>
            </w:r>
          </w:p>
        </w:tc>
        <w:tc>
          <w:tcPr>
            <w:tcW w:w="992" w:type="dxa"/>
          </w:tcPr>
          <w:p w14:paraId="390073B5" w14:textId="0BC89756" w:rsidR="005B3BD4" w:rsidRPr="005B3BD4" w:rsidRDefault="005B3BD4" w:rsidP="001C658C">
            <w:pPr>
              <w:widowControl w:val="0"/>
              <w:jc w:val="center"/>
              <w:rPr>
                <w:rFonts w:ascii="Arial Narrow" w:hAnsi="Arial Narrow" w:cs="Arial"/>
                <w:color w:val="000000" w:themeColor="text1"/>
                <w:sz w:val="20"/>
                <w:szCs w:val="20"/>
              </w:rPr>
            </w:pPr>
            <w:r w:rsidRPr="005B3BD4">
              <w:rPr>
                <w:rFonts w:ascii="Arial Narrow" w:hAnsi="Arial Narrow"/>
                <w:color w:val="000000" w:themeColor="text1"/>
                <w:sz w:val="20"/>
                <w:szCs w:val="20"/>
              </w:rPr>
              <w:t>1</w:t>
            </w:r>
          </w:p>
        </w:tc>
        <w:tc>
          <w:tcPr>
            <w:tcW w:w="851" w:type="dxa"/>
          </w:tcPr>
          <w:p w14:paraId="6163A9AA" w14:textId="29626E46" w:rsidR="005B3BD4" w:rsidRPr="005B3BD4" w:rsidRDefault="005B3BD4" w:rsidP="001C658C">
            <w:pPr>
              <w:widowControl w:val="0"/>
              <w:ind w:left="-108"/>
              <w:jc w:val="center"/>
              <w:rPr>
                <w:rFonts w:ascii="Arial Narrow" w:hAnsi="Arial Narrow" w:cs="Arial"/>
                <w:color w:val="000000" w:themeColor="text1"/>
                <w:sz w:val="20"/>
                <w:szCs w:val="20"/>
              </w:rPr>
            </w:pPr>
            <w:r w:rsidRPr="005B3BD4">
              <w:rPr>
                <w:rFonts w:ascii="Arial Narrow" w:hAnsi="Arial Narrow"/>
                <w:color w:val="000000" w:themeColor="text1"/>
                <w:sz w:val="20"/>
                <w:szCs w:val="20"/>
              </w:rPr>
              <w:t>2</w:t>
            </w:r>
          </w:p>
        </w:tc>
        <w:tc>
          <w:tcPr>
            <w:tcW w:w="709" w:type="dxa"/>
          </w:tcPr>
          <w:p w14:paraId="4770C077" w14:textId="3C3132D3" w:rsidR="005B3BD4" w:rsidRPr="005B3BD4" w:rsidRDefault="005B3BD4" w:rsidP="001C658C">
            <w:pPr>
              <w:widowControl w:val="0"/>
              <w:ind w:left="-108"/>
              <w:jc w:val="center"/>
              <w:rPr>
                <w:rFonts w:ascii="Arial Narrow" w:hAnsi="Arial Narrow" w:cs="Arial"/>
                <w:color w:val="000000" w:themeColor="text1"/>
                <w:sz w:val="20"/>
                <w:szCs w:val="20"/>
              </w:rPr>
            </w:pPr>
            <w:r>
              <w:rPr>
                <w:rFonts w:ascii="Arial Narrow" w:hAnsi="Arial Narrow"/>
                <w:color w:val="000000" w:themeColor="text1"/>
                <w:sz w:val="20"/>
                <w:szCs w:val="20"/>
              </w:rPr>
              <w:t>8</w:t>
            </w:r>
          </w:p>
        </w:tc>
        <w:tc>
          <w:tcPr>
            <w:tcW w:w="1133" w:type="dxa"/>
          </w:tcPr>
          <w:p w14:paraId="4B9469AD" w14:textId="2527C3B2" w:rsidR="005B3BD4" w:rsidRPr="005B3BD4" w:rsidRDefault="005B3BD4" w:rsidP="001C658C">
            <w:pPr>
              <w:widowControl w:val="0"/>
              <w:rPr>
                <w:rFonts w:ascii="Arial Narrow" w:hAnsi="Arial Narrow" w:cs="Arial"/>
                <w:color w:val="000000" w:themeColor="text1"/>
                <w:sz w:val="20"/>
                <w:szCs w:val="20"/>
              </w:rPr>
            </w:pPr>
            <w:r w:rsidRPr="005B3BD4">
              <w:rPr>
                <w:rFonts w:ascii="Arial Narrow" w:hAnsi="Arial Narrow" w:cs="Arial"/>
                <w:color w:val="000000" w:themeColor="text1"/>
                <w:sz w:val="20"/>
                <w:szCs w:val="20"/>
              </w:rPr>
              <w:t>Dupixent</w:t>
            </w:r>
          </w:p>
        </w:tc>
      </w:tr>
      <w:tr w:rsidR="005B3BD4" w:rsidRPr="005B3BD4" w14:paraId="1BC058AA" w14:textId="77777777" w:rsidTr="005B3BD4">
        <w:trPr>
          <w:cantSplit/>
          <w:trHeight w:val="327"/>
        </w:trPr>
        <w:tc>
          <w:tcPr>
            <w:tcW w:w="4248" w:type="dxa"/>
          </w:tcPr>
          <w:p w14:paraId="018B5617" w14:textId="77777777" w:rsidR="005B3BD4" w:rsidRPr="005B3BD4" w:rsidRDefault="005B3BD4" w:rsidP="001C658C">
            <w:pPr>
              <w:widowControl w:val="0"/>
              <w:ind w:left="-108"/>
              <w:rPr>
                <w:rFonts w:ascii="Arial Narrow" w:hAnsi="Arial Narrow" w:cs="Arial"/>
                <w:i/>
                <w:iCs/>
                <w:color w:val="000000" w:themeColor="text1"/>
                <w:sz w:val="20"/>
                <w:szCs w:val="20"/>
              </w:rPr>
            </w:pPr>
            <w:r w:rsidRPr="005B3BD4">
              <w:rPr>
                <w:rFonts w:ascii="Arial Narrow" w:hAnsi="Arial Narrow" w:cs="Arial"/>
                <w:i/>
                <w:iCs/>
                <w:color w:val="000000" w:themeColor="text1"/>
                <w:sz w:val="20"/>
                <w:szCs w:val="20"/>
              </w:rPr>
              <w:t xml:space="preserve">DUPILUMAB  </w:t>
            </w:r>
          </w:p>
          <w:p w14:paraId="59725C56" w14:textId="77777777" w:rsidR="005B3BD4" w:rsidRPr="005B3BD4" w:rsidRDefault="005B3BD4" w:rsidP="001C658C">
            <w:pPr>
              <w:widowControl w:val="0"/>
              <w:ind w:left="-108"/>
              <w:rPr>
                <w:rFonts w:ascii="Arial Narrow" w:hAnsi="Arial Narrow" w:cs="Arial"/>
                <w:i/>
                <w:iCs/>
                <w:color w:val="000000" w:themeColor="text1"/>
                <w:sz w:val="20"/>
                <w:szCs w:val="20"/>
              </w:rPr>
            </w:pPr>
          </w:p>
          <w:p w14:paraId="253D2D4E" w14:textId="134D40FD" w:rsidR="005B3BD4" w:rsidRPr="005B3BD4" w:rsidRDefault="005B3BD4" w:rsidP="001C658C">
            <w:pPr>
              <w:widowControl w:val="0"/>
              <w:tabs>
                <w:tab w:val="left" w:pos="1077"/>
              </w:tabs>
              <w:ind w:left="-108"/>
              <w:jc w:val="left"/>
              <w:rPr>
                <w:rFonts w:ascii="Arial Narrow" w:hAnsi="Arial Narrow" w:cs="Arial"/>
                <w:color w:val="000000" w:themeColor="text1"/>
                <w:sz w:val="20"/>
                <w:szCs w:val="20"/>
              </w:rPr>
            </w:pPr>
            <w:r w:rsidRPr="005B3BD4">
              <w:rPr>
                <w:rFonts w:ascii="Arial Narrow" w:hAnsi="Arial Narrow" w:cs="Arial"/>
                <w:i/>
                <w:iCs/>
                <w:color w:val="000000" w:themeColor="text1"/>
                <w:sz w:val="20"/>
                <w:szCs w:val="20"/>
              </w:rPr>
              <w:t>dupilumab 300 mg/2 mL injection, 2 x 2 mL pen devices</w:t>
            </w:r>
          </w:p>
        </w:tc>
        <w:tc>
          <w:tcPr>
            <w:tcW w:w="992" w:type="dxa"/>
            <w:gridSpan w:val="2"/>
          </w:tcPr>
          <w:p w14:paraId="36FFBE3C" w14:textId="15C2DE83" w:rsidR="005B3BD4" w:rsidRPr="005B3BD4" w:rsidRDefault="005B3BD4" w:rsidP="001C658C">
            <w:pPr>
              <w:widowControl w:val="0"/>
              <w:jc w:val="center"/>
              <w:rPr>
                <w:rFonts w:ascii="Arial Narrow" w:hAnsi="Arial Narrow" w:cs="Arial"/>
                <w:color w:val="000000" w:themeColor="text1"/>
                <w:sz w:val="20"/>
                <w:szCs w:val="20"/>
              </w:rPr>
            </w:pPr>
            <w:r w:rsidRPr="005B3BD4">
              <w:rPr>
                <w:rFonts w:ascii="Arial Narrow" w:hAnsi="Arial Narrow" w:cs="Arial"/>
                <w:i/>
                <w:iCs/>
                <w:color w:val="000000" w:themeColor="text1"/>
                <w:sz w:val="20"/>
                <w:szCs w:val="20"/>
              </w:rPr>
              <w:t>NEW</w:t>
            </w:r>
          </w:p>
        </w:tc>
        <w:tc>
          <w:tcPr>
            <w:tcW w:w="992" w:type="dxa"/>
          </w:tcPr>
          <w:p w14:paraId="0C31E6C8" w14:textId="6FDF0EB2" w:rsidR="005B3BD4" w:rsidRPr="005B3BD4" w:rsidRDefault="005B3BD4" w:rsidP="001C658C">
            <w:pPr>
              <w:widowControl w:val="0"/>
              <w:jc w:val="center"/>
              <w:rPr>
                <w:rFonts w:ascii="Arial Narrow" w:hAnsi="Arial Narrow" w:cs="Arial"/>
                <w:color w:val="000000" w:themeColor="text1"/>
                <w:sz w:val="20"/>
                <w:szCs w:val="20"/>
              </w:rPr>
            </w:pPr>
            <w:r w:rsidRPr="005B3BD4">
              <w:rPr>
                <w:rFonts w:ascii="Arial Narrow" w:hAnsi="Arial Narrow"/>
                <w:i/>
                <w:iCs/>
                <w:color w:val="000000" w:themeColor="text1"/>
                <w:sz w:val="20"/>
                <w:szCs w:val="20"/>
              </w:rPr>
              <w:t>1</w:t>
            </w:r>
          </w:p>
        </w:tc>
        <w:tc>
          <w:tcPr>
            <w:tcW w:w="851" w:type="dxa"/>
          </w:tcPr>
          <w:p w14:paraId="716F381B" w14:textId="5B43AAF7" w:rsidR="005B3BD4" w:rsidRPr="005B3BD4" w:rsidRDefault="005B3BD4" w:rsidP="001C658C">
            <w:pPr>
              <w:widowControl w:val="0"/>
              <w:ind w:left="-108"/>
              <w:jc w:val="center"/>
              <w:rPr>
                <w:rFonts w:ascii="Arial Narrow" w:hAnsi="Arial Narrow" w:cs="Arial"/>
                <w:color w:val="000000" w:themeColor="text1"/>
                <w:sz w:val="20"/>
                <w:szCs w:val="20"/>
              </w:rPr>
            </w:pPr>
            <w:r w:rsidRPr="005B3BD4">
              <w:rPr>
                <w:rFonts w:ascii="Arial Narrow" w:hAnsi="Arial Narrow"/>
                <w:i/>
                <w:iCs/>
                <w:color w:val="000000" w:themeColor="text1"/>
                <w:sz w:val="20"/>
                <w:szCs w:val="20"/>
              </w:rPr>
              <w:t>2</w:t>
            </w:r>
          </w:p>
        </w:tc>
        <w:tc>
          <w:tcPr>
            <w:tcW w:w="709" w:type="dxa"/>
          </w:tcPr>
          <w:p w14:paraId="52C85F84" w14:textId="75821A60" w:rsidR="005B3BD4" w:rsidRPr="005B3BD4" w:rsidRDefault="005B3BD4" w:rsidP="001C658C">
            <w:pPr>
              <w:widowControl w:val="0"/>
              <w:ind w:left="-108"/>
              <w:jc w:val="center"/>
              <w:rPr>
                <w:rFonts w:ascii="Arial Narrow" w:hAnsi="Arial Narrow" w:cs="Arial"/>
                <w:color w:val="000000" w:themeColor="text1"/>
                <w:sz w:val="20"/>
                <w:szCs w:val="20"/>
              </w:rPr>
            </w:pPr>
            <w:r>
              <w:rPr>
                <w:rFonts w:ascii="Arial Narrow" w:hAnsi="Arial Narrow"/>
                <w:i/>
                <w:iCs/>
                <w:color w:val="000000" w:themeColor="text1"/>
                <w:sz w:val="20"/>
                <w:szCs w:val="20"/>
              </w:rPr>
              <w:t>8</w:t>
            </w:r>
          </w:p>
        </w:tc>
        <w:tc>
          <w:tcPr>
            <w:tcW w:w="1133" w:type="dxa"/>
          </w:tcPr>
          <w:p w14:paraId="6C052098" w14:textId="54CA800E" w:rsidR="005B3BD4" w:rsidRPr="005B3BD4" w:rsidRDefault="005B3BD4" w:rsidP="001C658C">
            <w:pPr>
              <w:widowControl w:val="0"/>
              <w:rPr>
                <w:rFonts w:ascii="Arial Narrow" w:hAnsi="Arial Narrow" w:cs="Arial"/>
                <w:color w:val="000000" w:themeColor="text1"/>
                <w:sz w:val="20"/>
                <w:szCs w:val="20"/>
              </w:rPr>
            </w:pPr>
            <w:r w:rsidRPr="005B3BD4">
              <w:rPr>
                <w:rFonts w:ascii="Arial Narrow" w:hAnsi="Arial Narrow"/>
                <w:i/>
                <w:iCs/>
                <w:color w:val="000000" w:themeColor="text1"/>
                <w:sz w:val="20"/>
                <w:szCs w:val="20"/>
              </w:rPr>
              <w:t>Dupixent</w:t>
            </w:r>
          </w:p>
        </w:tc>
      </w:tr>
      <w:tr w:rsidR="005B3BD4" w:rsidRPr="005B3BD4" w14:paraId="6698BFE5" w14:textId="77777777" w:rsidTr="00DF4CE7">
        <w:trPr>
          <w:cantSplit/>
          <w:trHeight w:val="213"/>
        </w:trPr>
        <w:tc>
          <w:tcPr>
            <w:tcW w:w="8925" w:type="dxa"/>
            <w:gridSpan w:val="7"/>
          </w:tcPr>
          <w:p w14:paraId="554C2E4A" w14:textId="5B90443F" w:rsidR="005B3BD4" w:rsidRPr="007151B8" w:rsidRDefault="003D57B0" w:rsidP="001C658C">
            <w:pPr>
              <w:widowControl w:val="0"/>
              <w:rPr>
                <w:rFonts w:ascii="Arial Narrow" w:hAnsi="Arial Narrow" w:cs="Arial"/>
                <w:b/>
                <w:bCs/>
                <w:color w:val="000000" w:themeColor="text1"/>
                <w:sz w:val="20"/>
                <w:szCs w:val="20"/>
              </w:rPr>
            </w:pPr>
            <w:r w:rsidRPr="003D57B0">
              <w:rPr>
                <w:rFonts w:ascii="Arial Narrow" w:hAnsi="Arial Narrow" w:cs="Arial"/>
                <w:b/>
                <w:bCs/>
                <w:color w:val="000000" w:themeColor="text1"/>
                <w:sz w:val="20"/>
                <w:szCs w:val="20"/>
              </w:rPr>
              <w:t>Section 100 – Highly Specialised Drugs Program - (P</w:t>
            </w:r>
            <w:r>
              <w:rPr>
                <w:rFonts w:ascii="Arial Narrow" w:hAnsi="Arial Narrow" w:cs="Arial"/>
                <w:b/>
                <w:bCs/>
                <w:color w:val="000000" w:themeColor="text1"/>
                <w:sz w:val="20"/>
                <w:szCs w:val="20"/>
              </w:rPr>
              <w:t>rivate</w:t>
            </w:r>
            <w:r w:rsidRPr="003D57B0">
              <w:rPr>
                <w:rFonts w:ascii="Arial Narrow" w:hAnsi="Arial Narrow" w:cs="Arial"/>
                <w:b/>
                <w:bCs/>
                <w:color w:val="000000" w:themeColor="text1"/>
                <w:sz w:val="20"/>
                <w:szCs w:val="20"/>
              </w:rPr>
              <w:t xml:space="preserve"> Hospital)</w:t>
            </w:r>
          </w:p>
        </w:tc>
      </w:tr>
      <w:tr w:rsidR="005B3BD4" w:rsidRPr="005B3BD4" w14:paraId="3AD0B468" w14:textId="77777777" w:rsidTr="005B3BD4">
        <w:trPr>
          <w:cantSplit/>
          <w:trHeight w:val="327"/>
        </w:trPr>
        <w:tc>
          <w:tcPr>
            <w:tcW w:w="4248" w:type="dxa"/>
          </w:tcPr>
          <w:p w14:paraId="5D21AE48" w14:textId="77777777" w:rsidR="005B3BD4" w:rsidRPr="005B3BD4" w:rsidRDefault="005B3BD4" w:rsidP="001C658C">
            <w:pPr>
              <w:widowControl w:val="0"/>
              <w:ind w:left="-108"/>
              <w:rPr>
                <w:rFonts w:ascii="Arial Narrow" w:hAnsi="Arial Narrow" w:cs="Arial"/>
                <w:color w:val="000000" w:themeColor="text1"/>
                <w:sz w:val="20"/>
                <w:szCs w:val="20"/>
              </w:rPr>
            </w:pPr>
            <w:r w:rsidRPr="005B3BD4">
              <w:rPr>
                <w:rFonts w:ascii="Arial Narrow" w:hAnsi="Arial Narrow" w:cs="Arial"/>
                <w:color w:val="000000" w:themeColor="text1"/>
                <w:sz w:val="20"/>
                <w:szCs w:val="20"/>
              </w:rPr>
              <w:t xml:space="preserve">DUPILUMAB  </w:t>
            </w:r>
          </w:p>
          <w:p w14:paraId="7027E5E8" w14:textId="77777777" w:rsidR="005B3BD4" w:rsidRPr="005B3BD4" w:rsidRDefault="005B3BD4" w:rsidP="001C658C">
            <w:pPr>
              <w:widowControl w:val="0"/>
              <w:ind w:left="-108"/>
              <w:rPr>
                <w:rFonts w:ascii="Arial Narrow" w:hAnsi="Arial Narrow" w:cs="Arial"/>
                <w:color w:val="000000" w:themeColor="text1"/>
                <w:sz w:val="20"/>
                <w:szCs w:val="20"/>
              </w:rPr>
            </w:pPr>
          </w:p>
          <w:p w14:paraId="61FBE7BE" w14:textId="45ABE8BF" w:rsidR="005B3BD4" w:rsidRPr="005B3BD4" w:rsidRDefault="005B3BD4" w:rsidP="001C658C">
            <w:pPr>
              <w:widowControl w:val="0"/>
              <w:tabs>
                <w:tab w:val="left" w:pos="1077"/>
              </w:tabs>
              <w:ind w:left="-108"/>
              <w:rPr>
                <w:rFonts w:ascii="Arial Narrow" w:hAnsi="Arial Narrow" w:cs="Arial"/>
                <w:color w:val="000000" w:themeColor="text1"/>
                <w:sz w:val="20"/>
                <w:szCs w:val="20"/>
              </w:rPr>
            </w:pPr>
            <w:r w:rsidRPr="005B3BD4">
              <w:rPr>
                <w:rFonts w:ascii="Arial Narrow" w:hAnsi="Arial Narrow" w:cs="Arial"/>
                <w:color w:val="000000" w:themeColor="text1"/>
                <w:sz w:val="20"/>
                <w:szCs w:val="20"/>
              </w:rPr>
              <w:t>dupilumab 300 mg/2 mL injection, 2 x 2 mL syringes</w:t>
            </w:r>
          </w:p>
        </w:tc>
        <w:tc>
          <w:tcPr>
            <w:tcW w:w="992" w:type="dxa"/>
            <w:gridSpan w:val="2"/>
          </w:tcPr>
          <w:p w14:paraId="17F652D8" w14:textId="69E80563" w:rsidR="005B3BD4" w:rsidRPr="005B3BD4" w:rsidRDefault="005B3BD4" w:rsidP="001C658C">
            <w:pPr>
              <w:widowControl w:val="0"/>
              <w:jc w:val="center"/>
              <w:rPr>
                <w:rFonts w:ascii="Arial Narrow" w:hAnsi="Arial Narrow" w:cs="Arial"/>
                <w:color w:val="000000" w:themeColor="text1"/>
                <w:sz w:val="20"/>
                <w:szCs w:val="20"/>
              </w:rPr>
            </w:pPr>
            <w:r>
              <w:rPr>
                <w:rFonts w:ascii="Arial Narrow" w:hAnsi="Arial Narrow" w:cs="Arial"/>
                <w:color w:val="000000" w:themeColor="text1"/>
                <w:sz w:val="20"/>
                <w:szCs w:val="20"/>
              </w:rPr>
              <w:t>12294C</w:t>
            </w:r>
          </w:p>
        </w:tc>
        <w:tc>
          <w:tcPr>
            <w:tcW w:w="992" w:type="dxa"/>
          </w:tcPr>
          <w:p w14:paraId="5FD4F4BE" w14:textId="56D965B1" w:rsidR="005B3BD4" w:rsidRPr="005B3BD4" w:rsidRDefault="005B3BD4" w:rsidP="001C658C">
            <w:pPr>
              <w:widowControl w:val="0"/>
              <w:jc w:val="center"/>
              <w:rPr>
                <w:rFonts w:ascii="Arial Narrow" w:hAnsi="Arial Narrow" w:cs="Arial"/>
                <w:color w:val="000000" w:themeColor="text1"/>
                <w:sz w:val="20"/>
                <w:szCs w:val="20"/>
              </w:rPr>
            </w:pPr>
            <w:r w:rsidRPr="005B3BD4">
              <w:rPr>
                <w:rFonts w:ascii="Arial Narrow" w:hAnsi="Arial Narrow"/>
                <w:color w:val="000000" w:themeColor="text1"/>
                <w:sz w:val="20"/>
                <w:szCs w:val="20"/>
              </w:rPr>
              <w:t>1</w:t>
            </w:r>
          </w:p>
        </w:tc>
        <w:tc>
          <w:tcPr>
            <w:tcW w:w="851" w:type="dxa"/>
          </w:tcPr>
          <w:p w14:paraId="07BE19C8" w14:textId="6D1F0E71" w:rsidR="005B3BD4" w:rsidRPr="005B3BD4" w:rsidRDefault="005B3BD4" w:rsidP="001C658C">
            <w:pPr>
              <w:widowControl w:val="0"/>
              <w:ind w:left="-108"/>
              <w:jc w:val="center"/>
              <w:rPr>
                <w:rFonts w:ascii="Arial Narrow" w:hAnsi="Arial Narrow" w:cs="Arial"/>
                <w:color w:val="000000" w:themeColor="text1"/>
                <w:sz w:val="20"/>
                <w:szCs w:val="20"/>
              </w:rPr>
            </w:pPr>
            <w:r w:rsidRPr="005B3BD4">
              <w:rPr>
                <w:rFonts w:ascii="Arial Narrow" w:hAnsi="Arial Narrow"/>
                <w:color w:val="000000" w:themeColor="text1"/>
                <w:sz w:val="20"/>
                <w:szCs w:val="20"/>
              </w:rPr>
              <w:t>2</w:t>
            </w:r>
          </w:p>
        </w:tc>
        <w:tc>
          <w:tcPr>
            <w:tcW w:w="709" w:type="dxa"/>
          </w:tcPr>
          <w:p w14:paraId="22EFD1B1" w14:textId="4067159C" w:rsidR="005B3BD4" w:rsidRPr="005B3BD4" w:rsidRDefault="005B3BD4" w:rsidP="001C658C">
            <w:pPr>
              <w:widowControl w:val="0"/>
              <w:ind w:left="-108"/>
              <w:jc w:val="center"/>
              <w:rPr>
                <w:rFonts w:ascii="Arial Narrow" w:hAnsi="Arial Narrow" w:cs="Arial"/>
                <w:color w:val="000000" w:themeColor="text1"/>
                <w:sz w:val="20"/>
                <w:szCs w:val="20"/>
              </w:rPr>
            </w:pPr>
            <w:r>
              <w:rPr>
                <w:rFonts w:ascii="Arial Narrow" w:hAnsi="Arial Narrow"/>
                <w:color w:val="000000" w:themeColor="text1"/>
                <w:sz w:val="20"/>
                <w:szCs w:val="20"/>
              </w:rPr>
              <w:t>5</w:t>
            </w:r>
          </w:p>
        </w:tc>
        <w:tc>
          <w:tcPr>
            <w:tcW w:w="1133" w:type="dxa"/>
          </w:tcPr>
          <w:p w14:paraId="654C4A71" w14:textId="6ED5B239" w:rsidR="005B3BD4" w:rsidRPr="005B3BD4" w:rsidRDefault="005B3BD4" w:rsidP="001C658C">
            <w:pPr>
              <w:widowControl w:val="0"/>
              <w:rPr>
                <w:rFonts w:ascii="Arial Narrow" w:hAnsi="Arial Narrow" w:cs="Arial"/>
                <w:color w:val="000000" w:themeColor="text1"/>
                <w:sz w:val="20"/>
                <w:szCs w:val="20"/>
              </w:rPr>
            </w:pPr>
            <w:r w:rsidRPr="005B3BD4">
              <w:rPr>
                <w:rFonts w:ascii="Arial Narrow" w:hAnsi="Arial Narrow" w:cs="Arial"/>
                <w:color w:val="000000" w:themeColor="text1"/>
                <w:sz w:val="20"/>
                <w:szCs w:val="20"/>
              </w:rPr>
              <w:t>Dupixent</w:t>
            </w:r>
          </w:p>
        </w:tc>
      </w:tr>
      <w:tr w:rsidR="005B3BD4" w:rsidRPr="005B3BD4" w14:paraId="40C53E07" w14:textId="77777777" w:rsidTr="005B3BD4">
        <w:trPr>
          <w:cantSplit/>
          <w:trHeight w:val="327"/>
        </w:trPr>
        <w:tc>
          <w:tcPr>
            <w:tcW w:w="4248" w:type="dxa"/>
          </w:tcPr>
          <w:p w14:paraId="172329BF" w14:textId="77777777" w:rsidR="005B3BD4" w:rsidRPr="005B3BD4" w:rsidRDefault="005B3BD4" w:rsidP="001C658C">
            <w:pPr>
              <w:widowControl w:val="0"/>
              <w:ind w:left="-108"/>
              <w:rPr>
                <w:rFonts w:ascii="Arial Narrow" w:hAnsi="Arial Narrow" w:cs="Arial"/>
                <w:i/>
                <w:iCs/>
                <w:color w:val="000000" w:themeColor="text1"/>
                <w:sz w:val="20"/>
                <w:szCs w:val="20"/>
              </w:rPr>
            </w:pPr>
            <w:r w:rsidRPr="005B3BD4">
              <w:rPr>
                <w:rFonts w:ascii="Arial Narrow" w:hAnsi="Arial Narrow" w:cs="Arial"/>
                <w:i/>
                <w:iCs/>
                <w:color w:val="000000" w:themeColor="text1"/>
                <w:sz w:val="20"/>
                <w:szCs w:val="20"/>
              </w:rPr>
              <w:t xml:space="preserve">DUPILUMAB  </w:t>
            </w:r>
          </w:p>
          <w:p w14:paraId="3B0553BD" w14:textId="77777777" w:rsidR="005B3BD4" w:rsidRPr="005B3BD4" w:rsidRDefault="005B3BD4" w:rsidP="001C658C">
            <w:pPr>
              <w:widowControl w:val="0"/>
              <w:ind w:left="-108"/>
              <w:rPr>
                <w:rFonts w:ascii="Arial Narrow" w:hAnsi="Arial Narrow" w:cs="Arial"/>
                <w:i/>
                <w:iCs/>
                <w:color w:val="000000" w:themeColor="text1"/>
                <w:sz w:val="20"/>
                <w:szCs w:val="20"/>
              </w:rPr>
            </w:pPr>
          </w:p>
          <w:p w14:paraId="3BFD7916" w14:textId="566A3AD9" w:rsidR="005B3BD4" w:rsidRPr="005B3BD4" w:rsidRDefault="005B3BD4" w:rsidP="001C658C">
            <w:pPr>
              <w:widowControl w:val="0"/>
              <w:tabs>
                <w:tab w:val="left" w:pos="1077"/>
              </w:tabs>
              <w:ind w:left="-108"/>
              <w:jc w:val="left"/>
              <w:rPr>
                <w:rFonts w:ascii="Arial Narrow" w:hAnsi="Arial Narrow" w:cs="Arial"/>
                <w:color w:val="000000" w:themeColor="text1"/>
                <w:sz w:val="20"/>
                <w:szCs w:val="20"/>
              </w:rPr>
            </w:pPr>
            <w:r w:rsidRPr="005B3BD4">
              <w:rPr>
                <w:rFonts w:ascii="Arial Narrow" w:hAnsi="Arial Narrow" w:cs="Arial"/>
                <w:i/>
                <w:iCs/>
                <w:color w:val="000000" w:themeColor="text1"/>
                <w:sz w:val="20"/>
                <w:szCs w:val="20"/>
              </w:rPr>
              <w:t>dupilumab 300 mg/2 mL injection, 2 x 2 mL pen devices</w:t>
            </w:r>
          </w:p>
        </w:tc>
        <w:tc>
          <w:tcPr>
            <w:tcW w:w="992" w:type="dxa"/>
            <w:gridSpan w:val="2"/>
          </w:tcPr>
          <w:p w14:paraId="061B16DD" w14:textId="446071B8" w:rsidR="005B3BD4" w:rsidRPr="005B3BD4" w:rsidRDefault="005B3BD4" w:rsidP="001C658C">
            <w:pPr>
              <w:widowControl w:val="0"/>
              <w:jc w:val="center"/>
              <w:rPr>
                <w:rFonts w:ascii="Arial Narrow" w:hAnsi="Arial Narrow" w:cs="Arial"/>
                <w:color w:val="000000" w:themeColor="text1"/>
                <w:sz w:val="20"/>
                <w:szCs w:val="20"/>
              </w:rPr>
            </w:pPr>
            <w:r w:rsidRPr="005B3BD4">
              <w:rPr>
                <w:rFonts w:ascii="Arial Narrow" w:hAnsi="Arial Narrow" w:cs="Arial"/>
                <w:i/>
                <w:iCs/>
                <w:color w:val="000000" w:themeColor="text1"/>
                <w:sz w:val="20"/>
                <w:szCs w:val="20"/>
              </w:rPr>
              <w:t>NEW</w:t>
            </w:r>
          </w:p>
        </w:tc>
        <w:tc>
          <w:tcPr>
            <w:tcW w:w="992" w:type="dxa"/>
          </w:tcPr>
          <w:p w14:paraId="5848D5E7" w14:textId="42F78659" w:rsidR="005B3BD4" w:rsidRPr="005B3BD4" w:rsidRDefault="005B3BD4" w:rsidP="001C658C">
            <w:pPr>
              <w:widowControl w:val="0"/>
              <w:jc w:val="center"/>
              <w:rPr>
                <w:rFonts w:ascii="Arial Narrow" w:hAnsi="Arial Narrow" w:cs="Arial"/>
                <w:color w:val="000000" w:themeColor="text1"/>
                <w:sz w:val="20"/>
                <w:szCs w:val="20"/>
              </w:rPr>
            </w:pPr>
            <w:r w:rsidRPr="005B3BD4">
              <w:rPr>
                <w:rFonts w:ascii="Arial Narrow" w:hAnsi="Arial Narrow"/>
                <w:i/>
                <w:iCs/>
                <w:color w:val="000000" w:themeColor="text1"/>
                <w:sz w:val="20"/>
                <w:szCs w:val="20"/>
              </w:rPr>
              <w:t>1</w:t>
            </w:r>
          </w:p>
        </w:tc>
        <w:tc>
          <w:tcPr>
            <w:tcW w:w="851" w:type="dxa"/>
          </w:tcPr>
          <w:p w14:paraId="7D42F2E7" w14:textId="2CE9CA64" w:rsidR="005B3BD4" w:rsidRPr="005B3BD4" w:rsidRDefault="005B3BD4" w:rsidP="001C658C">
            <w:pPr>
              <w:widowControl w:val="0"/>
              <w:ind w:left="-108"/>
              <w:jc w:val="center"/>
              <w:rPr>
                <w:rFonts w:ascii="Arial Narrow" w:hAnsi="Arial Narrow" w:cs="Arial"/>
                <w:color w:val="000000" w:themeColor="text1"/>
                <w:sz w:val="20"/>
                <w:szCs w:val="20"/>
              </w:rPr>
            </w:pPr>
            <w:r w:rsidRPr="005B3BD4">
              <w:rPr>
                <w:rFonts w:ascii="Arial Narrow" w:hAnsi="Arial Narrow"/>
                <w:i/>
                <w:iCs/>
                <w:color w:val="000000" w:themeColor="text1"/>
                <w:sz w:val="20"/>
                <w:szCs w:val="20"/>
              </w:rPr>
              <w:t>2</w:t>
            </w:r>
          </w:p>
        </w:tc>
        <w:tc>
          <w:tcPr>
            <w:tcW w:w="709" w:type="dxa"/>
          </w:tcPr>
          <w:p w14:paraId="0C6D8F04" w14:textId="2C4AD9CD" w:rsidR="005B3BD4" w:rsidRPr="005B3BD4" w:rsidRDefault="005B3BD4" w:rsidP="001C658C">
            <w:pPr>
              <w:widowControl w:val="0"/>
              <w:ind w:left="-108"/>
              <w:jc w:val="center"/>
              <w:rPr>
                <w:rFonts w:ascii="Arial Narrow" w:hAnsi="Arial Narrow" w:cs="Arial"/>
                <w:color w:val="000000" w:themeColor="text1"/>
                <w:sz w:val="20"/>
                <w:szCs w:val="20"/>
              </w:rPr>
            </w:pPr>
            <w:r>
              <w:rPr>
                <w:rFonts w:ascii="Arial Narrow" w:hAnsi="Arial Narrow"/>
                <w:i/>
                <w:iCs/>
                <w:color w:val="000000" w:themeColor="text1"/>
                <w:sz w:val="20"/>
                <w:szCs w:val="20"/>
              </w:rPr>
              <w:t>5</w:t>
            </w:r>
          </w:p>
        </w:tc>
        <w:tc>
          <w:tcPr>
            <w:tcW w:w="1133" w:type="dxa"/>
          </w:tcPr>
          <w:p w14:paraId="6214531C" w14:textId="28B1464A" w:rsidR="005B3BD4" w:rsidRPr="005B3BD4" w:rsidRDefault="005B3BD4" w:rsidP="001C658C">
            <w:pPr>
              <w:widowControl w:val="0"/>
              <w:rPr>
                <w:rFonts w:ascii="Arial Narrow" w:hAnsi="Arial Narrow" w:cs="Arial"/>
                <w:color w:val="000000" w:themeColor="text1"/>
                <w:sz w:val="20"/>
                <w:szCs w:val="20"/>
              </w:rPr>
            </w:pPr>
            <w:r w:rsidRPr="005B3BD4">
              <w:rPr>
                <w:rFonts w:ascii="Arial Narrow" w:hAnsi="Arial Narrow"/>
                <w:i/>
                <w:iCs/>
                <w:color w:val="000000" w:themeColor="text1"/>
                <w:sz w:val="20"/>
                <w:szCs w:val="20"/>
              </w:rPr>
              <w:t>Dupixent</w:t>
            </w:r>
          </w:p>
        </w:tc>
      </w:tr>
      <w:tr w:rsidR="005B3BD4" w:rsidRPr="005B3BD4" w14:paraId="52AD7635" w14:textId="77777777" w:rsidTr="00DF4CE7">
        <w:trPr>
          <w:cantSplit/>
          <w:trHeight w:val="279"/>
        </w:trPr>
        <w:tc>
          <w:tcPr>
            <w:tcW w:w="8925" w:type="dxa"/>
            <w:gridSpan w:val="7"/>
          </w:tcPr>
          <w:p w14:paraId="70ED178D" w14:textId="19EAACAF" w:rsidR="005B3BD4" w:rsidRPr="007151B8" w:rsidRDefault="003D57B0" w:rsidP="001C658C">
            <w:pPr>
              <w:widowControl w:val="0"/>
              <w:rPr>
                <w:rFonts w:ascii="Arial Narrow" w:hAnsi="Arial Narrow"/>
                <w:b/>
                <w:bCs/>
                <w:color w:val="000000" w:themeColor="text1"/>
                <w:sz w:val="20"/>
                <w:szCs w:val="20"/>
              </w:rPr>
            </w:pPr>
            <w:r w:rsidRPr="003D57B0">
              <w:rPr>
                <w:rFonts w:ascii="Arial Narrow" w:hAnsi="Arial Narrow"/>
                <w:b/>
                <w:bCs/>
                <w:color w:val="000000" w:themeColor="text1"/>
                <w:sz w:val="20"/>
                <w:szCs w:val="20"/>
              </w:rPr>
              <w:t>Section 100 – Highly Specialised Drugs Program - (Public Hospital)</w:t>
            </w:r>
          </w:p>
        </w:tc>
      </w:tr>
      <w:tr w:rsidR="005B3BD4" w:rsidRPr="005B3BD4" w14:paraId="2DD55358" w14:textId="77777777" w:rsidTr="005B3BD4">
        <w:trPr>
          <w:cantSplit/>
          <w:trHeight w:val="327"/>
        </w:trPr>
        <w:tc>
          <w:tcPr>
            <w:tcW w:w="4248" w:type="dxa"/>
          </w:tcPr>
          <w:p w14:paraId="06BFC262" w14:textId="77777777" w:rsidR="005B3BD4" w:rsidRPr="005B3BD4" w:rsidRDefault="005B3BD4" w:rsidP="001C658C">
            <w:pPr>
              <w:widowControl w:val="0"/>
              <w:ind w:left="-108"/>
              <w:rPr>
                <w:rFonts w:ascii="Arial Narrow" w:hAnsi="Arial Narrow" w:cs="Arial"/>
                <w:color w:val="000000" w:themeColor="text1"/>
                <w:sz w:val="20"/>
                <w:szCs w:val="20"/>
              </w:rPr>
            </w:pPr>
            <w:r w:rsidRPr="005B3BD4">
              <w:rPr>
                <w:rFonts w:ascii="Arial Narrow" w:hAnsi="Arial Narrow" w:cs="Arial"/>
                <w:color w:val="000000" w:themeColor="text1"/>
                <w:sz w:val="20"/>
                <w:szCs w:val="20"/>
              </w:rPr>
              <w:t xml:space="preserve">DUPILUMAB  </w:t>
            </w:r>
          </w:p>
          <w:p w14:paraId="0590DA75" w14:textId="77777777" w:rsidR="005B3BD4" w:rsidRPr="005B3BD4" w:rsidRDefault="005B3BD4" w:rsidP="001C658C">
            <w:pPr>
              <w:widowControl w:val="0"/>
              <w:ind w:left="-108"/>
              <w:rPr>
                <w:rFonts w:ascii="Arial Narrow" w:hAnsi="Arial Narrow" w:cs="Arial"/>
                <w:color w:val="000000" w:themeColor="text1"/>
                <w:sz w:val="20"/>
                <w:szCs w:val="20"/>
              </w:rPr>
            </w:pPr>
          </w:p>
          <w:p w14:paraId="00FBF4BC" w14:textId="21197E77" w:rsidR="005B3BD4" w:rsidRPr="005B3BD4" w:rsidRDefault="005B3BD4" w:rsidP="001C658C">
            <w:pPr>
              <w:widowControl w:val="0"/>
              <w:ind w:left="-108"/>
              <w:rPr>
                <w:rFonts w:ascii="Arial Narrow" w:hAnsi="Arial Narrow" w:cs="Arial"/>
                <w:i/>
                <w:iCs/>
                <w:color w:val="000000" w:themeColor="text1"/>
                <w:sz w:val="20"/>
                <w:szCs w:val="20"/>
              </w:rPr>
            </w:pPr>
            <w:r w:rsidRPr="005B3BD4">
              <w:rPr>
                <w:rFonts w:ascii="Arial Narrow" w:hAnsi="Arial Narrow" w:cs="Arial"/>
                <w:color w:val="000000" w:themeColor="text1"/>
                <w:sz w:val="20"/>
                <w:szCs w:val="20"/>
              </w:rPr>
              <w:t>dupilumab 300 mg/2 mL injection, 2 x 2 mL syringes</w:t>
            </w:r>
          </w:p>
        </w:tc>
        <w:tc>
          <w:tcPr>
            <w:tcW w:w="992" w:type="dxa"/>
            <w:gridSpan w:val="2"/>
          </w:tcPr>
          <w:p w14:paraId="5CE87BC1" w14:textId="7BCCAB47" w:rsidR="005B3BD4" w:rsidRPr="005B3BD4" w:rsidRDefault="005B3BD4" w:rsidP="001C658C">
            <w:pPr>
              <w:widowControl w:val="0"/>
              <w:jc w:val="center"/>
              <w:rPr>
                <w:rFonts w:ascii="Arial Narrow" w:hAnsi="Arial Narrow" w:cs="Arial"/>
                <w:i/>
                <w:iCs/>
                <w:color w:val="000000" w:themeColor="text1"/>
                <w:sz w:val="20"/>
                <w:szCs w:val="20"/>
              </w:rPr>
            </w:pPr>
            <w:r>
              <w:rPr>
                <w:rFonts w:ascii="Arial Narrow" w:hAnsi="Arial Narrow" w:cs="Arial"/>
                <w:color w:val="000000" w:themeColor="text1"/>
                <w:sz w:val="20"/>
                <w:szCs w:val="20"/>
              </w:rPr>
              <w:t>12302L</w:t>
            </w:r>
          </w:p>
        </w:tc>
        <w:tc>
          <w:tcPr>
            <w:tcW w:w="992" w:type="dxa"/>
          </w:tcPr>
          <w:p w14:paraId="5DE08270" w14:textId="52C635E5" w:rsidR="005B3BD4" w:rsidRPr="005B3BD4" w:rsidRDefault="005B3BD4" w:rsidP="001C658C">
            <w:pPr>
              <w:widowControl w:val="0"/>
              <w:jc w:val="center"/>
              <w:rPr>
                <w:rFonts w:ascii="Arial Narrow" w:hAnsi="Arial Narrow"/>
                <w:i/>
                <w:iCs/>
                <w:color w:val="000000" w:themeColor="text1"/>
                <w:sz w:val="20"/>
                <w:szCs w:val="20"/>
              </w:rPr>
            </w:pPr>
            <w:r w:rsidRPr="005B3BD4">
              <w:rPr>
                <w:rFonts w:ascii="Arial Narrow" w:hAnsi="Arial Narrow"/>
                <w:color w:val="000000" w:themeColor="text1"/>
                <w:sz w:val="20"/>
                <w:szCs w:val="20"/>
              </w:rPr>
              <w:t>1</w:t>
            </w:r>
          </w:p>
        </w:tc>
        <w:tc>
          <w:tcPr>
            <w:tcW w:w="851" w:type="dxa"/>
          </w:tcPr>
          <w:p w14:paraId="08F8FA80" w14:textId="190E661D" w:rsidR="005B3BD4" w:rsidRPr="005B3BD4" w:rsidRDefault="005B3BD4" w:rsidP="001C658C">
            <w:pPr>
              <w:widowControl w:val="0"/>
              <w:ind w:left="-108"/>
              <w:jc w:val="center"/>
              <w:rPr>
                <w:rFonts w:ascii="Arial Narrow" w:hAnsi="Arial Narrow"/>
                <w:i/>
                <w:iCs/>
                <w:color w:val="000000" w:themeColor="text1"/>
                <w:sz w:val="20"/>
                <w:szCs w:val="20"/>
              </w:rPr>
            </w:pPr>
            <w:r w:rsidRPr="005B3BD4">
              <w:rPr>
                <w:rFonts w:ascii="Arial Narrow" w:hAnsi="Arial Narrow"/>
                <w:color w:val="000000" w:themeColor="text1"/>
                <w:sz w:val="20"/>
                <w:szCs w:val="20"/>
              </w:rPr>
              <w:t>2</w:t>
            </w:r>
          </w:p>
        </w:tc>
        <w:tc>
          <w:tcPr>
            <w:tcW w:w="709" w:type="dxa"/>
          </w:tcPr>
          <w:p w14:paraId="52AEC4FC" w14:textId="58702ACB" w:rsidR="005B3BD4" w:rsidRDefault="005B3BD4" w:rsidP="001C658C">
            <w:pPr>
              <w:widowControl w:val="0"/>
              <w:ind w:left="-108"/>
              <w:jc w:val="center"/>
              <w:rPr>
                <w:rFonts w:ascii="Arial Narrow" w:hAnsi="Arial Narrow"/>
                <w:i/>
                <w:iCs/>
                <w:color w:val="000000" w:themeColor="text1"/>
                <w:sz w:val="20"/>
                <w:szCs w:val="20"/>
              </w:rPr>
            </w:pPr>
            <w:r>
              <w:rPr>
                <w:rFonts w:ascii="Arial Narrow" w:hAnsi="Arial Narrow"/>
                <w:color w:val="000000" w:themeColor="text1"/>
                <w:sz w:val="20"/>
                <w:szCs w:val="20"/>
              </w:rPr>
              <w:t>5</w:t>
            </w:r>
          </w:p>
        </w:tc>
        <w:tc>
          <w:tcPr>
            <w:tcW w:w="1133" w:type="dxa"/>
          </w:tcPr>
          <w:p w14:paraId="15C7D223" w14:textId="622699CA" w:rsidR="005B3BD4" w:rsidRPr="005B3BD4" w:rsidRDefault="005B3BD4" w:rsidP="001C658C">
            <w:pPr>
              <w:widowControl w:val="0"/>
              <w:rPr>
                <w:rFonts w:ascii="Arial Narrow" w:hAnsi="Arial Narrow"/>
                <w:i/>
                <w:iCs/>
                <w:color w:val="000000" w:themeColor="text1"/>
                <w:sz w:val="20"/>
                <w:szCs w:val="20"/>
              </w:rPr>
            </w:pPr>
            <w:r w:rsidRPr="005B3BD4">
              <w:rPr>
                <w:rFonts w:ascii="Arial Narrow" w:hAnsi="Arial Narrow" w:cs="Arial"/>
                <w:color w:val="000000" w:themeColor="text1"/>
                <w:sz w:val="20"/>
                <w:szCs w:val="20"/>
              </w:rPr>
              <w:t>Dupixent</w:t>
            </w:r>
          </w:p>
        </w:tc>
      </w:tr>
      <w:tr w:rsidR="005B3BD4" w:rsidRPr="005B3BD4" w14:paraId="0DE5F28F" w14:textId="77777777" w:rsidTr="005B3BD4">
        <w:trPr>
          <w:cantSplit/>
          <w:trHeight w:val="327"/>
        </w:trPr>
        <w:tc>
          <w:tcPr>
            <w:tcW w:w="4248" w:type="dxa"/>
          </w:tcPr>
          <w:p w14:paraId="7DE6D7BC" w14:textId="77777777" w:rsidR="005B3BD4" w:rsidRPr="005B3BD4" w:rsidRDefault="005B3BD4" w:rsidP="001C658C">
            <w:pPr>
              <w:widowControl w:val="0"/>
              <w:ind w:left="-108"/>
              <w:rPr>
                <w:rFonts w:ascii="Arial Narrow" w:hAnsi="Arial Narrow" w:cs="Arial"/>
                <w:i/>
                <w:iCs/>
                <w:color w:val="000000" w:themeColor="text1"/>
                <w:sz w:val="20"/>
                <w:szCs w:val="20"/>
              </w:rPr>
            </w:pPr>
            <w:r w:rsidRPr="005B3BD4">
              <w:rPr>
                <w:rFonts w:ascii="Arial Narrow" w:hAnsi="Arial Narrow" w:cs="Arial"/>
                <w:i/>
                <w:iCs/>
                <w:color w:val="000000" w:themeColor="text1"/>
                <w:sz w:val="20"/>
                <w:szCs w:val="20"/>
              </w:rPr>
              <w:t xml:space="preserve">DUPILUMAB  </w:t>
            </w:r>
          </w:p>
          <w:p w14:paraId="1BEF4315" w14:textId="77777777" w:rsidR="005B3BD4" w:rsidRPr="005B3BD4" w:rsidRDefault="005B3BD4" w:rsidP="001C658C">
            <w:pPr>
              <w:widowControl w:val="0"/>
              <w:ind w:left="-108"/>
              <w:rPr>
                <w:rFonts w:ascii="Arial Narrow" w:hAnsi="Arial Narrow" w:cs="Arial"/>
                <w:i/>
                <w:iCs/>
                <w:color w:val="000000" w:themeColor="text1"/>
                <w:sz w:val="20"/>
                <w:szCs w:val="20"/>
              </w:rPr>
            </w:pPr>
          </w:p>
          <w:p w14:paraId="02AEA468" w14:textId="44ED32CD" w:rsidR="005B3BD4" w:rsidRPr="005B3BD4" w:rsidRDefault="005B3BD4" w:rsidP="001C658C">
            <w:pPr>
              <w:widowControl w:val="0"/>
              <w:ind w:left="-108"/>
              <w:rPr>
                <w:rFonts w:ascii="Arial Narrow" w:hAnsi="Arial Narrow" w:cs="Arial"/>
                <w:i/>
                <w:iCs/>
                <w:color w:val="000000" w:themeColor="text1"/>
                <w:sz w:val="20"/>
                <w:szCs w:val="20"/>
              </w:rPr>
            </w:pPr>
            <w:r w:rsidRPr="005B3BD4">
              <w:rPr>
                <w:rFonts w:ascii="Arial Narrow" w:hAnsi="Arial Narrow" w:cs="Arial"/>
                <w:i/>
                <w:iCs/>
                <w:color w:val="000000" w:themeColor="text1"/>
                <w:sz w:val="20"/>
                <w:szCs w:val="20"/>
              </w:rPr>
              <w:t>dupilumab 300 mg/2 mL injection, 2 x 2 mL pen devices</w:t>
            </w:r>
          </w:p>
        </w:tc>
        <w:tc>
          <w:tcPr>
            <w:tcW w:w="992" w:type="dxa"/>
            <w:gridSpan w:val="2"/>
          </w:tcPr>
          <w:p w14:paraId="00E5DC96" w14:textId="5AC2C8D3" w:rsidR="005B3BD4" w:rsidRPr="005B3BD4" w:rsidRDefault="005B3BD4" w:rsidP="001C658C">
            <w:pPr>
              <w:widowControl w:val="0"/>
              <w:jc w:val="center"/>
              <w:rPr>
                <w:rFonts w:ascii="Arial Narrow" w:hAnsi="Arial Narrow" w:cs="Arial"/>
                <w:i/>
                <w:iCs/>
                <w:color w:val="000000" w:themeColor="text1"/>
                <w:sz w:val="20"/>
                <w:szCs w:val="20"/>
              </w:rPr>
            </w:pPr>
            <w:r w:rsidRPr="005B3BD4">
              <w:rPr>
                <w:rFonts w:ascii="Arial Narrow" w:hAnsi="Arial Narrow" w:cs="Arial"/>
                <w:i/>
                <w:iCs/>
                <w:color w:val="000000" w:themeColor="text1"/>
                <w:sz w:val="20"/>
                <w:szCs w:val="20"/>
              </w:rPr>
              <w:t>NEW</w:t>
            </w:r>
          </w:p>
        </w:tc>
        <w:tc>
          <w:tcPr>
            <w:tcW w:w="992" w:type="dxa"/>
          </w:tcPr>
          <w:p w14:paraId="0D4C1FD1" w14:textId="7D9F2522" w:rsidR="005B3BD4" w:rsidRPr="005B3BD4" w:rsidRDefault="005B3BD4" w:rsidP="001C658C">
            <w:pPr>
              <w:widowControl w:val="0"/>
              <w:jc w:val="center"/>
              <w:rPr>
                <w:rFonts w:ascii="Arial Narrow" w:hAnsi="Arial Narrow"/>
                <w:i/>
                <w:iCs/>
                <w:color w:val="000000" w:themeColor="text1"/>
                <w:sz w:val="20"/>
                <w:szCs w:val="20"/>
              </w:rPr>
            </w:pPr>
            <w:r w:rsidRPr="005B3BD4">
              <w:rPr>
                <w:rFonts w:ascii="Arial Narrow" w:hAnsi="Arial Narrow"/>
                <w:i/>
                <w:iCs/>
                <w:color w:val="000000" w:themeColor="text1"/>
                <w:sz w:val="20"/>
                <w:szCs w:val="20"/>
              </w:rPr>
              <w:t>1</w:t>
            </w:r>
          </w:p>
        </w:tc>
        <w:tc>
          <w:tcPr>
            <w:tcW w:w="851" w:type="dxa"/>
          </w:tcPr>
          <w:p w14:paraId="3C6D5DAD" w14:textId="5D608B6D" w:rsidR="005B3BD4" w:rsidRPr="005B3BD4" w:rsidRDefault="005B3BD4" w:rsidP="001C658C">
            <w:pPr>
              <w:widowControl w:val="0"/>
              <w:ind w:left="-108"/>
              <w:jc w:val="center"/>
              <w:rPr>
                <w:rFonts w:ascii="Arial Narrow" w:hAnsi="Arial Narrow"/>
                <w:i/>
                <w:iCs/>
                <w:color w:val="000000" w:themeColor="text1"/>
                <w:sz w:val="20"/>
                <w:szCs w:val="20"/>
              </w:rPr>
            </w:pPr>
            <w:r w:rsidRPr="005B3BD4">
              <w:rPr>
                <w:rFonts w:ascii="Arial Narrow" w:hAnsi="Arial Narrow"/>
                <w:i/>
                <w:iCs/>
                <w:color w:val="000000" w:themeColor="text1"/>
                <w:sz w:val="20"/>
                <w:szCs w:val="20"/>
              </w:rPr>
              <w:t>2</w:t>
            </w:r>
          </w:p>
        </w:tc>
        <w:tc>
          <w:tcPr>
            <w:tcW w:w="709" w:type="dxa"/>
          </w:tcPr>
          <w:p w14:paraId="4AAF8ADF" w14:textId="5BD1BB06" w:rsidR="005B3BD4" w:rsidRDefault="005B3BD4" w:rsidP="001C658C">
            <w:pPr>
              <w:widowControl w:val="0"/>
              <w:ind w:left="-108"/>
              <w:jc w:val="center"/>
              <w:rPr>
                <w:rFonts w:ascii="Arial Narrow" w:hAnsi="Arial Narrow"/>
                <w:i/>
                <w:iCs/>
                <w:color w:val="000000" w:themeColor="text1"/>
                <w:sz w:val="20"/>
                <w:szCs w:val="20"/>
              </w:rPr>
            </w:pPr>
            <w:r>
              <w:rPr>
                <w:rFonts w:ascii="Arial Narrow" w:hAnsi="Arial Narrow"/>
                <w:i/>
                <w:iCs/>
                <w:color w:val="000000" w:themeColor="text1"/>
                <w:sz w:val="20"/>
                <w:szCs w:val="20"/>
              </w:rPr>
              <w:t>5</w:t>
            </w:r>
          </w:p>
        </w:tc>
        <w:tc>
          <w:tcPr>
            <w:tcW w:w="1133" w:type="dxa"/>
          </w:tcPr>
          <w:p w14:paraId="4B6F74F0" w14:textId="1800BAA3" w:rsidR="005B3BD4" w:rsidRPr="005B3BD4" w:rsidRDefault="005B3BD4" w:rsidP="001C658C">
            <w:pPr>
              <w:widowControl w:val="0"/>
              <w:rPr>
                <w:rFonts w:ascii="Arial Narrow" w:hAnsi="Arial Narrow"/>
                <w:i/>
                <w:iCs/>
                <w:color w:val="000000" w:themeColor="text1"/>
                <w:sz w:val="20"/>
                <w:szCs w:val="20"/>
              </w:rPr>
            </w:pPr>
            <w:r w:rsidRPr="005B3BD4">
              <w:rPr>
                <w:rFonts w:ascii="Arial Narrow" w:hAnsi="Arial Narrow"/>
                <w:i/>
                <w:iCs/>
                <w:color w:val="000000" w:themeColor="text1"/>
                <w:sz w:val="20"/>
                <w:szCs w:val="20"/>
              </w:rPr>
              <w:t>Dupixent</w:t>
            </w:r>
          </w:p>
        </w:tc>
      </w:tr>
      <w:tr w:rsidR="005B3BD4" w:rsidRPr="005B3BD4" w14:paraId="51112678" w14:textId="77777777" w:rsidTr="00DF4CE7">
        <w:trPr>
          <w:cantSplit/>
          <w:trHeight w:val="303"/>
        </w:trPr>
        <w:tc>
          <w:tcPr>
            <w:tcW w:w="8925" w:type="dxa"/>
            <w:gridSpan w:val="7"/>
          </w:tcPr>
          <w:p w14:paraId="703F8D00" w14:textId="59D5E6D1" w:rsidR="005B3BD4" w:rsidRPr="007151B8" w:rsidRDefault="003D57B0" w:rsidP="001C658C">
            <w:pPr>
              <w:widowControl w:val="0"/>
              <w:rPr>
                <w:rFonts w:ascii="Arial Narrow" w:hAnsi="Arial Narrow"/>
                <w:b/>
                <w:bCs/>
                <w:color w:val="000000" w:themeColor="text1"/>
                <w:sz w:val="20"/>
                <w:szCs w:val="20"/>
              </w:rPr>
            </w:pPr>
            <w:r w:rsidRPr="003D57B0">
              <w:rPr>
                <w:rFonts w:ascii="Arial Narrow" w:hAnsi="Arial Narrow"/>
                <w:b/>
                <w:bCs/>
                <w:color w:val="000000" w:themeColor="text1"/>
                <w:sz w:val="20"/>
                <w:szCs w:val="20"/>
              </w:rPr>
              <w:t>Section 100 – Highly Specialised Drugs Program - (Private Hospital)</w:t>
            </w:r>
          </w:p>
        </w:tc>
      </w:tr>
      <w:tr w:rsidR="005B3BD4" w:rsidRPr="005B3BD4" w14:paraId="452BEEB6" w14:textId="77777777" w:rsidTr="005B3BD4">
        <w:trPr>
          <w:cantSplit/>
          <w:trHeight w:val="327"/>
        </w:trPr>
        <w:tc>
          <w:tcPr>
            <w:tcW w:w="4248" w:type="dxa"/>
          </w:tcPr>
          <w:p w14:paraId="78FE2F58" w14:textId="77777777" w:rsidR="005B3BD4" w:rsidRPr="005B3BD4" w:rsidRDefault="005B3BD4" w:rsidP="001C658C">
            <w:pPr>
              <w:widowControl w:val="0"/>
              <w:ind w:left="-108"/>
              <w:rPr>
                <w:rFonts w:ascii="Arial Narrow" w:hAnsi="Arial Narrow" w:cs="Arial"/>
                <w:color w:val="000000" w:themeColor="text1"/>
                <w:sz w:val="20"/>
                <w:szCs w:val="20"/>
              </w:rPr>
            </w:pPr>
            <w:r w:rsidRPr="005B3BD4">
              <w:rPr>
                <w:rFonts w:ascii="Arial Narrow" w:hAnsi="Arial Narrow" w:cs="Arial"/>
                <w:color w:val="000000" w:themeColor="text1"/>
                <w:sz w:val="20"/>
                <w:szCs w:val="20"/>
              </w:rPr>
              <w:t xml:space="preserve">DUPILUMAB  </w:t>
            </w:r>
          </w:p>
          <w:p w14:paraId="4A6B3DDA" w14:textId="77777777" w:rsidR="005B3BD4" w:rsidRPr="005B3BD4" w:rsidRDefault="005B3BD4" w:rsidP="001C658C">
            <w:pPr>
              <w:widowControl w:val="0"/>
              <w:ind w:left="-108"/>
              <w:rPr>
                <w:rFonts w:ascii="Arial Narrow" w:hAnsi="Arial Narrow" w:cs="Arial"/>
                <w:color w:val="000000" w:themeColor="text1"/>
                <w:sz w:val="20"/>
                <w:szCs w:val="20"/>
              </w:rPr>
            </w:pPr>
          </w:p>
          <w:p w14:paraId="6CC6CC0C" w14:textId="0F30A9D7" w:rsidR="005B3BD4" w:rsidRPr="005B3BD4" w:rsidRDefault="005B3BD4" w:rsidP="001C658C">
            <w:pPr>
              <w:widowControl w:val="0"/>
              <w:ind w:left="-108"/>
              <w:rPr>
                <w:rFonts w:ascii="Arial Narrow" w:hAnsi="Arial Narrow" w:cs="Arial"/>
                <w:i/>
                <w:iCs/>
                <w:color w:val="000000" w:themeColor="text1"/>
                <w:sz w:val="20"/>
                <w:szCs w:val="20"/>
              </w:rPr>
            </w:pPr>
            <w:r w:rsidRPr="005B3BD4">
              <w:rPr>
                <w:rFonts w:ascii="Arial Narrow" w:hAnsi="Arial Narrow" w:cs="Arial"/>
                <w:color w:val="000000" w:themeColor="text1"/>
                <w:sz w:val="20"/>
                <w:szCs w:val="20"/>
              </w:rPr>
              <w:t>dupilumab 300 mg/2 mL injection, 2 x 2 mL syringes</w:t>
            </w:r>
          </w:p>
        </w:tc>
        <w:tc>
          <w:tcPr>
            <w:tcW w:w="992" w:type="dxa"/>
            <w:gridSpan w:val="2"/>
          </w:tcPr>
          <w:p w14:paraId="218EE198" w14:textId="7C2F2B54" w:rsidR="005B3BD4" w:rsidRPr="005B3BD4" w:rsidRDefault="005B3BD4" w:rsidP="001C658C">
            <w:pPr>
              <w:widowControl w:val="0"/>
              <w:jc w:val="center"/>
              <w:rPr>
                <w:rFonts w:ascii="Arial Narrow" w:hAnsi="Arial Narrow" w:cs="Arial"/>
                <w:i/>
                <w:iCs/>
                <w:color w:val="000000" w:themeColor="text1"/>
                <w:sz w:val="20"/>
                <w:szCs w:val="20"/>
              </w:rPr>
            </w:pPr>
            <w:r>
              <w:rPr>
                <w:rFonts w:ascii="Arial Narrow" w:hAnsi="Arial Narrow" w:cs="Arial"/>
                <w:color w:val="000000" w:themeColor="text1"/>
                <w:sz w:val="20"/>
                <w:szCs w:val="20"/>
              </w:rPr>
              <w:t>12310X</w:t>
            </w:r>
          </w:p>
        </w:tc>
        <w:tc>
          <w:tcPr>
            <w:tcW w:w="992" w:type="dxa"/>
          </w:tcPr>
          <w:p w14:paraId="01715A2A" w14:textId="19D9AD11" w:rsidR="005B3BD4" w:rsidRPr="005B3BD4" w:rsidRDefault="005B3BD4" w:rsidP="001C658C">
            <w:pPr>
              <w:widowControl w:val="0"/>
              <w:jc w:val="center"/>
              <w:rPr>
                <w:rFonts w:ascii="Arial Narrow" w:hAnsi="Arial Narrow"/>
                <w:i/>
                <w:iCs/>
                <w:color w:val="000000" w:themeColor="text1"/>
                <w:sz w:val="20"/>
                <w:szCs w:val="20"/>
              </w:rPr>
            </w:pPr>
            <w:r w:rsidRPr="005B3BD4">
              <w:rPr>
                <w:rFonts w:ascii="Arial Narrow" w:hAnsi="Arial Narrow"/>
                <w:color w:val="000000" w:themeColor="text1"/>
                <w:sz w:val="20"/>
                <w:szCs w:val="20"/>
              </w:rPr>
              <w:t>1</w:t>
            </w:r>
          </w:p>
        </w:tc>
        <w:tc>
          <w:tcPr>
            <w:tcW w:w="851" w:type="dxa"/>
          </w:tcPr>
          <w:p w14:paraId="749CBDD8" w14:textId="4ED11E6C" w:rsidR="005B3BD4" w:rsidRPr="005B3BD4" w:rsidRDefault="005B3BD4" w:rsidP="001C658C">
            <w:pPr>
              <w:widowControl w:val="0"/>
              <w:ind w:left="-108"/>
              <w:jc w:val="center"/>
              <w:rPr>
                <w:rFonts w:ascii="Arial Narrow" w:hAnsi="Arial Narrow"/>
                <w:i/>
                <w:iCs/>
                <w:color w:val="000000" w:themeColor="text1"/>
                <w:sz w:val="20"/>
                <w:szCs w:val="20"/>
              </w:rPr>
            </w:pPr>
            <w:r w:rsidRPr="005B3BD4">
              <w:rPr>
                <w:rFonts w:ascii="Arial Narrow" w:hAnsi="Arial Narrow"/>
                <w:color w:val="000000" w:themeColor="text1"/>
                <w:sz w:val="20"/>
                <w:szCs w:val="20"/>
              </w:rPr>
              <w:t>2</w:t>
            </w:r>
          </w:p>
        </w:tc>
        <w:tc>
          <w:tcPr>
            <w:tcW w:w="709" w:type="dxa"/>
          </w:tcPr>
          <w:p w14:paraId="3C2BF757" w14:textId="4788E662" w:rsidR="005B3BD4" w:rsidRDefault="005B3BD4" w:rsidP="001C658C">
            <w:pPr>
              <w:widowControl w:val="0"/>
              <w:ind w:left="-108"/>
              <w:jc w:val="center"/>
              <w:rPr>
                <w:rFonts w:ascii="Arial Narrow" w:hAnsi="Arial Narrow"/>
                <w:i/>
                <w:iCs/>
                <w:color w:val="000000" w:themeColor="text1"/>
                <w:sz w:val="20"/>
                <w:szCs w:val="20"/>
              </w:rPr>
            </w:pPr>
            <w:r>
              <w:rPr>
                <w:rFonts w:ascii="Arial Narrow" w:hAnsi="Arial Narrow"/>
                <w:color w:val="000000" w:themeColor="text1"/>
                <w:sz w:val="20"/>
                <w:szCs w:val="20"/>
              </w:rPr>
              <w:t>8</w:t>
            </w:r>
          </w:p>
        </w:tc>
        <w:tc>
          <w:tcPr>
            <w:tcW w:w="1133" w:type="dxa"/>
          </w:tcPr>
          <w:p w14:paraId="7DBC8AF6" w14:textId="69FB0C93" w:rsidR="005B3BD4" w:rsidRPr="005B3BD4" w:rsidRDefault="005B3BD4" w:rsidP="001C658C">
            <w:pPr>
              <w:widowControl w:val="0"/>
              <w:rPr>
                <w:rFonts w:ascii="Arial Narrow" w:hAnsi="Arial Narrow"/>
                <w:i/>
                <w:iCs/>
                <w:color w:val="000000" w:themeColor="text1"/>
                <w:sz w:val="20"/>
                <w:szCs w:val="20"/>
              </w:rPr>
            </w:pPr>
            <w:r w:rsidRPr="005B3BD4">
              <w:rPr>
                <w:rFonts w:ascii="Arial Narrow" w:hAnsi="Arial Narrow" w:cs="Arial"/>
                <w:color w:val="000000" w:themeColor="text1"/>
                <w:sz w:val="20"/>
                <w:szCs w:val="20"/>
              </w:rPr>
              <w:t>Dupixent</w:t>
            </w:r>
          </w:p>
        </w:tc>
      </w:tr>
      <w:tr w:rsidR="005B3BD4" w:rsidRPr="005B3BD4" w14:paraId="027C42F8" w14:textId="77777777" w:rsidTr="005B3BD4">
        <w:trPr>
          <w:cantSplit/>
          <w:trHeight w:val="327"/>
        </w:trPr>
        <w:tc>
          <w:tcPr>
            <w:tcW w:w="4248" w:type="dxa"/>
          </w:tcPr>
          <w:p w14:paraId="5F1E4E79" w14:textId="77777777" w:rsidR="005B3BD4" w:rsidRPr="005B3BD4" w:rsidRDefault="005B3BD4" w:rsidP="001C658C">
            <w:pPr>
              <w:widowControl w:val="0"/>
              <w:ind w:left="-108"/>
              <w:rPr>
                <w:rFonts w:ascii="Arial Narrow" w:hAnsi="Arial Narrow" w:cs="Arial"/>
                <w:i/>
                <w:iCs/>
                <w:color w:val="000000" w:themeColor="text1"/>
                <w:sz w:val="20"/>
                <w:szCs w:val="20"/>
              </w:rPr>
            </w:pPr>
            <w:r w:rsidRPr="005B3BD4">
              <w:rPr>
                <w:rFonts w:ascii="Arial Narrow" w:hAnsi="Arial Narrow" w:cs="Arial"/>
                <w:i/>
                <w:iCs/>
                <w:color w:val="000000" w:themeColor="text1"/>
                <w:sz w:val="20"/>
                <w:szCs w:val="20"/>
              </w:rPr>
              <w:t xml:space="preserve">DUPILUMAB  </w:t>
            </w:r>
          </w:p>
          <w:p w14:paraId="28B56774" w14:textId="77777777" w:rsidR="005B3BD4" w:rsidRPr="005B3BD4" w:rsidRDefault="005B3BD4" w:rsidP="001C658C">
            <w:pPr>
              <w:widowControl w:val="0"/>
              <w:ind w:left="-108"/>
              <w:rPr>
                <w:rFonts w:ascii="Arial Narrow" w:hAnsi="Arial Narrow" w:cs="Arial"/>
                <w:i/>
                <w:iCs/>
                <w:color w:val="000000" w:themeColor="text1"/>
                <w:sz w:val="20"/>
                <w:szCs w:val="20"/>
              </w:rPr>
            </w:pPr>
          </w:p>
          <w:p w14:paraId="42CF96DD" w14:textId="524E8B68" w:rsidR="005B3BD4" w:rsidRPr="005B3BD4" w:rsidRDefault="005B3BD4" w:rsidP="001C658C">
            <w:pPr>
              <w:widowControl w:val="0"/>
              <w:ind w:left="-108"/>
              <w:rPr>
                <w:rFonts w:ascii="Arial Narrow" w:hAnsi="Arial Narrow" w:cs="Arial"/>
                <w:i/>
                <w:iCs/>
                <w:color w:val="000000" w:themeColor="text1"/>
                <w:sz w:val="20"/>
                <w:szCs w:val="20"/>
              </w:rPr>
            </w:pPr>
            <w:r w:rsidRPr="005B3BD4">
              <w:rPr>
                <w:rFonts w:ascii="Arial Narrow" w:hAnsi="Arial Narrow" w:cs="Arial"/>
                <w:i/>
                <w:iCs/>
                <w:color w:val="000000" w:themeColor="text1"/>
                <w:sz w:val="20"/>
                <w:szCs w:val="20"/>
              </w:rPr>
              <w:t>dupilumab 300 mg/2 mL injection, 2 x 2 mL pen devices</w:t>
            </w:r>
          </w:p>
        </w:tc>
        <w:tc>
          <w:tcPr>
            <w:tcW w:w="992" w:type="dxa"/>
            <w:gridSpan w:val="2"/>
          </w:tcPr>
          <w:p w14:paraId="30DB7A79" w14:textId="2A46EC73" w:rsidR="005B3BD4" w:rsidRPr="005B3BD4" w:rsidRDefault="005B3BD4" w:rsidP="001C658C">
            <w:pPr>
              <w:widowControl w:val="0"/>
              <w:jc w:val="center"/>
              <w:rPr>
                <w:rFonts w:ascii="Arial Narrow" w:hAnsi="Arial Narrow" w:cs="Arial"/>
                <w:i/>
                <w:iCs/>
                <w:color w:val="000000" w:themeColor="text1"/>
                <w:sz w:val="20"/>
                <w:szCs w:val="20"/>
              </w:rPr>
            </w:pPr>
            <w:r w:rsidRPr="005B3BD4">
              <w:rPr>
                <w:rFonts w:ascii="Arial Narrow" w:hAnsi="Arial Narrow" w:cs="Arial"/>
                <w:i/>
                <w:iCs/>
                <w:color w:val="000000" w:themeColor="text1"/>
                <w:sz w:val="20"/>
                <w:szCs w:val="20"/>
              </w:rPr>
              <w:t>NEW</w:t>
            </w:r>
          </w:p>
        </w:tc>
        <w:tc>
          <w:tcPr>
            <w:tcW w:w="992" w:type="dxa"/>
          </w:tcPr>
          <w:p w14:paraId="6EF633CB" w14:textId="7DE9BF2E" w:rsidR="005B3BD4" w:rsidRPr="005B3BD4" w:rsidRDefault="005B3BD4" w:rsidP="001C658C">
            <w:pPr>
              <w:widowControl w:val="0"/>
              <w:jc w:val="center"/>
              <w:rPr>
                <w:rFonts w:ascii="Arial Narrow" w:hAnsi="Arial Narrow"/>
                <w:i/>
                <w:iCs/>
                <w:color w:val="000000" w:themeColor="text1"/>
                <w:sz w:val="20"/>
                <w:szCs w:val="20"/>
              </w:rPr>
            </w:pPr>
            <w:r w:rsidRPr="005B3BD4">
              <w:rPr>
                <w:rFonts w:ascii="Arial Narrow" w:hAnsi="Arial Narrow"/>
                <w:i/>
                <w:iCs/>
                <w:color w:val="000000" w:themeColor="text1"/>
                <w:sz w:val="20"/>
                <w:szCs w:val="20"/>
              </w:rPr>
              <w:t>1</w:t>
            </w:r>
          </w:p>
        </w:tc>
        <w:tc>
          <w:tcPr>
            <w:tcW w:w="851" w:type="dxa"/>
          </w:tcPr>
          <w:p w14:paraId="762DE9A8" w14:textId="0B584BE3" w:rsidR="005B3BD4" w:rsidRPr="005B3BD4" w:rsidRDefault="005B3BD4" w:rsidP="001C658C">
            <w:pPr>
              <w:widowControl w:val="0"/>
              <w:ind w:left="-108"/>
              <w:jc w:val="center"/>
              <w:rPr>
                <w:rFonts w:ascii="Arial Narrow" w:hAnsi="Arial Narrow"/>
                <w:i/>
                <w:iCs/>
                <w:color w:val="000000" w:themeColor="text1"/>
                <w:sz w:val="20"/>
                <w:szCs w:val="20"/>
              </w:rPr>
            </w:pPr>
            <w:r w:rsidRPr="005B3BD4">
              <w:rPr>
                <w:rFonts w:ascii="Arial Narrow" w:hAnsi="Arial Narrow"/>
                <w:i/>
                <w:iCs/>
                <w:color w:val="000000" w:themeColor="text1"/>
                <w:sz w:val="20"/>
                <w:szCs w:val="20"/>
              </w:rPr>
              <w:t>2</w:t>
            </w:r>
          </w:p>
        </w:tc>
        <w:tc>
          <w:tcPr>
            <w:tcW w:w="709" w:type="dxa"/>
          </w:tcPr>
          <w:p w14:paraId="5A69B60F" w14:textId="556406D3" w:rsidR="005B3BD4" w:rsidRDefault="005B3BD4" w:rsidP="001C658C">
            <w:pPr>
              <w:widowControl w:val="0"/>
              <w:ind w:left="-108"/>
              <w:jc w:val="center"/>
              <w:rPr>
                <w:rFonts w:ascii="Arial Narrow" w:hAnsi="Arial Narrow"/>
                <w:i/>
                <w:iCs/>
                <w:color w:val="000000" w:themeColor="text1"/>
                <w:sz w:val="20"/>
                <w:szCs w:val="20"/>
              </w:rPr>
            </w:pPr>
            <w:r>
              <w:rPr>
                <w:rFonts w:ascii="Arial Narrow" w:hAnsi="Arial Narrow"/>
                <w:i/>
                <w:iCs/>
                <w:color w:val="000000" w:themeColor="text1"/>
                <w:sz w:val="20"/>
                <w:szCs w:val="20"/>
              </w:rPr>
              <w:t>8</w:t>
            </w:r>
          </w:p>
        </w:tc>
        <w:tc>
          <w:tcPr>
            <w:tcW w:w="1133" w:type="dxa"/>
          </w:tcPr>
          <w:p w14:paraId="247A4A2C" w14:textId="7966B1CD" w:rsidR="005B3BD4" w:rsidRPr="005B3BD4" w:rsidRDefault="005B3BD4" w:rsidP="001C658C">
            <w:pPr>
              <w:widowControl w:val="0"/>
              <w:rPr>
                <w:rFonts w:ascii="Arial Narrow" w:hAnsi="Arial Narrow"/>
                <w:i/>
                <w:iCs/>
                <w:color w:val="000000" w:themeColor="text1"/>
                <w:sz w:val="20"/>
                <w:szCs w:val="20"/>
              </w:rPr>
            </w:pPr>
            <w:r w:rsidRPr="005B3BD4">
              <w:rPr>
                <w:rFonts w:ascii="Arial Narrow" w:hAnsi="Arial Narrow"/>
                <w:i/>
                <w:iCs/>
                <w:color w:val="000000" w:themeColor="text1"/>
                <w:sz w:val="20"/>
                <w:szCs w:val="20"/>
              </w:rPr>
              <w:t>Dupixent</w:t>
            </w:r>
          </w:p>
        </w:tc>
      </w:tr>
      <w:tr w:rsidR="00821C71" w:rsidRPr="009D722A" w14:paraId="3E883DBC" w14:textId="77777777" w:rsidTr="003E1053">
        <w:trPr>
          <w:cantSplit/>
          <w:trHeight w:val="327"/>
        </w:trPr>
        <w:tc>
          <w:tcPr>
            <w:tcW w:w="4673" w:type="dxa"/>
            <w:gridSpan w:val="2"/>
          </w:tcPr>
          <w:p w14:paraId="5097F333" w14:textId="77777777" w:rsidR="00821C71" w:rsidRPr="009D722A" w:rsidRDefault="00821C71" w:rsidP="003E1053">
            <w:pPr>
              <w:ind w:left="-108"/>
              <w:rPr>
                <w:rFonts w:ascii="Arial Narrow" w:hAnsi="Arial Narrow" w:cs="Arial"/>
                <w:i/>
                <w:iCs/>
                <w:color w:val="000000" w:themeColor="text1"/>
                <w:sz w:val="20"/>
                <w:szCs w:val="20"/>
              </w:rPr>
            </w:pPr>
          </w:p>
        </w:tc>
        <w:tc>
          <w:tcPr>
            <w:tcW w:w="4252" w:type="dxa"/>
            <w:gridSpan w:val="5"/>
          </w:tcPr>
          <w:p w14:paraId="7059C284" w14:textId="77777777" w:rsidR="00821C71" w:rsidRPr="009D722A" w:rsidRDefault="00821C71" w:rsidP="003E1053">
            <w:pPr>
              <w:rPr>
                <w:rFonts w:ascii="Arial Narrow" w:hAnsi="Arial Narrow"/>
                <w:i/>
                <w:iCs/>
                <w:color w:val="000000" w:themeColor="text1"/>
                <w:sz w:val="20"/>
                <w:szCs w:val="20"/>
              </w:rPr>
            </w:pPr>
          </w:p>
        </w:tc>
      </w:tr>
      <w:bookmarkEnd w:id="7"/>
      <w:tr w:rsidR="00821C71" w:rsidRPr="009D722A" w14:paraId="299BAB8F" w14:textId="77777777" w:rsidTr="003E1053">
        <w:trPr>
          <w:cantSplit/>
          <w:trHeight w:val="327"/>
        </w:trPr>
        <w:tc>
          <w:tcPr>
            <w:tcW w:w="4673" w:type="dxa"/>
            <w:gridSpan w:val="2"/>
          </w:tcPr>
          <w:p w14:paraId="1F666E2D" w14:textId="77777777" w:rsidR="00821C71" w:rsidRDefault="00821C71" w:rsidP="003E1053">
            <w:pPr>
              <w:ind w:left="-108"/>
              <w:rPr>
                <w:rFonts w:ascii="Arial Narrow" w:hAnsi="Arial Narrow" w:cs="Arial"/>
                <w:i/>
                <w:iCs/>
                <w:color w:val="000000" w:themeColor="text1"/>
                <w:sz w:val="20"/>
                <w:szCs w:val="20"/>
              </w:rPr>
            </w:pPr>
            <w:r w:rsidRPr="009D722A">
              <w:rPr>
                <w:rFonts w:ascii="Arial Narrow" w:hAnsi="Arial Narrow" w:cs="Arial"/>
                <w:i/>
                <w:iCs/>
                <w:color w:val="000000" w:themeColor="text1"/>
                <w:sz w:val="20"/>
                <w:szCs w:val="20"/>
              </w:rPr>
              <w:t>Caution [chronic severe atopic dermatitis indication only]</w:t>
            </w:r>
          </w:p>
          <w:p w14:paraId="23B6AB3C" w14:textId="5F49704F" w:rsidR="00821C71" w:rsidRPr="00056E88" w:rsidRDefault="00821C71" w:rsidP="00056E88">
            <w:pPr>
              <w:rPr>
                <w:rFonts w:ascii="Arial Narrow" w:hAnsi="Arial Narrow" w:cs="Arial"/>
                <w:sz w:val="20"/>
                <w:szCs w:val="20"/>
              </w:rPr>
            </w:pPr>
          </w:p>
        </w:tc>
        <w:tc>
          <w:tcPr>
            <w:tcW w:w="4252" w:type="dxa"/>
            <w:gridSpan w:val="5"/>
          </w:tcPr>
          <w:p w14:paraId="31D3E8ED" w14:textId="77777777" w:rsidR="00821C71" w:rsidRPr="009D722A" w:rsidRDefault="00821C71" w:rsidP="003E1053">
            <w:pPr>
              <w:rPr>
                <w:rFonts w:ascii="Arial Narrow" w:hAnsi="Arial Narrow"/>
                <w:i/>
                <w:iCs/>
                <w:color w:val="000000" w:themeColor="text1"/>
                <w:sz w:val="20"/>
                <w:szCs w:val="20"/>
              </w:rPr>
            </w:pPr>
            <w:r w:rsidRPr="009D722A">
              <w:rPr>
                <w:rFonts w:ascii="Arial Narrow" w:hAnsi="Arial Narrow"/>
                <w:i/>
                <w:iCs/>
                <w:color w:val="000000" w:themeColor="text1"/>
                <w:sz w:val="20"/>
                <w:szCs w:val="20"/>
              </w:rPr>
              <w:t>Pen device</w:t>
            </w:r>
            <w:r>
              <w:rPr>
                <w:rFonts w:ascii="Arial Narrow" w:hAnsi="Arial Narrow"/>
                <w:i/>
                <w:iCs/>
                <w:color w:val="000000" w:themeColor="text1"/>
                <w:sz w:val="20"/>
                <w:szCs w:val="20"/>
              </w:rPr>
              <w:t xml:space="preserve"> is </w:t>
            </w:r>
            <w:r w:rsidRPr="009D722A">
              <w:rPr>
                <w:rFonts w:ascii="Arial Narrow" w:hAnsi="Arial Narrow"/>
                <w:i/>
                <w:iCs/>
                <w:color w:val="000000" w:themeColor="text1"/>
                <w:sz w:val="20"/>
                <w:szCs w:val="20"/>
              </w:rPr>
              <w:t>not intended for use in children below 12 years of age. For children below 12 years of age with atopic dermatitis, syringe</w:t>
            </w:r>
            <w:r>
              <w:rPr>
                <w:rFonts w:ascii="Arial Narrow" w:hAnsi="Arial Narrow"/>
                <w:i/>
                <w:iCs/>
                <w:color w:val="000000" w:themeColor="text1"/>
                <w:sz w:val="20"/>
                <w:szCs w:val="20"/>
              </w:rPr>
              <w:t xml:space="preserve"> is</w:t>
            </w:r>
            <w:r w:rsidRPr="009D722A">
              <w:rPr>
                <w:rFonts w:ascii="Arial Narrow" w:hAnsi="Arial Narrow"/>
                <w:i/>
                <w:iCs/>
                <w:color w:val="000000" w:themeColor="text1"/>
                <w:sz w:val="20"/>
                <w:szCs w:val="20"/>
              </w:rPr>
              <w:t xml:space="preserve"> the appropriate form for this population</w:t>
            </w:r>
          </w:p>
        </w:tc>
      </w:tr>
      <w:tr w:rsidR="00821C71" w:rsidRPr="003E1053" w14:paraId="3C06787F" w14:textId="77777777" w:rsidTr="003E1053">
        <w:trPr>
          <w:cantSplit/>
          <w:trHeight w:val="327"/>
        </w:trPr>
        <w:tc>
          <w:tcPr>
            <w:tcW w:w="4673" w:type="dxa"/>
            <w:gridSpan w:val="2"/>
          </w:tcPr>
          <w:p w14:paraId="54115029" w14:textId="1D267E24" w:rsidR="00821C71" w:rsidRPr="00C4169C" w:rsidRDefault="00821C71" w:rsidP="003E1053">
            <w:pPr>
              <w:ind w:left="-108"/>
              <w:rPr>
                <w:rFonts w:ascii="Arial Narrow" w:hAnsi="Arial Narrow" w:cs="Arial"/>
                <w:i/>
                <w:iCs/>
                <w:color w:val="000000" w:themeColor="text1"/>
                <w:sz w:val="20"/>
                <w:szCs w:val="20"/>
              </w:rPr>
            </w:pPr>
            <w:r w:rsidRPr="003E1053">
              <w:rPr>
                <w:rFonts w:ascii="Arial Narrow" w:hAnsi="Arial Narrow" w:cs="Arial"/>
                <w:i/>
                <w:iCs/>
                <w:color w:val="000000" w:themeColor="text1"/>
                <w:sz w:val="20"/>
                <w:szCs w:val="20"/>
              </w:rPr>
              <w:t>Administrative Advice</w:t>
            </w:r>
            <w:r>
              <w:rPr>
                <w:rFonts w:ascii="Arial Narrow" w:hAnsi="Arial Narrow" w:cs="Arial"/>
                <w:i/>
                <w:iCs/>
                <w:color w:val="000000" w:themeColor="text1"/>
                <w:sz w:val="20"/>
                <w:szCs w:val="20"/>
              </w:rPr>
              <w:t xml:space="preserve"> </w:t>
            </w:r>
            <w:r w:rsidRPr="003E1053">
              <w:rPr>
                <w:rFonts w:ascii="Arial Narrow" w:hAnsi="Arial Narrow" w:cs="Arial"/>
                <w:i/>
                <w:iCs/>
                <w:color w:val="000000" w:themeColor="text1"/>
                <w:sz w:val="20"/>
                <w:szCs w:val="20"/>
              </w:rPr>
              <w:t>[New}</w:t>
            </w:r>
          </w:p>
        </w:tc>
        <w:tc>
          <w:tcPr>
            <w:tcW w:w="4252" w:type="dxa"/>
            <w:gridSpan w:val="5"/>
          </w:tcPr>
          <w:p w14:paraId="373D0C1D" w14:textId="77777777" w:rsidR="00821C71" w:rsidRPr="003E1053" w:rsidRDefault="00821C71" w:rsidP="003E1053">
            <w:pPr>
              <w:rPr>
                <w:rFonts w:ascii="Arial Narrow" w:hAnsi="Arial Narrow"/>
                <w:i/>
                <w:iCs/>
                <w:color w:val="000000" w:themeColor="text1"/>
                <w:sz w:val="20"/>
                <w:szCs w:val="20"/>
              </w:rPr>
            </w:pPr>
            <w:r w:rsidRPr="003E1053">
              <w:rPr>
                <w:rFonts w:ascii="Arial Narrow" w:hAnsi="Arial Narrow"/>
                <w:i/>
                <w:iCs/>
                <w:color w:val="000000" w:themeColor="text1"/>
                <w:sz w:val="20"/>
                <w:szCs w:val="20"/>
              </w:rPr>
              <w:t>Pharmaceutical benefits that have the form dupilumab injection 200 mg/1.14 mL, 2 x 1.14 mL syringes and pharmaceutical benefits that have the form dupilumab injection 200 mg/1.14 mL, 2 x 1.14 mL pen devices are equivalent for the purposes of substitution.</w:t>
            </w:r>
          </w:p>
        </w:tc>
      </w:tr>
    </w:tbl>
    <w:p w14:paraId="08391943" w14:textId="3FB2802C" w:rsidR="00621792" w:rsidRDefault="00621792" w:rsidP="007151B8">
      <w:pPr>
        <w:pStyle w:val="3Bodytext"/>
        <w:numPr>
          <w:ilvl w:val="0"/>
          <w:numId w:val="0"/>
        </w:numPr>
        <w:ind w:left="720"/>
        <w:rPr>
          <w:i/>
          <w:iCs/>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851"/>
        <w:gridCol w:w="850"/>
        <w:gridCol w:w="851"/>
        <w:gridCol w:w="708"/>
        <w:gridCol w:w="992"/>
      </w:tblGrid>
      <w:tr w:rsidR="007151B8" w:rsidRPr="005B3BD4" w14:paraId="0351823B" w14:textId="77777777" w:rsidTr="00956A38">
        <w:trPr>
          <w:cantSplit/>
          <w:trHeight w:val="471"/>
        </w:trPr>
        <w:tc>
          <w:tcPr>
            <w:tcW w:w="4673" w:type="dxa"/>
          </w:tcPr>
          <w:p w14:paraId="706EAF9D" w14:textId="77777777" w:rsidR="007151B8" w:rsidRPr="005B3BD4" w:rsidRDefault="007151B8" w:rsidP="001C658C">
            <w:pPr>
              <w:ind w:left="-108"/>
              <w:rPr>
                <w:rFonts w:ascii="Arial Narrow" w:hAnsi="Arial Narrow" w:cs="Arial"/>
                <w:b/>
                <w:bCs/>
                <w:color w:val="000000" w:themeColor="text1"/>
                <w:sz w:val="20"/>
                <w:szCs w:val="20"/>
              </w:rPr>
            </w:pPr>
            <w:r w:rsidRPr="005B3BD4">
              <w:rPr>
                <w:rFonts w:ascii="Arial Narrow" w:hAnsi="Arial Narrow" w:cs="Arial"/>
                <w:b/>
                <w:bCs/>
                <w:color w:val="000000" w:themeColor="text1"/>
                <w:sz w:val="20"/>
                <w:szCs w:val="20"/>
              </w:rPr>
              <w:t>MEDICINAL PRODUCT</w:t>
            </w:r>
          </w:p>
          <w:p w14:paraId="6153FDFD" w14:textId="77777777" w:rsidR="007151B8" w:rsidRPr="005B3BD4" w:rsidRDefault="007151B8" w:rsidP="001C658C">
            <w:pPr>
              <w:ind w:left="-108"/>
              <w:rPr>
                <w:rFonts w:ascii="Arial Narrow" w:hAnsi="Arial Narrow" w:cs="Arial"/>
                <w:b/>
                <w:color w:val="000000" w:themeColor="text1"/>
                <w:sz w:val="20"/>
                <w:szCs w:val="20"/>
              </w:rPr>
            </w:pPr>
            <w:r w:rsidRPr="005B3BD4">
              <w:rPr>
                <w:rFonts w:ascii="Arial Narrow" w:hAnsi="Arial Narrow" w:cs="Arial"/>
                <w:b/>
                <w:bCs/>
                <w:color w:val="000000" w:themeColor="text1"/>
                <w:sz w:val="20"/>
                <w:szCs w:val="20"/>
              </w:rPr>
              <w:t xml:space="preserve"> Medicinal Product Pack</w:t>
            </w:r>
          </w:p>
        </w:tc>
        <w:tc>
          <w:tcPr>
            <w:tcW w:w="851" w:type="dxa"/>
          </w:tcPr>
          <w:p w14:paraId="6E43B8BC" w14:textId="77777777" w:rsidR="007151B8" w:rsidRPr="005B3BD4" w:rsidRDefault="007151B8" w:rsidP="001C658C">
            <w:pPr>
              <w:ind w:left="-108"/>
              <w:jc w:val="cente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PBS item code</w:t>
            </w:r>
          </w:p>
        </w:tc>
        <w:tc>
          <w:tcPr>
            <w:tcW w:w="850" w:type="dxa"/>
          </w:tcPr>
          <w:p w14:paraId="3712FEBB" w14:textId="77777777" w:rsidR="007151B8" w:rsidRPr="005B3BD4" w:rsidRDefault="007151B8" w:rsidP="001C658C">
            <w:pPr>
              <w:ind w:left="-108"/>
              <w:jc w:val="cente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Max. qty packs</w:t>
            </w:r>
          </w:p>
        </w:tc>
        <w:tc>
          <w:tcPr>
            <w:tcW w:w="851" w:type="dxa"/>
          </w:tcPr>
          <w:p w14:paraId="6EC31E47" w14:textId="77777777" w:rsidR="007151B8" w:rsidRPr="005B3BD4" w:rsidRDefault="007151B8" w:rsidP="001C658C">
            <w:pPr>
              <w:ind w:left="-108"/>
              <w:jc w:val="cente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Max. qty units</w:t>
            </w:r>
          </w:p>
        </w:tc>
        <w:tc>
          <w:tcPr>
            <w:tcW w:w="708" w:type="dxa"/>
          </w:tcPr>
          <w:p w14:paraId="4E6D7B89" w14:textId="77777777" w:rsidR="007151B8" w:rsidRPr="005B3BD4" w:rsidRDefault="007151B8" w:rsidP="001C658C">
            <w:pPr>
              <w:ind w:left="-108"/>
              <w:jc w:val="cente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№.of</w:t>
            </w:r>
          </w:p>
          <w:p w14:paraId="5929066B" w14:textId="77777777" w:rsidR="007151B8" w:rsidRPr="005B3BD4" w:rsidRDefault="007151B8" w:rsidP="001C658C">
            <w:pPr>
              <w:ind w:left="-108"/>
              <w:jc w:val="cente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Rpts</w:t>
            </w:r>
          </w:p>
        </w:tc>
        <w:tc>
          <w:tcPr>
            <w:tcW w:w="992" w:type="dxa"/>
          </w:tcPr>
          <w:p w14:paraId="15E813EF" w14:textId="77777777" w:rsidR="007151B8" w:rsidRPr="005B3BD4" w:rsidRDefault="007151B8" w:rsidP="001C658C">
            <w:pPr>
              <w:rPr>
                <w:rFonts w:ascii="Arial Narrow" w:hAnsi="Arial Narrow" w:cs="Arial"/>
                <w:b/>
                <w:color w:val="000000" w:themeColor="text1"/>
                <w:sz w:val="20"/>
                <w:szCs w:val="20"/>
                <w:lang w:val="fr-FR"/>
              </w:rPr>
            </w:pPr>
            <w:r w:rsidRPr="005B3BD4">
              <w:rPr>
                <w:rFonts w:ascii="Arial Narrow" w:hAnsi="Arial Narrow" w:cs="Arial"/>
                <w:b/>
                <w:color w:val="000000" w:themeColor="text1"/>
                <w:sz w:val="20"/>
                <w:szCs w:val="20"/>
              </w:rPr>
              <w:t>Available brands</w:t>
            </w:r>
          </w:p>
        </w:tc>
      </w:tr>
      <w:tr w:rsidR="007151B8" w:rsidRPr="005B3BD4" w14:paraId="6C9737E0" w14:textId="77777777" w:rsidTr="00DF4CE7">
        <w:trPr>
          <w:cantSplit/>
          <w:trHeight w:val="246"/>
        </w:trPr>
        <w:tc>
          <w:tcPr>
            <w:tcW w:w="8925" w:type="dxa"/>
            <w:gridSpan w:val="6"/>
          </w:tcPr>
          <w:p w14:paraId="68FDD312" w14:textId="77777777" w:rsidR="007151B8" w:rsidRPr="005B3BD4" w:rsidRDefault="007151B8" w:rsidP="001C658C">
            <w:pP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General Schedule</w:t>
            </w:r>
          </w:p>
        </w:tc>
      </w:tr>
      <w:tr w:rsidR="007151B8" w:rsidRPr="005B3BD4" w14:paraId="6B3A099B" w14:textId="77777777" w:rsidTr="00956A38">
        <w:trPr>
          <w:cantSplit/>
          <w:trHeight w:val="761"/>
        </w:trPr>
        <w:tc>
          <w:tcPr>
            <w:tcW w:w="4673" w:type="dxa"/>
          </w:tcPr>
          <w:p w14:paraId="00477128" w14:textId="77777777" w:rsidR="007151B8" w:rsidRPr="005B3BD4" w:rsidRDefault="007151B8" w:rsidP="001C658C">
            <w:pPr>
              <w:ind w:left="-108"/>
              <w:rPr>
                <w:rFonts w:ascii="Arial Narrow" w:hAnsi="Arial Narrow" w:cs="Arial"/>
                <w:color w:val="000000" w:themeColor="text1"/>
                <w:sz w:val="20"/>
                <w:szCs w:val="20"/>
              </w:rPr>
            </w:pPr>
            <w:r w:rsidRPr="005B3BD4">
              <w:rPr>
                <w:rFonts w:ascii="Arial Narrow" w:hAnsi="Arial Narrow" w:cs="Arial"/>
                <w:color w:val="000000" w:themeColor="text1"/>
                <w:sz w:val="20"/>
                <w:szCs w:val="20"/>
              </w:rPr>
              <w:t xml:space="preserve">DUPILUMAB  </w:t>
            </w:r>
          </w:p>
          <w:p w14:paraId="4FCCCAD8" w14:textId="77777777" w:rsidR="007151B8" w:rsidRPr="005B3BD4" w:rsidRDefault="007151B8" w:rsidP="001C658C">
            <w:pPr>
              <w:ind w:left="-108"/>
              <w:rPr>
                <w:rFonts w:ascii="Arial Narrow" w:hAnsi="Arial Narrow" w:cs="Arial"/>
                <w:color w:val="000000" w:themeColor="text1"/>
                <w:sz w:val="20"/>
                <w:szCs w:val="20"/>
              </w:rPr>
            </w:pPr>
          </w:p>
          <w:p w14:paraId="7E8EACF6" w14:textId="691695F3" w:rsidR="007151B8" w:rsidRPr="005B3BD4" w:rsidRDefault="007151B8" w:rsidP="001C658C">
            <w:pPr>
              <w:ind w:left="-108"/>
              <w:rPr>
                <w:rFonts w:ascii="Arial Narrow" w:hAnsi="Arial Narrow" w:cs="Arial"/>
                <w:color w:val="000000" w:themeColor="text1"/>
                <w:sz w:val="20"/>
                <w:szCs w:val="20"/>
              </w:rPr>
            </w:pPr>
            <w:r w:rsidRPr="007151B8">
              <w:rPr>
                <w:rFonts w:ascii="Arial Narrow" w:hAnsi="Arial Narrow" w:cs="Arial"/>
                <w:color w:val="000000" w:themeColor="text1"/>
                <w:sz w:val="20"/>
                <w:szCs w:val="20"/>
              </w:rPr>
              <w:t>dupilumab 200 mg/1.14 mL injection, 2 x 1.14 mL syringes</w:t>
            </w:r>
          </w:p>
        </w:tc>
        <w:tc>
          <w:tcPr>
            <w:tcW w:w="851" w:type="dxa"/>
          </w:tcPr>
          <w:p w14:paraId="428E688E" w14:textId="56053B9C" w:rsidR="007151B8" w:rsidRPr="005B3BD4" w:rsidRDefault="007151B8" w:rsidP="001C658C">
            <w:pPr>
              <w:ind w:left="-108"/>
              <w:jc w:val="center"/>
              <w:rPr>
                <w:rFonts w:ascii="Arial Narrow" w:hAnsi="Arial Narrow" w:cs="Arial"/>
                <w:color w:val="000000" w:themeColor="text1"/>
                <w:sz w:val="20"/>
                <w:szCs w:val="20"/>
              </w:rPr>
            </w:pPr>
            <w:r w:rsidRPr="005B3BD4">
              <w:rPr>
                <w:rFonts w:ascii="Arial Narrow" w:hAnsi="Arial Narrow" w:cs="Arial"/>
                <w:color w:val="000000" w:themeColor="text1"/>
                <w:sz w:val="20"/>
                <w:szCs w:val="20"/>
              </w:rPr>
              <w:t>1</w:t>
            </w:r>
            <w:r w:rsidR="005003FE">
              <w:rPr>
                <w:rFonts w:ascii="Arial Narrow" w:hAnsi="Arial Narrow" w:cs="Arial"/>
                <w:color w:val="000000" w:themeColor="text1"/>
                <w:sz w:val="20"/>
                <w:szCs w:val="20"/>
              </w:rPr>
              <w:t>2291X</w:t>
            </w:r>
          </w:p>
        </w:tc>
        <w:tc>
          <w:tcPr>
            <w:tcW w:w="850" w:type="dxa"/>
          </w:tcPr>
          <w:p w14:paraId="6C4DEDEB" w14:textId="77777777" w:rsidR="007151B8" w:rsidRPr="005B3BD4" w:rsidRDefault="007151B8" w:rsidP="001C658C">
            <w:pPr>
              <w:jc w:val="center"/>
              <w:rPr>
                <w:rFonts w:ascii="Arial Narrow" w:hAnsi="Arial Narrow" w:cs="Arial"/>
                <w:color w:val="000000" w:themeColor="text1"/>
                <w:sz w:val="20"/>
                <w:szCs w:val="20"/>
              </w:rPr>
            </w:pPr>
            <w:r w:rsidRPr="005B3BD4">
              <w:rPr>
                <w:rFonts w:ascii="Arial Narrow" w:hAnsi="Arial Narrow"/>
                <w:color w:val="000000" w:themeColor="text1"/>
                <w:sz w:val="20"/>
                <w:szCs w:val="20"/>
              </w:rPr>
              <w:t>1</w:t>
            </w:r>
          </w:p>
        </w:tc>
        <w:tc>
          <w:tcPr>
            <w:tcW w:w="851" w:type="dxa"/>
          </w:tcPr>
          <w:p w14:paraId="04AD4484" w14:textId="77777777" w:rsidR="007151B8" w:rsidRPr="005B3BD4" w:rsidRDefault="007151B8" w:rsidP="001C658C">
            <w:pPr>
              <w:ind w:left="-108"/>
              <w:jc w:val="center"/>
              <w:rPr>
                <w:rFonts w:ascii="Arial Narrow" w:hAnsi="Arial Narrow" w:cs="Arial"/>
                <w:color w:val="000000" w:themeColor="text1"/>
                <w:sz w:val="20"/>
                <w:szCs w:val="20"/>
              </w:rPr>
            </w:pPr>
            <w:r w:rsidRPr="005B3BD4">
              <w:rPr>
                <w:rFonts w:ascii="Arial Narrow" w:hAnsi="Arial Narrow"/>
                <w:color w:val="000000" w:themeColor="text1"/>
                <w:sz w:val="20"/>
                <w:szCs w:val="20"/>
              </w:rPr>
              <w:t>2</w:t>
            </w:r>
          </w:p>
        </w:tc>
        <w:tc>
          <w:tcPr>
            <w:tcW w:w="708" w:type="dxa"/>
          </w:tcPr>
          <w:p w14:paraId="062A1E0D" w14:textId="77777777" w:rsidR="007151B8" w:rsidRPr="005B3BD4" w:rsidRDefault="007151B8" w:rsidP="001C658C">
            <w:pPr>
              <w:jc w:val="center"/>
              <w:rPr>
                <w:rFonts w:ascii="Arial Narrow" w:hAnsi="Arial Narrow" w:cs="Arial"/>
                <w:color w:val="000000" w:themeColor="text1"/>
                <w:sz w:val="20"/>
                <w:szCs w:val="20"/>
              </w:rPr>
            </w:pPr>
            <w:r w:rsidRPr="005B3BD4">
              <w:rPr>
                <w:rFonts w:ascii="Arial Narrow" w:hAnsi="Arial Narrow"/>
                <w:color w:val="000000" w:themeColor="text1"/>
                <w:sz w:val="20"/>
                <w:szCs w:val="20"/>
              </w:rPr>
              <w:t>5</w:t>
            </w:r>
          </w:p>
        </w:tc>
        <w:tc>
          <w:tcPr>
            <w:tcW w:w="992" w:type="dxa"/>
          </w:tcPr>
          <w:p w14:paraId="18CF7EA4" w14:textId="77777777" w:rsidR="007151B8" w:rsidRPr="005B3BD4" w:rsidRDefault="007151B8" w:rsidP="001C658C">
            <w:pPr>
              <w:rPr>
                <w:rFonts w:ascii="Arial Narrow" w:hAnsi="Arial Narrow" w:cs="Arial"/>
                <w:color w:val="000000" w:themeColor="text1"/>
                <w:sz w:val="20"/>
                <w:szCs w:val="20"/>
              </w:rPr>
            </w:pPr>
            <w:r w:rsidRPr="005B3BD4">
              <w:rPr>
                <w:rFonts w:ascii="Arial Narrow" w:hAnsi="Arial Narrow" w:cs="Arial"/>
                <w:color w:val="000000" w:themeColor="text1"/>
                <w:sz w:val="20"/>
                <w:szCs w:val="20"/>
              </w:rPr>
              <w:t>Dupixent</w:t>
            </w:r>
          </w:p>
        </w:tc>
      </w:tr>
      <w:tr w:rsidR="007151B8" w:rsidRPr="005B3BD4" w14:paraId="07D246A6" w14:textId="77777777" w:rsidTr="00956A38">
        <w:trPr>
          <w:cantSplit/>
          <w:trHeight w:val="347"/>
        </w:trPr>
        <w:tc>
          <w:tcPr>
            <w:tcW w:w="4673" w:type="dxa"/>
          </w:tcPr>
          <w:p w14:paraId="2C8F69B5" w14:textId="77777777" w:rsidR="007151B8" w:rsidRPr="005B3BD4" w:rsidRDefault="007151B8" w:rsidP="001C658C">
            <w:pPr>
              <w:ind w:left="-108"/>
              <w:rPr>
                <w:rFonts w:ascii="Arial Narrow" w:hAnsi="Arial Narrow" w:cs="Arial"/>
                <w:i/>
                <w:iCs/>
                <w:color w:val="000000" w:themeColor="text1"/>
                <w:sz w:val="20"/>
                <w:szCs w:val="20"/>
              </w:rPr>
            </w:pPr>
            <w:r w:rsidRPr="005B3BD4">
              <w:rPr>
                <w:rFonts w:ascii="Arial Narrow" w:hAnsi="Arial Narrow" w:cs="Arial"/>
                <w:i/>
                <w:iCs/>
                <w:color w:val="000000" w:themeColor="text1"/>
                <w:sz w:val="20"/>
                <w:szCs w:val="20"/>
              </w:rPr>
              <w:t xml:space="preserve">DUPILUMAB  </w:t>
            </w:r>
          </w:p>
          <w:p w14:paraId="14D71BE6" w14:textId="77777777" w:rsidR="007151B8" w:rsidRPr="005B3BD4" w:rsidRDefault="007151B8" w:rsidP="001C658C">
            <w:pPr>
              <w:ind w:left="-108"/>
              <w:rPr>
                <w:rFonts w:ascii="Arial Narrow" w:hAnsi="Arial Narrow" w:cs="Arial"/>
                <w:i/>
                <w:iCs/>
                <w:color w:val="000000" w:themeColor="text1"/>
                <w:sz w:val="20"/>
                <w:szCs w:val="20"/>
              </w:rPr>
            </w:pPr>
          </w:p>
          <w:p w14:paraId="1B56038D" w14:textId="518F8F5E" w:rsidR="007151B8" w:rsidRPr="005B3BD4" w:rsidRDefault="004279EE" w:rsidP="001C658C">
            <w:pPr>
              <w:ind w:left="-108"/>
              <w:jc w:val="left"/>
              <w:rPr>
                <w:rFonts w:ascii="Arial Narrow" w:hAnsi="Arial Narrow" w:cs="Arial"/>
                <w:i/>
                <w:iCs/>
                <w:color w:val="000000" w:themeColor="text1"/>
                <w:sz w:val="20"/>
                <w:szCs w:val="20"/>
              </w:rPr>
            </w:pPr>
            <w:r w:rsidRPr="004279EE">
              <w:rPr>
                <w:rFonts w:ascii="Arial Narrow" w:hAnsi="Arial Narrow" w:cs="Arial"/>
                <w:i/>
                <w:iCs/>
                <w:color w:val="000000" w:themeColor="text1"/>
                <w:sz w:val="20"/>
                <w:szCs w:val="20"/>
              </w:rPr>
              <w:t xml:space="preserve">dupilumab 200 mg/1.14 mL injection, 2 x </w:t>
            </w:r>
            <w:r w:rsidR="00956A38" w:rsidRPr="00956A38">
              <w:rPr>
                <w:rFonts w:ascii="Arial Narrow" w:hAnsi="Arial Narrow" w:cs="Arial"/>
                <w:i/>
                <w:iCs/>
                <w:color w:val="000000" w:themeColor="text1"/>
                <w:sz w:val="20"/>
                <w:szCs w:val="20"/>
              </w:rPr>
              <w:t>1.14</w:t>
            </w:r>
            <w:r w:rsidRPr="004279EE">
              <w:rPr>
                <w:rFonts w:ascii="Arial Narrow" w:hAnsi="Arial Narrow" w:cs="Arial"/>
                <w:i/>
                <w:iCs/>
                <w:color w:val="000000" w:themeColor="text1"/>
                <w:sz w:val="20"/>
                <w:szCs w:val="20"/>
              </w:rPr>
              <w:t xml:space="preserve"> mL pen devices</w:t>
            </w:r>
          </w:p>
        </w:tc>
        <w:tc>
          <w:tcPr>
            <w:tcW w:w="851" w:type="dxa"/>
          </w:tcPr>
          <w:p w14:paraId="4DD2E627" w14:textId="77777777" w:rsidR="007151B8" w:rsidRPr="005B3BD4" w:rsidRDefault="007151B8" w:rsidP="001C658C">
            <w:pPr>
              <w:ind w:left="-108"/>
              <w:jc w:val="center"/>
              <w:rPr>
                <w:rFonts w:ascii="Arial Narrow" w:hAnsi="Arial Narrow" w:cs="Arial"/>
                <w:i/>
                <w:iCs/>
                <w:color w:val="000000" w:themeColor="text1"/>
                <w:sz w:val="20"/>
                <w:szCs w:val="20"/>
              </w:rPr>
            </w:pPr>
            <w:r w:rsidRPr="005B3BD4">
              <w:rPr>
                <w:rFonts w:ascii="Arial Narrow" w:hAnsi="Arial Narrow" w:cs="Arial"/>
                <w:i/>
                <w:iCs/>
                <w:color w:val="000000" w:themeColor="text1"/>
                <w:sz w:val="20"/>
                <w:szCs w:val="20"/>
              </w:rPr>
              <w:t>NEW</w:t>
            </w:r>
          </w:p>
        </w:tc>
        <w:tc>
          <w:tcPr>
            <w:tcW w:w="850" w:type="dxa"/>
          </w:tcPr>
          <w:p w14:paraId="2ED44D45" w14:textId="77777777" w:rsidR="007151B8" w:rsidRPr="005B3BD4" w:rsidRDefault="007151B8" w:rsidP="001C658C">
            <w:pPr>
              <w:jc w:val="center"/>
              <w:rPr>
                <w:rFonts w:ascii="Arial Narrow" w:hAnsi="Arial Narrow" w:cs="Arial"/>
                <w:i/>
                <w:iCs/>
                <w:color w:val="000000" w:themeColor="text1"/>
                <w:sz w:val="20"/>
                <w:szCs w:val="20"/>
              </w:rPr>
            </w:pPr>
            <w:r w:rsidRPr="005B3BD4">
              <w:rPr>
                <w:rFonts w:ascii="Arial Narrow" w:hAnsi="Arial Narrow"/>
                <w:i/>
                <w:iCs/>
                <w:color w:val="000000" w:themeColor="text1"/>
                <w:sz w:val="20"/>
                <w:szCs w:val="20"/>
              </w:rPr>
              <w:t>1</w:t>
            </w:r>
          </w:p>
        </w:tc>
        <w:tc>
          <w:tcPr>
            <w:tcW w:w="851" w:type="dxa"/>
          </w:tcPr>
          <w:p w14:paraId="21A52783" w14:textId="77777777" w:rsidR="007151B8" w:rsidRPr="005B3BD4" w:rsidRDefault="007151B8" w:rsidP="001C658C">
            <w:pPr>
              <w:ind w:left="-108"/>
              <w:jc w:val="center"/>
              <w:rPr>
                <w:rFonts w:ascii="Arial Narrow" w:hAnsi="Arial Narrow" w:cs="Arial"/>
                <w:i/>
                <w:iCs/>
                <w:color w:val="000000" w:themeColor="text1"/>
                <w:sz w:val="20"/>
                <w:szCs w:val="20"/>
              </w:rPr>
            </w:pPr>
            <w:r w:rsidRPr="005B3BD4">
              <w:rPr>
                <w:rFonts w:ascii="Arial Narrow" w:hAnsi="Arial Narrow"/>
                <w:i/>
                <w:iCs/>
                <w:color w:val="000000" w:themeColor="text1"/>
                <w:sz w:val="20"/>
                <w:szCs w:val="20"/>
              </w:rPr>
              <w:t>2</w:t>
            </w:r>
          </w:p>
        </w:tc>
        <w:tc>
          <w:tcPr>
            <w:tcW w:w="708" w:type="dxa"/>
          </w:tcPr>
          <w:p w14:paraId="57E97F17" w14:textId="77777777" w:rsidR="007151B8" w:rsidRPr="005B3BD4" w:rsidRDefault="007151B8" w:rsidP="001C658C">
            <w:pPr>
              <w:ind w:left="-108"/>
              <w:jc w:val="center"/>
              <w:rPr>
                <w:rFonts w:ascii="Arial Narrow" w:hAnsi="Arial Narrow" w:cs="Arial"/>
                <w:i/>
                <w:iCs/>
                <w:color w:val="000000" w:themeColor="text1"/>
                <w:sz w:val="20"/>
                <w:szCs w:val="20"/>
              </w:rPr>
            </w:pPr>
            <w:r w:rsidRPr="005B3BD4">
              <w:rPr>
                <w:rFonts w:ascii="Arial Narrow" w:hAnsi="Arial Narrow"/>
                <w:i/>
                <w:iCs/>
                <w:color w:val="000000" w:themeColor="text1"/>
                <w:sz w:val="20"/>
                <w:szCs w:val="20"/>
              </w:rPr>
              <w:t>5</w:t>
            </w:r>
          </w:p>
        </w:tc>
        <w:tc>
          <w:tcPr>
            <w:tcW w:w="992" w:type="dxa"/>
          </w:tcPr>
          <w:p w14:paraId="33BD7F88" w14:textId="77777777" w:rsidR="007151B8" w:rsidRPr="005B3BD4" w:rsidRDefault="007151B8" w:rsidP="001C658C">
            <w:pPr>
              <w:rPr>
                <w:rFonts w:ascii="Arial Narrow" w:hAnsi="Arial Narrow" w:cs="Arial"/>
                <w:i/>
                <w:iCs/>
                <w:color w:val="000000" w:themeColor="text1"/>
                <w:sz w:val="20"/>
                <w:szCs w:val="20"/>
              </w:rPr>
            </w:pPr>
            <w:r w:rsidRPr="005B3BD4">
              <w:rPr>
                <w:rFonts w:ascii="Arial Narrow" w:hAnsi="Arial Narrow"/>
                <w:i/>
                <w:iCs/>
                <w:color w:val="000000" w:themeColor="text1"/>
                <w:sz w:val="20"/>
                <w:szCs w:val="20"/>
              </w:rPr>
              <w:t>Dupixent</w:t>
            </w:r>
          </w:p>
        </w:tc>
      </w:tr>
      <w:tr w:rsidR="007151B8" w:rsidRPr="005B3BD4" w14:paraId="24F1C3C8" w14:textId="77777777" w:rsidTr="00DF4CE7">
        <w:trPr>
          <w:cantSplit/>
          <w:trHeight w:val="213"/>
        </w:trPr>
        <w:tc>
          <w:tcPr>
            <w:tcW w:w="8925" w:type="dxa"/>
            <w:gridSpan w:val="6"/>
          </w:tcPr>
          <w:p w14:paraId="28ECF14C" w14:textId="7111D3EC" w:rsidR="007151B8" w:rsidRPr="007151B8" w:rsidRDefault="003D57B0" w:rsidP="001C658C">
            <w:pPr>
              <w:rPr>
                <w:rFonts w:ascii="Arial Narrow" w:hAnsi="Arial Narrow"/>
                <w:b/>
                <w:bCs/>
                <w:color w:val="000000" w:themeColor="text1"/>
                <w:sz w:val="20"/>
                <w:szCs w:val="20"/>
              </w:rPr>
            </w:pPr>
            <w:r w:rsidRPr="003D57B0">
              <w:rPr>
                <w:rFonts w:ascii="Arial Narrow" w:hAnsi="Arial Narrow"/>
                <w:b/>
                <w:bCs/>
                <w:color w:val="000000" w:themeColor="text1"/>
                <w:sz w:val="20"/>
                <w:szCs w:val="20"/>
              </w:rPr>
              <w:t>Section 100 – Highly Specialised Drugs Program - (Public Hospital)</w:t>
            </w:r>
          </w:p>
        </w:tc>
      </w:tr>
      <w:tr w:rsidR="007151B8" w:rsidRPr="005B3BD4" w14:paraId="1501197A" w14:textId="77777777" w:rsidTr="00956A38">
        <w:trPr>
          <w:cantSplit/>
          <w:trHeight w:val="327"/>
        </w:trPr>
        <w:tc>
          <w:tcPr>
            <w:tcW w:w="4673" w:type="dxa"/>
          </w:tcPr>
          <w:p w14:paraId="039B3ABF" w14:textId="77777777" w:rsidR="007151B8" w:rsidRPr="005B3BD4" w:rsidRDefault="007151B8" w:rsidP="001C658C">
            <w:pPr>
              <w:ind w:left="-108"/>
              <w:rPr>
                <w:rFonts w:ascii="Arial Narrow" w:hAnsi="Arial Narrow" w:cs="Arial"/>
                <w:color w:val="000000" w:themeColor="text1"/>
                <w:sz w:val="20"/>
                <w:szCs w:val="20"/>
              </w:rPr>
            </w:pPr>
            <w:r w:rsidRPr="005B3BD4">
              <w:rPr>
                <w:rFonts w:ascii="Arial Narrow" w:hAnsi="Arial Narrow" w:cs="Arial"/>
                <w:color w:val="000000" w:themeColor="text1"/>
                <w:sz w:val="20"/>
                <w:szCs w:val="20"/>
              </w:rPr>
              <w:t xml:space="preserve">DUPILUMAB  </w:t>
            </w:r>
          </w:p>
          <w:p w14:paraId="75296084" w14:textId="77777777" w:rsidR="007151B8" w:rsidRPr="005B3BD4" w:rsidRDefault="007151B8" w:rsidP="001C658C">
            <w:pPr>
              <w:ind w:left="-108"/>
              <w:rPr>
                <w:rFonts w:ascii="Arial Narrow" w:hAnsi="Arial Narrow" w:cs="Arial"/>
                <w:color w:val="000000" w:themeColor="text1"/>
                <w:sz w:val="20"/>
                <w:szCs w:val="20"/>
              </w:rPr>
            </w:pPr>
          </w:p>
          <w:p w14:paraId="4F688B75" w14:textId="62D7720F" w:rsidR="007151B8" w:rsidRPr="005B3BD4" w:rsidRDefault="007151B8" w:rsidP="001C658C">
            <w:pPr>
              <w:tabs>
                <w:tab w:val="left" w:pos="1077"/>
              </w:tabs>
              <w:ind w:left="-108"/>
              <w:rPr>
                <w:rFonts w:ascii="Arial Narrow" w:hAnsi="Arial Narrow" w:cs="Arial"/>
                <w:color w:val="000000" w:themeColor="text1"/>
                <w:sz w:val="20"/>
                <w:szCs w:val="20"/>
              </w:rPr>
            </w:pPr>
            <w:r w:rsidRPr="007151B8">
              <w:rPr>
                <w:rFonts w:ascii="Arial Narrow" w:hAnsi="Arial Narrow" w:cs="Arial"/>
                <w:color w:val="000000" w:themeColor="text1"/>
                <w:sz w:val="20"/>
                <w:szCs w:val="20"/>
              </w:rPr>
              <w:t>dupilumab 200 mg/1.14 mL injection, 2 x 1.14 mL syringes</w:t>
            </w:r>
          </w:p>
        </w:tc>
        <w:tc>
          <w:tcPr>
            <w:tcW w:w="851" w:type="dxa"/>
          </w:tcPr>
          <w:p w14:paraId="78BAE9BB" w14:textId="0AD2CAC6" w:rsidR="007151B8" w:rsidRPr="005B3BD4" w:rsidRDefault="007151B8" w:rsidP="001C658C">
            <w:pPr>
              <w:jc w:val="center"/>
              <w:rPr>
                <w:rFonts w:ascii="Arial Narrow" w:hAnsi="Arial Narrow" w:cs="Arial"/>
                <w:color w:val="000000" w:themeColor="text1"/>
                <w:sz w:val="20"/>
                <w:szCs w:val="20"/>
              </w:rPr>
            </w:pPr>
            <w:r>
              <w:rPr>
                <w:rFonts w:ascii="Arial Narrow" w:hAnsi="Arial Narrow" w:cs="Arial"/>
                <w:color w:val="000000" w:themeColor="text1"/>
                <w:sz w:val="20"/>
                <w:szCs w:val="20"/>
              </w:rPr>
              <w:t>12</w:t>
            </w:r>
            <w:r w:rsidR="005003FE">
              <w:rPr>
                <w:rFonts w:ascii="Arial Narrow" w:hAnsi="Arial Narrow" w:cs="Arial"/>
                <w:color w:val="000000" w:themeColor="text1"/>
                <w:sz w:val="20"/>
                <w:szCs w:val="20"/>
              </w:rPr>
              <w:t>309W</w:t>
            </w:r>
          </w:p>
        </w:tc>
        <w:tc>
          <w:tcPr>
            <w:tcW w:w="850" w:type="dxa"/>
          </w:tcPr>
          <w:p w14:paraId="35A5B028" w14:textId="77777777" w:rsidR="007151B8" w:rsidRPr="005B3BD4" w:rsidRDefault="007151B8" w:rsidP="001C658C">
            <w:pPr>
              <w:jc w:val="center"/>
              <w:rPr>
                <w:rFonts w:ascii="Arial Narrow" w:hAnsi="Arial Narrow" w:cs="Arial"/>
                <w:color w:val="000000" w:themeColor="text1"/>
                <w:sz w:val="20"/>
                <w:szCs w:val="20"/>
              </w:rPr>
            </w:pPr>
            <w:r w:rsidRPr="005B3BD4">
              <w:rPr>
                <w:rFonts w:ascii="Arial Narrow" w:hAnsi="Arial Narrow"/>
                <w:color w:val="000000" w:themeColor="text1"/>
                <w:sz w:val="20"/>
                <w:szCs w:val="20"/>
              </w:rPr>
              <w:t>1</w:t>
            </w:r>
          </w:p>
        </w:tc>
        <w:tc>
          <w:tcPr>
            <w:tcW w:w="851" w:type="dxa"/>
          </w:tcPr>
          <w:p w14:paraId="3063C6DF" w14:textId="77777777" w:rsidR="007151B8" w:rsidRPr="005B3BD4" w:rsidRDefault="007151B8" w:rsidP="001C658C">
            <w:pPr>
              <w:ind w:left="-108"/>
              <w:jc w:val="center"/>
              <w:rPr>
                <w:rFonts w:ascii="Arial Narrow" w:hAnsi="Arial Narrow" w:cs="Arial"/>
                <w:color w:val="000000" w:themeColor="text1"/>
                <w:sz w:val="20"/>
                <w:szCs w:val="20"/>
              </w:rPr>
            </w:pPr>
            <w:r w:rsidRPr="005B3BD4">
              <w:rPr>
                <w:rFonts w:ascii="Arial Narrow" w:hAnsi="Arial Narrow"/>
                <w:color w:val="000000" w:themeColor="text1"/>
                <w:sz w:val="20"/>
                <w:szCs w:val="20"/>
              </w:rPr>
              <w:t>2</w:t>
            </w:r>
          </w:p>
        </w:tc>
        <w:tc>
          <w:tcPr>
            <w:tcW w:w="708" w:type="dxa"/>
          </w:tcPr>
          <w:p w14:paraId="7ED138C4" w14:textId="77777777" w:rsidR="007151B8" w:rsidRPr="005B3BD4" w:rsidRDefault="007151B8" w:rsidP="001C658C">
            <w:pPr>
              <w:ind w:left="-108"/>
              <w:jc w:val="center"/>
              <w:rPr>
                <w:rFonts w:ascii="Arial Narrow" w:hAnsi="Arial Narrow" w:cs="Arial"/>
                <w:color w:val="000000" w:themeColor="text1"/>
                <w:sz w:val="20"/>
                <w:szCs w:val="20"/>
              </w:rPr>
            </w:pPr>
            <w:r>
              <w:rPr>
                <w:rFonts w:ascii="Arial Narrow" w:hAnsi="Arial Narrow"/>
                <w:color w:val="000000" w:themeColor="text1"/>
                <w:sz w:val="20"/>
                <w:szCs w:val="20"/>
              </w:rPr>
              <w:t>8</w:t>
            </w:r>
          </w:p>
        </w:tc>
        <w:tc>
          <w:tcPr>
            <w:tcW w:w="992" w:type="dxa"/>
          </w:tcPr>
          <w:p w14:paraId="3B7BBCA7" w14:textId="77777777" w:rsidR="007151B8" w:rsidRPr="005B3BD4" w:rsidRDefault="007151B8" w:rsidP="001C658C">
            <w:pPr>
              <w:rPr>
                <w:rFonts w:ascii="Arial Narrow" w:hAnsi="Arial Narrow" w:cs="Arial"/>
                <w:color w:val="000000" w:themeColor="text1"/>
                <w:sz w:val="20"/>
                <w:szCs w:val="20"/>
              </w:rPr>
            </w:pPr>
            <w:r w:rsidRPr="005B3BD4">
              <w:rPr>
                <w:rFonts w:ascii="Arial Narrow" w:hAnsi="Arial Narrow" w:cs="Arial"/>
                <w:color w:val="000000" w:themeColor="text1"/>
                <w:sz w:val="20"/>
                <w:szCs w:val="20"/>
              </w:rPr>
              <w:t>Dupixent</w:t>
            </w:r>
          </w:p>
        </w:tc>
      </w:tr>
      <w:tr w:rsidR="007151B8" w:rsidRPr="005B3BD4" w14:paraId="4B1F5F66" w14:textId="77777777" w:rsidTr="00956A38">
        <w:trPr>
          <w:cantSplit/>
          <w:trHeight w:val="327"/>
        </w:trPr>
        <w:tc>
          <w:tcPr>
            <w:tcW w:w="4673" w:type="dxa"/>
          </w:tcPr>
          <w:p w14:paraId="663B29BF" w14:textId="77777777" w:rsidR="007151B8" w:rsidRPr="005B3BD4" w:rsidRDefault="007151B8" w:rsidP="001C658C">
            <w:pPr>
              <w:ind w:left="-108"/>
              <w:rPr>
                <w:rFonts w:ascii="Arial Narrow" w:hAnsi="Arial Narrow" w:cs="Arial"/>
                <w:i/>
                <w:iCs/>
                <w:color w:val="000000" w:themeColor="text1"/>
                <w:sz w:val="20"/>
                <w:szCs w:val="20"/>
              </w:rPr>
            </w:pPr>
            <w:r w:rsidRPr="005B3BD4">
              <w:rPr>
                <w:rFonts w:ascii="Arial Narrow" w:hAnsi="Arial Narrow" w:cs="Arial"/>
                <w:i/>
                <w:iCs/>
                <w:color w:val="000000" w:themeColor="text1"/>
                <w:sz w:val="20"/>
                <w:szCs w:val="20"/>
              </w:rPr>
              <w:t xml:space="preserve">DUPILUMAB  </w:t>
            </w:r>
          </w:p>
          <w:p w14:paraId="06BD68B8" w14:textId="77777777" w:rsidR="007151B8" w:rsidRPr="005B3BD4" w:rsidRDefault="007151B8" w:rsidP="001C658C">
            <w:pPr>
              <w:ind w:left="-108"/>
              <w:rPr>
                <w:rFonts w:ascii="Arial Narrow" w:hAnsi="Arial Narrow" w:cs="Arial"/>
                <w:i/>
                <w:iCs/>
                <w:color w:val="000000" w:themeColor="text1"/>
                <w:sz w:val="20"/>
                <w:szCs w:val="20"/>
              </w:rPr>
            </w:pPr>
          </w:p>
          <w:p w14:paraId="2B6716A3" w14:textId="1244981B" w:rsidR="007151B8" w:rsidRPr="004279EE" w:rsidRDefault="004279EE" w:rsidP="001C658C">
            <w:pPr>
              <w:tabs>
                <w:tab w:val="left" w:pos="1077"/>
              </w:tabs>
              <w:ind w:left="-108"/>
              <w:jc w:val="left"/>
              <w:rPr>
                <w:rFonts w:ascii="Arial Narrow" w:hAnsi="Arial Narrow" w:cs="Arial"/>
                <w:i/>
                <w:iCs/>
                <w:color w:val="000000" w:themeColor="text1"/>
                <w:sz w:val="20"/>
                <w:szCs w:val="20"/>
              </w:rPr>
            </w:pPr>
            <w:r w:rsidRPr="004279EE">
              <w:rPr>
                <w:rFonts w:ascii="Arial Narrow" w:hAnsi="Arial Narrow" w:cs="Arial"/>
                <w:i/>
                <w:iCs/>
                <w:color w:val="000000" w:themeColor="text1"/>
                <w:sz w:val="20"/>
                <w:szCs w:val="20"/>
              </w:rPr>
              <w:t xml:space="preserve">dupilumab 200 mg/1.14 mL injection, 2 x </w:t>
            </w:r>
            <w:r w:rsidR="00956A38" w:rsidRPr="00956A38">
              <w:rPr>
                <w:rFonts w:ascii="Arial Narrow" w:hAnsi="Arial Narrow" w:cs="Arial"/>
                <w:i/>
                <w:iCs/>
                <w:color w:val="000000" w:themeColor="text1"/>
                <w:sz w:val="20"/>
                <w:szCs w:val="20"/>
              </w:rPr>
              <w:t>1.14</w:t>
            </w:r>
            <w:r w:rsidRPr="004279EE">
              <w:rPr>
                <w:rFonts w:ascii="Arial Narrow" w:hAnsi="Arial Narrow" w:cs="Arial"/>
                <w:i/>
                <w:iCs/>
                <w:color w:val="000000" w:themeColor="text1"/>
                <w:sz w:val="20"/>
                <w:szCs w:val="20"/>
              </w:rPr>
              <w:t xml:space="preserve"> mL pen devices</w:t>
            </w:r>
          </w:p>
        </w:tc>
        <w:tc>
          <w:tcPr>
            <w:tcW w:w="851" w:type="dxa"/>
          </w:tcPr>
          <w:p w14:paraId="2CDC431B" w14:textId="77777777" w:rsidR="007151B8" w:rsidRPr="005B3BD4" w:rsidRDefault="007151B8" w:rsidP="001C658C">
            <w:pPr>
              <w:jc w:val="center"/>
              <w:rPr>
                <w:rFonts w:ascii="Arial Narrow" w:hAnsi="Arial Narrow" w:cs="Arial"/>
                <w:color w:val="000000" w:themeColor="text1"/>
                <w:sz w:val="20"/>
                <w:szCs w:val="20"/>
              </w:rPr>
            </w:pPr>
            <w:r w:rsidRPr="005B3BD4">
              <w:rPr>
                <w:rFonts w:ascii="Arial Narrow" w:hAnsi="Arial Narrow" w:cs="Arial"/>
                <w:i/>
                <w:iCs/>
                <w:color w:val="000000" w:themeColor="text1"/>
                <w:sz w:val="20"/>
                <w:szCs w:val="20"/>
              </w:rPr>
              <w:t>NEW</w:t>
            </w:r>
          </w:p>
        </w:tc>
        <w:tc>
          <w:tcPr>
            <w:tcW w:w="850" w:type="dxa"/>
          </w:tcPr>
          <w:p w14:paraId="19073F1F" w14:textId="77777777" w:rsidR="007151B8" w:rsidRPr="005B3BD4" w:rsidRDefault="007151B8" w:rsidP="001C658C">
            <w:pPr>
              <w:jc w:val="center"/>
              <w:rPr>
                <w:rFonts w:ascii="Arial Narrow" w:hAnsi="Arial Narrow" w:cs="Arial"/>
                <w:color w:val="000000" w:themeColor="text1"/>
                <w:sz w:val="20"/>
                <w:szCs w:val="20"/>
              </w:rPr>
            </w:pPr>
            <w:r w:rsidRPr="005B3BD4">
              <w:rPr>
                <w:rFonts w:ascii="Arial Narrow" w:hAnsi="Arial Narrow"/>
                <w:i/>
                <w:iCs/>
                <w:color w:val="000000" w:themeColor="text1"/>
                <w:sz w:val="20"/>
                <w:szCs w:val="20"/>
              </w:rPr>
              <w:t>1</w:t>
            </w:r>
          </w:p>
        </w:tc>
        <w:tc>
          <w:tcPr>
            <w:tcW w:w="851" w:type="dxa"/>
          </w:tcPr>
          <w:p w14:paraId="460D59B5" w14:textId="77777777" w:rsidR="007151B8" w:rsidRPr="005B3BD4" w:rsidRDefault="007151B8" w:rsidP="001C658C">
            <w:pPr>
              <w:ind w:left="-108"/>
              <w:jc w:val="center"/>
              <w:rPr>
                <w:rFonts w:ascii="Arial Narrow" w:hAnsi="Arial Narrow" w:cs="Arial"/>
                <w:color w:val="000000" w:themeColor="text1"/>
                <w:sz w:val="20"/>
                <w:szCs w:val="20"/>
              </w:rPr>
            </w:pPr>
            <w:r w:rsidRPr="005B3BD4">
              <w:rPr>
                <w:rFonts w:ascii="Arial Narrow" w:hAnsi="Arial Narrow"/>
                <w:i/>
                <w:iCs/>
                <w:color w:val="000000" w:themeColor="text1"/>
                <w:sz w:val="20"/>
                <w:szCs w:val="20"/>
              </w:rPr>
              <w:t>2</w:t>
            </w:r>
          </w:p>
        </w:tc>
        <w:tc>
          <w:tcPr>
            <w:tcW w:w="708" w:type="dxa"/>
          </w:tcPr>
          <w:p w14:paraId="09375F9B" w14:textId="77777777" w:rsidR="007151B8" w:rsidRPr="005B3BD4" w:rsidRDefault="007151B8" w:rsidP="001C658C">
            <w:pPr>
              <w:ind w:left="-108"/>
              <w:jc w:val="center"/>
              <w:rPr>
                <w:rFonts w:ascii="Arial Narrow" w:hAnsi="Arial Narrow" w:cs="Arial"/>
                <w:color w:val="000000" w:themeColor="text1"/>
                <w:sz w:val="20"/>
                <w:szCs w:val="20"/>
              </w:rPr>
            </w:pPr>
            <w:r>
              <w:rPr>
                <w:rFonts w:ascii="Arial Narrow" w:hAnsi="Arial Narrow"/>
                <w:i/>
                <w:iCs/>
                <w:color w:val="000000" w:themeColor="text1"/>
                <w:sz w:val="20"/>
                <w:szCs w:val="20"/>
              </w:rPr>
              <w:t>8</w:t>
            </w:r>
          </w:p>
        </w:tc>
        <w:tc>
          <w:tcPr>
            <w:tcW w:w="992" w:type="dxa"/>
          </w:tcPr>
          <w:p w14:paraId="2C5B7189" w14:textId="77777777" w:rsidR="007151B8" w:rsidRPr="005B3BD4" w:rsidRDefault="007151B8" w:rsidP="001C658C">
            <w:pPr>
              <w:rPr>
                <w:rFonts w:ascii="Arial Narrow" w:hAnsi="Arial Narrow" w:cs="Arial"/>
                <w:color w:val="000000" w:themeColor="text1"/>
                <w:sz w:val="20"/>
                <w:szCs w:val="20"/>
              </w:rPr>
            </w:pPr>
            <w:r w:rsidRPr="005B3BD4">
              <w:rPr>
                <w:rFonts w:ascii="Arial Narrow" w:hAnsi="Arial Narrow"/>
                <w:i/>
                <w:iCs/>
                <w:color w:val="000000" w:themeColor="text1"/>
                <w:sz w:val="20"/>
                <w:szCs w:val="20"/>
              </w:rPr>
              <w:t>Dupixent</w:t>
            </w:r>
          </w:p>
        </w:tc>
      </w:tr>
      <w:tr w:rsidR="007151B8" w:rsidRPr="005B3BD4" w14:paraId="26B9998E" w14:textId="77777777" w:rsidTr="00DF4CE7">
        <w:trPr>
          <w:cantSplit/>
          <w:trHeight w:val="213"/>
        </w:trPr>
        <w:tc>
          <w:tcPr>
            <w:tcW w:w="8925" w:type="dxa"/>
            <w:gridSpan w:val="6"/>
          </w:tcPr>
          <w:p w14:paraId="0D9BA29A" w14:textId="55C581E1" w:rsidR="007151B8" w:rsidRPr="007151B8" w:rsidRDefault="003D57B0" w:rsidP="001C658C">
            <w:pPr>
              <w:rPr>
                <w:rFonts w:ascii="Arial Narrow" w:hAnsi="Arial Narrow" w:cs="Arial"/>
                <w:b/>
                <w:bCs/>
                <w:color w:val="000000" w:themeColor="text1"/>
                <w:sz w:val="20"/>
                <w:szCs w:val="20"/>
              </w:rPr>
            </w:pPr>
            <w:r w:rsidRPr="003D57B0">
              <w:rPr>
                <w:rFonts w:ascii="Arial Narrow" w:hAnsi="Arial Narrow" w:cs="Arial"/>
                <w:b/>
                <w:bCs/>
                <w:color w:val="000000" w:themeColor="text1"/>
                <w:sz w:val="20"/>
                <w:szCs w:val="20"/>
              </w:rPr>
              <w:t>Section 100 – Highly Specialised Drugs Program - (Private Hospital)</w:t>
            </w:r>
          </w:p>
        </w:tc>
      </w:tr>
      <w:tr w:rsidR="007151B8" w:rsidRPr="005B3BD4" w14:paraId="2617687E" w14:textId="77777777" w:rsidTr="00956A38">
        <w:trPr>
          <w:cantSplit/>
          <w:trHeight w:val="327"/>
        </w:trPr>
        <w:tc>
          <w:tcPr>
            <w:tcW w:w="4673" w:type="dxa"/>
          </w:tcPr>
          <w:p w14:paraId="3944AB7C" w14:textId="77777777" w:rsidR="007151B8" w:rsidRPr="005B3BD4" w:rsidRDefault="007151B8" w:rsidP="001C658C">
            <w:pPr>
              <w:ind w:left="-108"/>
              <w:rPr>
                <w:rFonts w:ascii="Arial Narrow" w:hAnsi="Arial Narrow" w:cs="Arial"/>
                <w:color w:val="000000" w:themeColor="text1"/>
                <w:sz w:val="20"/>
                <w:szCs w:val="20"/>
              </w:rPr>
            </w:pPr>
            <w:r w:rsidRPr="005B3BD4">
              <w:rPr>
                <w:rFonts w:ascii="Arial Narrow" w:hAnsi="Arial Narrow" w:cs="Arial"/>
                <w:color w:val="000000" w:themeColor="text1"/>
                <w:sz w:val="20"/>
                <w:szCs w:val="20"/>
              </w:rPr>
              <w:t xml:space="preserve">DUPILUMAB  </w:t>
            </w:r>
          </w:p>
          <w:p w14:paraId="1A739827" w14:textId="77777777" w:rsidR="007151B8" w:rsidRPr="005B3BD4" w:rsidRDefault="007151B8" w:rsidP="001C658C">
            <w:pPr>
              <w:ind w:left="-108"/>
              <w:rPr>
                <w:rFonts w:ascii="Arial Narrow" w:hAnsi="Arial Narrow" w:cs="Arial"/>
                <w:color w:val="000000" w:themeColor="text1"/>
                <w:sz w:val="20"/>
                <w:szCs w:val="20"/>
              </w:rPr>
            </w:pPr>
          </w:p>
          <w:p w14:paraId="5FA0DD6B" w14:textId="2CC2BBC7" w:rsidR="007151B8" w:rsidRPr="005B3BD4" w:rsidRDefault="004279EE" w:rsidP="001C658C">
            <w:pPr>
              <w:tabs>
                <w:tab w:val="left" w:pos="1077"/>
              </w:tabs>
              <w:ind w:left="-108"/>
              <w:rPr>
                <w:rFonts w:ascii="Arial Narrow" w:hAnsi="Arial Narrow" w:cs="Arial"/>
                <w:color w:val="000000" w:themeColor="text1"/>
                <w:sz w:val="20"/>
                <w:szCs w:val="20"/>
              </w:rPr>
            </w:pPr>
            <w:r w:rsidRPr="004279EE">
              <w:rPr>
                <w:rFonts w:ascii="Arial Narrow" w:hAnsi="Arial Narrow" w:cs="Arial"/>
                <w:color w:val="000000" w:themeColor="text1"/>
                <w:sz w:val="20"/>
                <w:szCs w:val="20"/>
              </w:rPr>
              <w:t>dupilumab 200 mg/1.14 mL injection, 2 x 1.14 mL syringes</w:t>
            </w:r>
          </w:p>
        </w:tc>
        <w:tc>
          <w:tcPr>
            <w:tcW w:w="851" w:type="dxa"/>
          </w:tcPr>
          <w:p w14:paraId="395B3620" w14:textId="58C4C470" w:rsidR="007151B8" w:rsidRPr="005B3BD4" w:rsidRDefault="007151B8" w:rsidP="001C658C">
            <w:pPr>
              <w:jc w:val="center"/>
              <w:rPr>
                <w:rFonts w:ascii="Arial Narrow" w:hAnsi="Arial Narrow" w:cs="Arial"/>
                <w:color w:val="000000" w:themeColor="text1"/>
                <w:sz w:val="20"/>
                <w:szCs w:val="20"/>
              </w:rPr>
            </w:pPr>
            <w:r>
              <w:rPr>
                <w:rFonts w:ascii="Arial Narrow" w:hAnsi="Arial Narrow" w:cs="Arial"/>
                <w:color w:val="000000" w:themeColor="text1"/>
                <w:sz w:val="20"/>
                <w:szCs w:val="20"/>
              </w:rPr>
              <w:t>1</w:t>
            </w:r>
            <w:r w:rsidR="005003FE">
              <w:rPr>
                <w:rFonts w:ascii="Arial Narrow" w:hAnsi="Arial Narrow" w:cs="Arial"/>
                <w:color w:val="000000" w:themeColor="text1"/>
                <w:sz w:val="20"/>
                <w:szCs w:val="20"/>
              </w:rPr>
              <w:t>2313</w:t>
            </w:r>
            <w:r>
              <w:rPr>
                <w:rFonts w:ascii="Arial Narrow" w:hAnsi="Arial Narrow" w:cs="Arial"/>
                <w:color w:val="000000" w:themeColor="text1"/>
                <w:sz w:val="20"/>
                <w:szCs w:val="20"/>
              </w:rPr>
              <w:t>C</w:t>
            </w:r>
          </w:p>
        </w:tc>
        <w:tc>
          <w:tcPr>
            <w:tcW w:w="850" w:type="dxa"/>
          </w:tcPr>
          <w:p w14:paraId="7B3844CF" w14:textId="77777777" w:rsidR="007151B8" w:rsidRPr="005B3BD4" w:rsidRDefault="007151B8" w:rsidP="001C658C">
            <w:pPr>
              <w:jc w:val="center"/>
              <w:rPr>
                <w:rFonts w:ascii="Arial Narrow" w:hAnsi="Arial Narrow" w:cs="Arial"/>
                <w:color w:val="000000" w:themeColor="text1"/>
                <w:sz w:val="20"/>
                <w:szCs w:val="20"/>
              </w:rPr>
            </w:pPr>
            <w:r w:rsidRPr="005B3BD4">
              <w:rPr>
                <w:rFonts w:ascii="Arial Narrow" w:hAnsi="Arial Narrow"/>
                <w:color w:val="000000" w:themeColor="text1"/>
                <w:sz w:val="20"/>
                <w:szCs w:val="20"/>
              </w:rPr>
              <w:t>1</w:t>
            </w:r>
          </w:p>
        </w:tc>
        <w:tc>
          <w:tcPr>
            <w:tcW w:w="851" w:type="dxa"/>
          </w:tcPr>
          <w:p w14:paraId="38B4BB93" w14:textId="77777777" w:rsidR="007151B8" w:rsidRPr="005B3BD4" w:rsidRDefault="007151B8" w:rsidP="001C658C">
            <w:pPr>
              <w:ind w:left="-108"/>
              <w:jc w:val="center"/>
              <w:rPr>
                <w:rFonts w:ascii="Arial Narrow" w:hAnsi="Arial Narrow" w:cs="Arial"/>
                <w:color w:val="000000" w:themeColor="text1"/>
                <w:sz w:val="20"/>
                <w:szCs w:val="20"/>
              </w:rPr>
            </w:pPr>
            <w:r w:rsidRPr="005B3BD4">
              <w:rPr>
                <w:rFonts w:ascii="Arial Narrow" w:hAnsi="Arial Narrow"/>
                <w:color w:val="000000" w:themeColor="text1"/>
                <w:sz w:val="20"/>
                <w:szCs w:val="20"/>
              </w:rPr>
              <w:t>2</w:t>
            </w:r>
          </w:p>
        </w:tc>
        <w:tc>
          <w:tcPr>
            <w:tcW w:w="708" w:type="dxa"/>
          </w:tcPr>
          <w:p w14:paraId="088CD258" w14:textId="51CF278B" w:rsidR="007151B8" w:rsidRPr="005B3BD4" w:rsidRDefault="00645C1E" w:rsidP="001C658C">
            <w:pPr>
              <w:ind w:left="-108"/>
              <w:jc w:val="center"/>
              <w:rPr>
                <w:rFonts w:ascii="Arial Narrow" w:hAnsi="Arial Narrow" w:cs="Arial"/>
                <w:color w:val="000000" w:themeColor="text1"/>
                <w:sz w:val="20"/>
                <w:szCs w:val="20"/>
              </w:rPr>
            </w:pPr>
            <w:r>
              <w:rPr>
                <w:rFonts w:ascii="Arial Narrow" w:hAnsi="Arial Narrow"/>
                <w:color w:val="000000" w:themeColor="text1"/>
                <w:sz w:val="20"/>
                <w:szCs w:val="20"/>
              </w:rPr>
              <w:t>8</w:t>
            </w:r>
          </w:p>
        </w:tc>
        <w:tc>
          <w:tcPr>
            <w:tcW w:w="992" w:type="dxa"/>
          </w:tcPr>
          <w:p w14:paraId="1D6E2894" w14:textId="77777777" w:rsidR="007151B8" w:rsidRPr="005B3BD4" w:rsidRDefault="007151B8" w:rsidP="001C658C">
            <w:pPr>
              <w:rPr>
                <w:rFonts w:ascii="Arial Narrow" w:hAnsi="Arial Narrow" w:cs="Arial"/>
                <w:color w:val="000000" w:themeColor="text1"/>
                <w:sz w:val="20"/>
                <w:szCs w:val="20"/>
              </w:rPr>
            </w:pPr>
            <w:r w:rsidRPr="005B3BD4">
              <w:rPr>
                <w:rFonts w:ascii="Arial Narrow" w:hAnsi="Arial Narrow" w:cs="Arial"/>
                <w:color w:val="000000" w:themeColor="text1"/>
                <w:sz w:val="20"/>
                <w:szCs w:val="20"/>
              </w:rPr>
              <w:t>Dupixent</w:t>
            </w:r>
          </w:p>
        </w:tc>
      </w:tr>
      <w:tr w:rsidR="007151B8" w:rsidRPr="005B3BD4" w14:paraId="53B12EA9" w14:textId="77777777" w:rsidTr="00956A38">
        <w:trPr>
          <w:cantSplit/>
          <w:trHeight w:val="327"/>
        </w:trPr>
        <w:tc>
          <w:tcPr>
            <w:tcW w:w="4673" w:type="dxa"/>
          </w:tcPr>
          <w:p w14:paraId="6B10827C" w14:textId="77777777" w:rsidR="007151B8" w:rsidRPr="005B3BD4" w:rsidRDefault="007151B8" w:rsidP="001C658C">
            <w:pPr>
              <w:ind w:left="-108"/>
              <w:rPr>
                <w:rFonts w:ascii="Arial Narrow" w:hAnsi="Arial Narrow" w:cs="Arial"/>
                <w:i/>
                <w:iCs/>
                <w:color w:val="000000" w:themeColor="text1"/>
                <w:sz w:val="20"/>
                <w:szCs w:val="20"/>
              </w:rPr>
            </w:pPr>
            <w:r w:rsidRPr="005B3BD4">
              <w:rPr>
                <w:rFonts w:ascii="Arial Narrow" w:hAnsi="Arial Narrow" w:cs="Arial"/>
                <w:i/>
                <w:iCs/>
                <w:color w:val="000000" w:themeColor="text1"/>
                <w:sz w:val="20"/>
                <w:szCs w:val="20"/>
              </w:rPr>
              <w:t xml:space="preserve">DUPILUMAB  </w:t>
            </w:r>
          </w:p>
          <w:p w14:paraId="736AD1A5" w14:textId="77777777" w:rsidR="007151B8" w:rsidRPr="005B3BD4" w:rsidRDefault="007151B8" w:rsidP="001C658C">
            <w:pPr>
              <w:ind w:left="-108"/>
              <w:rPr>
                <w:rFonts w:ascii="Arial Narrow" w:hAnsi="Arial Narrow" w:cs="Arial"/>
                <w:i/>
                <w:iCs/>
                <w:color w:val="000000" w:themeColor="text1"/>
                <w:sz w:val="20"/>
                <w:szCs w:val="20"/>
              </w:rPr>
            </w:pPr>
          </w:p>
          <w:p w14:paraId="63F997DB" w14:textId="451265A8" w:rsidR="007151B8" w:rsidRPr="00956A38" w:rsidRDefault="004279EE" w:rsidP="001C658C">
            <w:pPr>
              <w:tabs>
                <w:tab w:val="left" w:pos="1077"/>
              </w:tabs>
              <w:ind w:left="-108"/>
              <w:jc w:val="left"/>
              <w:rPr>
                <w:rFonts w:ascii="Arial Narrow" w:hAnsi="Arial Narrow" w:cs="Arial"/>
                <w:i/>
                <w:iCs/>
                <w:color w:val="000000" w:themeColor="text1"/>
                <w:sz w:val="20"/>
                <w:szCs w:val="20"/>
              </w:rPr>
            </w:pPr>
            <w:r w:rsidRPr="00956A38">
              <w:rPr>
                <w:rFonts w:ascii="Arial Narrow" w:hAnsi="Arial Narrow" w:cs="Arial"/>
                <w:i/>
                <w:iCs/>
                <w:color w:val="000000" w:themeColor="text1"/>
                <w:sz w:val="20"/>
                <w:szCs w:val="20"/>
              </w:rPr>
              <w:t xml:space="preserve">dupilumab 200 mg/1.14 mL injection, 2 x </w:t>
            </w:r>
            <w:r w:rsidR="00956A38" w:rsidRPr="00956A38">
              <w:rPr>
                <w:rFonts w:ascii="Arial Narrow" w:hAnsi="Arial Narrow" w:cs="Arial"/>
                <w:i/>
                <w:iCs/>
                <w:color w:val="000000" w:themeColor="text1"/>
                <w:sz w:val="20"/>
                <w:szCs w:val="20"/>
              </w:rPr>
              <w:t>1.14</w:t>
            </w:r>
            <w:r w:rsidRPr="00956A38">
              <w:rPr>
                <w:rFonts w:ascii="Arial Narrow" w:hAnsi="Arial Narrow" w:cs="Arial"/>
                <w:i/>
                <w:iCs/>
                <w:color w:val="000000" w:themeColor="text1"/>
                <w:sz w:val="20"/>
                <w:szCs w:val="20"/>
              </w:rPr>
              <w:t xml:space="preserve"> mL pen devices</w:t>
            </w:r>
          </w:p>
        </w:tc>
        <w:tc>
          <w:tcPr>
            <w:tcW w:w="851" w:type="dxa"/>
          </w:tcPr>
          <w:p w14:paraId="7943A291" w14:textId="77777777" w:rsidR="007151B8" w:rsidRPr="005B3BD4" w:rsidRDefault="007151B8" w:rsidP="001C658C">
            <w:pPr>
              <w:jc w:val="center"/>
              <w:rPr>
                <w:rFonts w:ascii="Arial Narrow" w:hAnsi="Arial Narrow" w:cs="Arial"/>
                <w:color w:val="000000" w:themeColor="text1"/>
                <w:sz w:val="20"/>
                <w:szCs w:val="20"/>
              </w:rPr>
            </w:pPr>
            <w:r w:rsidRPr="005B3BD4">
              <w:rPr>
                <w:rFonts w:ascii="Arial Narrow" w:hAnsi="Arial Narrow" w:cs="Arial"/>
                <w:i/>
                <w:iCs/>
                <w:color w:val="000000" w:themeColor="text1"/>
                <w:sz w:val="20"/>
                <w:szCs w:val="20"/>
              </w:rPr>
              <w:t>NEW</w:t>
            </w:r>
          </w:p>
        </w:tc>
        <w:tc>
          <w:tcPr>
            <w:tcW w:w="850" w:type="dxa"/>
          </w:tcPr>
          <w:p w14:paraId="32C0981A" w14:textId="77777777" w:rsidR="007151B8" w:rsidRPr="005B3BD4" w:rsidRDefault="007151B8" w:rsidP="001C658C">
            <w:pPr>
              <w:jc w:val="center"/>
              <w:rPr>
                <w:rFonts w:ascii="Arial Narrow" w:hAnsi="Arial Narrow" w:cs="Arial"/>
                <w:color w:val="000000" w:themeColor="text1"/>
                <w:sz w:val="20"/>
                <w:szCs w:val="20"/>
              </w:rPr>
            </w:pPr>
            <w:r w:rsidRPr="005B3BD4">
              <w:rPr>
                <w:rFonts w:ascii="Arial Narrow" w:hAnsi="Arial Narrow"/>
                <w:i/>
                <w:iCs/>
                <w:color w:val="000000" w:themeColor="text1"/>
                <w:sz w:val="20"/>
                <w:szCs w:val="20"/>
              </w:rPr>
              <w:t>1</w:t>
            </w:r>
          </w:p>
        </w:tc>
        <w:tc>
          <w:tcPr>
            <w:tcW w:w="851" w:type="dxa"/>
          </w:tcPr>
          <w:p w14:paraId="2197E800" w14:textId="77777777" w:rsidR="007151B8" w:rsidRPr="005B3BD4" w:rsidRDefault="007151B8" w:rsidP="001C658C">
            <w:pPr>
              <w:ind w:left="-108"/>
              <w:jc w:val="center"/>
              <w:rPr>
                <w:rFonts w:ascii="Arial Narrow" w:hAnsi="Arial Narrow" w:cs="Arial"/>
                <w:color w:val="000000" w:themeColor="text1"/>
                <w:sz w:val="20"/>
                <w:szCs w:val="20"/>
              </w:rPr>
            </w:pPr>
            <w:r w:rsidRPr="005B3BD4">
              <w:rPr>
                <w:rFonts w:ascii="Arial Narrow" w:hAnsi="Arial Narrow"/>
                <w:i/>
                <w:iCs/>
                <w:color w:val="000000" w:themeColor="text1"/>
                <w:sz w:val="20"/>
                <w:szCs w:val="20"/>
              </w:rPr>
              <w:t>2</w:t>
            </w:r>
          </w:p>
        </w:tc>
        <w:tc>
          <w:tcPr>
            <w:tcW w:w="708" w:type="dxa"/>
          </w:tcPr>
          <w:p w14:paraId="5BAC1793" w14:textId="3AC2C81B" w:rsidR="007151B8" w:rsidRPr="005B3BD4" w:rsidRDefault="00645C1E" w:rsidP="001C658C">
            <w:pPr>
              <w:ind w:left="-108"/>
              <w:jc w:val="center"/>
              <w:rPr>
                <w:rFonts w:ascii="Arial Narrow" w:hAnsi="Arial Narrow" w:cs="Arial"/>
                <w:color w:val="000000" w:themeColor="text1"/>
                <w:sz w:val="20"/>
                <w:szCs w:val="20"/>
              </w:rPr>
            </w:pPr>
            <w:r>
              <w:rPr>
                <w:rFonts w:ascii="Arial Narrow" w:hAnsi="Arial Narrow"/>
                <w:i/>
                <w:iCs/>
                <w:color w:val="000000" w:themeColor="text1"/>
                <w:sz w:val="20"/>
                <w:szCs w:val="20"/>
              </w:rPr>
              <w:t>8</w:t>
            </w:r>
          </w:p>
        </w:tc>
        <w:tc>
          <w:tcPr>
            <w:tcW w:w="992" w:type="dxa"/>
          </w:tcPr>
          <w:p w14:paraId="7411387E" w14:textId="77777777" w:rsidR="007151B8" w:rsidRPr="005B3BD4" w:rsidRDefault="007151B8" w:rsidP="001C658C">
            <w:pPr>
              <w:rPr>
                <w:rFonts w:ascii="Arial Narrow" w:hAnsi="Arial Narrow" w:cs="Arial"/>
                <w:color w:val="000000" w:themeColor="text1"/>
                <w:sz w:val="20"/>
                <w:szCs w:val="20"/>
              </w:rPr>
            </w:pPr>
            <w:r w:rsidRPr="005B3BD4">
              <w:rPr>
                <w:rFonts w:ascii="Arial Narrow" w:hAnsi="Arial Narrow"/>
                <w:i/>
                <w:iCs/>
                <w:color w:val="000000" w:themeColor="text1"/>
                <w:sz w:val="20"/>
                <w:szCs w:val="20"/>
              </w:rPr>
              <w:t>Dupixent</w:t>
            </w:r>
          </w:p>
        </w:tc>
      </w:tr>
      <w:tr w:rsidR="007151B8" w:rsidRPr="005B3BD4" w14:paraId="7BC62EAB" w14:textId="77777777" w:rsidTr="00DF4CE7">
        <w:trPr>
          <w:cantSplit/>
          <w:trHeight w:val="279"/>
        </w:trPr>
        <w:tc>
          <w:tcPr>
            <w:tcW w:w="8925" w:type="dxa"/>
            <w:gridSpan w:val="6"/>
          </w:tcPr>
          <w:p w14:paraId="4F57F105" w14:textId="13278AD7" w:rsidR="007151B8" w:rsidRPr="007151B8" w:rsidRDefault="003D57B0" w:rsidP="001C658C">
            <w:pPr>
              <w:rPr>
                <w:rFonts w:ascii="Arial Narrow" w:hAnsi="Arial Narrow"/>
                <w:b/>
                <w:bCs/>
                <w:color w:val="000000" w:themeColor="text1"/>
                <w:sz w:val="20"/>
                <w:szCs w:val="20"/>
              </w:rPr>
            </w:pPr>
            <w:r w:rsidRPr="003D57B0">
              <w:rPr>
                <w:rFonts w:ascii="Arial Narrow" w:hAnsi="Arial Narrow"/>
                <w:b/>
                <w:bCs/>
                <w:color w:val="000000" w:themeColor="text1"/>
                <w:sz w:val="20"/>
                <w:szCs w:val="20"/>
              </w:rPr>
              <w:t>Section 100 – Highly Specialised Drugs Program - (Private Hospital)</w:t>
            </w:r>
          </w:p>
        </w:tc>
      </w:tr>
      <w:tr w:rsidR="007151B8" w:rsidRPr="005B3BD4" w14:paraId="557ED516" w14:textId="77777777" w:rsidTr="00956A38">
        <w:trPr>
          <w:cantSplit/>
          <w:trHeight w:val="327"/>
        </w:trPr>
        <w:tc>
          <w:tcPr>
            <w:tcW w:w="4673" w:type="dxa"/>
          </w:tcPr>
          <w:p w14:paraId="7CF95EDD" w14:textId="77777777" w:rsidR="007151B8" w:rsidRPr="005B3BD4" w:rsidRDefault="007151B8" w:rsidP="001C658C">
            <w:pPr>
              <w:ind w:left="-108"/>
              <w:rPr>
                <w:rFonts w:ascii="Arial Narrow" w:hAnsi="Arial Narrow" w:cs="Arial"/>
                <w:color w:val="000000" w:themeColor="text1"/>
                <w:sz w:val="20"/>
                <w:szCs w:val="20"/>
              </w:rPr>
            </w:pPr>
            <w:r w:rsidRPr="005B3BD4">
              <w:rPr>
                <w:rFonts w:ascii="Arial Narrow" w:hAnsi="Arial Narrow" w:cs="Arial"/>
                <w:color w:val="000000" w:themeColor="text1"/>
                <w:sz w:val="20"/>
                <w:szCs w:val="20"/>
              </w:rPr>
              <w:t xml:space="preserve">DUPILUMAB  </w:t>
            </w:r>
          </w:p>
          <w:p w14:paraId="05B93129" w14:textId="77777777" w:rsidR="007151B8" w:rsidRPr="005B3BD4" w:rsidRDefault="007151B8" w:rsidP="001C658C">
            <w:pPr>
              <w:ind w:left="-108"/>
              <w:rPr>
                <w:rFonts w:ascii="Arial Narrow" w:hAnsi="Arial Narrow" w:cs="Arial"/>
                <w:color w:val="000000" w:themeColor="text1"/>
                <w:sz w:val="20"/>
                <w:szCs w:val="20"/>
              </w:rPr>
            </w:pPr>
          </w:p>
          <w:p w14:paraId="2C9FA286" w14:textId="3600A2A5" w:rsidR="007151B8" w:rsidRPr="004279EE" w:rsidRDefault="004279EE" w:rsidP="001C658C">
            <w:pPr>
              <w:ind w:left="-108"/>
              <w:rPr>
                <w:rFonts w:ascii="Arial Narrow" w:hAnsi="Arial Narrow" w:cs="Arial"/>
                <w:color w:val="000000" w:themeColor="text1"/>
                <w:sz w:val="20"/>
                <w:szCs w:val="20"/>
              </w:rPr>
            </w:pPr>
            <w:r w:rsidRPr="004279EE">
              <w:rPr>
                <w:rFonts w:ascii="Arial Narrow" w:hAnsi="Arial Narrow" w:cs="Arial"/>
                <w:color w:val="000000" w:themeColor="text1"/>
                <w:sz w:val="20"/>
                <w:szCs w:val="20"/>
              </w:rPr>
              <w:t>dupilumab 200 mg/1.14 mL injection, 2 x 1.14 mL syringes</w:t>
            </w:r>
          </w:p>
        </w:tc>
        <w:tc>
          <w:tcPr>
            <w:tcW w:w="851" w:type="dxa"/>
          </w:tcPr>
          <w:p w14:paraId="032AC41A" w14:textId="3BCFDD70" w:rsidR="007151B8" w:rsidRPr="005B3BD4" w:rsidRDefault="007151B8" w:rsidP="001C658C">
            <w:pPr>
              <w:jc w:val="center"/>
              <w:rPr>
                <w:rFonts w:ascii="Arial Narrow" w:hAnsi="Arial Narrow" w:cs="Arial"/>
                <w:i/>
                <w:iCs/>
                <w:color w:val="000000" w:themeColor="text1"/>
                <w:sz w:val="20"/>
                <w:szCs w:val="20"/>
              </w:rPr>
            </w:pPr>
            <w:r>
              <w:rPr>
                <w:rFonts w:ascii="Arial Narrow" w:hAnsi="Arial Narrow" w:cs="Arial"/>
                <w:color w:val="000000" w:themeColor="text1"/>
                <w:sz w:val="20"/>
                <w:szCs w:val="20"/>
              </w:rPr>
              <w:t>12</w:t>
            </w:r>
            <w:r w:rsidR="00645C1E">
              <w:rPr>
                <w:rFonts w:ascii="Arial Narrow" w:hAnsi="Arial Narrow" w:cs="Arial"/>
                <w:color w:val="000000" w:themeColor="text1"/>
                <w:sz w:val="20"/>
                <w:szCs w:val="20"/>
              </w:rPr>
              <w:t>316F</w:t>
            </w:r>
          </w:p>
        </w:tc>
        <w:tc>
          <w:tcPr>
            <w:tcW w:w="850" w:type="dxa"/>
          </w:tcPr>
          <w:p w14:paraId="1AB1CF9F" w14:textId="77777777" w:rsidR="007151B8" w:rsidRPr="005B3BD4" w:rsidRDefault="007151B8" w:rsidP="001C658C">
            <w:pPr>
              <w:jc w:val="center"/>
              <w:rPr>
                <w:rFonts w:ascii="Arial Narrow" w:hAnsi="Arial Narrow"/>
                <w:i/>
                <w:iCs/>
                <w:color w:val="000000" w:themeColor="text1"/>
                <w:sz w:val="20"/>
                <w:szCs w:val="20"/>
              </w:rPr>
            </w:pPr>
            <w:r w:rsidRPr="005B3BD4">
              <w:rPr>
                <w:rFonts w:ascii="Arial Narrow" w:hAnsi="Arial Narrow"/>
                <w:color w:val="000000" w:themeColor="text1"/>
                <w:sz w:val="20"/>
                <w:szCs w:val="20"/>
              </w:rPr>
              <w:t>1</w:t>
            </w:r>
          </w:p>
        </w:tc>
        <w:tc>
          <w:tcPr>
            <w:tcW w:w="851" w:type="dxa"/>
          </w:tcPr>
          <w:p w14:paraId="3276C6C1" w14:textId="77777777" w:rsidR="007151B8" w:rsidRPr="005B3BD4" w:rsidRDefault="007151B8" w:rsidP="001C658C">
            <w:pPr>
              <w:ind w:left="-108"/>
              <w:jc w:val="center"/>
              <w:rPr>
                <w:rFonts w:ascii="Arial Narrow" w:hAnsi="Arial Narrow"/>
                <w:i/>
                <w:iCs/>
                <w:color w:val="000000" w:themeColor="text1"/>
                <w:sz w:val="20"/>
                <w:szCs w:val="20"/>
              </w:rPr>
            </w:pPr>
            <w:r w:rsidRPr="005B3BD4">
              <w:rPr>
                <w:rFonts w:ascii="Arial Narrow" w:hAnsi="Arial Narrow"/>
                <w:color w:val="000000" w:themeColor="text1"/>
                <w:sz w:val="20"/>
                <w:szCs w:val="20"/>
              </w:rPr>
              <w:t>2</w:t>
            </w:r>
          </w:p>
        </w:tc>
        <w:tc>
          <w:tcPr>
            <w:tcW w:w="708" w:type="dxa"/>
          </w:tcPr>
          <w:p w14:paraId="11B3A93E" w14:textId="77777777" w:rsidR="007151B8" w:rsidRDefault="007151B8" w:rsidP="001C658C">
            <w:pPr>
              <w:ind w:left="-108"/>
              <w:jc w:val="center"/>
              <w:rPr>
                <w:rFonts w:ascii="Arial Narrow" w:hAnsi="Arial Narrow"/>
                <w:i/>
                <w:iCs/>
                <w:color w:val="000000" w:themeColor="text1"/>
                <w:sz w:val="20"/>
                <w:szCs w:val="20"/>
              </w:rPr>
            </w:pPr>
            <w:r>
              <w:rPr>
                <w:rFonts w:ascii="Arial Narrow" w:hAnsi="Arial Narrow"/>
                <w:color w:val="000000" w:themeColor="text1"/>
                <w:sz w:val="20"/>
                <w:szCs w:val="20"/>
              </w:rPr>
              <w:t>5</w:t>
            </w:r>
          </w:p>
        </w:tc>
        <w:tc>
          <w:tcPr>
            <w:tcW w:w="992" w:type="dxa"/>
          </w:tcPr>
          <w:p w14:paraId="34705BCF" w14:textId="77777777" w:rsidR="007151B8" w:rsidRPr="005B3BD4" w:rsidRDefault="007151B8" w:rsidP="001C658C">
            <w:pPr>
              <w:rPr>
                <w:rFonts w:ascii="Arial Narrow" w:hAnsi="Arial Narrow"/>
                <w:i/>
                <w:iCs/>
                <w:color w:val="000000" w:themeColor="text1"/>
                <w:sz w:val="20"/>
                <w:szCs w:val="20"/>
              </w:rPr>
            </w:pPr>
            <w:r w:rsidRPr="005B3BD4">
              <w:rPr>
                <w:rFonts w:ascii="Arial Narrow" w:hAnsi="Arial Narrow" w:cs="Arial"/>
                <w:color w:val="000000" w:themeColor="text1"/>
                <w:sz w:val="20"/>
                <w:szCs w:val="20"/>
              </w:rPr>
              <w:t>Dupixent</w:t>
            </w:r>
          </w:p>
        </w:tc>
      </w:tr>
      <w:tr w:rsidR="007151B8" w:rsidRPr="005B3BD4" w14:paraId="21738540" w14:textId="77777777" w:rsidTr="00956A38">
        <w:trPr>
          <w:cantSplit/>
          <w:trHeight w:val="327"/>
        </w:trPr>
        <w:tc>
          <w:tcPr>
            <w:tcW w:w="4673" w:type="dxa"/>
          </w:tcPr>
          <w:p w14:paraId="7DC1925E" w14:textId="77777777" w:rsidR="007151B8" w:rsidRPr="005B3BD4" w:rsidRDefault="007151B8" w:rsidP="001C658C">
            <w:pPr>
              <w:ind w:left="-108"/>
              <w:rPr>
                <w:rFonts w:ascii="Arial Narrow" w:hAnsi="Arial Narrow" w:cs="Arial"/>
                <w:i/>
                <w:iCs/>
                <w:color w:val="000000" w:themeColor="text1"/>
                <w:sz w:val="20"/>
                <w:szCs w:val="20"/>
              </w:rPr>
            </w:pPr>
            <w:r w:rsidRPr="005B3BD4">
              <w:rPr>
                <w:rFonts w:ascii="Arial Narrow" w:hAnsi="Arial Narrow" w:cs="Arial"/>
                <w:i/>
                <w:iCs/>
                <w:color w:val="000000" w:themeColor="text1"/>
                <w:sz w:val="20"/>
                <w:szCs w:val="20"/>
              </w:rPr>
              <w:t xml:space="preserve">DUPILUMAB  </w:t>
            </w:r>
          </w:p>
          <w:p w14:paraId="06191723" w14:textId="77777777" w:rsidR="007151B8" w:rsidRPr="005B3BD4" w:rsidRDefault="007151B8" w:rsidP="001C658C">
            <w:pPr>
              <w:ind w:left="-108"/>
              <w:rPr>
                <w:rFonts w:ascii="Arial Narrow" w:hAnsi="Arial Narrow" w:cs="Arial"/>
                <w:i/>
                <w:iCs/>
                <w:color w:val="000000" w:themeColor="text1"/>
                <w:sz w:val="20"/>
                <w:szCs w:val="20"/>
              </w:rPr>
            </w:pPr>
          </w:p>
          <w:p w14:paraId="0B995E47" w14:textId="3FC9CE00" w:rsidR="007151B8" w:rsidRPr="005B3BD4" w:rsidRDefault="004279EE" w:rsidP="001C658C">
            <w:pPr>
              <w:ind w:left="-108"/>
              <w:rPr>
                <w:rFonts w:ascii="Arial Narrow" w:hAnsi="Arial Narrow" w:cs="Arial"/>
                <w:i/>
                <w:iCs/>
                <w:color w:val="000000" w:themeColor="text1"/>
                <w:sz w:val="20"/>
                <w:szCs w:val="20"/>
              </w:rPr>
            </w:pPr>
            <w:r w:rsidRPr="004279EE">
              <w:rPr>
                <w:rFonts w:ascii="Arial Narrow" w:hAnsi="Arial Narrow" w:cs="Arial"/>
                <w:i/>
                <w:iCs/>
                <w:color w:val="000000" w:themeColor="text1"/>
                <w:sz w:val="20"/>
                <w:szCs w:val="20"/>
              </w:rPr>
              <w:t xml:space="preserve">dupilumab 200 mg/1.14 mL injection, 2 x </w:t>
            </w:r>
            <w:r w:rsidR="00956A38" w:rsidRPr="00956A38">
              <w:rPr>
                <w:rFonts w:ascii="Arial Narrow" w:hAnsi="Arial Narrow" w:cs="Arial"/>
                <w:i/>
                <w:iCs/>
                <w:color w:val="000000" w:themeColor="text1"/>
                <w:sz w:val="20"/>
                <w:szCs w:val="20"/>
              </w:rPr>
              <w:t>1.14</w:t>
            </w:r>
            <w:r w:rsidRPr="004279EE">
              <w:rPr>
                <w:rFonts w:ascii="Arial Narrow" w:hAnsi="Arial Narrow" w:cs="Arial"/>
                <w:i/>
                <w:iCs/>
                <w:color w:val="000000" w:themeColor="text1"/>
                <w:sz w:val="20"/>
                <w:szCs w:val="20"/>
              </w:rPr>
              <w:t xml:space="preserve"> mL pen devices</w:t>
            </w:r>
          </w:p>
        </w:tc>
        <w:tc>
          <w:tcPr>
            <w:tcW w:w="851" w:type="dxa"/>
          </w:tcPr>
          <w:p w14:paraId="15C284FD" w14:textId="77777777" w:rsidR="007151B8" w:rsidRPr="005B3BD4" w:rsidRDefault="007151B8" w:rsidP="001C658C">
            <w:pPr>
              <w:jc w:val="center"/>
              <w:rPr>
                <w:rFonts w:ascii="Arial Narrow" w:hAnsi="Arial Narrow" w:cs="Arial"/>
                <w:i/>
                <w:iCs/>
                <w:color w:val="000000" w:themeColor="text1"/>
                <w:sz w:val="20"/>
                <w:szCs w:val="20"/>
              </w:rPr>
            </w:pPr>
            <w:r w:rsidRPr="005B3BD4">
              <w:rPr>
                <w:rFonts w:ascii="Arial Narrow" w:hAnsi="Arial Narrow" w:cs="Arial"/>
                <w:i/>
                <w:iCs/>
                <w:color w:val="000000" w:themeColor="text1"/>
                <w:sz w:val="20"/>
                <w:szCs w:val="20"/>
              </w:rPr>
              <w:t>NEW</w:t>
            </w:r>
          </w:p>
        </w:tc>
        <w:tc>
          <w:tcPr>
            <w:tcW w:w="850" w:type="dxa"/>
          </w:tcPr>
          <w:p w14:paraId="6274A46A" w14:textId="77777777" w:rsidR="007151B8" w:rsidRPr="005B3BD4" w:rsidRDefault="007151B8" w:rsidP="001C658C">
            <w:pPr>
              <w:jc w:val="center"/>
              <w:rPr>
                <w:rFonts w:ascii="Arial Narrow" w:hAnsi="Arial Narrow"/>
                <w:i/>
                <w:iCs/>
                <w:color w:val="000000" w:themeColor="text1"/>
                <w:sz w:val="20"/>
                <w:szCs w:val="20"/>
              </w:rPr>
            </w:pPr>
            <w:r w:rsidRPr="005B3BD4">
              <w:rPr>
                <w:rFonts w:ascii="Arial Narrow" w:hAnsi="Arial Narrow"/>
                <w:i/>
                <w:iCs/>
                <w:color w:val="000000" w:themeColor="text1"/>
                <w:sz w:val="20"/>
                <w:szCs w:val="20"/>
              </w:rPr>
              <w:t>1</w:t>
            </w:r>
          </w:p>
        </w:tc>
        <w:tc>
          <w:tcPr>
            <w:tcW w:w="851" w:type="dxa"/>
          </w:tcPr>
          <w:p w14:paraId="2FD473CA" w14:textId="77777777" w:rsidR="007151B8" w:rsidRPr="005B3BD4" w:rsidRDefault="007151B8" w:rsidP="001C658C">
            <w:pPr>
              <w:ind w:left="-108"/>
              <w:jc w:val="center"/>
              <w:rPr>
                <w:rFonts w:ascii="Arial Narrow" w:hAnsi="Arial Narrow"/>
                <w:i/>
                <w:iCs/>
                <w:color w:val="000000" w:themeColor="text1"/>
                <w:sz w:val="20"/>
                <w:szCs w:val="20"/>
              </w:rPr>
            </w:pPr>
            <w:r w:rsidRPr="005B3BD4">
              <w:rPr>
                <w:rFonts w:ascii="Arial Narrow" w:hAnsi="Arial Narrow"/>
                <w:i/>
                <w:iCs/>
                <w:color w:val="000000" w:themeColor="text1"/>
                <w:sz w:val="20"/>
                <w:szCs w:val="20"/>
              </w:rPr>
              <w:t>2</w:t>
            </w:r>
          </w:p>
        </w:tc>
        <w:tc>
          <w:tcPr>
            <w:tcW w:w="708" w:type="dxa"/>
          </w:tcPr>
          <w:p w14:paraId="046ADAD6" w14:textId="77777777" w:rsidR="007151B8" w:rsidRDefault="007151B8" w:rsidP="001C658C">
            <w:pPr>
              <w:ind w:left="-108"/>
              <w:jc w:val="center"/>
              <w:rPr>
                <w:rFonts w:ascii="Arial Narrow" w:hAnsi="Arial Narrow"/>
                <w:i/>
                <w:iCs/>
                <w:color w:val="000000" w:themeColor="text1"/>
                <w:sz w:val="20"/>
                <w:szCs w:val="20"/>
              </w:rPr>
            </w:pPr>
            <w:r>
              <w:rPr>
                <w:rFonts w:ascii="Arial Narrow" w:hAnsi="Arial Narrow"/>
                <w:i/>
                <w:iCs/>
                <w:color w:val="000000" w:themeColor="text1"/>
                <w:sz w:val="20"/>
                <w:szCs w:val="20"/>
              </w:rPr>
              <w:t>5</w:t>
            </w:r>
          </w:p>
        </w:tc>
        <w:tc>
          <w:tcPr>
            <w:tcW w:w="992" w:type="dxa"/>
          </w:tcPr>
          <w:p w14:paraId="1259FE0A" w14:textId="77777777" w:rsidR="007151B8" w:rsidRPr="005B3BD4" w:rsidRDefault="007151B8" w:rsidP="001C658C">
            <w:pPr>
              <w:rPr>
                <w:rFonts w:ascii="Arial Narrow" w:hAnsi="Arial Narrow"/>
                <w:i/>
                <w:iCs/>
                <w:color w:val="000000" w:themeColor="text1"/>
                <w:sz w:val="20"/>
                <w:szCs w:val="20"/>
              </w:rPr>
            </w:pPr>
            <w:r w:rsidRPr="005B3BD4">
              <w:rPr>
                <w:rFonts w:ascii="Arial Narrow" w:hAnsi="Arial Narrow"/>
                <w:i/>
                <w:iCs/>
                <w:color w:val="000000" w:themeColor="text1"/>
                <w:sz w:val="20"/>
                <w:szCs w:val="20"/>
              </w:rPr>
              <w:t>Dupixent</w:t>
            </w:r>
          </w:p>
        </w:tc>
      </w:tr>
      <w:tr w:rsidR="007151B8" w:rsidRPr="005B3BD4" w14:paraId="0A5B5226" w14:textId="77777777" w:rsidTr="003D57B0">
        <w:trPr>
          <w:cantSplit/>
          <w:trHeight w:val="97"/>
        </w:trPr>
        <w:tc>
          <w:tcPr>
            <w:tcW w:w="8925" w:type="dxa"/>
            <w:gridSpan w:val="6"/>
          </w:tcPr>
          <w:p w14:paraId="67CBA3E4" w14:textId="30A80353" w:rsidR="007151B8" w:rsidRPr="007151B8" w:rsidRDefault="003D57B0" w:rsidP="001C658C">
            <w:pPr>
              <w:rPr>
                <w:rFonts w:ascii="Arial Narrow" w:hAnsi="Arial Narrow"/>
                <w:b/>
                <w:bCs/>
                <w:color w:val="000000" w:themeColor="text1"/>
                <w:sz w:val="20"/>
                <w:szCs w:val="20"/>
              </w:rPr>
            </w:pPr>
            <w:r w:rsidRPr="003D57B0">
              <w:rPr>
                <w:rFonts w:ascii="Arial Narrow" w:hAnsi="Arial Narrow"/>
                <w:b/>
                <w:bCs/>
                <w:color w:val="000000" w:themeColor="text1"/>
                <w:sz w:val="20"/>
                <w:szCs w:val="20"/>
              </w:rPr>
              <w:t>Section 100 – Highly Specialised Drugs Program - (Public Hospital)</w:t>
            </w:r>
          </w:p>
        </w:tc>
      </w:tr>
      <w:tr w:rsidR="007151B8" w:rsidRPr="005B3BD4" w14:paraId="4C595DF3" w14:textId="77777777" w:rsidTr="00956A38">
        <w:trPr>
          <w:cantSplit/>
          <w:trHeight w:val="327"/>
        </w:trPr>
        <w:tc>
          <w:tcPr>
            <w:tcW w:w="4673" w:type="dxa"/>
          </w:tcPr>
          <w:p w14:paraId="6C6B39FE" w14:textId="77777777" w:rsidR="007151B8" w:rsidRPr="005B3BD4" w:rsidRDefault="007151B8" w:rsidP="001C658C">
            <w:pPr>
              <w:ind w:left="-108"/>
              <w:rPr>
                <w:rFonts w:ascii="Arial Narrow" w:hAnsi="Arial Narrow" w:cs="Arial"/>
                <w:color w:val="000000" w:themeColor="text1"/>
                <w:sz w:val="20"/>
                <w:szCs w:val="20"/>
              </w:rPr>
            </w:pPr>
            <w:r w:rsidRPr="005B3BD4">
              <w:rPr>
                <w:rFonts w:ascii="Arial Narrow" w:hAnsi="Arial Narrow" w:cs="Arial"/>
                <w:color w:val="000000" w:themeColor="text1"/>
                <w:sz w:val="20"/>
                <w:szCs w:val="20"/>
              </w:rPr>
              <w:t xml:space="preserve">DUPILUMAB  </w:t>
            </w:r>
          </w:p>
          <w:p w14:paraId="689CBC55" w14:textId="77777777" w:rsidR="007151B8" w:rsidRPr="005B3BD4" w:rsidRDefault="007151B8" w:rsidP="001C658C">
            <w:pPr>
              <w:ind w:left="-108"/>
              <w:rPr>
                <w:rFonts w:ascii="Arial Narrow" w:hAnsi="Arial Narrow" w:cs="Arial"/>
                <w:color w:val="000000" w:themeColor="text1"/>
                <w:sz w:val="20"/>
                <w:szCs w:val="20"/>
              </w:rPr>
            </w:pPr>
          </w:p>
          <w:p w14:paraId="5FF1FAD8" w14:textId="118AF72A" w:rsidR="007151B8" w:rsidRPr="004279EE" w:rsidRDefault="004279EE" w:rsidP="001C658C">
            <w:pPr>
              <w:ind w:left="-108"/>
              <w:rPr>
                <w:rFonts w:ascii="Arial Narrow" w:hAnsi="Arial Narrow" w:cs="Arial"/>
                <w:color w:val="000000" w:themeColor="text1"/>
                <w:sz w:val="20"/>
                <w:szCs w:val="20"/>
              </w:rPr>
            </w:pPr>
            <w:r w:rsidRPr="004279EE">
              <w:rPr>
                <w:rFonts w:ascii="Arial Narrow" w:hAnsi="Arial Narrow" w:cs="Arial"/>
                <w:color w:val="000000" w:themeColor="text1"/>
                <w:sz w:val="20"/>
                <w:szCs w:val="20"/>
              </w:rPr>
              <w:t>dupilumab 200 mg/1.14 mL injection, 2 x 1.14 mL syringes</w:t>
            </w:r>
          </w:p>
        </w:tc>
        <w:tc>
          <w:tcPr>
            <w:tcW w:w="851" w:type="dxa"/>
          </w:tcPr>
          <w:p w14:paraId="613114DF" w14:textId="016474C1" w:rsidR="007151B8" w:rsidRPr="005B3BD4" w:rsidRDefault="007151B8" w:rsidP="001C658C">
            <w:pPr>
              <w:jc w:val="center"/>
              <w:rPr>
                <w:rFonts w:ascii="Arial Narrow" w:hAnsi="Arial Narrow" w:cs="Arial"/>
                <w:i/>
                <w:iCs/>
                <w:color w:val="000000" w:themeColor="text1"/>
                <w:sz w:val="20"/>
                <w:szCs w:val="20"/>
              </w:rPr>
            </w:pPr>
            <w:r>
              <w:rPr>
                <w:rFonts w:ascii="Arial Narrow" w:hAnsi="Arial Narrow" w:cs="Arial"/>
                <w:color w:val="000000" w:themeColor="text1"/>
                <w:sz w:val="20"/>
                <w:szCs w:val="20"/>
              </w:rPr>
              <w:t>12</w:t>
            </w:r>
            <w:r w:rsidR="00DF4CE7">
              <w:rPr>
                <w:rFonts w:ascii="Arial Narrow" w:hAnsi="Arial Narrow" w:cs="Arial"/>
                <w:color w:val="000000" w:themeColor="text1"/>
                <w:sz w:val="20"/>
                <w:szCs w:val="20"/>
              </w:rPr>
              <w:t>318H</w:t>
            </w:r>
          </w:p>
        </w:tc>
        <w:tc>
          <w:tcPr>
            <w:tcW w:w="850" w:type="dxa"/>
          </w:tcPr>
          <w:p w14:paraId="32FA9823" w14:textId="77777777" w:rsidR="007151B8" w:rsidRPr="005B3BD4" w:rsidRDefault="007151B8" w:rsidP="001C658C">
            <w:pPr>
              <w:jc w:val="center"/>
              <w:rPr>
                <w:rFonts w:ascii="Arial Narrow" w:hAnsi="Arial Narrow"/>
                <w:i/>
                <w:iCs/>
                <w:color w:val="000000" w:themeColor="text1"/>
                <w:sz w:val="20"/>
                <w:szCs w:val="20"/>
              </w:rPr>
            </w:pPr>
            <w:r w:rsidRPr="005B3BD4">
              <w:rPr>
                <w:rFonts w:ascii="Arial Narrow" w:hAnsi="Arial Narrow"/>
                <w:color w:val="000000" w:themeColor="text1"/>
                <w:sz w:val="20"/>
                <w:szCs w:val="20"/>
              </w:rPr>
              <w:t>1</w:t>
            </w:r>
          </w:p>
        </w:tc>
        <w:tc>
          <w:tcPr>
            <w:tcW w:w="851" w:type="dxa"/>
          </w:tcPr>
          <w:p w14:paraId="52AB4A7C" w14:textId="77777777" w:rsidR="007151B8" w:rsidRPr="005B3BD4" w:rsidRDefault="007151B8" w:rsidP="001C658C">
            <w:pPr>
              <w:ind w:left="-108"/>
              <w:jc w:val="center"/>
              <w:rPr>
                <w:rFonts w:ascii="Arial Narrow" w:hAnsi="Arial Narrow"/>
                <w:i/>
                <w:iCs/>
                <w:color w:val="000000" w:themeColor="text1"/>
                <w:sz w:val="20"/>
                <w:szCs w:val="20"/>
              </w:rPr>
            </w:pPr>
            <w:r w:rsidRPr="005B3BD4">
              <w:rPr>
                <w:rFonts w:ascii="Arial Narrow" w:hAnsi="Arial Narrow"/>
                <w:color w:val="000000" w:themeColor="text1"/>
                <w:sz w:val="20"/>
                <w:szCs w:val="20"/>
              </w:rPr>
              <w:t>2</w:t>
            </w:r>
          </w:p>
        </w:tc>
        <w:tc>
          <w:tcPr>
            <w:tcW w:w="708" w:type="dxa"/>
          </w:tcPr>
          <w:p w14:paraId="105553BD" w14:textId="71E9C5D9" w:rsidR="007151B8" w:rsidRDefault="00DF4CE7" w:rsidP="001C658C">
            <w:pPr>
              <w:ind w:left="-108"/>
              <w:jc w:val="center"/>
              <w:rPr>
                <w:rFonts w:ascii="Arial Narrow" w:hAnsi="Arial Narrow"/>
                <w:i/>
                <w:iCs/>
                <w:color w:val="000000" w:themeColor="text1"/>
                <w:sz w:val="20"/>
                <w:szCs w:val="20"/>
              </w:rPr>
            </w:pPr>
            <w:r>
              <w:rPr>
                <w:rFonts w:ascii="Arial Narrow" w:hAnsi="Arial Narrow"/>
                <w:color w:val="000000" w:themeColor="text1"/>
                <w:sz w:val="20"/>
                <w:szCs w:val="20"/>
              </w:rPr>
              <w:t>5</w:t>
            </w:r>
          </w:p>
        </w:tc>
        <w:tc>
          <w:tcPr>
            <w:tcW w:w="992" w:type="dxa"/>
          </w:tcPr>
          <w:p w14:paraId="347A2139" w14:textId="77777777" w:rsidR="007151B8" w:rsidRPr="005B3BD4" w:rsidRDefault="007151B8" w:rsidP="001C658C">
            <w:pPr>
              <w:rPr>
                <w:rFonts w:ascii="Arial Narrow" w:hAnsi="Arial Narrow"/>
                <w:i/>
                <w:iCs/>
                <w:color w:val="000000" w:themeColor="text1"/>
                <w:sz w:val="20"/>
                <w:szCs w:val="20"/>
              </w:rPr>
            </w:pPr>
            <w:r w:rsidRPr="005B3BD4">
              <w:rPr>
                <w:rFonts w:ascii="Arial Narrow" w:hAnsi="Arial Narrow" w:cs="Arial"/>
                <w:color w:val="000000" w:themeColor="text1"/>
                <w:sz w:val="20"/>
                <w:szCs w:val="20"/>
              </w:rPr>
              <w:t>Dupixent</w:t>
            </w:r>
          </w:p>
        </w:tc>
      </w:tr>
      <w:tr w:rsidR="007151B8" w:rsidRPr="005B3BD4" w14:paraId="3BFE500A" w14:textId="77777777" w:rsidTr="00956A38">
        <w:trPr>
          <w:cantSplit/>
          <w:trHeight w:val="327"/>
        </w:trPr>
        <w:tc>
          <w:tcPr>
            <w:tcW w:w="4673" w:type="dxa"/>
          </w:tcPr>
          <w:p w14:paraId="1B760FBE" w14:textId="77777777" w:rsidR="007151B8" w:rsidRPr="005B3BD4" w:rsidRDefault="007151B8" w:rsidP="001C658C">
            <w:pPr>
              <w:ind w:left="-108"/>
              <w:rPr>
                <w:rFonts w:ascii="Arial Narrow" w:hAnsi="Arial Narrow" w:cs="Arial"/>
                <w:i/>
                <w:iCs/>
                <w:color w:val="000000" w:themeColor="text1"/>
                <w:sz w:val="20"/>
                <w:szCs w:val="20"/>
              </w:rPr>
            </w:pPr>
            <w:r w:rsidRPr="005B3BD4">
              <w:rPr>
                <w:rFonts w:ascii="Arial Narrow" w:hAnsi="Arial Narrow" w:cs="Arial"/>
                <w:i/>
                <w:iCs/>
                <w:color w:val="000000" w:themeColor="text1"/>
                <w:sz w:val="20"/>
                <w:szCs w:val="20"/>
              </w:rPr>
              <w:t xml:space="preserve">DUPILUMAB  </w:t>
            </w:r>
          </w:p>
          <w:p w14:paraId="1B46A50C" w14:textId="77777777" w:rsidR="007151B8" w:rsidRPr="005B3BD4" w:rsidRDefault="007151B8" w:rsidP="001C658C">
            <w:pPr>
              <w:ind w:left="-108"/>
              <w:rPr>
                <w:rFonts w:ascii="Arial Narrow" w:hAnsi="Arial Narrow" w:cs="Arial"/>
                <w:i/>
                <w:iCs/>
                <w:color w:val="000000" w:themeColor="text1"/>
                <w:sz w:val="20"/>
                <w:szCs w:val="20"/>
              </w:rPr>
            </w:pPr>
          </w:p>
          <w:p w14:paraId="0036799B" w14:textId="0E3F6239" w:rsidR="007151B8" w:rsidRPr="005B3BD4" w:rsidRDefault="007151B8" w:rsidP="001C658C">
            <w:pPr>
              <w:ind w:left="-108"/>
              <w:jc w:val="left"/>
              <w:rPr>
                <w:rFonts w:ascii="Arial Narrow" w:hAnsi="Arial Narrow" w:cs="Arial"/>
                <w:i/>
                <w:iCs/>
                <w:color w:val="000000" w:themeColor="text1"/>
                <w:sz w:val="20"/>
                <w:szCs w:val="20"/>
              </w:rPr>
            </w:pPr>
            <w:r w:rsidRPr="005B3BD4">
              <w:rPr>
                <w:rFonts w:ascii="Arial Narrow" w:hAnsi="Arial Narrow" w:cs="Arial"/>
                <w:i/>
                <w:iCs/>
                <w:color w:val="000000" w:themeColor="text1"/>
                <w:sz w:val="20"/>
                <w:szCs w:val="20"/>
              </w:rPr>
              <w:t xml:space="preserve">dupilumab </w:t>
            </w:r>
            <w:r w:rsidR="004279EE" w:rsidRPr="004279EE">
              <w:rPr>
                <w:rFonts w:ascii="Arial Narrow" w:hAnsi="Arial Narrow" w:cs="Arial"/>
                <w:i/>
                <w:iCs/>
                <w:color w:val="000000" w:themeColor="text1"/>
                <w:sz w:val="20"/>
                <w:szCs w:val="20"/>
              </w:rPr>
              <w:t>200 mg/1.14 mL</w:t>
            </w:r>
            <w:r w:rsidR="004279EE">
              <w:rPr>
                <w:rFonts w:ascii="Arial Narrow" w:hAnsi="Arial Narrow" w:cs="Arial"/>
                <w:i/>
                <w:iCs/>
                <w:color w:val="000000" w:themeColor="text1"/>
                <w:sz w:val="20"/>
                <w:szCs w:val="20"/>
              </w:rPr>
              <w:t xml:space="preserve"> </w:t>
            </w:r>
            <w:r w:rsidRPr="005B3BD4">
              <w:rPr>
                <w:rFonts w:ascii="Arial Narrow" w:hAnsi="Arial Narrow" w:cs="Arial"/>
                <w:i/>
                <w:iCs/>
                <w:color w:val="000000" w:themeColor="text1"/>
                <w:sz w:val="20"/>
                <w:szCs w:val="20"/>
              </w:rPr>
              <w:t xml:space="preserve">injection, 2 x </w:t>
            </w:r>
            <w:r w:rsidR="00956A38" w:rsidRPr="00956A38">
              <w:rPr>
                <w:rFonts w:ascii="Arial Narrow" w:hAnsi="Arial Narrow" w:cs="Arial"/>
                <w:i/>
                <w:iCs/>
                <w:color w:val="000000" w:themeColor="text1"/>
                <w:sz w:val="20"/>
                <w:szCs w:val="20"/>
              </w:rPr>
              <w:t>1.14</w:t>
            </w:r>
            <w:r w:rsidRPr="005B3BD4">
              <w:rPr>
                <w:rFonts w:ascii="Arial Narrow" w:hAnsi="Arial Narrow" w:cs="Arial"/>
                <w:i/>
                <w:iCs/>
                <w:color w:val="000000" w:themeColor="text1"/>
                <w:sz w:val="20"/>
                <w:szCs w:val="20"/>
              </w:rPr>
              <w:t xml:space="preserve"> mL pen devices</w:t>
            </w:r>
          </w:p>
        </w:tc>
        <w:tc>
          <w:tcPr>
            <w:tcW w:w="851" w:type="dxa"/>
          </w:tcPr>
          <w:p w14:paraId="44E3E448" w14:textId="77777777" w:rsidR="007151B8" w:rsidRPr="005B3BD4" w:rsidRDefault="007151B8" w:rsidP="001C658C">
            <w:pPr>
              <w:jc w:val="center"/>
              <w:rPr>
                <w:rFonts w:ascii="Arial Narrow" w:hAnsi="Arial Narrow" w:cs="Arial"/>
                <w:i/>
                <w:iCs/>
                <w:color w:val="000000" w:themeColor="text1"/>
                <w:sz w:val="20"/>
                <w:szCs w:val="20"/>
              </w:rPr>
            </w:pPr>
            <w:r w:rsidRPr="005B3BD4">
              <w:rPr>
                <w:rFonts w:ascii="Arial Narrow" w:hAnsi="Arial Narrow" w:cs="Arial"/>
                <w:i/>
                <w:iCs/>
                <w:color w:val="000000" w:themeColor="text1"/>
                <w:sz w:val="20"/>
                <w:szCs w:val="20"/>
              </w:rPr>
              <w:t>NEW</w:t>
            </w:r>
          </w:p>
        </w:tc>
        <w:tc>
          <w:tcPr>
            <w:tcW w:w="850" w:type="dxa"/>
          </w:tcPr>
          <w:p w14:paraId="75B9881A" w14:textId="77777777" w:rsidR="007151B8" w:rsidRPr="005B3BD4" w:rsidRDefault="007151B8" w:rsidP="001C658C">
            <w:pPr>
              <w:jc w:val="center"/>
              <w:rPr>
                <w:rFonts w:ascii="Arial Narrow" w:hAnsi="Arial Narrow"/>
                <w:i/>
                <w:iCs/>
                <w:color w:val="000000" w:themeColor="text1"/>
                <w:sz w:val="20"/>
                <w:szCs w:val="20"/>
              </w:rPr>
            </w:pPr>
            <w:r w:rsidRPr="005B3BD4">
              <w:rPr>
                <w:rFonts w:ascii="Arial Narrow" w:hAnsi="Arial Narrow"/>
                <w:i/>
                <w:iCs/>
                <w:color w:val="000000" w:themeColor="text1"/>
                <w:sz w:val="20"/>
                <w:szCs w:val="20"/>
              </w:rPr>
              <w:t>1</w:t>
            </w:r>
          </w:p>
        </w:tc>
        <w:tc>
          <w:tcPr>
            <w:tcW w:w="851" w:type="dxa"/>
          </w:tcPr>
          <w:p w14:paraId="69A755E3" w14:textId="77777777" w:rsidR="007151B8" w:rsidRPr="005B3BD4" w:rsidRDefault="007151B8" w:rsidP="001C658C">
            <w:pPr>
              <w:ind w:left="-108"/>
              <w:jc w:val="center"/>
              <w:rPr>
                <w:rFonts w:ascii="Arial Narrow" w:hAnsi="Arial Narrow"/>
                <w:i/>
                <w:iCs/>
                <w:color w:val="000000" w:themeColor="text1"/>
                <w:sz w:val="20"/>
                <w:szCs w:val="20"/>
              </w:rPr>
            </w:pPr>
            <w:r w:rsidRPr="005B3BD4">
              <w:rPr>
                <w:rFonts w:ascii="Arial Narrow" w:hAnsi="Arial Narrow"/>
                <w:i/>
                <w:iCs/>
                <w:color w:val="000000" w:themeColor="text1"/>
                <w:sz w:val="20"/>
                <w:szCs w:val="20"/>
              </w:rPr>
              <w:t>2</w:t>
            </w:r>
          </w:p>
        </w:tc>
        <w:tc>
          <w:tcPr>
            <w:tcW w:w="708" w:type="dxa"/>
          </w:tcPr>
          <w:p w14:paraId="5396DCD3" w14:textId="3D3F7753" w:rsidR="007151B8" w:rsidRDefault="00DF4CE7" w:rsidP="001C658C">
            <w:pPr>
              <w:ind w:left="-108"/>
              <w:jc w:val="center"/>
              <w:rPr>
                <w:rFonts w:ascii="Arial Narrow" w:hAnsi="Arial Narrow"/>
                <w:i/>
                <w:iCs/>
                <w:color w:val="000000" w:themeColor="text1"/>
                <w:sz w:val="20"/>
                <w:szCs w:val="20"/>
              </w:rPr>
            </w:pPr>
            <w:r>
              <w:rPr>
                <w:rFonts w:ascii="Arial Narrow" w:hAnsi="Arial Narrow"/>
                <w:i/>
                <w:iCs/>
                <w:color w:val="000000" w:themeColor="text1"/>
                <w:sz w:val="20"/>
                <w:szCs w:val="20"/>
              </w:rPr>
              <w:t>5</w:t>
            </w:r>
          </w:p>
        </w:tc>
        <w:tc>
          <w:tcPr>
            <w:tcW w:w="992" w:type="dxa"/>
          </w:tcPr>
          <w:p w14:paraId="5DA2720D" w14:textId="77777777" w:rsidR="007151B8" w:rsidRPr="005B3BD4" w:rsidRDefault="007151B8" w:rsidP="001C658C">
            <w:pPr>
              <w:rPr>
                <w:rFonts w:ascii="Arial Narrow" w:hAnsi="Arial Narrow"/>
                <w:i/>
                <w:iCs/>
                <w:color w:val="000000" w:themeColor="text1"/>
                <w:sz w:val="20"/>
                <w:szCs w:val="20"/>
              </w:rPr>
            </w:pPr>
            <w:r w:rsidRPr="005B3BD4">
              <w:rPr>
                <w:rFonts w:ascii="Arial Narrow" w:hAnsi="Arial Narrow"/>
                <w:i/>
                <w:iCs/>
                <w:color w:val="000000" w:themeColor="text1"/>
                <w:sz w:val="20"/>
                <w:szCs w:val="20"/>
              </w:rPr>
              <w:t>Dupixent</w:t>
            </w:r>
          </w:p>
        </w:tc>
      </w:tr>
      <w:tr w:rsidR="00821C71" w:rsidRPr="009D722A" w14:paraId="5205B9A1" w14:textId="77777777" w:rsidTr="003E1053">
        <w:trPr>
          <w:cantSplit/>
          <w:trHeight w:val="327"/>
        </w:trPr>
        <w:tc>
          <w:tcPr>
            <w:tcW w:w="4673" w:type="dxa"/>
          </w:tcPr>
          <w:p w14:paraId="2AB53D49" w14:textId="77777777" w:rsidR="00821C71" w:rsidRPr="009D722A" w:rsidRDefault="00821C71" w:rsidP="003E1053">
            <w:pPr>
              <w:ind w:left="-108"/>
              <w:rPr>
                <w:rFonts w:ascii="Arial Narrow" w:hAnsi="Arial Narrow" w:cs="Arial"/>
                <w:i/>
                <w:iCs/>
                <w:color w:val="000000" w:themeColor="text1"/>
                <w:sz w:val="20"/>
                <w:szCs w:val="20"/>
              </w:rPr>
            </w:pPr>
          </w:p>
        </w:tc>
        <w:tc>
          <w:tcPr>
            <w:tcW w:w="4252" w:type="dxa"/>
            <w:gridSpan w:val="5"/>
          </w:tcPr>
          <w:p w14:paraId="05FCE5BA" w14:textId="77777777" w:rsidR="00821C71" w:rsidRPr="009D722A" w:rsidRDefault="00821C71" w:rsidP="003E1053">
            <w:pPr>
              <w:rPr>
                <w:rFonts w:ascii="Arial Narrow" w:hAnsi="Arial Narrow"/>
                <w:i/>
                <w:iCs/>
                <w:color w:val="000000" w:themeColor="text1"/>
                <w:sz w:val="20"/>
                <w:szCs w:val="20"/>
              </w:rPr>
            </w:pPr>
          </w:p>
        </w:tc>
      </w:tr>
      <w:tr w:rsidR="00821C71" w:rsidRPr="009D722A" w14:paraId="41B5288E" w14:textId="77777777" w:rsidTr="003E1053">
        <w:trPr>
          <w:cantSplit/>
          <w:trHeight w:val="327"/>
        </w:trPr>
        <w:tc>
          <w:tcPr>
            <w:tcW w:w="4673" w:type="dxa"/>
          </w:tcPr>
          <w:p w14:paraId="26E74A6C" w14:textId="77777777" w:rsidR="00821C71" w:rsidRPr="009D722A" w:rsidRDefault="00821C71" w:rsidP="003E1053">
            <w:pPr>
              <w:ind w:left="-108"/>
              <w:rPr>
                <w:rFonts w:ascii="Arial Narrow" w:hAnsi="Arial Narrow" w:cs="Arial"/>
                <w:i/>
                <w:iCs/>
                <w:color w:val="000000" w:themeColor="text1"/>
                <w:sz w:val="20"/>
                <w:szCs w:val="20"/>
              </w:rPr>
            </w:pPr>
            <w:r w:rsidRPr="009D722A">
              <w:rPr>
                <w:rFonts w:ascii="Arial Narrow" w:hAnsi="Arial Narrow" w:cs="Arial"/>
                <w:i/>
                <w:iCs/>
                <w:color w:val="000000" w:themeColor="text1"/>
                <w:sz w:val="20"/>
                <w:szCs w:val="20"/>
              </w:rPr>
              <w:t>Caution [chronic severe atopic dermatitis indication only]</w:t>
            </w:r>
          </w:p>
        </w:tc>
        <w:tc>
          <w:tcPr>
            <w:tcW w:w="4252" w:type="dxa"/>
            <w:gridSpan w:val="5"/>
          </w:tcPr>
          <w:p w14:paraId="121EC696" w14:textId="77777777" w:rsidR="00821C71" w:rsidRPr="009D722A" w:rsidRDefault="00821C71" w:rsidP="003E1053">
            <w:pPr>
              <w:rPr>
                <w:rFonts w:ascii="Arial Narrow" w:hAnsi="Arial Narrow"/>
                <w:i/>
                <w:iCs/>
                <w:color w:val="000000" w:themeColor="text1"/>
                <w:sz w:val="20"/>
                <w:szCs w:val="20"/>
              </w:rPr>
            </w:pPr>
            <w:r w:rsidRPr="009D722A">
              <w:rPr>
                <w:rFonts w:ascii="Arial Narrow" w:hAnsi="Arial Narrow"/>
                <w:i/>
                <w:iCs/>
                <w:color w:val="000000" w:themeColor="text1"/>
                <w:sz w:val="20"/>
                <w:szCs w:val="20"/>
              </w:rPr>
              <w:t>Pen device</w:t>
            </w:r>
            <w:r>
              <w:rPr>
                <w:rFonts w:ascii="Arial Narrow" w:hAnsi="Arial Narrow"/>
                <w:i/>
                <w:iCs/>
                <w:color w:val="000000" w:themeColor="text1"/>
                <w:sz w:val="20"/>
                <w:szCs w:val="20"/>
              </w:rPr>
              <w:t xml:space="preserve"> is </w:t>
            </w:r>
            <w:r w:rsidRPr="009D722A">
              <w:rPr>
                <w:rFonts w:ascii="Arial Narrow" w:hAnsi="Arial Narrow"/>
                <w:i/>
                <w:iCs/>
                <w:color w:val="000000" w:themeColor="text1"/>
                <w:sz w:val="20"/>
                <w:szCs w:val="20"/>
              </w:rPr>
              <w:t>not intended for use in children below 12 years of age. For children below 12 years of age with atopic dermatitis, syringe</w:t>
            </w:r>
            <w:r>
              <w:rPr>
                <w:rFonts w:ascii="Arial Narrow" w:hAnsi="Arial Narrow"/>
                <w:i/>
                <w:iCs/>
                <w:color w:val="000000" w:themeColor="text1"/>
                <w:sz w:val="20"/>
                <w:szCs w:val="20"/>
              </w:rPr>
              <w:t xml:space="preserve"> is</w:t>
            </w:r>
            <w:r w:rsidRPr="009D722A">
              <w:rPr>
                <w:rFonts w:ascii="Arial Narrow" w:hAnsi="Arial Narrow"/>
                <w:i/>
                <w:iCs/>
                <w:color w:val="000000" w:themeColor="text1"/>
                <w:sz w:val="20"/>
                <w:szCs w:val="20"/>
              </w:rPr>
              <w:t xml:space="preserve"> the appropriate form for this population</w:t>
            </w:r>
          </w:p>
        </w:tc>
      </w:tr>
      <w:tr w:rsidR="00821C71" w:rsidRPr="003E1053" w14:paraId="740D2981" w14:textId="77777777" w:rsidTr="003E1053">
        <w:trPr>
          <w:cantSplit/>
          <w:trHeight w:val="327"/>
        </w:trPr>
        <w:tc>
          <w:tcPr>
            <w:tcW w:w="4673" w:type="dxa"/>
          </w:tcPr>
          <w:p w14:paraId="5DE1B50A" w14:textId="749898B0" w:rsidR="00821C71" w:rsidRPr="00C4169C" w:rsidRDefault="00821C71" w:rsidP="003E1053">
            <w:pPr>
              <w:ind w:left="-108"/>
              <w:rPr>
                <w:rFonts w:ascii="Arial Narrow" w:hAnsi="Arial Narrow" w:cs="Arial"/>
                <w:i/>
                <w:iCs/>
                <w:color w:val="000000" w:themeColor="text1"/>
                <w:sz w:val="20"/>
                <w:szCs w:val="20"/>
              </w:rPr>
            </w:pPr>
            <w:r w:rsidRPr="003E1053">
              <w:rPr>
                <w:rFonts w:ascii="Arial Narrow" w:hAnsi="Arial Narrow" w:cs="Arial"/>
                <w:i/>
                <w:iCs/>
                <w:color w:val="000000" w:themeColor="text1"/>
                <w:sz w:val="20"/>
                <w:szCs w:val="20"/>
              </w:rPr>
              <w:t>Administrative Advice</w:t>
            </w:r>
            <w:r>
              <w:rPr>
                <w:rFonts w:ascii="Arial Narrow" w:hAnsi="Arial Narrow" w:cs="Arial"/>
                <w:i/>
                <w:iCs/>
                <w:color w:val="000000" w:themeColor="text1"/>
                <w:sz w:val="20"/>
                <w:szCs w:val="20"/>
              </w:rPr>
              <w:t xml:space="preserve"> </w:t>
            </w:r>
            <w:r w:rsidRPr="003E1053">
              <w:rPr>
                <w:rFonts w:ascii="Arial Narrow" w:hAnsi="Arial Narrow" w:cs="Arial"/>
                <w:i/>
                <w:iCs/>
                <w:color w:val="000000" w:themeColor="text1"/>
                <w:sz w:val="20"/>
                <w:szCs w:val="20"/>
              </w:rPr>
              <w:t>[New}</w:t>
            </w:r>
          </w:p>
        </w:tc>
        <w:tc>
          <w:tcPr>
            <w:tcW w:w="4252" w:type="dxa"/>
            <w:gridSpan w:val="5"/>
          </w:tcPr>
          <w:p w14:paraId="36EB183A" w14:textId="77777777" w:rsidR="00821C71" w:rsidRPr="003E1053" w:rsidRDefault="00821C71" w:rsidP="003E1053">
            <w:pPr>
              <w:rPr>
                <w:rFonts w:ascii="Arial Narrow" w:hAnsi="Arial Narrow"/>
                <w:i/>
                <w:iCs/>
                <w:color w:val="000000" w:themeColor="text1"/>
                <w:sz w:val="20"/>
                <w:szCs w:val="20"/>
              </w:rPr>
            </w:pPr>
            <w:r w:rsidRPr="003E1053">
              <w:rPr>
                <w:rFonts w:ascii="Arial Narrow" w:hAnsi="Arial Narrow"/>
                <w:i/>
                <w:iCs/>
                <w:color w:val="000000" w:themeColor="text1"/>
                <w:sz w:val="20"/>
                <w:szCs w:val="20"/>
              </w:rPr>
              <w:t>Pharmaceutical benefits that have the form dupilumab injection 200 mg/1.14 mL, 2 x 1.14 mL syringes and pharmaceutical benefits that have the form dupilumab injection 200 mg/1.14 mL, 2 x 1.14 mL pen devices are equivalent for the purposes of substitution.</w:t>
            </w:r>
          </w:p>
        </w:tc>
      </w:tr>
    </w:tbl>
    <w:p w14:paraId="41459EBB" w14:textId="77777777" w:rsidR="00821C71" w:rsidRDefault="00821C71" w:rsidP="00056E88">
      <w:pPr>
        <w:pStyle w:val="3Bodytext"/>
        <w:numPr>
          <w:ilvl w:val="0"/>
          <w:numId w:val="0"/>
        </w:numPr>
        <w:ind w:left="720"/>
        <w:jc w:val="both"/>
      </w:pPr>
    </w:p>
    <w:p w14:paraId="181B705C" w14:textId="0BB531D6" w:rsidR="005D1638" w:rsidRPr="00B30F10" w:rsidRDefault="005D1638" w:rsidP="00233469">
      <w:pPr>
        <w:pStyle w:val="3Bodytext"/>
        <w:jc w:val="both"/>
      </w:pPr>
      <w:r w:rsidRPr="008C486C">
        <w:t xml:space="preserve">The submission </w:t>
      </w:r>
      <w:r w:rsidR="00C507E5" w:rsidRPr="008C486C">
        <w:t>proposed</w:t>
      </w:r>
      <w:r w:rsidRPr="008C486C">
        <w:t xml:space="preserve"> that </w:t>
      </w:r>
      <w:r w:rsidRPr="00B30F10">
        <w:t>dupilumab AI should not be considered equivalent to dupilumab PFS at the pharmacy level (i.e.</w:t>
      </w:r>
      <w:r w:rsidR="001615C8" w:rsidRPr="00B30F10">
        <w:t>,</w:t>
      </w:r>
      <w:r w:rsidRPr="00B30F10">
        <w:t> ‘a’-flagged in the Schedule) due to the requirement for appropriate training in the use of each form.</w:t>
      </w:r>
      <w:r w:rsidR="008C486C" w:rsidRPr="00B30F10">
        <w:t xml:space="preserve"> </w:t>
      </w:r>
    </w:p>
    <w:p w14:paraId="7606B8DC" w14:textId="64CA5491" w:rsidR="004A4B65" w:rsidRPr="00B30F10" w:rsidRDefault="004A4B65" w:rsidP="00233469">
      <w:pPr>
        <w:pStyle w:val="3Bodytext"/>
        <w:jc w:val="both"/>
      </w:pPr>
      <w:r w:rsidRPr="00B30F10">
        <w:t>Historically, the PBAC has not recommended ‘a’-flagging between AI and PFS forms of the same drug (</w:t>
      </w:r>
      <w:r w:rsidR="006C3C9E" w:rsidRPr="00B30F10">
        <w:t xml:space="preserve">e.g. </w:t>
      </w:r>
      <w:r w:rsidRPr="00B30F10">
        <w:t>etanercept November 2021, adalimumab July 2020, certolizumab March 2017).</w:t>
      </w:r>
    </w:p>
    <w:p w14:paraId="7B6D8942" w14:textId="78261F15" w:rsidR="005E0824" w:rsidRDefault="00A36B76" w:rsidP="00233469">
      <w:pPr>
        <w:pStyle w:val="3Bodytext"/>
        <w:jc w:val="both"/>
        <w:rPr>
          <w:rStyle w:val="normaltextrun"/>
        </w:rPr>
      </w:pPr>
      <w:r w:rsidRPr="00B30F10">
        <w:t xml:space="preserve">In November 2020, the </w:t>
      </w:r>
      <w:r w:rsidR="00A95C37" w:rsidRPr="00B30F10">
        <w:t>PBAC recommending ‘a’-flagging between different</w:t>
      </w:r>
      <w:r w:rsidRPr="00B30F10">
        <w:t xml:space="preserve"> adrenaline autoinjector devices </w:t>
      </w:r>
      <w:r w:rsidR="00A95C37" w:rsidRPr="00B30F10">
        <w:t>(adrenaline</w:t>
      </w:r>
      <w:r w:rsidRPr="00B30F10">
        <w:t xml:space="preserve"> </w:t>
      </w:r>
      <w:r w:rsidR="007C1706" w:rsidRPr="007C1706">
        <w:t xml:space="preserve">Public Summary Document </w:t>
      </w:r>
      <w:r w:rsidR="007C1706">
        <w:t>(</w:t>
      </w:r>
      <w:r w:rsidRPr="00B30F10">
        <w:t>PSD</w:t>
      </w:r>
      <w:r w:rsidR="007C1706">
        <w:t>)</w:t>
      </w:r>
      <w:r w:rsidR="00A95C37" w:rsidRPr="00B30F10">
        <w:t>, November 2020</w:t>
      </w:r>
      <w:r w:rsidR="007C1706">
        <w:t xml:space="preserve"> PBAC meeting</w:t>
      </w:r>
      <w:r w:rsidR="00A95C37" w:rsidRPr="00B30F10">
        <w:t>).</w:t>
      </w:r>
      <w:r w:rsidRPr="00B30F10">
        <w:t xml:space="preserve"> </w:t>
      </w:r>
      <w:r w:rsidR="004A4B65" w:rsidRPr="00B30F10">
        <w:t xml:space="preserve">In this </w:t>
      </w:r>
      <w:r w:rsidR="006C3C9E" w:rsidRPr="00B30F10">
        <w:t>instance</w:t>
      </w:r>
      <w:r w:rsidR="004A4B65" w:rsidRPr="00B30F10">
        <w:t>,</w:t>
      </w:r>
      <w:r w:rsidR="004A4B65" w:rsidRPr="005E0824">
        <w:rPr>
          <w:rStyle w:val="normaltextrun"/>
        </w:rPr>
        <w:t xml:space="preserve"> the PBAC considered that ‘a’-flagging would assist in the timely dispensing of adrenaline during shortages,</w:t>
      </w:r>
      <w:r w:rsidR="00621792">
        <w:rPr>
          <w:rStyle w:val="normaltextrun"/>
        </w:rPr>
        <w:t xml:space="preserve"> </w:t>
      </w:r>
      <w:r w:rsidR="004A4B65" w:rsidRPr="005E0824">
        <w:rPr>
          <w:rStyle w:val="normaltextrun"/>
        </w:rPr>
        <w:t xml:space="preserve">and </w:t>
      </w:r>
      <w:r w:rsidRPr="005E0824">
        <w:rPr>
          <w:rStyle w:val="normaltextrun"/>
        </w:rPr>
        <w:t>was satisfied that differences in administration techniques would be appropriately managed.</w:t>
      </w:r>
    </w:p>
    <w:p w14:paraId="3A20160E" w14:textId="6490A598" w:rsidR="005137E8" w:rsidRPr="00C33D30" w:rsidRDefault="005137E8" w:rsidP="005137E8">
      <w:pPr>
        <w:ind w:firstLine="709"/>
        <w:rPr>
          <w:rFonts w:asciiTheme="minorHAnsi" w:hAnsiTheme="minorHAnsi"/>
          <w:i/>
        </w:rPr>
      </w:pPr>
      <w:r w:rsidRPr="00C33D30">
        <w:rPr>
          <w:rFonts w:asciiTheme="minorHAnsi" w:hAnsiTheme="minorHAnsi"/>
          <w:i/>
        </w:rPr>
        <w:t xml:space="preserve">For more detail on PBAC’s view, see section </w:t>
      </w:r>
      <w:r>
        <w:rPr>
          <w:rFonts w:asciiTheme="minorHAnsi" w:hAnsiTheme="minorHAnsi"/>
          <w:i/>
        </w:rPr>
        <w:t>6</w:t>
      </w:r>
      <w:r w:rsidRPr="00C33D30">
        <w:rPr>
          <w:rFonts w:asciiTheme="minorHAnsi" w:hAnsiTheme="minorHAnsi"/>
          <w:i/>
        </w:rPr>
        <w:t xml:space="preserve"> PBAC outcome.</w:t>
      </w:r>
    </w:p>
    <w:p w14:paraId="29A96004" w14:textId="0AAF200F" w:rsidR="00C27C1C" w:rsidRPr="005E0824" w:rsidRDefault="00C27C1C" w:rsidP="005E0824">
      <w:pPr>
        <w:pStyle w:val="2-SectionHeading"/>
      </w:pPr>
      <w:r w:rsidRPr="005E0824">
        <w:t xml:space="preserve">Comparator </w:t>
      </w:r>
    </w:p>
    <w:p w14:paraId="1184BA9A" w14:textId="2A501832" w:rsidR="00C27C1C" w:rsidRPr="00862695" w:rsidRDefault="00C27C1C" w:rsidP="00233469">
      <w:pPr>
        <w:pStyle w:val="3Bodytext"/>
        <w:jc w:val="both"/>
      </w:pPr>
      <w:r w:rsidRPr="00862695">
        <w:t xml:space="preserve">The submission nominated </w:t>
      </w:r>
      <w:r w:rsidR="00C432A3" w:rsidRPr="00862695">
        <w:t xml:space="preserve">dupilumab </w:t>
      </w:r>
      <w:r w:rsidR="000D6E11" w:rsidRPr="00862695">
        <w:t>200</w:t>
      </w:r>
      <w:r w:rsidR="004F531E">
        <w:t> </w:t>
      </w:r>
      <w:r w:rsidR="000D6E11" w:rsidRPr="00862695">
        <w:t>mg in 1.14</w:t>
      </w:r>
      <w:r w:rsidR="004F531E">
        <w:t> </w:t>
      </w:r>
      <w:r w:rsidR="000D6E11" w:rsidRPr="00862695">
        <w:t>mL and 300</w:t>
      </w:r>
      <w:r w:rsidR="004F531E">
        <w:t> </w:t>
      </w:r>
      <w:r w:rsidR="000D6E11" w:rsidRPr="00862695">
        <w:t>mg in 2</w:t>
      </w:r>
      <w:r w:rsidR="004F531E">
        <w:t> </w:t>
      </w:r>
      <w:r w:rsidR="000D6E11" w:rsidRPr="00862695">
        <w:t xml:space="preserve">mL </w:t>
      </w:r>
      <w:r w:rsidR="00C432A3" w:rsidRPr="00862695">
        <w:t xml:space="preserve">PFS </w:t>
      </w:r>
      <w:r w:rsidRPr="00862695">
        <w:t>as the comparator.</w:t>
      </w:r>
      <w:r w:rsidR="00EB7210" w:rsidRPr="00862695">
        <w:t xml:space="preserve"> Th</w:t>
      </w:r>
      <w:r w:rsidR="00155155" w:rsidRPr="00862695">
        <w:t>e PBAC considered</w:t>
      </w:r>
      <w:r w:rsidR="00B375C6" w:rsidRPr="00862695">
        <w:t xml:space="preserve"> that</w:t>
      </w:r>
      <w:r w:rsidR="00CD199D" w:rsidRPr="00862695">
        <w:t>, although</w:t>
      </w:r>
      <w:r w:rsidR="00155155" w:rsidRPr="00862695">
        <w:t xml:space="preserve"> </w:t>
      </w:r>
      <w:r w:rsidR="000548F3" w:rsidRPr="00862695">
        <w:t xml:space="preserve">dupilumab PFS was an appropriate comparator, </w:t>
      </w:r>
      <w:r w:rsidR="00B375C6" w:rsidRPr="00862695">
        <w:t xml:space="preserve">there are also other appropriate comparators, </w:t>
      </w:r>
      <w:r w:rsidR="003230A7">
        <w:t>including</w:t>
      </w:r>
      <w:r w:rsidR="00B375C6" w:rsidRPr="00862695">
        <w:t xml:space="preserve"> upadacitinib </w:t>
      </w:r>
      <w:r w:rsidR="00292441" w:rsidRPr="00862695">
        <w:t>(</w:t>
      </w:r>
      <w:r w:rsidR="00B375C6" w:rsidRPr="00862695">
        <w:t>for chronic severe AD</w:t>
      </w:r>
      <w:r w:rsidR="00292441" w:rsidRPr="00862695">
        <w:t>)</w:t>
      </w:r>
      <w:r w:rsidR="003230A7">
        <w:t xml:space="preserve"> which was recommended on a cost-minimisation basis with dupilumab (</w:t>
      </w:r>
      <w:r w:rsidR="007C1706" w:rsidRPr="007C1706">
        <w:t>upadacitinib</w:t>
      </w:r>
      <w:r w:rsidR="007C1706">
        <w:t xml:space="preserve"> PSD, July 2021 PBAC meeting)</w:t>
      </w:r>
      <w:r w:rsidR="003230A7">
        <w:t>;</w:t>
      </w:r>
      <w:r w:rsidR="00292441" w:rsidRPr="00862695">
        <w:t xml:space="preserve"> and </w:t>
      </w:r>
      <w:r w:rsidR="00023FB3" w:rsidRPr="00862695">
        <w:t>mepolizumab, omalizumab</w:t>
      </w:r>
      <w:r w:rsidR="00BD7CD0" w:rsidRPr="00862695">
        <w:t xml:space="preserve"> and benralizumab</w:t>
      </w:r>
      <w:r w:rsidR="00B375C6" w:rsidRPr="00862695">
        <w:t xml:space="preserve"> </w:t>
      </w:r>
      <w:r w:rsidR="00292441" w:rsidRPr="00862695">
        <w:t>(</w:t>
      </w:r>
      <w:r w:rsidR="00B375C6" w:rsidRPr="00862695">
        <w:t>for uncontrolled severe asthma</w:t>
      </w:r>
      <w:r w:rsidR="00292441" w:rsidRPr="00862695">
        <w:t>)</w:t>
      </w:r>
      <w:r w:rsidR="003230A7">
        <w:t>, noting that the original recommendation for dupilumab was on the basis of cost-minimisation to the least costly of these medicine (</w:t>
      </w:r>
      <w:r w:rsidR="005328A3">
        <w:t xml:space="preserve">dupilumab PSD, </w:t>
      </w:r>
      <w:r w:rsidR="003230A7">
        <w:t xml:space="preserve">November 2020 </w:t>
      </w:r>
      <w:r w:rsidR="005328A3">
        <w:t>PBAC meeting</w:t>
      </w:r>
      <w:r w:rsidR="003230A7">
        <w:t>)</w:t>
      </w:r>
      <w:r w:rsidR="000548F3" w:rsidRPr="00862695">
        <w:t>.</w:t>
      </w:r>
      <w:r w:rsidR="00EB7210" w:rsidRPr="00862695">
        <w:t xml:space="preserve"> </w:t>
      </w:r>
    </w:p>
    <w:p w14:paraId="1D10EFEF" w14:textId="0FE03666" w:rsidR="005137E8" w:rsidRPr="00C33D30" w:rsidRDefault="005137E8" w:rsidP="005137E8">
      <w:pPr>
        <w:ind w:firstLine="709"/>
        <w:rPr>
          <w:rFonts w:asciiTheme="minorHAnsi" w:hAnsiTheme="minorHAnsi"/>
          <w:i/>
        </w:rPr>
      </w:pPr>
      <w:r w:rsidRPr="00C33D30">
        <w:rPr>
          <w:rFonts w:asciiTheme="minorHAnsi" w:hAnsiTheme="minorHAnsi"/>
          <w:i/>
        </w:rPr>
        <w:t xml:space="preserve">For more detail on PBAC’s view, see section </w:t>
      </w:r>
      <w:r>
        <w:rPr>
          <w:rFonts w:asciiTheme="minorHAnsi" w:hAnsiTheme="minorHAnsi"/>
          <w:i/>
        </w:rPr>
        <w:t>6</w:t>
      </w:r>
      <w:r w:rsidRPr="00C33D30">
        <w:rPr>
          <w:rFonts w:asciiTheme="minorHAnsi" w:hAnsiTheme="minorHAnsi"/>
          <w:i/>
        </w:rPr>
        <w:t xml:space="preserve"> PBAC outcome.</w:t>
      </w:r>
    </w:p>
    <w:p w14:paraId="0436B7D8" w14:textId="2CE19F8F" w:rsidR="00C27C1C" w:rsidRDefault="00C27C1C" w:rsidP="009C3BB5">
      <w:pPr>
        <w:pStyle w:val="Heading1"/>
        <w:keepNext/>
        <w:keepLines/>
        <w:numPr>
          <w:ilvl w:val="0"/>
          <w:numId w:val="1"/>
        </w:numPr>
        <w:spacing w:before="240"/>
        <w:ind w:left="709" w:hanging="709"/>
        <w:rPr>
          <w:sz w:val="32"/>
          <w:szCs w:val="32"/>
        </w:rPr>
      </w:pPr>
      <w:r w:rsidRPr="003C2FB5">
        <w:rPr>
          <w:sz w:val="32"/>
          <w:szCs w:val="32"/>
        </w:rPr>
        <w:t>Consideration of the evidence</w:t>
      </w:r>
    </w:p>
    <w:p w14:paraId="6F419157" w14:textId="77777777" w:rsidR="00195489" w:rsidRPr="00937958" w:rsidRDefault="00195489" w:rsidP="005E0824">
      <w:pPr>
        <w:pStyle w:val="4-SubsectionHeading"/>
        <w:rPr>
          <w:lang w:eastAsia="en-US"/>
        </w:rPr>
      </w:pPr>
      <w:r w:rsidRPr="003C2FB5">
        <w:rPr>
          <w:lang w:eastAsia="en-US"/>
        </w:rPr>
        <w:t>Clinical trials</w:t>
      </w:r>
      <w:r>
        <w:rPr>
          <w:lang w:eastAsia="en-US"/>
        </w:rPr>
        <w:t xml:space="preserve"> </w:t>
      </w:r>
    </w:p>
    <w:p w14:paraId="26741A8E" w14:textId="3B0C4D14" w:rsidR="00E10BD5" w:rsidRPr="00F626C8" w:rsidRDefault="00195489" w:rsidP="00B72BE3">
      <w:pPr>
        <w:pStyle w:val="3Bodytext"/>
        <w:jc w:val="both"/>
        <w:rPr>
          <w:iCs/>
        </w:rPr>
      </w:pPr>
      <w:bookmarkStart w:id="9" w:name="_Hlk110953562"/>
      <w:bookmarkStart w:id="10" w:name="_Hlk86163265"/>
      <w:r w:rsidRPr="00C25BE0">
        <w:t xml:space="preserve">The submission </w:t>
      </w:r>
      <w:r w:rsidRPr="00AD08BA">
        <w:t xml:space="preserve">presented </w:t>
      </w:r>
      <w:r w:rsidR="0072587E">
        <w:t>two</w:t>
      </w:r>
      <w:r w:rsidR="002770CC">
        <w:t xml:space="preserve"> clinical </w:t>
      </w:r>
      <w:r w:rsidR="002770CC" w:rsidRPr="002770CC">
        <w:t>trials as evidence</w:t>
      </w:r>
      <w:r w:rsidR="002770CC">
        <w:t xml:space="preserve"> to </w:t>
      </w:r>
      <w:bookmarkStart w:id="11" w:name="_Hlk110860047"/>
      <w:r w:rsidR="004860D7">
        <w:t xml:space="preserve">demonstrate that dupilumab AI is </w:t>
      </w:r>
      <w:r w:rsidR="002770CC">
        <w:t>non-inferior</w:t>
      </w:r>
      <w:r w:rsidR="004860D7">
        <w:t xml:space="preserve"> to </w:t>
      </w:r>
      <w:r w:rsidR="002770CC">
        <w:t>dupilumab</w:t>
      </w:r>
      <w:r w:rsidR="004860D7">
        <w:t xml:space="preserve"> PFS in terms of effectiveness and safety</w:t>
      </w:r>
      <w:r w:rsidR="00E10BD5">
        <w:t>.</w:t>
      </w:r>
      <w:r w:rsidR="00F626C8">
        <w:rPr>
          <w:iCs/>
        </w:rPr>
        <w:t xml:space="preserve"> </w:t>
      </w:r>
      <w:r w:rsidR="00E10BD5" w:rsidRPr="00F626C8">
        <w:rPr>
          <w:iCs/>
        </w:rPr>
        <w:t xml:space="preserve">Details of the trials are </w:t>
      </w:r>
      <w:r w:rsidR="004A170C">
        <w:rPr>
          <w:iCs/>
        </w:rPr>
        <w:t xml:space="preserve">summarised </w:t>
      </w:r>
      <w:r w:rsidR="00E10BD5" w:rsidRPr="00F626C8">
        <w:rPr>
          <w:iCs/>
        </w:rPr>
        <w:t>in</w:t>
      </w:r>
      <w:r w:rsidR="001B456A">
        <w:rPr>
          <w:iCs/>
        </w:rPr>
        <w:t xml:space="preserve"> </w:t>
      </w:r>
      <w:r w:rsidR="00E86767" w:rsidRPr="00E86767">
        <w:rPr>
          <w:rFonts w:cstheme="minorHAnsi"/>
          <w:iCs/>
          <w:szCs w:val="24"/>
        </w:rPr>
        <w:fldChar w:fldCharType="begin"/>
      </w:r>
      <w:r w:rsidR="00E86767" w:rsidRPr="00E86767">
        <w:rPr>
          <w:rFonts w:cstheme="minorHAnsi"/>
          <w:iCs/>
          <w:szCs w:val="24"/>
        </w:rPr>
        <w:instrText xml:space="preserve"> REF _Ref112414542 \h  \* MERGEFORMAT </w:instrText>
      </w:r>
      <w:r w:rsidR="00E86767" w:rsidRPr="00E86767">
        <w:rPr>
          <w:rFonts w:cstheme="minorHAnsi"/>
          <w:iCs/>
          <w:szCs w:val="24"/>
        </w:rPr>
      </w:r>
      <w:r w:rsidR="00E86767" w:rsidRPr="00E86767">
        <w:rPr>
          <w:rFonts w:cstheme="minorHAnsi"/>
          <w:iCs/>
          <w:szCs w:val="24"/>
        </w:rPr>
        <w:fldChar w:fldCharType="separate"/>
      </w:r>
      <w:r w:rsidR="00366299" w:rsidRPr="00366299">
        <w:rPr>
          <w:rFonts w:cstheme="minorHAnsi"/>
          <w:iCs/>
          <w:szCs w:val="24"/>
        </w:rPr>
        <w:t xml:space="preserve">Table </w:t>
      </w:r>
      <w:r w:rsidR="00366299" w:rsidRPr="00366299">
        <w:rPr>
          <w:rFonts w:cstheme="minorHAnsi"/>
          <w:iCs/>
          <w:noProof/>
          <w:szCs w:val="24"/>
        </w:rPr>
        <w:t>1</w:t>
      </w:r>
      <w:r w:rsidR="00E86767" w:rsidRPr="00E86767">
        <w:rPr>
          <w:rFonts w:cstheme="minorHAnsi"/>
          <w:iCs/>
          <w:szCs w:val="24"/>
        </w:rPr>
        <w:fldChar w:fldCharType="end"/>
      </w:r>
      <w:r w:rsidR="00E10BD5" w:rsidRPr="00E86767">
        <w:rPr>
          <w:rFonts w:cstheme="minorHAnsi"/>
          <w:iCs/>
          <w:szCs w:val="24"/>
        </w:rPr>
        <w:t xml:space="preserve">. </w:t>
      </w:r>
    </w:p>
    <w:p w14:paraId="3F448A17" w14:textId="22AC3545" w:rsidR="00195489" w:rsidRPr="00E86767" w:rsidRDefault="00E86767" w:rsidP="00E86767">
      <w:pPr>
        <w:pStyle w:val="Caption"/>
        <w:keepNext/>
        <w:keepLines/>
        <w:spacing w:after="0"/>
        <w:rPr>
          <w:rFonts w:ascii="Arial Narrow" w:hAnsi="Arial Narrow"/>
          <w:b/>
          <w:bCs/>
          <w:i w:val="0"/>
          <w:iCs w:val="0"/>
          <w:sz w:val="20"/>
          <w:szCs w:val="20"/>
        </w:rPr>
      </w:pPr>
      <w:bookmarkStart w:id="12" w:name="_Ref112414542"/>
      <w:bookmarkEnd w:id="9"/>
      <w:r w:rsidRPr="00E86767">
        <w:rPr>
          <w:rFonts w:ascii="Arial Narrow" w:hAnsi="Arial Narrow"/>
          <w:b/>
          <w:bCs/>
          <w:i w:val="0"/>
          <w:iCs w:val="0"/>
          <w:sz w:val="20"/>
          <w:szCs w:val="20"/>
        </w:rPr>
        <w:t xml:space="preserve">Table </w:t>
      </w:r>
      <w:r w:rsidRPr="00E86767">
        <w:rPr>
          <w:rFonts w:ascii="Arial Narrow" w:hAnsi="Arial Narrow"/>
          <w:b/>
          <w:bCs/>
          <w:i w:val="0"/>
          <w:iCs w:val="0"/>
          <w:sz w:val="20"/>
          <w:szCs w:val="20"/>
        </w:rPr>
        <w:fldChar w:fldCharType="begin"/>
      </w:r>
      <w:r w:rsidRPr="00E86767">
        <w:rPr>
          <w:rFonts w:ascii="Arial Narrow" w:hAnsi="Arial Narrow"/>
          <w:b/>
          <w:bCs/>
          <w:i w:val="0"/>
          <w:iCs w:val="0"/>
          <w:sz w:val="20"/>
          <w:szCs w:val="20"/>
        </w:rPr>
        <w:instrText xml:space="preserve"> SEQ Table \* ARABIC </w:instrText>
      </w:r>
      <w:r w:rsidRPr="00E86767">
        <w:rPr>
          <w:rFonts w:ascii="Arial Narrow" w:hAnsi="Arial Narrow"/>
          <w:b/>
          <w:bCs/>
          <w:i w:val="0"/>
          <w:iCs w:val="0"/>
          <w:sz w:val="20"/>
          <w:szCs w:val="20"/>
        </w:rPr>
        <w:fldChar w:fldCharType="separate"/>
      </w:r>
      <w:r w:rsidR="00366299">
        <w:rPr>
          <w:rFonts w:ascii="Arial Narrow" w:hAnsi="Arial Narrow"/>
          <w:b/>
          <w:bCs/>
          <w:i w:val="0"/>
          <w:iCs w:val="0"/>
          <w:noProof/>
          <w:sz w:val="20"/>
          <w:szCs w:val="20"/>
        </w:rPr>
        <w:t>1</w:t>
      </w:r>
      <w:r w:rsidRPr="00E86767">
        <w:rPr>
          <w:rFonts w:ascii="Arial Narrow" w:hAnsi="Arial Narrow"/>
          <w:b/>
          <w:bCs/>
          <w:i w:val="0"/>
          <w:iCs w:val="0"/>
          <w:sz w:val="20"/>
          <w:szCs w:val="20"/>
        </w:rPr>
        <w:fldChar w:fldCharType="end"/>
      </w:r>
      <w:bookmarkEnd w:id="12"/>
      <w:r w:rsidR="00195489" w:rsidRPr="00E86767">
        <w:rPr>
          <w:rFonts w:ascii="Arial Narrow" w:hAnsi="Arial Narrow"/>
          <w:b/>
          <w:bCs/>
          <w:i w:val="0"/>
          <w:iCs w:val="0"/>
          <w:sz w:val="20"/>
          <w:szCs w:val="20"/>
        </w:rPr>
        <w:t>: Trials presented in the submission</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Trials presented in the submission"/>
      </w:tblPr>
      <w:tblGrid>
        <w:gridCol w:w="1392"/>
        <w:gridCol w:w="5443"/>
        <w:gridCol w:w="2197"/>
      </w:tblGrid>
      <w:tr w:rsidR="00195489" w:rsidRPr="006209CC" w14:paraId="7A0C7EB9" w14:textId="77777777" w:rsidTr="00E86767">
        <w:trPr>
          <w:cantSplit/>
          <w:tblHeader/>
        </w:trPr>
        <w:tc>
          <w:tcPr>
            <w:tcW w:w="0" w:type="auto"/>
          </w:tcPr>
          <w:bookmarkEnd w:id="11"/>
          <w:p w14:paraId="43726CC5" w14:textId="77777777" w:rsidR="00195489" w:rsidRPr="006209CC" w:rsidRDefault="00195489" w:rsidP="00E86767">
            <w:pPr>
              <w:keepNext/>
              <w:keepLines/>
              <w:rPr>
                <w:rFonts w:ascii="Arial Narrow" w:hAnsi="Arial Narrow" w:cs="Arial"/>
                <w:b/>
                <w:sz w:val="20"/>
                <w:szCs w:val="20"/>
              </w:rPr>
            </w:pPr>
            <w:r w:rsidRPr="006209CC">
              <w:rPr>
                <w:rFonts w:ascii="Arial Narrow" w:hAnsi="Arial Narrow" w:cs="Arial"/>
                <w:b/>
                <w:sz w:val="20"/>
                <w:szCs w:val="20"/>
              </w:rPr>
              <w:t>Trial ID</w:t>
            </w:r>
          </w:p>
        </w:tc>
        <w:tc>
          <w:tcPr>
            <w:tcW w:w="5517" w:type="dxa"/>
          </w:tcPr>
          <w:p w14:paraId="17C3A84C" w14:textId="77777777" w:rsidR="00195489" w:rsidRPr="006209CC" w:rsidRDefault="00195489" w:rsidP="00E86767">
            <w:pPr>
              <w:keepNext/>
              <w:keepLines/>
              <w:jc w:val="center"/>
              <w:rPr>
                <w:rFonts w:ascii="Arial Narrow" w:hAnsi="Arial Narrow" w:cs="Arial"/>
                <w:b/>
                <w:sz w:val="20"/>
                <w:szCs w:val="20"/>
              </w:rPr>
            </w:pPr>
            <w:r w:rsidRPr="006209CC">
              <w:rPr>
                <w:rFonts w:ascii="Arial Narrow" w:hAnsi="Arial Narrow"/>
                <w:b/>
                <w:sz w:val="20"/>
                <w:szCs w:val="20"/>
              </w:rPr>
              <w:t>Protocol title/ Publication title</w:t>
            </w:r>
          </w:p>
        </w:tc>
        <w:tc>
          <w:tcPr>
            <w:tcW w:w="2217" w:type="dxa"/>
          </w:tcPr>
          <w:p w14:paraId="481C2035" w14:textId="77777777" w:rsidR="00195489" w:rsidRPr="006209CC" w:rsidRDefault="00195489" w:rsidP="00E86767">
            <w:pPr>
              <w:keepNext/>
              <w:keepLines/>
              <w:jc w:val="left"/>
              <w:rPr>
                <w:rFonts w:ascii="Arial Narrow" w:hAnsi="Arial Narrow" w:cs="Arial"/>
                <w:b/>
                <w:sz w:val="20"/>
                <w:szCs w:val="20"/>
              </w:rPr>
            </w:pPr>
            <w:r w:rsidRPr="006209CC">
              <w:rPr>
                <w:rFonts w:ascii="Arial Narrow" w:hAnsi="Arial Narrow" w:cs="Arial"/>
                <w:b/>
                <w:sz w:val="20"/>
                <w:szCs w:val="20"/>
              </w:rPr>
              <w:t>Publication citation</w:t>
            </w:r>
          </w:p>
        </w:tc>
      </w:tr>
      <w:tr w:rsidR="00195489" w:rsidRPr="006209CC" w14:paraId="747933B5" w14:textId="77777777" w:rsidTr="00E86767">
        <w:trPr>
          <w:cantSplit/>
        </w:trPr>
        <w:tc>
          <w:tcPr>
            <w:tcW w:w="0" w:type="auto"/>
          </w:tcPr>
          <w:p w14:paraId="11590BDC" w14:textId="77777777" w:rsidR="00AB7F4B" w:rsidRPr="00AB7F4B" w:rsidRDefault="00AB7F4B" w:rsidP="00E86767">
            <w:pPr>
              <w:keepNext/>
              <w:keepLines/>
              <w:rPr>
                <w:rFonts w:ascii="Arial Narrow" w:hAnsi="Arial Narrow" w:cs="Arial"/>
                <w:sz w:val="20"/>
                <w:szCs w:val="20"/>
              </w:rPr>
            </w:pPr>
            <w:r w:rsidRPr="00AB7F4B">
              <w:rPr>
                <w:rFonts w:ascii="Arial Narrow" w:hAnsi="Arial Narrow" w:cs="Arial"/>
                <w:sz w:val="20"/>
                <w:szCs w:val="20"/>
              </w:rPr>
              <w:t>R668-AD-1607</w:t>
            </w:r>
          </w:p>
          <w:p w14:paraId="0F9DBA13" w14:textId="63317B13" w:rsidR="00195489" w:rsidRPr="006209CC" w:rsidRDefault="00B96B43" w:rsidP="00E86767">
            <w:pPr>
              <w:keepNext/>
              <w:keepLines/>
              <w:rPr>
                <w:rFonts w:ascii="Arial Narrow" w:hAnsi="Arial Narrow" w:cs="Arial"/>
                <w:sz w:val="20"/>
                <w:szCs w:val="20"/>
              </w:rPr>
            </w:pPr>
            <w:r>
              <w:rPr>
                <w:rFonts w:ascii="Arial Narrow" w:hAnsi="Arial Narrow" w:cs="Arial"/>
                <w:sz w:val="20"/>
                <w:szCs w:val="20"/>
              </w:rPr>
              <w:t>(</w:t>
            </w:r>
            <w:r w:rsidR="00AB7F4B" w:rsidRPr="00AB7F4B">
              <w:rPr>
                <w:rFonts w:ascii="Arial Narrow" w:hAnsi="Arial Narrow" w:cs="Arial"/>
                <w:sz w:val="20"/>
                <w:szCs w:val="20"/>
              </w:rPr>
              <w:t>NCT03050151</w:t>
            </w:r>
            <w:r>
              <w:rPr>
                <w:rFonts w:ascii="Arial Narrow" w:hAnsi="Arial Narrow" w:cs="Arial"/>
                <w:sz w:val="20"/>
                <w:szCs w:val="20"/>
              </w:rPr>
              <w:t>)</w:t>
            </w:r>
          </w:p>
        </w:tc>
        <w:tc>
          <w:tcPr>
            <w:tcW w:w="5517" w:type="dxa"/>
          </w:tcPr>
          <w:p w14:paraId="0C36E229" w14:textId="117FA991" w:rsidR="00AB7F4B" w:rsidRPr="00AB7F4B" w:rsidRDefault="00AB7F4B" w:rsidP="00E86767">
            <w:pPr>
              <w:keepNext/>
              <w:keepLines/>
              <w:jc w:val="left"/>
              <w:rPr>
                <w:rFonts w:ascii="Arial Narrow" w:hAnsi="Arial Narrow" w:cs="Arial"/>
                <w:sz w:val="20"/>
                <w:szCs w:val="20"/>
              </w:rPr>
            </w:pPr>
            <w:r w:rsidRPr="00AB7F4B">
              <w:rPr>
                <w:rFonts w:ascii="Arial Narrow" w:hAnsi="Arial Narrow" w:cs="Arial"/>
                <w:sz w:val="20"/>
                <w:szCs w:val="20"/>
              </w:rPr>
              <w:t>An open-label, randomized, actual use study of dupilumab autoinjector</w:t>
            </w:r>
            <w:r w:rsidR="00EE6BA2">
              <w:rPr>
                <w:rFonts w:ascii="Arial Narrow" w:hAnsi="Arial Narrow" w:cs="Arial"/>
                <w:sz w:val="20"/>
                <w:szCs w:val="20"/>
              </w:rPr>
              <w:t xml:space="preserve"> </w:t>
            </w:r>
            <w:r w:rsidRPr="00AB7F4B">
              <w:rPr>
                <w:rFonts w:ascii="Arial Narrow" w:hAnsi="Arial Narrow" w:cs="Arial"/>
                <w:sz w:val="20"/>
                <w:szCs w:val="20"/>
              </w:rPr>
              <w:t xml:space="preserve">device in patients with atopic dermatitis </w:t>
            </w:r>
          </w:p>
          <w:p w14:paraId="308F01F5" w14:textId="29C64FDD" w:rsidR="00AB7F4B" w:rsidRPr="00AB7F4B" w:rsidRDefault="00AB7F4B" w:rsidP="00E86767">
            <w:pPr>
              <w:keepNext/>
              <w:keepLines/>
              <w:jc w:val="left"/>
              <w:rPr>
                <w:rFonts w:ascii="Arial Narrow" w:hAnsi="Arial Narrow" w:cs="Arial"/>
                <w:sz w:val="20"/>
                <w:szCs w:val="20"/>
              </w:rPr>
            </w:pPr>
            <w:r w:rsidRPr="00AB7F4B">
              <w:rPr>
                <w:rFonts w:ascii="Arial Narrow" w:hAnsi="Arial Narrow" w:cs="Arial"/>
                <w:sz w:val="20"/>
                <w:szCs w:val="20"/>
              </w:rPr>
              <w:t>Part A CSR– 8 February 2018</w:t>
            </w:r>
          </w:p>
          <w:p w14:paraId="30F82832" w14:textId="794ADD48" w:rsidR="00195489" w:rsidRPr="006209CC" w:rsidRDefault="00AB7F4B" w:rsidP="00E86767">
            <w:pPr>
              <w:keepNext/>
              <w:keepLines/>
              <w:jc w:val="left"/>
              <w:rPr>
                <w:rFonts w:ascii="Arial Narrow" w:hAnsi="Arial Narrow" w:cs="Arial"/>
                <w:sz w:val="20"/>
                <w:szCs w:val="20"/>
              </w:rPr>
            </w:pPr>
            <w:r w:rsidRPr="00AB7F4B">
              <w:rPr>
                <w:rFonts w:ascii="Arial Narrow" w:hAnsi="Arial Narrow" w:cs="Arial"/>
                <w:sz w:val="20"/>
                <w:szCs w:val="20"/>
              </w:rPr>
              <w:t>Part B CSR – 8 October 2018</w:t>
            </w:r>
          </w:p>
        </w:tc>
        <w:tc>
          <w:tcPr>
            <w:tcW w:w="2217" w:type="dxa"/>
          </w:tcPr>
          <w:p w14:paraId="0AA8F8FE" w14:textId="77777777" w:rsidR="00EE6D92" w:rsidRDefault="00F962A3" w:rsidP="00E86767">
            <w:pPr>
              <w:keepNext/>
              <w:keepLines/>
              <w:jc w:val="left"/>
              <w:rPr>
                <w:rFonts w:ascii="Arial Narrow" w:hAnsi="Arial Narrow" w:cs="Arial"/>
                <w:sz w:val="20"/>
                <w:szCs w:val="20"/>
              </w:rPr>
            </w:pPr>
            <w:r w:rsidRPr="00AB7F4B">
              <w:rPr>
                <w:rFonts w:ascii="Arial Narrow" w:hAnsi="Arial Narrow" w:cs="Arial"/>
                <w:sz w:val="20"/>
                <w:szCs w:val="20"/>
              </w:rPr>
              <w:t>8 February 2018</w:t>
            </w:r>
            <w:r>
              <w:rPr>
                <w:rFonts w:ascii="Arial Narrow" w:hAnsi="Arial Narrow" w:cs="Arial"/>
                <w:sz w:val="20"/>
                <w:szCs w:val="20"/>
              </w:rPr>
              <w:t xml:space="preserve"> and </w:t>
            </w:r>
          </w:p>
          <w:p w14:paraId="3B2ACFF8" w14:textId="49B39D5E" w:rsidR="00195489" w:rsidRPr="006209CC" w:rsidRDefault="00F962A3" w:rsidP="00E86767">
            <w:pPr>
              <w:keepNext/>
              <w:keepLines/>
              <w:jc w:val="left"/>
              <w:rPr>
                <w:rFonts w:ascii="Arial Narrow" w:hAnsi="Arial Narrow" w:cs="Arial"/>
                <w:sz w:val="20"/>
                <w:szCs w:val="20"/>
              </w:rPr>
            </w:pPr>
            <w:r w:rsidRPr="00F962A3">
              <w:rPr>
                <w:rFonts w:ascii="Arial Narrow" w:hAnsi="Arial Narrow" w:cs="Arial"/>
                <w:sz w:val="20"/>
                <w:szCs w:val="20"/>
              </w:rPr>
              <w:t>8 October 2018</w:t>
            </w:r>
          </w:p>
        </w:tc>
      </w:tr>
      <w:tr w:rsidR="00195489" w:rsidRPr="006209CC" w14:paraId="0B068DD9" w14:textId="77777777" w:rsidTr="00E86767">
        <w:trPr>
          <w:cantSplit/>
        </w:trPr>
        <w:tc>
          <w:tcPr>
            <w:tcW w:w="0" w:type="auto"/>
          </w:tcPr>
          <w:p w14:paraId="68C1A60E" w14:textId="1C32AE57" w:rsidR="00195489" w:rsidRPr="006209CC" w:rsidRDefault="00AB7F4B" w:rsidP="00E86767">
            <w:pPr>
              <w:keepNext/>
              <w:keepLines/>
              <w:rPr>
                <w:rFonts w:ascii="Arial Narrow" w:hAnsi="Arial Narrow" w:cs="Arial"/>
                <w:sz w:val="20"/>
                <w:szCs w:val="20"/>
              </w:rPr>
            </w:pPr>
            <w:r w:rsidRPr="00AB7F4B">
              <w:rPr>
                <w:rFonts w:ascii="Arial Narrow" w:hAnsi="Arial Narrow" w:cs="Arial"/>
                <w:sz w:val="20"/>
                <w:szCs w:val="20"/>
              </w:rPr>
              <w:t>Cohen 2022</w:t>
            </w:r>
          </w:p>
        </w:tc>
        <w:tc>
          <w:tcPr>
            <w:tcW w:w="5517" w:type="dxa"/>
          </w:tcPr>
          <w:p w14:paraId="680C584D" w14:textId="1A6629BE" w:rsidR="00195489" w:rsidRPr="006209CC" w:rsidRDefault="007F3F22" w:rsidP="00E86767">
            <w:pPr>
              <w:keepNext/>
              <w:keepLines/>
              <w:jc w:val="left"/>
              <w:rPr>
                <w:rFonts w:ascii="Arial Narrow" w:hAnsi="Arial Narrow" w:cs="Arial"/>
                <w:sz w:val="20"/>
                <w:szCs w:val="20"/>
              </w:rPr>
            </w:pPr>
            <w:r w:rsidRPr="007F3F22">
              <w:rPr>
                <w:rFonts w:ascii="Arial Narrow" w:hAnsi="Arial Narrow" w:cs="Arial"/>
                <w:sz w:val="20"/>
                <w:szCs w:val="20"/>
              </w:rPr>
              <w:t>Cohen et al</w:t>
            </w:r>
            <w:r>
              <w:rPr>
                <w:rFonts w:ascii="Arial Narrow" w:hAnsi="Arial Narrow" w:cs="Arial"/>
                <w:sz w:val="20"/>
                <w:szCs w:val="20"/>
              </w:rPr>
              <w:t xml:space="preserve">. </w:t>
            </w:r>
            <w:r w:rsidR="00AB7F4B" w:rsidRPr="00AB7F4B">
              <w:rPr>
                <w:rFonts w:ascii="Arial Narrow" w:hAnsi="Arial Narrow" w:cs="Arial"/>
                <w:sz w:val="20"/>
                <w:szCs w:val="20"/>
              </w:rPr>
              <w:t>Pharmacokinetics of subcutaneous dupilumab injection with an autoinjector device or prefilled syringe</w:t>
            </w:r>
          </w:p>
        </w:tc>
        <w:tc>
          <w:tcPr>
            <w:tcW w:w="2217" w:type="dxa"/>
          </w:tcPr>
          <w:p w14:paraId="3CA46D6C" w14:textId="0A8EE2A8" w:rsidR="00195489" w:rsidRPr="006209CC" w:rsidRDefault="00AB7F4B" w:rsidP="00E86767">
            <w:pPr>
              <w:keepNext/>
              <w:keepLines/>
              <w:jc w:val="left"/>
              <w:rPr>
                <w:rFonts w:ascii="Arial Narrow" w:hAnsi="Arial Narrow" w:cs="Arial"/>
                <w:sz w:val="20"/>
                <w:szCs w:val="20"/>
              </w:rPr>
            </w:pPr>
            <w:r w:rsidRPr="00AB7F4B">
              <w:rPr>
                <w:rFonts w:ascii="Arial Narrow" w:hAnsi="Arial Narrow" w:cs="Arial"/>
                <w:sz w:val="20"/>
                <w:szCs w:val="20"/>
              </w:rPr>
              <w:t>Clin Pharmacol Drug Dev. 2022</w:t>
            </w:r>
            <w:r w:rsidR="007F3F22">
              <w:rPr>
                <w:rFonts w:ascii="Arial Narrow" w:hAnsi="Arial Narrow" w:cs="Arial"/>
                <w:sz w:val="20"/>
                <w:szCs w:val="20"/>
              </w:rPr>
              <w:t xml:space="preserve">, </w:t>
            </w:r>
            <w:r w:rsidRPr="00AB7F4B">
              <w:rPr>
                <w:rFonts w:ascii="Arial Narrow" w:hAnsi="Arial Narrow" w:cs="Arial"/>
                <w:sz w:val="20"/>
                <w:szCs w:val="20"/>
              </w:rPr>
              <w:t>11(5):675-681</w:t>
            </w:r>
          </w:p>
        </w:tc>
      </w:tr>
    </w:tbl>
    <w:bookmarkEnd w:id="10"/>
    <w:p w14:paraId="119563DC" w14:textId="2B58178D" w:rsidR="00195489" w:rsidRPr="00C56094" w:rsidRDefault="00195489" w:rsidP="00E86767">
      <w:pPr>
        <w:pStyle w:val="3-BodyText"/>
        <w:keepNext/>
        <w:keepLines/>
        <w:numPr>
          <w:ilvl w:val="0"/>
          <w:numId w:val="0"/>
        </w:numPr>
        <w:rPr>
          <w:rFonts w:ascii="Arial Narrow" w:hAnsi="Arial Narrow"/>
          <w:iCs/>
          <w:sz w:val="18"/>
          <w:szCs w:val="18"/>
        </w:rPr>
      </w:pPr>
      <w:r w:rsidRPr="00C56094">
        <w:rPr>
          <w:rFonts w:ascii="Arial Narrow" w:hAnsi="Arial Narrow"/>
          <w:iCs/>
          <w:sz w:val="18"/>
          <w:szCs w:val="18"/>
        </w:rPr>
        <w:t>Source: Table 2-</w:t>
      </w:r>
      <w:r w:rsidR="00AB7F4B">
        <w:rPr>
          <w:rFonts w:ascii="Arial Narrow" w:hAnsi="Arial Narrow"/>
          <w:iCs/>
          <w:sz w:val="18"/>
          <w:szCs w:val="18"/>
        </w:rPr>
        <w:t xml:space="preserve">1 </w:t>
      </w:r>
      <w:r w:rsidRPr="00C56094">
        <w:rPr>
          <w:rFonts w:ascii="Arial Narrow" w:hAnsi="Arial Narrow"/>
          <w:iCs/>
          <w:sz w:val="18"/>
          <w:szCs w:val="18"/>
        </w:rPr>
        <w:t>of the submission</w:t>
      </w:r>
    </w:p>
    <w:p w14:paraId="2B24A266" w14:textId="7F4A193E" w:rsidR="00195489" w:rsidRPr="00D81A82" w:rsidRDefault="00195489" w:rsidP="009C3BB5">
      <w:pPr>
        <w:pStyle w:val="3-BodyText"/>
        <w:numPr>
          <w:ilvl w:val="1"/>
          <w:numId w:val="1"/>
        </w:numPr>
        <w:rPr>
          <w:iCs/>
        </w:rPr>
      </w:pPr>
      <w:r w:rsidRPr="00D81A82">
        <w:rPr>
          <w:iCs/>
          <w:lang w:eastAsia="en-US"/>
        </w:rPr>
        <w:t xml:space="preserve">As a Category </w:t>
      </w:r>
      <w:r w:rsidR="007F3F22">
        <w:rPr>
          <w:iCs/>
          <w:lang w:eastAsia="en-US"/>
        </w:rPr>
        <w:t xml:space="preserve">4 </w:t>
      </w:r>
      <w:r w:rsidRPr="00D81A82">
        <w:rPr>
          <w:iCs/>
          <w:lang w:eastAsia="en-US"/>
        </w:rPr>
        <w:t>submission, no evaluation of the clinical evidence was undertaken</w:t>
      </w:r>
      <w:r w:rsidRPr="00D81A82">
        <w:rPr>
          <w:iCs/>
        </w:rPr>
        <w:t>.</w:t>
      </w:r>
    </w:p>
    <w:p w14:paraId="3776F4BA" w14:textId="77777777" w:rsidR="00195489" w:rsidRDefault="00195489" w:rsidP="00195489">
      <w:pPr>
        <w:pStyle w:val="4-SubsectionHeading"/>
        <w:rPr>
          <w:lang w:eastAsia="en-US"/>
        </w:rPr>
      </w:pPr>
      <w:r w:rsidRPr="003C2FB5">
        <w:rPr>
          <w:lang w:eastAsia="en-US"/>
        </w:rPr>
        <w:t>Clinical claim</w:t>
      </w:r>
    </w:p>
    <w:p w14:paraId="0436CFE0" w14:textId="0660FBB5" w:rsidR="00C27C1C" w:rsidRPr="00570374" w:rsidRDefault="00C27C1C" w:rsidP="00862695">
      <w:pPr>
        <w:pStyle w:val="3Bodytext"/>
        <w:jc w:val="both"/>
      </w:pPr>
      <w:r w:rsidRPr="00C432A3">
        <w:t xml:space="preserve">The submission claimed non-inferior comparative effectiveness and safety of </w:t>
      </w:r>
      <w:r w:rsidR="00C432A3" w:rsidRPr="00C432A3">
        <w:t>dupilumab AI</w:t>
      </w:r>
      <w:r w:rsidRPr="00C432A3">
        <w:t xml:space="preserve"> compared with</w:t>
      </w:r>
      <w:r w:rsidR="00C432A3" w:rsidRPr="00C432A3">
        <w:t xml:space="preserve"> dupilumab PFS</w:t>
      </w:r>
      <w:r w:rsidRPr="00C432A3">
        <w:rPr>
          <w:i/>
        </w:rPr>
        <w:t xml:space="preserve">. </w:t>
      </w:r>
    </w:p>
    <w:p w14:paraId="246FB74E" w14:textId="5DA36003" w:rsidR="004217CC" w:rsidRPr="004217CC" w:rsidRDefault="005B0AF3" w:rsidP="00862695">
      <w:pPr>
        <w:pStyle w:val="3Bodytext"/>
        <w:jc w:val="both"/>
      </w:pPr>
      <w:r>
        <w:t xml:space="preserve">The </w:t>
      </w:r>
      <w:r w:rsidR="002D5CB7">
        <w:t xml:space="preserve">TGA </w:t>
      </w:r>
      <w:r w:rsidR="001145C4">
        <w:t>D</w:t>
      </w:r>
      <w:r w:rsidR="002D5CB7">
        <w:t xml:space="preserve">elegate confirmed that, while </w:t>
      </w:r>
      <w:r w:rsidR="00982865">
        <w:t>separate</w:t>
      </w:r>
      <w:r w:rsidR="002D5CB7">
        <w:t xml:space="preserve"> and distinct goods under subsection 16(1) of the </w:t>
      </w:r>
      <w:r w:rsidR="002D5CB7" w:rsidRPr="00CB599C">
        <w:rPr>
          <w:i/>
          <w:iCs/>
        </w:rPr>
        <w:t>Therapeutic Goods Act</w:t>
      </w:r>
      <w:r w:rsidR="002D5CB7">
        <w:t xml:space="preserve">, </w:t>
      </w:r>
      <w:r w:rsidR="002D5CB7" w:rsidRPr="002D5CB7">
        <w:t>dupilumab 200</w:t>
      </w:r>
      <w:r w:rsidR="00B44250">
        <w:t> </w:t>
      </w:r>
      <w:r w:rsidR="002D5CB7" w:rsidRPr="002D5CB7">
        <w:t>mg in 1.14</w:t>
      </w:r>
      <w:r w:rsidR="00B44250">
        <w:t> </w:t>
      </w:r>
      <w:r w:rsidR="002D5CB7" w:rsidRPr="002D5CB7">
        <w:t xml:space="preserve">mL </w:t>
      </w:r>
      <w:r w:rsidR="0085253D">
        <w:t>AI</w:t>
      </w:r>
      <w:r w:rsidR="002D5CB7">
        <w:t xml:space="preserve"> </w:t>
      </w:r>
      <w:r w:rsidR="002D5CB7" w:rsidRPr="002D5CB7">
        <w:t>and 300</w:t>
      </w:r>
      <w:r w:rsidR="00B44250">
        <w:t> </w:t>
      </w:r>
      <w:r w:rsidR="002D5CB7" w:rsidRPr="002D5CB7">
        <w:t>mg</w:t>
      </w:r>
      <w:r w:rsidR="00B44250">
        <w:t xml:space="preserve"> </w:t>
      </w:r>
      <w:r w:rsidR="002D5CB7" w:rsidRPr="002D5CB7">
        <w:t>in 2</w:t>
      </w:r>
      <w:r w:rsidR="007B34DD">
        <w:t> </w:t>
      </w:r>
      <w:r w:rsidR="002D5CB7" w:rsidRPr="002D5CB7">
        <w:t>mL</w:t>
      </w:r>
      <w:r w:rsidR="002D5CB7">
        <w:t xml:space="preserve"> </w:t>
      </w:r>
      <w:r w:rsidR="00FC2B95">
        <w:t>AI</w:t>
      </w:r>
      <w:r w:rsidR="002D5CB7">
        <w:t xml:space="preserve"> are the same as registered </w:t>
      </w:r>
      <w:r w:rsidR="004217CC">
        <w:t xml:space="preserve">medicines </w:t>
      </w:r>
      <w:r w:rsidR="002D5CB7" w:rsidRPr="002D5CB7">
        <w:t>dupilumab 200</w:t>
      </w:r>
      <w:r w:rsidR="00B44250">
        <w:t> </w:t>
      </w:r>
      <w:r w:rsidR="002D5CB7" w:rsidRPr="002D5CB7">
        <w:t>mg in 1.14</w:t>
      </w:r>
      <w:r w:rsidR="00E008A5">
        <w:t> </w:t>
      </w:r>
      <w:r w:rsidR="002D5CB7" w:rsidRPr="002D5CB7">
        <w:t xml:space="preserve">mL </w:t>
      </w:r>
      <w:r w:rsidR="00FC2B95">
        <w:t xml:space="preserve">PFS </w:t>
      </w:r>
      <w:r w:rsidR="002D5CB7" w:rsidRPr="002D5CB7">
        <w:t>and 300</w:t>
      </w:r>
      <w:r w:rsidR="00B44250">
        <w:t> </w:t>
      </w:r>
      <w:r w:rsidR="002D5CB7" w:rsidRPr="002D5CB7">
        <w:t>mg in 2</w:t>
      </w:r>
      <w:r w:rsidR="00B44250">
        <w:t> </w:t>
      </w:r>
      <w:r w:rsidR="002D5CB7" w:rsidRPr="002D5CB7">
        <w:t>mL</w:t>
      </w:r>
      <w:r w:rsidR="002D5CB7">
        <w:t xml:space="preserve"> </w:t>
      </w:r>
      <w:r w:rsidR="00FC2B95">
        <w:t>PFS</w:t>
      </w:r>
      <w:r w:rsidR="00F72A6A">
        <w:t>,</w:t>
      </w:r>
      <w:r w:rsidR="00FC2B95">
        <w:t xml:space="preserve"> </w:t>
      </w:r>
      <w:r w:rsidR="002D5CB7">
        <w:t>respectively</w:t>
      </w:r>
      <w:r w:rsidR="004217CC">
        <w:t>,</w:t>
      </w:r>
      <w:r w:rsidR="002D5CB7">
        <w:t xml:space="preserve"> except for the container type, packaging and </w:t>
      </w:r>
      <w:r w:rsidR="002D5CB7" w:rsidRPr="002D5CB7">
        <w:t>AUST</w:t>
      </w:r>
      <w:r w:rsidR="009D15B2">
        <w:t> </w:t>
      </w:r>
      <w:r w:rsidR="002D5CB7" w:rsidRPr="002D5CB7">
        <w:t>R numbers.</w:t>
      </w:r>
    </w:p>
    <w:p w14:paraId="45D181E4" w14:textId="25CF800A" w:rsidR="00C27C1C" w:rsidRDefault="00C27C1C" w:rsidP="004217CC">
      <w:pPr>
        <w:pStyle w:val="4-SubsectionHeading"/>
        <w:rPr>
          <w:lang w:eastAsia="en-US"/>
        </w:rPr>
      </w:pPr>
      <w:r w:rsidRPr="003C2FB5">
        <w:rPr>
          <w:lang w:eastAsia="en-US"/>
        </w:rPr>
        <w:t>Economic analysis</w:t>
      </w:r>
      <w:r>
        <w:rPr>
          <w:lang w:eastAsia="en-US"/>
        </w:rPr>
        <w:t xml:space="preserve"> </w:t>
      </w:r>
    </w:p>
    <w:p w14:paraId="4A731D9F" w14:textId="19FE0823" w:rsidR="005945B9" w:rsidRDefault="00C27C1C" w:rsidP="00320BEC">
      <w:pPr>
        <w:pStyle w:val="3Bodytext"/>
        <w:jc w:val="both"/>
      </w:pPr>
      <w:r w:rsidRPr="00917D69">
        <w:t xml:space="preserve">The submission presented a cost-minimisation </w:t>
      </w:r>
      <w:r w:rsidR="00B06CE7">
        <w:t xml:space="preserve">approach </w:t>
      </w:r>
      <w:r w:rsidR="006B24F6">
        <w:t xml:space="preserve">comparing </w:t>
      </w:r>
      <w:r w:rsidR="008D113C">
        <w:t xml:space="preserve">dupilumab AI </w:t>
      </w:r>
      <w:r w:rsidR="006B24F6">
        <w:t xml:space="preserve">to </w:t>
      </w:r>
      <w:r w:rsidR="008D113C">
        <w:t>dupilumab</w:t>
      </w:r>
      <w:r w:rsidR="006B24F6">
        <w:t xml:space="preserve"> PFS</w:t>
      </w:r>
      <w:r w:rsidR="005945B9">
        <w:t xml:space="preserve"> </w:t>
      </w:r>
      <w:r w:rsidR="00DA5504">
        <w:t xml:space="preserve">for the respective indications </w:t>
      </w:r>
      <w:r w:rsidR="005945B9" w:rsidRPr="005945B9">
        <w:t xml:space="preserve">at the </w:t>
      </w:r>
      <w:r w:rsidR="005945B9">
        <w:t xml:space="preserve">published and effective </w:t>
      </w:r>
      <w:r w:rsidR="005945B9" w:rsidRPr="005945B9">
        <w:t>approved ex-manufacturer price</w:t>
      </w:r>
      <w:r w:rsidR="00606ABD">
        <w:t>s</w:t>
      </w:r>
      <w:r w:rsidR="005945B9" w:rsidRPr="005945B9">
        <w:t xml:space="preserve"> (AEMP). </w:t>
      </w:r>
      <w:r w:rsidR="005945B9">
        <w:t xml:space="preserve">It was assumed that there would be </w:t>
      </w:r>
      <w:r w:rsidR="005945B9" w:rsidRPr="005945B9">
        <w:t xml:space="preserve">no differences in </w:t>
      </w:r>
      <w:r w:rsidR="00E828FB" w:rsidRPr="00E828FB">
        <w:t>administration complexity</w:t>
      </w:r>
      <w:r w:rsidR="00E828FB">
        <w:t>,</w:t>
      </w:r>
      <w:r w:rsidR="00E828FB" w:rsidRPr="00E828FB">
        <w:t xml:space="preserve"> setting of care, treatment uptake, adherence</w:t>
      </w:r>
      <w:r w:rsidR="00E828FB">
        <w:t>, and</w:t>
      </w:r>
      <w:r w:rsidR="00E828FB" w:rsidRPr="00E828FB">
        <w:t xml:space="preserve"> </w:t>
      </w:r>
      <w:r w:rsidR="005945B9" w:rsidRPr="005945B9">
        <w:t xml:space="preserve">the utilisation of other healthcare resources </w:t>
      </w:r>
      <w:r w:rsidR="00E828FB">
        <w:t xml:space="preserve">between these forms of dupilumab. </w:t>
      </w:r>
    </w:p>
    <w:p w14:paraId="5621DB55" w14:textId="77777777" w:rsidR="007B34DD" w:rsidRDefault="00E828FB" w:rsidP="00BD3C83">
      <w:pPr>
        <w:pStyle w:val="3Bodytext"/>
      </w:pPr>
      <w:r>
        <w:t>The submission estimated t</w:t>
      </w:r>
      <w:r w:rsidR="006B24F6" w:rsidRPr="006B24F6">
        <w:t xml:space="preserve">he equi-effective doses </w:t>
      </w:r>
      <w:r>
        <w:t>to be</w:t>
      </w:r>
      <w:r w:rsidR="007B34DD">
        <w:t>:</w:t>
      </w:r>
    </w:p>
    <w:p w14:paraId="6B1AE77F" w14:textId="3C236ED4" w:rsidR="007B34DD" w:rsidRDefault="008D113C" w:rsidP="009C3BB5">
      <w:pPr>
        <w:pStyle w:val="3Bodytext"/>
        <w:numPr>
          <w:ilvl w:val="1"/>
          <w:numId w:val="7"/>
        </w:numPr>
        <w:ind w:hanging="11"/>
      </w:pPr>
      <w:bookmarkStart w:id="13" w:name="_Hlk118807008"/>
      <w:r w:rsidRPr="008D113C">
        <w:t>200</w:t>
      </w:r>
      <w:r w:rsidR="006E4F39">
        <w:t> </w:t>
      </w:r>
      <w:r w:rsidRPr="008D113C">
        <w:t>mg in 1.14</w:t>
      </w:r>
      <w:r w:rsidR="006E4F39">
        <w:t> </w:t>
      </w:r>
      <w:r w:rsidRPr="008D113C">
        <w:t xml:space="preserve">mL </w:t>
      </w:r>
      <w:r w:rsidR="007B34DD">
        <w:t>dupilumab AI = 200</w:t>
      </w:r>
      <w:r w:rsidR="006E4F39">
        <w:t> </w:t>
      </w:r>
      <w:r w:rsidR="007B34DD">
        <w:t>mg in 1.14</w:t>
      </w:r>
      <w:r w:rsidR="006E4F39">
        <w:t> </w:t>
      </w:r>
      <w:r w:rsidR="007B34DD">
        <w:t>mL dupilumab PFS</w:t>
      </w:r>
    </w:p>
    <w:p w14:paraId="1A7CAF7D" w14:textId="597BFAD1" w:rsidR="00EF4580" w:rsidRDefault="008D113C" w:rsidP="009C3BB5">
      <w:pPr>
        <w:pStyle w:val="3Bodytext"/>
        <w:numPr>
          <w:ilvl w:val="1"/>
          <w:numId w:val="7"/>
        </w:numPr>
        <w:ind w:hanging="11"/>
      </w:pPr>
      <w:r w:rsidRPr="008D113C">
        <w:t>300</w:t>
      </w:r>
      <w:r w:rsidR="00EE6BA2">
        <w:t> </w:t>
      </w:r>
      <w:r w:rsidRPr="008D113C">
        <w:t>mg in 2</w:t>
      </w:r>
      <w:r w:rsidR="006E4F39">
        <w:t> </w:t>
      </w:r>
      <w:r w:rsidRPr="008D113C">
        <w:t xml:space="preserve">mL </w:t>
      </w:r>
      <w:r w:rsidR="004411AF">
        <w:t xml:space="preserve">dupilumab AI = </w:t>
      </w:r>
      <w:r w:rsidRPr="008D113C">
        <w:t>300</w:t>
      </w:r>
      <w:r w:rsidR="006E4F39">
        <w:t> </w:t>
      </w:r>
      <w:r w:rsidRPr="008D113C">
        <w:t>mg in 2</w:t>
      </w:r>
      <w:r w:rsidR="006E4F39">
        <w:t> </w:t>
      </w:r>
      <w:r w:rsidRPr="008D113C">
        <w:t>mL</w:t>
      </w:r>
      <w:r w:rsidR="004411AF">
        <w:t xml:space="preserve"> dupilumab </w:t>
      </w:r>
      <w:r>
        <w:t>PFS</w:t>
      </w:r>
    </w:p>
    <w:bookmarkEnd w:id="13"/>
    <w:p w14:paraId="67B3856E" w14:textId="77777777" w:rsidR="009D15B2" w:rsidRPr="000A3D4C" w:rsidRDefault="009D15B2" w:rsidP="009B04F2">
      <w:pPr>
        <w:pStyle w:val="3Bodytext"/>
        <w:jc w:val="both"/>
      </w:pPr>
      <w:r w:rsidRPr="000A3D4C">
        <w:t>While not a matter for the PBAC, the submission stated that Section 99ACB of the Act</w:t>
      </w:r>
      <w:r>
        <w:t>, which pertains to first new brand price reductions for brands of pharmaceutical items that are not combination items, does</w:t>
      </w:r>
      <w:r w:rsidRPr="000A3D4C">
        <w:t xml:space="preserve"> not apply </w:t>
      </w:r>
      <w:r>
        <w:t>to dupilumab AI</w:t>
      </w:r>
      <w:r w:rsidRPr="000A3D4C">
        <w:t>, as the exemption criteria specified in subsection (3A) have been met.</w:t>
      </w:r>
    </w:p>
    <w:p w14:paraId="22A75E61" w14:textId="7811E8F3" w:rsidR="00B06CE7" w:rsidRPr="00BD3C83" w:rsidRDefault="00B06CE7" w:rsidP="009B04F2">
      <w:pPr>
        <w:pStyle w:val="3Bodytext"/>
        <w:jc w:val="both"/>
      </w:pPr>
      <w:r w:rsidRPr="00B06CE7">
        <w:t xml:space="preserve">As a Category </w:t>
      </w:r>
      <w:r w:rsidR="00862695">
        <w:t>4</w:t>
      </w:r>
      <w:r w:rsidRPr="00B06CE7">
        <w:t xml:space="preserve"> submission, the economic analysis has not been independently evaluated. </w:t>
      </w:r>
    </w:p>
    <w:p w14:paraId="5EB16602" w14:textId="77777777" w:rsidR="00D70349" w:rsidRDefault="00D70349" w:rsidP="00D70349">
      <w:pPr>
        <w:pStyle w:val="4-SubsectionHeading"/>
        <w:rPr>
          <w:lang w:eastAsia="en-US"/>
        </w:rPr>
      </w:pPr>
      <w:r w:rsidRPr="009D507A">
        <w:rPr>
          <w:lang w:eastAsia="en-US"/>
        </w:rPr>
        <w:t>Estimated PBS utilisation and financial implications</w:t>
      </w:r>
    </w:p>
    <w:p w14:paraId="04400F4C" w14:textId="1D3E56DF" w:rsidR="00630E03" w:rsidRDefault="00630E03" w:rsidP="00606ABD">
      <w:pPr>
        <w:pStyle w:val="3Bodytext"/>
        <w:jc w:val="both"/>
      </w:pPr>
      <w:r>
        <w:t>The submission adopted a market share approach to estimate the net financial impact of listing the AI form of dupilumab</w:t>
      </w:r>
      <w:r w:rsidR="00A24455">
        <w:t xml:space="preserve">. </w:t>
      </w:r>
      <w:r>
        <w:t xml:space="preserve">The </w:t>
      </w:r>
      <w:r w:rsidR="00A24455">
        <w:t>submission assumed that dupilumab AI is</w:t>
      </w:r>
      <w:r>
        <w:t xml:space="preserve"> expected to substitute </w:t>
      </w:r>
      <w:r w:rsidR="00A24455">
        <w:t xml:space="preserve">for dupilumab PFS on a 1:1 basis at the same </w:t>
      </w:r>
      <w:r w:rsidR="00A24455" w:rsidRPr="00A24455">
        <w:t>published and effective price</w:t>
      </w:r>
      <w:r w:rsidR="0009590D">
        <w:t>s</w:t>
      </w:r>
      <w:r>
        <w:t xml:space="preserve">. </w:t>
      </w:r>
      <w:r w:rsidR="00A24455">
        <w:t>As such, t</w:t>
      </w:r>
      <w:r>
        <w:t xml:space="preserve">he submission </w:t>
      </w:r>
      <w:r w:rsidR="00A24455">
        <w:t xml:space="preserve">estimated </w:t>
      </w:r>
      <w:r>
        <w:t xml:space="preserve">the </w:t>
      </w:r>
      <w:r w:rsidR="000F5018">
        <w:t xml:space="preserve">requested </w:t>
      </w:r>
      <w:r>
        <w:t xml:space="preserve">listing of </w:t>
      </w:r>
      <w:r w:rsidR="00A24455">
        <w:t xml:space="preserve">dupilumab </w:t>
      </w:r>
      <w:r w:rsidR="00DD00CE">
        <w:t xml:space="preserve">AI </w:t>
      </w:r>
      <w:r>
        <w:t>to be cost neutral</w:t>
      </w:r>
      <w:r w:rsidR="00A24455">
        <w:t xml:space="preserve"> to the PBS/RPBS</w:t>
      </w:r>
      <w:r>
        <w:t xml:space="preserve">. </w:t>
      </w:r>
    </w:p>
    <w:p w14:paraId="19FBE6E7" w14:textId="77777777" w:rsidR="009D15B2" w:rsidRPr="00522422" w:rsidRDefault="009D15B2" w:rsidP="00606ABD">
      <w:pPr>
        <w:pStyle w:val="3Bodytext"/>
        <w:jc w:val="both"/>
        <w:rPr>
          <w:rStyle w:val="normaltextrun"/>
        </w:rPr>
      </w:pPr>
      <w:r w:rsidRPr="0069381F">
        <w:rPr>
          <w:rStyle w:val="normaltextrun"/>
          <w:rFonts w:eastAsiaTheme="majorEastAsia" w:cs="Calibri"/>
          <w:color w:val="000000"/>
          <w:shd w:val="clear" w:color="auto" w:fill="FFFFFF"/>
        </w:rPr>
        <w:t xml:space="preserve">The submission </w:t>
      </w:r>
      <w:r>
        <w:rPr>
          <w:rStyle w:val="normaltextrun"/>
          <w:rFonts w:eastAsiaTheme="majorEastAsia" w:cs="Calibri"/>
          <w:color w:val="000000"/>
          <w:shd w:val="clear" w:color="auto" w:fill="FFFFFF"/>
        </w:rPr>
        <w:t xml:space="preserve">noted the existing Deeds of Agreement in place for the PFS form of dupilumab and acknowledged that the AI form would be subject to the same Deed arrangements. </w:t>
      </w:r>
    </w:p>
    <w:p w14:paraId="79021704" w14:textId="7C152035" w:rsidR="00CC0DE8" w:rsidRDefault="00630E03" w:rsidP="00606ABD">
      <w:pPr>
        <w:pStyle w:val="3Bodytext"/>
        <w:jc w:val="both"/>
      </w:pPr>
      <w:r>
        <w:t xml:space="preserve">As a </w:t>
      </w:r>
      <w:r w:rsidR="00DD00CE">
        <w:t xml:space="preserve">Category </w:t>
      </w:r>
      <w:r w:rsidR="00862695">
        <w:t xml:space="preserve">4 </w:t>
      </w:r>
      <w:r>
        <w:t xml:space="preserve">submission, the financial estimates </w:t>
      </w:r>
      <w:r w:rsidR="0009590D">
        <w:t xml:space="preserve">have </w:t>
      </w:r>
      <w:r>
        <w:t>not been independently evaluated.</w:t>
      </w:r>
    </w:p>
    <w:p w14:paraId="3E6199B8" w14:textId="2E757C5B" w:rsidR="005137E8" w:rsidRPr="0039599E" w:rsidRDefault="005137E8" w:rsidP="008E071F">
      <w:pPr>
        <w:pStyle w:val="4-SubsectionHeading"/>
      </w:pPr>
      <w:r w:rsidRPr="0039599E">
        <w:t>Sponsor hearing</w:t>
      </w:r>
    </w:p>
    <w:p w14:paraId="6C308D17" w14:textId="6E852D5A" w:rsidR="005137E8" w:rsidRPr="0039599E" w:rsidRDefault="005137E8" w:rsidP="005137E8">
      <w:pPr>
        <w:pStyle w:val="3Bodytext"/>
      </w:pPr>
      <w:r w:rsidRPr="0039599E">
        <w:t>There was no hearing for this item.</w:t>
      </w:r>
    </w:p>
    <w:p w14:paraId="3FA76FC0" w14:textId="132515E2" w:rsidR="005137E8" w:rsidRPr="0039599E" w:rsidRDefault="005137E8" w:rsidP="008E071F">
      <w:pPr>
        <w:pStyle w:val="4-SubsectionHeading"/>
      </w:pPr>
      <w:r w:rsidRPr="0039599E">
        <w:t>Consumer comments</w:t>
      </w:r>
    </w:p>
    <w:p w14:paraId="10C54C35" w14:textId="31EEA89F" w:rsidR="005137E8" w:rsidRPr="0039599E" w:rsidRDefault="00196AC9" w:rsidP="0039599E">
      <w:pPr>
        <w:pStyle w:val="3Bodytext"/>
        <w:jc w:val="both"/>
      </w:pPr>
      <w:r w:rsidRPr="0039599E">
        <w:t>The PBAC noted and welcomed input from Asthma Australia via the Consumer Comments facility on the PBS website.</w:t>
      </w:r>
      <w:r w:rsidR="00BA4394" w:rsidRPr="0039599E">
        <w:t xml:space="preserve"> Asthma Australia noted that the existing</w:t>
      </w:r>
      <w:r w:rsidR="00982865" w:rsidRPr="0039599E">
        <w:t xml:space="preserve"> dupilumab</w:t>
      </w:r>
      <w:r w:rsidR="00BA4394" w:rsidRPr="0039599E">
        <w:t xml:space="preserve"> PFS requires careful assembly and administration, which may be difficult for some users, and comes with a risk of injury, contamination</w:t>
      </w:r>
      <w:r w:rsidR="00BF302A">
        <w:t>,</w:t>
      </w:r>
      <w:r w:rsidR="00BA4394" w:rsidRPr="0039599E">
        <w:t xml:space="preserve"> or maladministration. Asthma</w:t>
      </w:r>
      <w:r w:rsidR="00BF302A">
        <w:t xml:space="preserve"> </w:t>
      </w:r>
      <w:r w:rsidR="00FC47E7" w:rsidRPr="0039599E">
        <w:t>A</w:t>
      </w:r>
      <w:r w:rsidR="00BA4394" w:rsidRPr="0039599E">
        <w:t xml:space="preserve">ustralia </w:t>
      </w:r>
      <w:r w:rsidR="00FC47E7" w:rsidRPr="0039599E">
        <w:t xml:space="preserve">also </w:t>
      </w:r>
      <w:r w:rsidR="00BA4394" w:rsidRPr="0039599E">
        <w:t xml:space="preserve">reported that some consumers </w:t>
      </w:r>
      <w:r w:rsidR="00AB25BE" w:rsidRPr="0039599E">
        <w:t>have expressed</w:t>
      </w:r>
      <w:r w:rsidR="00BA4394" w:rsidRPr="0039599E">
        <w:t xml:space="preserve"> concern about the invasiveness of the PFS. Asthma Australia considered that the AI</w:t>
      </w:r>
      <w:r w:rsidR="00AB25BE" w:rsidRPr="0039599E">
        <w:t xml:space="preserve">, </w:t>
      </w:r>
      <w:r w:rsidR="00E008A5" w:rsidRPr="0039599E">
        <w:t xml:space="preserve">which </w:t>
      </w:r>
      <w:r w:rsidR="00AB25BE" w:rsidRPr="0039599E">
        <w:t>in contrast to the PFS</w:t>
      </w:r>
      <w:r w:rsidR="00BA4394" w:rsidRPr="0039599E">
        <w:t xml:space="preserve"> is all-in-one device</w:t>
      </w:r>
      <w:r w:rsidR="00E008A5" w:rsidRPr="0039599E">
        <w:t>,</w:t>
      </w:r>
      <w:r w:rsidR="00BA4394" w:rsidRPr="0039599E">
        <w:t xml:space="preserve"> will allow seamless administration and safe handling of the medicine. </w:t>
      </w:r>
    </w:p>
    <w:p w14:paraId="7233E5F1" w14:textId="77777777" w:rsidR="00AB25BE" w:rsidRPr="0039599E" w:rsidRDefault="00AB25BE" w:rsidP="009C3BB5">
      <w:pPr>
        <w:pStyle w:val="Heading1"/>
        <w:keepNext/>
        <w:keepLines/>
        <w:numPr>
          <w:ilvl w:val="0"/>
          <w:numId w:val="1"/>
        </w:numPr>
        <w:spacing w:before="240"/>
        <w:ind w:left="709" w:hanging="709"/>
        <w:rPr>
          <w:sz w:val="32"/>
          <w:szCs w:val="32"/>
        </w:rPr>
      </w:pPr>
      <w:bookmarkStart w:id="14" w:name="_Hlk76381249"/>
      <w:bookmarkStart w:id="15" w:name="_Hlk76377955"/>
      <w:r w:rsidRPr="0039599E">
        <w:rPr>
          <w:sz w:val="32"/>
          <w:szCs w:val="32"/>
        </w:rPr>
        <w:t>PBAC Outcome</w:t>
      </w:r>
    </w:p>
    <w:p w14:paraId="228CBDAD" w14:textId="55092D78" w:rsidR="00AB25BE" w:rsidRPr="0039599E" w:rsidRDefault="00AB25BE" w:rsidP="0039599E">
      <w:pPr>
        <w:pStyle w:val="3Bodytext"/>
        <w:jc w:val="both"/>
        <w:rPr>
          <w:rFonts w:cstheme="minorHAnsi"/>
        </w:rPr>
      </w:pPr>
      <w:r w:rsidRPr="0039599E">
        <w:rPr>
          <w:lang w:val="en-GB"/>
        </w:rPr>
        <w:t xml:space="preserve">The PBAC recommended the listing </w:t>
      </w:r>
      <w:r w:rsidR="009327AE" w:rsidRPr="0039599E">
        <w:rPr>
          <w:lang w:val="en-GB"/>
        </w:rPr>
        <w:t>of</w:t>
      </w:r>
      <w:r w:rsidR="009327AE" w:rsidRPr="0039599E">
        <w:rPr>
          <w:rFonts w:cstheme="minorHAnsi"/>
          <w:szCs w:val="24"/>
        </w:rPr>
        <w:t xml:space="preserve"> </w:t>
      </w:r>
      <w:r w:rsidR="009327AE" w:rsidRPr="0039599E">
        <w:rPr>
          <w:rFonts w:cstheme="minorHAnsi"/>
        </w:rPr>
        <w:t>two new forms of dupilumab: 200 mg in 1.14 mL and 300</w:t>
      </w:r>
      <w:r w:rsidR="00E75243">
        <w:rPr>
          <w:rFonts w:cstheme="minorHAnsi"/>
        </w:rPr>
        <w:t> </w:t>
      </w:r>
      <w:r w:rsidR="009327AE" w:rsidRPr="0039599E">
        <w:rPr>
          <w:rFonts w:cstheme="minorHAnsi"/>
        </w:rPr>
        <w:t>mg in 2</w:t>
      </w:r>
      <w:r w:rsidR="00E75243">
        <w:rPr>
          <w:rFonts w:cstheme="minorHAnsi"/>
        </w:rPr>
        <w:t> </w:t>
      </w:r>
      <w:r w:rsidR="009327AE" w:rsidRPr="0039599E">
        <w:rPr>
          <w:rFonts w:cstheme="minorHAnsi"/>
        </w:rPr>
        <w:t>mL single dose AI under the same circumstances as the currently listed dupilumab 200 mg in 1.14</w:t>
      </w:r>
      <w:r w:rsidR="00E527B3">
        <w:rPr>
          <w:rFonts w:cstheme="minorHAnsi"/>
        </w:rPr>
        <w:t> </w:t>
      </w:r>
      <w:r w:rsidR="009327AE" w:rsidRPr="0039599E">
        <w:rPr>
          <w:rFonts w:cstheme="minorHAnsi"/>
        </w:rPr>
        <w:t>mL and 300</w:t>
      </w:r>
      <w:r w:rsidR="00E527B3">
        <w:rPr>
          <w:rFonts w:cstheme="minorHAnsi"/>
        </w:rPr>
        <w:t> </w:t>
      </w:r>
      <w:r w:rsidR="009327AE" w:rsidRPr="0039599E">
        <w:rPr>
          <w:rFonts w:cstheme="minorHAnsi"/>
        </w:rPr>
        <w:t>mg in 2</w:t>
      </w:r>
      <w:r w:rsidR="00E527B3">
        <w:rPr>
          <w:rFonts w:cstheme="minorHAnsi"/>
        </w:rPr>
        <w:t> </w:t>
      </w:r>
      <w:r w:rsidR="009327AE" w:rsidRPr="0039599E">
        <w:rPr>
          <w:rFonts w:cstheme="minorHAnsi"/>
        </w:rPr>
        <w:t>mL single dose PFS.</w:t>
      </w:r>
    </w:p>
    <w:p w14:paraId="40BC71E0" w14:textId="4D4D7C95" w:rsidR="00AB25BE" w:rsidRPr="0039599E" w:rsidRDefault="009327AE" w:rsidP="0039599E">
      <w:pPr>
        <w:pStyle w:val="3Bodytext"/>
        <w:jc w:val="both"/>
        <w:rPr>
          <w:lang w:val="en-GB"/>
        </w:rPr>
      </w:pPr>
      <w:r w:rsidRPr="0039599E">
        <w:rPr>
          <w:lang w:val="en-GB"/>
        </w:rPr>
        <w:t>The PBAC recommended the listing on a cost-minimisation basis compared to the lowest-cost comparator</w:t>
      </w:r>
      <w:r w:rsidR="00BE376E">
        <w:rPr>
          <w:lang w:val="en-GB"/>
        </w:rPr>
        <w:t xml:space="preserve"> in each of the relevant indications</w:t>
      </w:r>
      <w:r w:rsidRPr="0039599E">
        <w:rPr>
          <w:lang w:val="en-GB"/>
        </w:rPr>
        <w:t xml:space="preserve">. </w:t>
      </w:r>
    </w:p>
    <w:p w14:paraId="027B1DBA" w14:textId="296DB9FA" w:rsidR="00292441" w:rsidRPr="0039599E" w:rsidRDefault="00292441" w:rsidP="0039599E">
      <w:pPr>
        <w:pStyle w:val="3Bodytext"/>
        <w:jc w:val="both"/>
        <w:rPr>
          <w:lang w:val="en-GB"/>
        </w:rPr>
      </w:pPr>
      <w:r w:rsidRPr="0039599E">
        <w:rPr>
          <w:lang w:val="en-GB"/>
        </w:rPr>
        <w:t xml:space="preserve">The PBAC considered that, although dupilumab PFS was an appropriate comparator, there </w:t>
      </w:r>
      <w:r w:rsidR="00101273" w:rsidRPr="0039599E">
        <w:rPr>
          <w:lang w:val="en-GB"/>
        </w:rPr>
        <w:t>we</w:t>
      </w:r>
      <w:r w:rsidRPr="0039599E">
        <w:rPr>
          <w:lang w:val="en-GB"/>
        </w:rPr>
        <w:t xml:space="preserve">re also other appropriate comparators, such as upadacitinib (for chronic severe AD) and mepolizumab, omalizumab and benralizumab (for uncontrolled severe asthma). </w:t>
      </w:r>
    </w:p>
    <w:p w14:paraId="064E0156" w14:textId="09A96DC4" w:rsidR="00101273" w:rsidRPr="0039599E" w:rsidRDefault="00BD7CD0" w:rsidP="0039599E">
      <w:pPr>
        <w:pStyle w:val="3Bodytext"/>
        <w:jc w:val="both"/>
      </w:pPr>
      <w:r w:rsidRPr="0039599E">
        <w:t xml:space="preserve">The PBAC considered that the submission’s claim </w:t>
      </w:r>
      <w:r w:rsidR="00292441" w:rsidRPr="0039599E">
        <w:t>that dupilumab AI had</w:t>
      </w:r>
      <w:r w:rsidRPr="0039599E">
        <w:t xml:space="preserve"> non-inferior comparative effectiveness and safety compared with dupilumab PFS</w:t>
      </w:r>
      <w:r w:rsidR="00292441" w:rsidRPr="0039599E">
        <w:t xml:space="preserve"> was appropriate</w:t>
      </w:r>
      <w:r w:rsidRPr="0039599E">
        <w:rPr>
          <w:i/>
        </w:rPr>
        <w:t xml:space="preserve">. </w:t>
      </w:r>
    </w:p>
    <w:p w14:paraId="3348AE28" w14:textId="5EFF7B87" w:rsidR="00101273" w:rsidRPr="0039599E" w:rsidRDefault="00101273" w:rsidP="0039599E">
      <w:pPr>
        <w:pStyle w:val="3Bodytext"/>
        <w:jc w:val="both"/>
      </w:pPr>
      <w:r w:rsidRPr="0039599E">
        <w:t>The PBAC noted that the TGA Delegate had confirmed that dupilumab 200</w:t>
      </w:r>
      <w:r w:rsidR="00B02EE5">
        <w:t> </w:t>
      </w:r>
      <w:r w:rsidRPr="0039599E">
        <w:t>mg in 1.14</w:t>
      </w:r>
      <w:r w:rsidR="00B02EE5">
        <w:t> </w:t>
      </w:r>
      <w:r w:rsidRPr="0039599E">
        <w:t>mL AI and 300</w:t>
      </w:r>
      <w:r w:rsidR="00B02EE5">
        <w:t> </w:t>
      </w:r>
      <w:r w:rsidRPr="0039599E">
        <w:t>mg in 2</w:t>
      </w:r>
      <w:r w:rsidR="00B02EE5">
        <w:t> </w:t>
      </w:r>
      <w:r w:rsidRPr="0039599E">
        <w:t>mL AI were the same as registered medicines dupilumab 200</w:t>
      </w:r>
      <w:r w:rsidR="00B02EE5">
        <w:t> </w:t>
      </w:r>
      <w:r w:rsidRPr="0039599E">
        <w:t>mg in 1.14</w:t>
      </w:r>
      <w:r w:rsidR="00B02EE5">
        <w:t> </w:t>
      </w:r>
      <w:r w:rsidRPr="0039599E">
        <w:t>mL PFS and 300</w:t>
      </w:r>
      <w:r w:rsidR="00B02EE5">
        <w:t> </w:t>
      </w:r>
      <w:r w:rsidRPr="0039599E">
        <w:t>mg in 2</w:t>
      </w:r>
      <w:r w:rsidR="00B02EE5">
        <w:t> </w:t>
      </w:r>
      <w:r w:rsidRPr="0039599E">
        <w:t>mL PFS, respectively, except for the container type, packaging and AUST R numbers.</w:t>
      </w:r>
    </w:p>
    <w:p w14:paraId="6E96578D" w14:textId="01D81515" w:rsidR="009327AE" w:rsidRPr="0039599E" w:rsidRDefault="009327AE" w:rsidP="0039599E">
      <w:pPr>
        <w:pStyle w:val="3Bodytext"/>
        <w:jc w:val="both"/>
        <w:rPr>
          <w:lang w:val="en-GB"/>
        </w:rPr>
      </w:pPr>
      <w:r w:rsidRPr="0039599E">
        <w:rPr>
          <w:lang w:val="en-GB"/>
        </w:rPr>
        <w:t>The PBAC noted that the submission had estimated the following equi-effective doses, and considered that they were appropriate:</w:t>
      </w:r>
    </w:p>
    <w:p w14:paraId="6D5861E3" w14:textId="4CA029D8" w:rsidR="009327AE" w:rsidRPr="0039599E" w:rsidRDefault="009327AE" w:rsidP="009C3BB5">
      <w:pPr>
        <w:pStyle w:val="3Bodytext"/>
        <w:numPr>
          <w:ilvl w:val="1"/>
          <w:numId w:val="7"/>
        </w:numPr>
        <w:ind w:hanging="11"/>
      </w:pPr>
      <w:r w:rsidRPr="0039599E">
        <w:t>200</w:t>
      </w:r>
      <w:r w:rsidR="00B02EE5">
        <w:t> </w:t>
      </w:r>
      <w:r w:rsidRPr="0039599E">
        <w:t>mg in 1.14</w:t>
      </w:r>
      <w:r w:rsidR="00B02EE5">
        <w:t> </w:t>
      </w:r>
      <w:r w:rsidRPr="0039599E">
        <w:t>mL dupilumab AI = 200</w:t>
      </w:r>
      <w:r w:rsidR="00B02EE5">
        <w:t> </w:t>
      </w:r>
      <w:r w:rsidRPr="0039599E">
        <w:t>mg in 1.14</w:t>
      </w:r>
      <w:r w:rsidR="00B02EE5">
        <w:t> </w:t>
      </w:r>
      <w:r w:rsidRPr="0039599E">
        <w:t>mL dupilumab PFS</w:t>
      </w:r>
    </w:p>
    <w:p w14:paraId="72B03E98" w14:textId="312002C2" w:rsidR="009327AE" w:rsidRPr="0039599E" w:rsidRDefault="009327AE" w:rsidP="009C3BB5">
      <w:pPr>
        <w:pStyle w:val="3Bodytext"/>
        <w:numPr>
          <w:ilvl w:val="1"/>
          <w:numId w:val="7"/>
        </w:numPr>
        <w:ind w:hanging="11"/>
      </w:pPr>
      <w:r w:rsidRPr="0039599E">
        <w:t>300 mg in 2 mL</w:t>
      </w:r>
      <w:r w:rsidR="00B02EE5">
        <w:t> </w:t>
      </w:r>
      <w:r w:rsidRPr="0039599E">
        <w:t>dupilumab AI = 300</w:t>
      </w:r>
      <w:r w:rsidR="00B02EE5">
        <w:t> </w:t>
      </w:r>
      <w:r w:rsidRPr="0039599E">
        <w:t>mg in 2</w:t>
      </w:r>
      <w:r w:rsidR="00B02EE5">
        <w:t> </w:t>
      </w:r>
      <w:r w:rsidRPr="0039599E">
        <w:t>mL dupilumab PFS</w:t>
      </w:r>
    </w:p>
    <w:p w14:paraId="5EACF3A1" w14:textId="43E49E57" w:rsidR="00A945D6" w:rsidRPr="0039599E" w:rsidRDefault="00A945D6" w:rsidP="0039599E">
      <w:pPr>
        <w:pStyle w:val="3Bodytext"/>
        <w:jc w:val="both"/>
        <w:rPr>
          <w:lang w:val="en-GB"/>
        </w:rPr>
      </w:pPr>
      <w:r w:rsidRPr="0039599E">
        <w:rPr>
          <w:lang w:val="en-GB"/>
        </w:rPr>
        <w:t>The PBAC noted that there would be no net financial implications to the PBS/RPBS from listing dupilumab AI as it is expected to substitute for dupilumab PFS on a 1:1 basis and will be cost-minimised to the lowest-cost comparator.</w:t>
      </w:r>
    </w:p>
    <w:p w14:paraId="105BE862" w14:textId="10C80C7C" w:rsidR="00982865" w:rsidRPr="0039599E" w:rsidRDefault="00FC47E7" w:rsidP="0039599E">
      <w:pPr>
        <w:pStyle w:val="3Bodytext"/>
        <w:jc w:val="both"/>
        <w:rPr>
          <w:rFonts w:cstheme="minorHAnsi"/>
        </w:rPr>
      </w:pPr>
      <w:r w:rsidRPr="0039599E">
        <w:t xml:space="preserve">The PBAC noted that its March 2022 recommendation to list dupilumab PFS on the PBS for children aged 6 to 11 years with chronic severe AD had not yet proceeded to listing. </w:t>
      </w:r>
    </w:p>
    <w:p w14:paraId="46FB2DF4" w14:textId="20A3630B" w:rsidR="00101273" w:rsidRPr="0039599E" w:rsidRDefault="00982865" w:rsidP="0039599E">
      <w:pPr>
        <w:pStyle w:val="3Bodytext"/>
        <w:jc w:val="both"/>
        <w:rPr>
          <w:rFonts w:cstheme="minorHAnsi"/>
        </w:rPr>
      </w:pPr>
      <w:r w:rsidRPr="0039599E">
        <w:t>The PBAC considered that, should the listing for dupilumab PFS</w:t>
      </w:r>
      <w:r w:rsidR="00FC47E7" w:rsidRPr="0039599E">
        <w:t xml:space="preserve"> </w:t>
      </w:r>
      <w:r w:rsidRPr="0039599E">
        <w:t xml:space="preserve">for children aged 6 to 11 with chronic severe AD occur, </w:t>
      </w:r>
      <w:r w:rsidR="00101273" w:rsidRPr="0039599E">
        <w:t>a caution should be added to the AI form to highlight that it should not be prescribed to children 6-11 years, e.g., ‘the pre-filled pen is not intended for use in children below 12 years of age. For children below 12</w:t>
      </w:r>
      <w:r w:rsidR="001E7C58">
        <w:t xml:space="preserve"> </w:t>
      </w:r>
      <w:r w:rsidR="00101273" w:rsidRPr="0039599E">
        <w:t>years of age with atopic dermatitis, the pre-filled syringe is the appropriate presentation for this population’.</w:t>
      </w:r>
    </w:p>
    <w:p w14:paraId="239C3197" w14:textId="6D4380C0" w:rsidR="00101273" w:rsidRPr="0039599E" w:rsidRDefault="00101273" w:rsidP="0039599E">
      <w:pPr>
        <w:pStyle w:val="3Bodytext"/>
        <w:jc w:val="both"/>
        <w:rPr>
          <w:lang w:val="en-GB"/>
        </w:rPr>
      </w:pPr>
      <w:r w:rsidRPr="0039599E">
        <w:rPr>
          <w:lang w:val="en-GB"/>
        </w:rPr>
        <w:t xml:space="preserve">The PBAC considered that, under Section 101(4AACD) of the </w:t>
      </w:r>
      <w:r w:rsidRPr="0039599E">
        <w:rPr>
          <w:i/>
          <w:iCs/>
          <w:lang w:val="en-GB"/>
        </w:rPr>
        <w:t>National Health Act 1953</w:t>
      </w:r>
      <w:r w:rsidRPr="0039599E">
        <w:rPr>
          <w:lang w:val="en-GB"/>
        </w:rPr>
        <w:t xml:space="preserve">, the AI and PFS forms of </w:t>
      </w:r>
      <w:r w:rsidR="00291C53" w:rsidRPr="0039599E">
        <w:rPr>
          <w:lang w:val="en-GB"/>
        </w:rPr>
        <w:t xml:space="preserve">the same strength of </w:t>
      </w:r>
      <w:r w:rsidRPr="0039599E">
        <w:rPr>
          <w:lang w:val="en-GB"/>
        </w:rPr>
        <w:t>dupilumab should be considered equivalent for the purposes of substitution (i.e., ‘a’-flagged to each other in the Schedule).</w:t>
      </w:r>
    </w:p>
    <w:p w14:paraId="0980335D" w14:textId="77777777" w:rsidR="00821C71" w:rsidRDefault="00101273" w:rsidP="0039599E">
      <w:pPr>
        <w:pStyle w:val="3Bodytext"/>
        <w:jc w:val="both"/>
        <w:rPr>
          <w:lang w:val="en-GB"/>
        </w:rPr>
      </w:pPr>
      <w:r w:rsidRPr="0039599E">
        <w:rPr>
          <w:lang w:val="en-GB"/>
        </w:rPr>
        <w:t>The PBAC noted the sponsor’s request that dupilumab AI not be ‘a’-flagged to dupilumab PFS due to the requirement for appropriate training in the use of each form. However, the PBAC was satisfied that this training could be adequately managed by prescribers and pharmacists.</w:t>
      </w:r>
      <w:r w:rsidR="0056559E">
        <w:rPr>
          <w:lang w:val="en-GB"/>
        </w:rPr>
        <w:t xml:space="preserve"> </w:t>
      </w:r>
    </w:p>
    <w:p w14:paraId="3A273A0F" w14:textId="1404CCC6" w:rsidR="00101273" w:rsidRDefault="0056559E" w:rsidP="0039599E">
      <w:pPr>
        <w:pStyle w:val="3Bodytext"/>
        <w:jc w:val="both"/>
        <w:rPr>
          <w:lang w:val="en-GB"/>
        </w:rPr>
      </w:pPr>
      <w:r>
        <w:rPr>
          <w:lang w:val="en-GB"/>
        </w:rPr>
        <w:t xml:space="preserve">The PBAC </w:t>
      </w:r>
      <w:r w:rsidR="00821C71">
        <w:rPr>
          <w:lang w:val="en-GB"/>
        </w:rPr>
        <w:t>considered that the following</w:t>
      </w:r>
      <w:r>
        <w:rPr>
          <w:lang w:val="en-GB"/>
        </w:rPr>
        <w:t xml:space="preserve"> a</w:t>
      </w:r>
      <w:r w:rsidRPr="0056559E">
        <w:rPr>
          <w:lang w:val="en-GB"/>
        </w:rPr>
        <w:t xml:space="preserve">dministrative </w:t>
      </w:r>
      <w:r>
        <w:rPr>
          <w:lang w:val="en-GB"/>
        </w:rPr>
        <w:t>a</w:t>
      </w:r>
      <w:r w:rsidRPr="0056559E">
        <w:rPr>
          <w:lang w:val="en-GB"/>
        </w:rPr>
        <w:t>dvice</w:t>
      </w:r>
      <w:r w:rsidR="00821C71">
        <w:rPr>
          <w:lang w:val="en-GB"/>
        </w:rPr>
        <w:t xml:space="preserve"> should be added to the listing:</w:t>
      </w:r>
      <w:r w:rsidRPr="0056559E">
        <w:rPr>
          <w:lang w:val="en-GB"/>
        </w:rPr>
        <w:t xml:space="preserve"> </w:t>
      </w:r>
      <w:r>
        <w:rPr>
          <w:lang w:val="en-GB"/>
        </w:rPr>
        <w:t>‘</w:t>
      </w:r>
      <w:r w:rsidRPr="0056559E">
        <w:rPr>
          <w:lang w:val="en-GB"/>
        </w:rPr>
        <w:t>Pharmaceutical benefits that have the form dupilumab injection</w:t>
      </w:r>
      <w:r>
        <w:rPr>
          <w:lang w:val="en-GB"/>
        </w:rPr>
        <w:t>s</w:t>
      </w:r>
      <w:r w:rsidRPr="0056559E">
        <w:rPr>
          <w:lang w:val="en-GB"/>
        </w:rPr>
        <w:t xml:space="preserve"> 200</w:t>
      </w:r>
      <w:r>
        <w:rPr>
          <w:lang w:val="en-GB"/>
        </w:rPr>
        <w:t> </w:t>
      </w:r>
      <w:r w:rsidRPr="0056559E">
        <w:rPr>
          <w:lang w:val="en-GB"/>
        </w:rPr>
        <w:t>mg/1.14</w:t>
      </w:r>
      <w:r>
        <w:rPr>
          <w:lang w:val="en-GB"/>
        </w:rPr>
        <w:t> </w:t>
      </w:r>
      <w:r w:rsidRPr="0056559E">
        <w:rPr>
          <w:lang w:val="en-GB"/>
        </w:rPr>
        <w:t>mL, 2 x 1.14</w:t>
      </w:r>
      <w:r>
        <w:rPr>
          <w:lang w:val="en-GB"/>
        </w:rPr>
        <w:t> </w:t>
      </w:r>
      <w:r w:rsidRPr="0056559E">
        <w:rPr>
          <w:lang w:val="en-GB"/>
        </w:rPr>
        <w:t xml:space="preserve">mL </w:t>
      </w:r>
      <w:r>
        <w:rPr>
          <w:lang w:val="en-GB"/>
        </w:rPr>
        <w:t xml:space="preserve">and </w:t>
      </w:r>
      <w:r w:rsidRPr="0056559E">
        <w:rPr>
          <w:lang w:val="en-GB"/>
        </w:rPr>
        <w:t>300</w:t>
      </w:r>
      <w:r>
        <w:rPr>
          <w:lang w:val="en-GB"/>
        </w:rPr>
        <w:t> </w:t>
      </w:r>
      <w:r w:rsidRPr="0056559E">
        <w:rPr>
          <w:lang w:val="en-GB"/>
        </w:rPr>
        <w:t>mg/2 mL, 2 x 2</w:t>
      </w:r>
      <w:r>
        <w:rPr>
          <w:lang w:val="en-GB"/>
        </w:rPr>
        <w:t> </w:t>
      </w:r>
      <w:r w:rsidRPr="0056559E">
        <w:rPr>
          <w:lang w:val="en-GB"/>
        </w:rPr>
        <w:t>mL syringes and pharmaceutical benefits that have the form dupilumab injection</w:t>
      </w:r>
      <w:r>
        <w:rPr>
          <w:lang w:val="en-GB"/>
        </w:rPr>
        <w:t>s</w:t>
      </w:r>
      <w:r w:rsidRPr="0056559E">
        <w:rPr>
          <w:lang w:val="en-GB"/>
        </w:rPr>
        <w:t xml:space="preserve"> 200</w:t>
      </w:r>
      <w:r>
        <w:rPr>
          <w:lang w:val="en-GB"/>
        </w:rPr>
        <w:t> </w:t>
      </w:r>
      <w:r w:rsidRPr="0056559E">
        <w:rPr>
          <w:lang w:val="en-GB"/>
        </w:rPr>
        <w:t>mg/1.14</w:t>
      </w:r>
      <w:r>
        <w:rPr>
          <w:lang w:val="en-GB"/>
        </w:rPr>
        <w:t> </w:t>
      </w:r>
      <w:r w:rsidRPr="0056559E">
        <w:rPr>
          <w:lang w:val="en-GB"/>
        </w:rPr>
        <w:t>mL, 2 x 1.14</w:t>
      </w:r>
      <w:r>
        <w:rPr>
          <w:lang w:val="en-GB"/>
        </w:rPr>
        <w:t> </w:t>
      </w:r>
      <w:r w:rsidRPr="0056559E">
        <w:rPr>
          <w:lang w:val="en-GB"/>
        </w:rPr>
        <w:t xml:space="preserve">mL </w:t>
      </w:r>
      <w:r>
        <w:rPr>
          <w:lang w:val="en-GB"/>
        </w:rPr>
        <w:t xml:space="preserve">and </w:t>
      </w:r>
      <w:r w:rsidRPr="0056559E">
        <w:rPr>
          <w:lang w:val="en-GB"/>
        </w:rPr>
        <w:t>300</w:t>
      </w:r>
      <w:r>
        <w:rPr>
          <w:lang w:val="en-GB"/>
        </w:rPr>
        <w:t> </w:t>
      </w:r>
      <w:r w:rsidRPr="0056559E">
        <w:rPr>
          <w:lang w:val="en-GB"/>
        </w:rPr>
        <w:t>mg/2</w:t>
      </w:r>
      <w:r>
        <w:rPr>
          <w:lang w:val="en-GB"/>
        </w:rPr>
        <w:t> </w:t>
      </w:r>
      <w:r w:rsidRPr="0056559E">
        <w:rPr>
          <w:lang w:val="en-GB"/>
        </w:rPr>
        <w:t>mL, 2 x 2</w:t>
      </w:r>
      <w:r>
        <w:rPr>
          <w:lang w:val="en-GB"/>
        </w:rPr>
        <w:t> </w:t>
      </w:r>
      <w:r w:rsidRPr="0056559E">
        <w:rPr>
          <w:lang w:val="en-GB"/>
        </w:rPr>
        <w:t>mL pen devices, respectively, are equivalent for the purposes of substitution</w:t>
      </w:r>
      <w:r>
        <w:rPr>
          <w:lang w:val="en-GB"/>
        </w:rPr>
        <w:t>’</w:t>
      </w:r>
      <w:r w:rsidRPr="0056559E">
        <w:rPr>
          <w:lang w:val="en-GB"/>
        </w:rPr>
        <w:t>.</w:t>
      </w:r>
    </w:p>
    <w:p w14:paraId="48BA069B" w14:textId="49413962" w:rsidR="00101273" w:rsidRPr="0039599E" w:rsidRDefault="00101273" w:rsidP="0039599E">
      <w:pPr>
        <w:pStyle w:val="3Bodytext"/>
        <w:jc w:val="both"/>
        <w:rPr>
          <w:lang w:val="en-GB"/>
        </w:rPr>
      </w:pPr>
      <w:r w:rsidRPr="0039599E">
        <w:rPr>
          <w:lang w:val="en-GB"/>
        </w:rPr>
        <w:t xml:space="preserve">The PBAC noted that its recommendation was on a cost-minimisation basis and advised that, because dupilumab AI is not expected to provide a substantial and clinically relevant improvement in efficacy, or reduction of toxicity, over dupilumab PFS, or not expected to address a high and urgent unmet clinical need given the presence of an alternative therapy, the criteria prescribed by the </w:t>
      </w:r>
      <w:r w:rsidRPr="0039599E">
        <w:rPr>
          <w:i/>
          <w:iCs/>
          <w:lang w:val="en-GB"/>
        </w:rPr>
        <w:t>National Health (Pharmaceuticals and Vaccines – Cost Recovery) Regulations 2022</w:t>
      </w:r>
      <w:r w:rsidRPr="0039599E">
        <w:rPr>
          <w:lang w:val="en-GB"/>
        </w:rPr>
        <w:t xml:space="preserve"> for Pricing Pathway A were not met.</w:t>
      </w:r>
    </w:p>
    <w:p w14:paraId="645B3CA3" w14:textId="77777777" w:rsidR="00101273" w:rsidRPr="0039599E" w:rsidRDefault="00AB25BE" w:rsidP="0039599E">
      <w:pPr>
        <w:pStyle w:val="3Bodytext"/>
        <w:jc w:val="both"/>
        <w:rPr>
          <w:b/>
          <w:bCs/>
          <w:lang w:val="en-GB"/>
        </w:rPr>
      </w:pPr>
      <w:r w:rsidRPr="0039599E">
        <w:rPr>
          <w:bCs/>
          <w:lang w:val="en-GB"/>
        </w:rPr>
        <w:t>The PBAC noted that this submission is not eligible for an Independent Review</w:t>
      </w:r>
      <w:r w:rsidR="00101273" w:rsidRPr="0039599E">
        <w:rPr>
          <w:bCs/>
          <w:lang w:val="en-GB"/>
        </w:rPr>
        <w:t xml:space="preserve"> because it received a positive recommendation</w:t>
      </w:r>
      <w:r w:rsidRPr="0039599E">
        <w:rPr>
          <w:bCs/>
          <w:lang w:val="en-GB"/>
        </w:rPr>
        <w:t xml:space="preserve">. </w:t>
      </w:r>
    </w:p>
    <w:p w14:paraId="24B5E2FC" w14:textId="072CFFBA" w:rsidR="00AB25BE" w:rsidRPr="0039599E" w:rsidRDefault="00AB25BE" w:rsidP="0039599E">
      <w:pPr>
        <w:pStyle w:val="3Bodytext"/>
        <w:numPr>
          <w:ilvl w:val="0"/>
          <w:numId w:val="0"/>
        </w:numPr>
        <w:jc w:val="both"/>
        <w:rPr>
          <w:b/>
          <w:bCs/>
          <w:lang w:val="en-GB"/>
        </w:rPr>
      </w:pPr>
      <w:r w:rsidRPr="0039599E">
        <w:rPr>
          <w:b/>
          <w:bCs/>
          <w:lang w:val="en-GB"/>
        </w:rPr>
        <w:t>Outcome:</w:t>
      </w:r>
    </w:p>
    <w:p w14:paraId="36A097B8" w14:textId="02E40FE4" w:rsidR="00AB25BE" w:rsidRPr="0039599E" w:rsidRDefault="00AB25BE" w:rsidP="0039599E">
      <w:pPr>
        <w:pStyle w:val="3Bodytext"/>
        <w:numPr>
          <w:ilvl w:val="0"/>
          <w:numId w:val="0"/>
        </w:numPr>
        <w:ind w:left="720" w:hanging="720"/>
        <w:jc w:val="both"/>
        <w:rPr>
          <w:bCs/>
          <w:lang w:val="en-GB"/>
        </w:rPr>
      </w:pPr>
      <w:r w:rsidRPr="0039599E">
        <w:rPr>
          <w:bCs/>
          <w:lang w:val="en-GB"/>
        </w:rPr>
        <w:t xml:space="preserve">Recommended </w:t>
      </w:r>
    </w:p>
    <w:bookmarkEnd w:id="14"/>
    <w:p w14:paraId="5495C627" w14:textId="0AF09C32" w:rsidR="00AB25BE" w:rsidRPr="0039599E" w:rsidRDefault="00AB25BE" w:rsidP="009C3BB5">
      <w:pPr>
        <w:pStyle w:val="Heading1"/>
        <w:keepNext/>
        <w:keepLines/>
        <w:numPr>
          <w:ilvl w:val="0"/>
          <w:numId w:val="1"/>
        </w:numPr>
        <w:spacing w:before="240"/>
        <w:ind w:left="709" w:hanging="709"/>
        <w:rPr>
          <w:sz w:val="32"/>
          <w:szCs w:val="32"/>
        </w:rPr>
      </w:pPr>
      <w:r w:rsidRPr="0039599E">
        <w:rPr>
          <w:sz w:val="32"/>
          <w:szCs w:val="32"/>
        </w:rPr>
        <w:t>Recommended listing</w:t>
      </w:r>
    </w:p>
    <w:p w14:paraId="4E345C3E" w14:textId="77777777" w:rsidR="00982865" w:rsidRPr="0039599E" w:rsidRDefault="00982865" w:rsidP="00982865">
      <w:pPr>
        <w:pStyle w:val="3Bodytext"/>
        <w:rPr>
          <w:bCs/>
        </w:rPr>
      </w:pPr>
      <w:r w:rsidRPr="0039599E">
        <w:rPr>
          <w:bCs/>
        </w:rPr>
        <w:t>Add new medicinal product pack as follows:</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992"/>
        <w:gridCol w:w="992"/>
        <w:gridCol w:w="851"/>
        <w:gridCol w:w="709"/>
        <w:gridCol w:w="1133"/>
      </w:tblGrid>
      <w:tr w:rsidR="00982865" w:rsidRPr="0039599E" w14:paraId="488643A4" w14:textId="77777777" w:rsidTr="00E3102C">
        <w:trPr>
          <w:cantSplit/>
          <w:trHeight w:val="471"/>
        </w:trPr>
        <w:tc>
          <w:tcPr>
            <w:tcW w:w="4248" w:type="dxa"/>
          </w:tcPr>
          <w:p w14:paraId="49C386D9" w14:textId="77777777" w:rsidR="00982865" w:rsidRPr="0039599E" w:rsidRDefault="00982865" w:rsidP="00E3102C">
            <w:pPr>
              <w:widowControl w:val="0"/>
              <w:ind w:left="-108"/>
              <w:rPr>
                <w:rFonts w:ascii="Arial Narrow" w:hAnsi="Arial Narrow" w:cs="Arial"/>
                <w:b/>
                <w:bCs/>
                <w:color w:val="000000" w:themeColor="text1"/>
                <w:sz w:val="20"/>
                <w:szCs w:val="20"/>
              </w:rPr>
            </w:pPr>
            <w:r w:rsidRPr="0039599E">
              <w:rPr>
                <w:rFonts w:ascii="Arial Narrow" w:hAnsi="Arial Narrow" w:cs="Arial"/>
                <w:b/>
                <w:bCs/>
                <w:color w:val="000000" w:themeColor="text1"/>
                <w:sz w:val="20"/>
                <w:szCs w:val="20"/>
              </w:rPr>
              <w:t>MEDICINAL PRODUCT</w:t>
            </w:r>
          </w:p>
          <w:p w14:paraId="6D1901E1" w14:textId="77777777" w:rsidR="00982865" w:rsidRPr="0039599E" w:rsidRDefault="00982865" w:rsidP="00E3102C">
            <w:pPr>
              <w:widowControl w:val="0"/>
              <w:ind w:left="-108"/>
              <w:rPr>
                <w:rFonts w:ascii="Arial Narrow" w:hAnsi="Arial Narrow" w:cs="Arial"/>
                <w:b/>
                <w:color w:val="000000" w:themeColor="text1"/>
                <w:sz w:val="20"/>
                <w:szCs w:val="20"/>
              </w:rPr>
            </w:pPr>
            <w:r w:rsidRPr="0039599E">
              <w:rPr>
                <w:rFonts w:ascii="Arial Narrow" w:hAnsi="Arial Narrow" w:cs="Arial"/>
                <w:b/>
                <w:bCs/>
                <w:color w:val="000000" w:themeColor="text1"/>
                <w:sz w:val="20"/>
                <w:szCs w:val="20"/>
              </w:rPr>
              <w:t xml:space="preserve"> Medicinal Product Pack</w:t>
            </w:r>
          </w:p>
        </w:tc>
        <w:tc>
          <w:tcPr>
            <w:tcW w:w="992" w:type="dxa"/>
          </w:tcPr>
          <w:p w14:paraId="736A06C7" w14:textId="77777777" w:rsidR="00982865" w:rsidRPr="0039599E" w:rsidRDefault="00982865" w:rsidP="00E3102C">
            <w:pPr>
              <w:widowControl w:val="0"/>
              <w:ind w:left="-108"/>
              <w:jc w:val="center"/>
              <w:rPr>
                <w:rFonts w:ascii="Arial Narrow" w:hAnsi="Arial Narrow" w:cs="Arial"/>
                <w:b/>
                <w:color w:val="000000" w:themeColor="text1"/>
                <w:sz w:val="20"/>
                <w:szCs w:val="20"/>
              </w:rPr>
            </w:pPr>
            <w:r w:rsidRPr="0039599E">
              <w:rPr>
                <w:rFonts w:ascii="Arial Narrow" w:hAnsi="Arial Narrow" w:cs="Arial"/>
                <w:b/>
                <w:color w:val="000000" w:themeColor="text1"/>
                <w:sz w:val="20"/>
                <w:szCs w:val="20"/>
              </w:rPr>
              <w:t>PBS item code</w:t>
            </w:r>
          </w:p>
        </w:tc>
        <w:tc>
          <w:tcPr>
            <w:tcW w:w="992" w:type="dxa"/>
          </w:tcPr>
          <w:p w14:paraId="4592EBD1" w14:textId="77777777" w:rsidR="00982865" w:rsidRPr="0039599E" w:rsidRDefault="00982865" w:rsidP="00E3102C">
            <w:pPr>
              <w:widowControl w:val="0"/>
              <w:ind w:left="-108"/>
              <w:jc w:val="center"/>
              <w:rPr>
                <w:rFonts w:ascii="Arial Narrow" w:hAnsi="Arial Narrow" w:cs="Arial"/>
                <w:b/>
                <w:color w:val="000000" w:themeColor="text1"/>
                <w:sz w:val="20"/>
                <w:szCs w:val="20"/>
              </w:rPr>
            </w:pPr>
            <w:r w:rsidRPr="0039599E">
              <w:rPr>
                <w:rFonts w:ascii="Arial Narrow" w:hAnsi="Arial Narrow" w:cs="Arial"/>
                <w:b/>
                <w:color w:val="000000" w:themeColor="text1"/>
                <w:sz w:val="20"/>
                <w:szCs w:val="20"/>
              </w:rPr>
              <w:t>Max. qty packs</w:t>
            </w:r>
          </w:p>
        </w:tc>
        <w:tc>
          <w:tcPr>
            <w:tcW w:w="851" w:type="dxa"/>
          </w:tcPr>
          <w:p w14:paraId="306D7D94" w14:textId="77777777" w:rsidR="00982865" w:rsidRPr="0039599E" w:rsidRDefault="00982865" w:rsidP="00E3102C">
            <w:pPr>
              <w:widowControl w:val="0"/>
              <w:ind w:left="-108"/>
              <w:jc w:val="center"/>
              <w:rPr>
                <w:rFonts w:ascii="Arial Narrow" w:hAnsi="Arial Narrow" w:cs="Arial"/>
                <w:b/>
                <w:color w:val="000000" w:themeColor="text1"/>
                <w:sz w:val="20"/>
                <w:szCs w:val="20"/>
              </w:rPr>
            </w:pPr>
            <w:r w:rsidRPr="0039599E">
              <w:rPr>
                <w:rFonts w:ascii="Arial Narrow" w:hAnsi="Arial Narrow" w:cs="Arial"/>
                <w:b/>
                <w:color w:val="000000" w:themeColor="text1"/>
                <w:sz w:val="20"/>
                <w:szCs w:val="20"/>
              </w:rPr>
              <w:t>Max. qty units</w:t>
            </w:r>
          </w:p>
        </w:tc>
        <w:tc>
          <w:tcPr>
            <w:tcW w:w="709" w:type="dxa"/>
          </w:tcPr>
          <w:p w14:paraId="737769A2" w14:textId="77777777" w:rsidR="00982865" w:rsidRPr="0039599E" w:rsidRDefault="00982865" w:rsidP="00E3102C">
            <w:pPr>
              <w:widowControl w:val="0"/>
              <w:ind w:left="-108"/>
              <w:jc w:val="center"/>
              <w:rPr>
                <w:rFonts w:ascii="Arial Narrow" w:hAnsi="Arial Narrow" w:cs="Arial"/>
                <w:b/>
                <w:color w:val="000000" w:themeColor="text1"/>
                <w:sz w:val="20"/>
                <w:szCs w:val="20"/>
              </w:rPr>
            </w:pPr>
            <w:r w:rsidRPr="0039599E">
              <w:rPr>
                <w:rFonts w:ascii="Arial Narrow" w:hAnsi="Arial Narrow" w:cs="Arial"/>
                <w:b/>
                <w:color w:val="000000" w:themeColor="text1"/>
                <w:sz w:val="20"/>
                <w:szCs w:val="20"/>
              </w:rPr>
              <w:t>№.of</w:t>
            </w:r>
          </w:p>
          <w:p w14:paraId="471C6802" w14:textId="77777777" w:rsidR="00982865" w:rsidRPr="0039599E" w:rsidRDefault="00982865" w:rsidP="00E3102C">
            <w:pPr>
              <w:widowControl w:val="0"/>
              <w:ind w:left="-108"/>
              <w:jc w:val="center"/>
              <w:rPr>
                <w:rFonts w:ascii="Arial Narrow" w:hAnsi="Arial Narrow" w:cs="Arial"/>
                <w:b/>
                <w:color w:val="000000" w:themeColor="text1"/>
                <w:sz w:val="20"/>
                <w:szCs w:val="20"/>
              </w:rPr>
            </w:pPr>
            <w:r w:rsidRPr="0039599E">
              <w:rPr>
                <w:rFonts w:ascii="Arial Narrow" w:hAnsi="Arial Narrow" w:cs="Arial"/>
                <w:b/>
                <w:color w:val="000000" w:themeColor="text1"/>
                <w:sz w:val="20"/>
                <w:szCs w:val="20"/>
              </w:rPr>
              <w:t>Rpts</w:t>
            </w:r>
          </w:p>
        </w:tc>
        <w:tc>
          <w:tcPr>
            <w:tcW w:w="1133" w:type="dxa"/>
          </w:tcPr>
          <w:p w14:paraId="27CEEDD1" w14:textId="77777777" w:rsidR="00982865" w:rsidRPr="0039599E" w:rsidRDefault="00982865" w:rsidP="00E3102C">
            <w:pPr>
              <w:widowControl w:val="0"/>
              <w:rPr>
                <w:rFonts w:ascii="Arial Narrow" w:hAnsi="Arial Narrow" w:cs="Arial"/>
                <w:b/>
                <w:color w:val="000000" w:themeColor="text1"/>
                <w:sz w:val="20"/>
                <w:szCs w:val="20"/>
                <w:lang w:val="fr-FR"/>
              </w:rPr>
            </w:pPr>
            <w:r w:rsidRPr="0039599E">
              <w:rPr>
                <w:rFonts w:ascii="Arial Narrow" w:hAnsi="Arial Narrow" w:cs="Arial"/>
                <w:b/>
                <w:color w:val="000000" w:themeColor="text1"/>
                <w:sz w:val="20"/>
                <w:szCs w:val="20"/>
              </w:rPr>
              <w:t>Available brands</w:t>
            </w:r>
          </w:p>
        </w:tc>
      </w:tr>
      <w:tr w:rsidR="00982865" w:rsidRPr="0039599E" w14:paraId="14210A68" w14:textId="77777777" w:rsidTr="00E3102C">
        <w:trPr>
          <w:cantSplit/>
          <w:trHeight w:val="246"/>
        </w:trPr>
        <w:tc>
          <w:tcPr>
            <w:tcW w:w="8925" w:type="dxa"/>
            <w:gridSpan w:val="6"/>
          </w:tcPr>
          <w:p w14:paraId="61DDC6D0" w14:textId="77777777" w:rsidR="00982865" w:rsidRPr="0039599E" w:rsidRDefault="00982865" w:rsidP="00E3102C">
            <w:pPr>
              <w:widowControl w:val="0"/>
              <w:rPr>
                <w:rFonts w:ascii="Arial Narrow" w:hAnsi="Arial Narrow" w:cs="Arial"/>
                <w:b/>
                <w:color w:val="000000" w:themeColor="text1"/>
                <w:sz w:val="20"/>
                <w:szCs w:val="20"/>
              </w:rPr>
            </w:pPr>
            <w:r w:rsidRPr="0039599E">
              <w:rPr>
                <w:rFonts w:ascii="Arial Narrow" w:hAnsi="Arial Narrow" w:cs="Arial"/>
                <w:b/>
                <w:color w:val="000000" w:themeColor="text1"/>
                <w:sz w:val="20"/>
                <w:szCs w:val="20"/>
              </w:rPr>
              <w:t>General Schedule</w:t>
            </w:r>
          </w:p>
        </w:tc>
      </w:tr>
      <w:tr w:rsidR="00982865" w:rsidRPr="0039599E" w14:paraId="04FD8BEC" w14:textId="77777777" w:rsidTr="00E3102C">
        <w:trPr>
          <w:cantSplit/>
          <w:trHeight w:val="761"/>
        </w:trPr>
        <w:tc>
          <w:tcPr>
            <w:tcW w:w="4248" w:type="dxa"/>
          </w:tcPr>
          <w:p w14:paraId="52990063" w14:textId="77777777" w:rsidR="00982865" w:rsidRPr="0039599E" w:rsidRDefault="00982865" w:rsidP="00E3102C">
            <w:pPr>
              <w:widowControl w:val="0"/>
              <w:ind w:left="-108"/>
              <w:rPr>
                <w:rFonts w:ascii="Arial Narrow" w:hAnsi="Arial Narrow" w:cs="Arial"/>
                <w:color w:val="000000" w:themeColor="text1"/>
                <w:sz w:val="20"/>
                <w:szCs w:val="20"/>
              </w:rPr>
            </w:pPr>
            <w:r w:rsidRPr="0039599E">
              <w:rPr>
                <w:rFonts w:ascii="Arial Narrow" w:hAnsi="Arial Narrow" w:cs="Arial"/>
                <w:color w:val="000000" w:themeColor="text1"/>
                <w:sz w:val="20"/>
                <w:szCs w:val="20"/>
              </w:rPr>
              <w:t xml:space="preserve">DUPILUMAB  </w:t>
            </w:r>
          </w:p>
          <w:p w14:paraId="52B0B02D" w14:textId="77777777" w:rsidR="00982865" w:rsidRPr="0039599E" w:rsidRDefault="00982865" w:rsidP="00E3102C">
            <w:pPr>
              <w:widowControl w:val="0"/>
              <w:ind w:left="-108"/>
              <w:rPr>
                <w:rFonts w:ascii="Arial Narrow" w:hAnsi="Arial Narrow" w:cs="Arial"/>
                <w:color w:val="000000" w:themeColor="text1"/>
                <w:sz w:val="20"/>
                <w:szCs w:val="20"/>
              </w:rPr>
            </w:pPr>
          </w:p>
          <w:p w14:paraId="5F63A2DC" w14:textId="77777777" w:rsidR="00982865" w:rsidRPr="0039599E" w:rsidRDefault="00982865" w:rsidP="00E3102C">
            <w:pPr>
              <w:widowControl w:val="0"/>
              <w:ind w:left="-108"/>
              <w:rPr>
                <w:rFonts w:ascii="Arial Narrow" w:hAnsi="Arial Narrow" w:cs="Arial"/>
                <w:color w:val="000000" w:themeColor="text1"/>
                <w:sz w:val="20"/>
                <w:szCs w:val="20"/>
              </w:rPr>
            </w:pPr>
            <w:r w:rsidRPr="0039599E">
              <w:rPr>
                <w:rFonts w:ascii="Arial Narrow" w:hAnsi="Arial Narrow" w:cs="Arial"/>
                <w:color w:val="000000" w:themeColor="text1"/>
                <w:sz w:val="20"/>
                <w:szCs w:val="20"/>
              </w:rPr>
              <w:t>dupilumab 300 mg/2 mL injection, 2 x 2 mL syringes</w:t>
            </w:r>
          </w:p>
        </w:tc>
        <w:tc>
          <w:tcPr>
            <w:tcW w:w="992" w:type="dxa"/>
          </w:tcPr>
          <w:p w14:paraId="0C6BBD13" w14:textId="77777777" w:rsidR="00982865" w:rsidRPr="0039599E" w:rsidRDefault="00982865" w:rsidP="00E3102C">
            <w:pPr>
              <w:widowControl w:val="0"/>
              <w:ind w:left="-108"/>
              <w:jc w:val="center"/>
              <w:rPr>
                <w:rFonts w:ascii="Arial Narrow" w:hAnsi="Arial Narrow" w:cs="Arial"/>
                <w:color w:val="000000" w:themeColor="text1"/>
                <w:sz w:val="20"/>
                <w:szCs w:val="20"/>
              </w:rPr>
            </w:pPr>
            <w:r w:rsidRPr="0039599E">
              <w:rPr>
                <w:rFonts w:ascii="Arial Narrow" w:hAnsi="Arial Narrow" w:cs="Arial"/>
                <w:color w:val="000000" w:themeColor="text1"/>
                <w:sz w:val="20"/>
                <w:szCs w:val="20"/>
              </w:rPr>
              <w:t>12292Y</w:t>
            </w:r>
          </w:p>
        </w:tc>
        <w:tc>
          <w:tcPr>
            <w:tcW w:w="992" w:type="dxa"/>
          </w:tcPr>
          <w:p w14:paraId="1C412BA4" w14:textId="77777777" w:rsidR="00982865" w:rsidRPr="0039599E" w:rsidRDefault="00982865" w:rsidP="00E3102C">
            <w:pPr>
              <w:widowControl w:val="0"/>
              <w:jc w:val="center"/>
              <w:rPr>
                <w:rFonts w:ascii="Arial Narrow" w:hAnsi="Arial Narrow" w:cs="Arial"/>
                <w:color w:val="000000" w:themeColor="text1"/>
                <w:sz w:val="20"/>
                <w:szCs w:val="20"/>
              </w:rPr>
            </w:pPr>
            <w:r w:rsidRPr="0039599E">
              <w:rPr>
                <w:rFonts w:ascii="Arial Narrow" w:hAnsi="Arial Narrow"/>
                <w:color w:val="000000" w:themeColor="text1"/>
                <w:sz w:val="20"/>
                <w:szCs w:val="20"/>
              </w:rPr>
              <w:t>1</w:t>
            </w:r>
          </w:p>
        </w:tc>
        <w:tc>
          <w:tcPr>
            <w:tcW w:w="851" w:type="dxa"/>
          </w:tcPr>
          <w:p w14:paraId="0B33ECBA" w14:textId="77777777" w:rsidR="00982865" w:rsidRPr="0039599E" w:rsidRDefault="00982865" w:rsidP="00E3102C">
            <w:pPr>
              <w:widowControl w:val="0"/>
              <w:ind w:left="-108"/>
              <w:jc w:val="center"/>
              <w:rPr>
                <w:rFonts w:ascii="Arial Narrow" w:hAnsi="Arial Narrow" w:cs="Arial"/>
                <w:color w:val="000000" w:themeColor="text1"/>
                <w:sz w:val="20"/>
                <w:szCs w:val="20"/>
              </w:rPr>
            </w:pPr>
            <w:r w:rsidRPr="0039599E">
              <w:rPr>
                <w:rFonts w:ascii="Arial Narrow" w:hAnsi="Arial Narrow"/>
                <w:color w:val="000000" w:themeColor="text1"/>
                <w:sz w:val="20"/>
                <w:szCs w:val="20"/>
              </w:rPr>
              <w:t>2</w:t>
            </w:r>
          </w:p>
        </w:tc>
        <w:tc>
          <w:tcPr>
            <w:tcW w:w="709" w:type="dxa"/>
          </w:tcPr>
          <w:p w14:paraId="620D4D3F" w14:textId="77777777" w:rsidR="00982865" w:rsidRPr="0039599E" w:rsidRDefault="00982865" w:rsidP="00E3102C">
            <w:pPr>
              <w:widowControl w:val="0"/>
              <w:rPr>
                <w:rFonts w:ascii="Arial Narrow" w:hAnsi="Arial Narrow" w:cs="Arial"/>
                <w:color w:val="000000" w:themeColor="text1"/>
                <w:sz w:val="20"/>
                <w:szCs w:val="20"/>
              </w:rPr>
            </w:pPr>
            <w:r w:rsidRPr="0039599E">
              <w:rPr>
                <w:rFonts w:ascii="Arial Narrow" w:hAnsi="Arial Narrow"/>
                <w:color w:val="000000" w:themeColor="text1"/>
                <w:sz w:val="20"/>
                <w:szCs w:val="20"/>
              </w:rPr>
              <w:t>5</w:t>
            </w:r>
          </w:p>
        </w:tc>
        <w:tc>
          <w:tcPr>
            <w:tcW w:w="1133" w:type="dxa"/>
          </w:tcPr>
          <w:p w14:paraId="33595423" w14:textId="77777777" w:rsidR="00982865" w:rsidRPr="0039599E" w:rsidRDefault="00982865" w:rsidP="00E3102C">
            <w:pPr>
              <w:widowControl w:val="0"/>
              <w:rPr>
                <w:rFonts w:ascii="Arial Narrow" w:hAnsi="Arial Narrow" w:cs="Arial"/>
                <w:color w:val="000000" w:themeColor="text1"/>
                <w:sz w:val="20"/>
                <w:szCs w:val="20"/>
              </w:rPr>
            </w:pPr>
            <w:r w:rsidRPr="0039599E">
              <w:rPr>
                <w:rFonts w:ascii="Arial Narrow" w:hAnsi="Arial Narrow" w:cs="Arial"/>
                <w:color w:val="000000" w:themeColor="text1"/>
                <w:sz w:val="20"/>
                <w:szCs w:val="20"/>
              </w:rPr>
              <w:t>Dupixent</w:t>
            </w:r>
          </w:p>
        </w:tc>
      </w:tr>
      <w:tr w:rsidR="00982865" w:rsidRPr="0039599E" w14:paraId="6DB34A5B" w14:textId="77777777" w:rsidTr="00E3102C">
        <w:trPr>
          <w:cantSplit/>
          <w:trHeight w:val="347"/>
        </w:trPr>
        <w:tc>
          <w:tcPr>
            <w:tcW w:w="4248" w:type="dxa"/>
          </w:tcPr>
          <w:p w14:paraId="0DEDA1F9" w14:textId="77777777" w:rsidR="00982865" w:rsidRPr="0039599E" w:rsidRDefault="00982865" w:rsidP="00E3102C">
            <w:pPr>
              <w:widowControl w:val="0"/>
              <w:ind w:left="-108"/>
              <w:rPr>
                <w:rFonts w:ascii="Arial Narrow" w:hAnsi="Arial Narrow" w:cs="Arial"/>
                <w:i/>
                <w:iCs/>
                <w:color w:val="000000" w:themeColor="text1"/>
                <w:sz w:val="20"/>
                <w:szCs w:val="20"/>
              </w:rPr>
            </w:pPr>
            <w:r w:rsidRPr="0039599E">
              <w:rPr>
                <w:rFonts w:ascii="Arial Narrow" w:hAnsi="Arial Narrow" w:cs="Arial"/>
                <w:i/>
                <w:iCs/>
                <w:color w:val="000000" w:themeColor="text1"/>
                <w:sz w:val="20"/>
                <w:szCs w:val="20"/>
              </w:rPr>
              <w:t xml:space="preserve">DUPILUMAB  </w:t>
            </w:r>
          </w:p>
          <w:p w14:paraId="706B7AA3" w14:textId="77777777" w:rsidR="00982865" w:rsidRPr="0039599E" w:rsidRDefault="00982865" w:rsidP="00E3102C">
            <w:pPr>
              <w:widowControl w:val="0"/>
              <w:ind w:left="-108"/>
              <w:rPr>
                <w:rFonts w:ascii="Arial Narrow" w:hAnsi="Arial Narrow" w:cs="Arial"/>
                <w:i/>
                <w:iCs/>
                <w:color w:val="000000" w:themeColor="text1"/>
                <w:sz w:val="20"/>
                <w:szCs w:val="20"/>
              </w:rPr>
            </w:pPr>
          </w:p>
          <w:p w14:paraId="664CAD5C" w14:textId="77777777" w:rsidR="00982865" w:rsidRPr="0039599E" w:rsidRDefault="00982865" w:rsidP="00E3102C">
            <w:pPr>
              <w:widowControl w:val="0"/>
              <w:ind w:left="-108"/>
              <w:jc w:val="left"/>
              <w:rPr>
                <w:rFonts w:ascii="Arial Narrow" w:hAnsi="Arial Narrow" w:cs="Arial"/>
                <w:i/>
                <w:iCs/>
                <w:color w:val="000000" w:themeColor="text1"/>
                <w:sz w:val="20"/>
                <w:szCs w:val="20"/>
              </w:rPr>
            </w:pPr>
            <w:r w:rsidRPr="0039599E">
              <w:rPr>
                <w:rFonts w:ascii="Arial Narrow" w:hAnsi="Arial Narrow" w:cs="Arial"/>
                <w:i/>
                <w:iCs/>
                <w:color w:val="000000" w:themeColor="text1"/>
                <w:sz w:val="20"/>
                <w:szCs w:val="20"/>
              </w:rPr>
              <w:t>dupilumab 300 mg/2 mL injection, 2 x 2 mL pen devices</w:t>
            </w:r>
          </w:p>
        </w:tc>
        <w:tc>
          <w:tcPr>
            <w:tcW w:w="992" w:type="dxa"/>
          </w:tcPr>
          <w:p w14:paraId="26A37CDD" w14:textId="77777777" w:rsidR="00982865" w:rsidRPr="0039599E" w:rsidRDefault="00982865" w:rsidP="00E3102C">
            <w:pPr>
              <w:widowControl w:val="0"/>
              <w:ind w:left="-108"/>
              <w:jc w:val="center"/>
              <w:rPr>
                <w:rFonts w:ascii="Arial Narrow" w:hAnsi="Arial Narrow" w:cs="Arial"/>
                <w:i/>
                <w:iCs/>
                <w:color w:val="000000" w:themeColor="text1"/>
                <w:sz w:val="20"/>
                <w:szCs w:val="20"/>
              </w:rPr>
            </w:pPr>
            <w:r w:rsidRPr="0039599E">
              <w:rPr>
                <w:rFonts w:ascii="Arial Narrow" w:hAnsi="Arial Narrow" w:cs="Arial"/>
                <w:i/>
                <w:iCs/>
                <w:color w:val="000000" w:themeColor="text1"/>
                <w:sz w:val="20"/>
                <w:szCs w:val="20"/>
              </w:rPr>
              <w:t>NEW</w:t>
            </w:r>
          </w:p>
        </w:tc>
        <w:tc>
          <w:tcPr>
            <w:tcW w:w="992" w:type="dxa"/>
          </w:tcPr>
          <w:p w14:paraId="68F9E6FA" w14:textId="77777777" w:rsidR="00982865" w:rsidRPr="0039599E" w:rsidRDefault="00982865" w:rsidP="00E3102C">
            <w:pPr>
              <w:widowControl w:val="0"/>
              <w:jc w:val="center"/>
              <w:rPr>
                <w:rFonts w:ascii="Arial Narrow" w:hAnsi="Arial Narrow" w:cs="Arial"/>
                <w:i/>
                <w:iCs/>
                <w:color w:val="000000" w:themeColor="text1"/>
                <w:sz w:val="20"/>
                <w:szCs w:val="20"/>
              </w:rPr>
            </w:pPr>
            <w:r w:rsidRPr="0039599E">
              <w:rPr>
                <w:rFonts w:ascii="Arial Narrow" w:hAnsi="Arial Narrow"/>
                <w:i/>
                <w:iCs/>
                <w:color w:val="000000" w:themeColor="text1"/>
                <w:sz w:val="20"/>
                <w:szCs w:val="20"/>
              </w:rPr>
              <w:t>1</w:t>
            </w:r>
          </w:p>
        </w:tc>
        <w:tc>
          <w:tcPr>
            <w:tcW w:w="851" w:type="dxa"/>
          </w:tcPr>
          <w:p w14:paraId="561EE39B" w14:textId="77777777" w:rsidR="00982865" w:rsidRPr="0039599E" w:rsidRDefault="00982865" w:rsidP="00E3102C">
            <w:pPr>
              <w:widowControl w:val="0"/>
              <w:ind w:left="-108"/>
              <w:jc w:val="center"/>
              <w:rPr>
                <w:rFonts w:ascii="Arial Narrow" w:hAnsi="Arial Narrow" w:cs="Arial"/>
                <w:i/>
                <w:iCs/>
                <w:color w:val="000000" w:themeColor="text1"/>
                <w:sz w:val="20"/>
                <w:szCs w:val="20"/>
              </w:rPr>
            </w:pPr>
            <w:r w:rsidRPr="0039599E">
              <w:rPr>
                <w:rFonts w:ascii="Arial Narrow" w:hAnsi="Arial Narrow"/>
                <w:i/>
                <w:iCs/>
                <w:color w:val="000000" w:themeColor="text1"/>
                <w:sz w:val="20"/>
                <w:szCs w:val="20"/>
              </w:rPr>
              <w:t>2</w:t>
            </w:r>
          </w:p>
        </w:tc>
        <w:tc>
          <w:tcPr>
            <w:tcW w:w="709" w:type="dxa"/>
          </w:tcPr>
          <w:p w14:paraId="7A0E8287" w14:textId="77777777" w:rsidR="00982865" w:rsidRPr="0039599E" w:rsidRDefault="00982865" w:rsidP="00E3102C">
            <w:pPr>
              <w:widowControl w:val="0"/>
              <w:ind w:left="-108"/>
              <w:jc w:val="center"/>
              <w:rPr>
                <w:rFonts w:ascii="Arial Narrow" w:hAnsi="Arial Narrow" w:cs="Arial"/>
                <w:i/>
                <w:iCs/>
                <w:color w:val="000000" w:themeColor="text1"/>
                <w:sz w:val="20"/>
                <w:szCs w:val="20"/>
              </w:rPr>
            </w:pPr>
            <w:r w:rsidRPr="0039599E">
              <w:rPr>
                <w:rFonts w:ascii="Arial Narrow" w:hAnsi="Arial Narrow"/>
                <w:i/>
                <w:iCs/>
                <w:color w:val="000000" w:themeColor="text1"/>
                <w:sz w:val="20"/>
                <w:szCs w:val="20"/>
              </w:rPr>
              <w:t>5</w:t>
            </w:r>
          </w:p>
        </w:tc>
        <w:tc>
          <w:tcPr>
            <w:tcW w:w="1133" w:type="dxa"/>
          </w:tcPr>
          <w:p w14:paraId="19B2715A" w14:textId="77777777" w:rsidR="00982865" w:rsidRPr="0039599E" w:rsidRDefault="00982865" w:rsidP="00E3102C">
            <w:pPr>
              <w:widowControl w:val="0"/>
              <w:rPr>
                <w:rFonts w:ascii="Arial Narrow" w:hAnsi="Arial Narrow" w:cs="Arial"/>
                <w:i/>
                <w:iCs/>
                <w:color w:val="000000" w:themeColor="text1"/>
                <w:sz w:val="20"/>
                <w:szCs w:val="20"/>
              </w:rPr>
            </w:pPr>
            <w:r w:rsidRPr="0039599E">
              <w:rPr>
                <w:rFonts w:ascii="Arial Narrow" w:hAnsi="Arial Narrow"/>
                <w:i/>
                <w:iCs/>
                <w:color w:val="000000" w:themeColor="text1"/>
                <w:sz w:val="20"/>
                <w:szCs w:val="20"/>
              </w:rPr>
              <w:t>Dupixent</w:t>
            </w:r>
          </w:p>
        </w:tc>
      </w:tr>
      <w:tr w:rsidR="00982865" w:rsidRPr="0039599E" w14:paraId="1BF5DD54" w14:textId="77777777" w:rsidTr="00E3102C">
        <w:trPr>
          <w:cantSplit/>
          <w:trHeight w:val="213"/>
        </w:trPr>
        <w:tc>
          <w:tcPr>
            <w:tcW w:w="8925" w:type="dxa"/>
            <w:gridSpan w:val="6"/>
          </w:tcPr>
          <w:p w14:paraId="12387BE6" w14:textId="77777777" w:rsidR="00982865" w:rsidRPr="0039599E" w:rsidRDefault="00982865" w:rsidP="00E3102C">
            <w:pPr>
              <w:widowControl w:val="0"/>
              <w:rPr>
                <w:rFonts w:ascii="Arial Narrow" w:hAnsi="Arial Narrow"/>
                <w:b/>
                <w:bCs/>
                <w:color w:val="000000" w:themeColor="text1"/>
                <w:sz w:val="20"/>
                <w:szCs w:val="20"/>
              </w:rPr>
            </w:pPr>
            <w:r w:rsidRPr="0039599E">
              <w:rPr>
                <w:rFonts w:ascii="Arial Narrow" w:hAnsi="Arial Narrow"/>
                <w:b/>
                <w:bCs/>
                <w:color w:val="000000" w:themeColor="text1"/>
                <w:sz w:val="20"/>
                <w:szCs w:val="20"/>
              </w:rPr>
              <w:t>Section 100 – Highly Specialised Drugs Program - (Public Hospital)</w:t>
            </w:r>
          </w:p>
        </w:tc>
      </w:tr>
      <w:tr w:rsidR="00982865" w:rsidRPr="0039599E" w14:paraId="1306F944" w14:textId="77777777" w:rsidTr="00E3102C">
        <w:trPr>
          <w:cantSplit/>
          <w:trHeight w:val="327"/>
        </w:trPr>
        <w:tc>
          <w:tcPr>
            <w:tcW w:w="4248" w:type="dxa"/>
          </w:tcPr>
          <w:p w14:paraId="4238B0E3" w14:textId="77777777" w:rsidR="00982865" w:rsidRPr="0039599E" w:rsidRDefault="00982865" w:rsidP="00E3102C">
            <w:pPr>
              <w:widowControl w:val="0"/>
              <w:ind w:left="-108"/>
              <w:rPr>
                <w:rFonts w:ascii="Arial Narrow" w:hAnsi="Arial Narrow" w:cs="Arial"/>
                <w:color w:val="000000" w:themeColor="text1"/>
                <w:sz w:val="20"/>
                <w:szCs w:val="20"/>
              </w:rPr>
            </w:pPr>
            <w:r w:rsidRPr="0039599E">
              <w:rPr>
                <w:rFonts w:ascii="Arial Narrow" w:hAnsi="Arial Narrow" w:cs="Arial"/>
                <w:color w:val="000000" w:themeColor="text1"/>
                <w:sz w:val="20"/>
                <w:szCs w:val="20"/>
              </w:rPr>
              <w:t xml:space="preserve">DUPILUMAB  </w:t>
            </w:r>
          </w:p>
          <w:p w14:paraId="13E6D859" w14:textId="77777777" w:rsidR="00982865" w:rsidRPr="0039599E" w:rsidRDefault="00982865" w:rsidP="00E3102C">
            <w:pPr>
              <w:widowControl w:val="0"/>
              <w:ind w:left="-108"/>
              <w:rPr>
                <w:rFonts w:ascii="Arial Narrow" w:hAnsi="Arial Narrow" w:cs="Arial"/>
                <w:color w:val="000000" w:themeColor="text1"/>
                <w:sz w:val="20"/>
                <w:szCs w:val="20"/>
              </w:rPr>
            </w:pPr>
          </w:p>
          <w:p w14:paraId="1A0686AE" w14:textId="77777777" w:rsidR="00982865" w:rsidRPr="0039599E" w:rsidRDefault="00982865" w:rsidP="00E3102C">
            <w:pPr>
              <w:widowControl w:val="0"/>
              <w:tabs>
                <w:tab w:val="left" w:pos="1077"/>
              </w:tabs>
              <w:ind w:left="-108"/>
              <w:rPr>
                <w:rFonts w:ascii="Arial Narrow" w:hAnsi="Arial Narrow" w:cs="Arial"/>
                <w:color w:val="000000" w:themeColor="text1"/>
                <w:sz w:val="20"/>
                <w:szCs w:val="20"/>
              </w:rPr>
            </w:pPr>
            <w:r w:rsidRPr="0039599E">
              <w:rPr>
                <w:rFonts w:ascii="Arial Narrow" w:hAnsi="Arial Narrow" w:cs="Arial"/>
                <w:color w:val="000000" w:themeColor="text1"/>
                <w:sz w:val="20"/>
                <w:szCs w:val="20"/>
              </w:rPr>
              <w:t>dupilumab 300 mg/2 mL injection, 2 x 2 mL syringes</w:t>
            </w:r>
          </w:p>
        </w:tc>
        <w:tc>
          <w:tcPr>
            <w:tcW w:w="992" w:type="dxa"/>
          </w:tcPr>
          <w:p w14:paraId="07698B78" w14:textId="77777777" w:rsidR="00982865" w:rsidRPr="0039599E" w:rsidRDefault="00982865" w:rsidP="00E3102C">
            <w:pPr>
              <w:widowControl w:val="0"/>
              <w:jc w:val="center"/>
              <w:rPr>
                <w:rFonts w:ascii="Arial Narrow" w:hAnsi="Arial Narrow" w:cs="Arial"/>
                <w:color w:val="000000" w:themeColor="text1"/>
                <w:sz w:val="20"/>
                <w:szCs w:val="20"/>
              </w:rPr>
            </w:pPr>
            <w:r w:rsidRPr="0039599E">
              <w:rPr>
                <w:rFonts w:ascii="Arial Narrow" w:hAnsi="Arial Narrow" w:cs="Arial"/>
                <w:color w:val="000000" w:themeColor="text1"/>
                <w:sz w:val="20"/>
                <w:szCs w:val="20"/>
              </w:rPr>
              <w:t>12293B</w:t>
            </w:r>
          </w:p>
        </w:tc>
        <w:tc>
          <w:tcPr>
            <w:tcW w:w="992" w:type="dxa"/>
          </w:tcPr>
          <w:p w14:paraId="77182E4B" w14:textId="77777777" w:rsidR="00982865" w:rsidRPr="0039599E" w:rsidRDefault="00982865" w:rsidP="00E3102C">
            <w:pPr>
              <w:widowControl w:val="0"/>
              <w:jc w:val="center"/>
              <w:rPr>
                <w:rFonts w:ascii="Arial Narrow" w:hAnsi="Arial Narrow" w:cs="Arial"/>
                <w:color w:val="000000" w:themeColor="text1"/>
                <w:sz w:val="20"/>
                <w:szCs w:val="20"/>
              </w:rPr>
            </w:pPr>
            <w:r w:rsidRPr="0039599E">
              <w:rPr>
                <w:rFonts w:ascii="Arial Narrow" w:hAnsi="Arial Narrow"/>
                <w:color w:val="000000" w:themeColor="text1"/>
                <w:sz w:val="20"/>
                <w:szCs w:val="20"/>
              </w:rPr>
              <w:t>1</w:t>
            </w:r>
          </w:p>
        </w:tc>
        <w:tc>
          <w:tcPr>
            <w:tcW w:w="851" w:type="dxa"/>
          </w:tcPr>
          <w:p w14:paraId="75B4D9D2" w14:textId="77777777" w:rsidR="00982865" w:rsidRPr="0039599E" w:rsidRDefault="00982865" w:rsidP="00E3102C">
            <w:pPr>
              <w:widowControl w:val="0"/>
              <w:ind w:left="-108"/>
              <w:jc w:val="center"/>
              <w:rPr>
                <w:rFonts w:ascii="Arial Narrow" w:hAnsi="Arial Narrow" w:cs="Arial"/>
                <w:color w:val="000000" w:themeColor="text1"/>
                <w:sz w:val="20"/>
                <w:szCs w:val="20"/>
              </w:rPr>
            </w:pPr>
            <w:r w:rsidRPr="0039599E">
              <w:rPr>
                <w:rFonts w:ascii="Arial Narrow" w:hAnsi="Arial Narrow"/>
                <w:color w:val="000000" w:themeColor="text1"/>
                <w:sz w:val="20"/>
                <w:szCs w:val="20"/>
              </w:rPr>
              <w:t>2</w:t>
            </w:r>
          </w:p>
        </w:tc>
        <w:tc>
          <w:tcPr>
            <w:tcW w:w="709" w:type="dxa"/>
          </w:tcPr>
          <w:p w14:paraId="361540C1" w14:textId="77777777" w:rsidR="00982865" w:rsidRPr="0039599E" w:rsidRDefault="00982865" w:rsidP="00E3102C">
            <w:pPr>
              <w:widowControl w:val="0"/>
              <w:ind w:left="-108"/>
              <w:jc w:val="center"/>
              <w:rPr>
                <w:rFonts w:ascii="Arial Narrow" w:hAnsi="Arial Narrow" w:cs="Arial"/>
                <w:color w:val="000000" w:themeColor="text1"/>
                <w:sz w:val="20"/>
                <w:szCs w:val="20"/>
              </w:rPr>
            </w:pPr>
            <w:r w:rsidRPr="0039599E">
              <w:rPr>
                <w:rFonts w:ascii="Arial Narrow" w:hAnsi="Arial Narrow"/>
                <w:color w:val="000000" w:themeColor="text1"/>
                <w:sz w:val="20"/>
                <w:szCs w:val="20"/>
              </w:rPr>
              <w:t>8</w:t>
            </w:r>
          </w:p>
        </w:tc>
        <w:tc>
          <w:tcPr>
            <w:tcW w:w="1133" w:type="dxa"/>
          </w:tcPr>
          <w:p w14:paraId="68620281" w14:textId="77777777" w:rsidR="00982865" w:rsidRPr="0039599E" w:rsidRDefault="00982865" w:rsidP="00E3102C">
            <w:pPr>
              <w:widowControl w:val="0"/>
              <w:rPr>
                <w:rFonts w:ascii="Arial Narrow" w:hAnsi="Arial Narrow" w:cs="Arial"/>
                <w:color w:val="000000" w:themeColor="text1"/>
                <w:sz w:val="20"/>
                <w:szCs w:val="20"/>
              </w:rPr>
            </w:pPr>
            <w:r w:rsidRPr="0039599E">
              <w:rPr>
                <w:rFonts w:ascii="Arial Narrow" w:hAnsi="Arial Narrow" w:cs="Arial"/>
                <w:color w:val="000000" w:themeColor="text1"/>
                <w:sz w:val="20"/>
                <w:szCs w:val="20"/>
              </w:rPr>
              <w:t>Dupixent</w:t>
            </w:r>
          </w:p>
        </w:tc>
      </w:tr>
      <w:tr w:rsidR="00982865" w:rsidRPr="0039599E" w14:paraId="13B713BB" w14:textId="77777777" w:rsidTr="00E3102C">
        <w:trPr>
          <w:cantSplit/>
          <w:trHeight w:val="327"/>
        </w:trPr>
        <w:tc>
          <w:tcPr>
            <w:tcW w:w="4248" w:type="dxa"/>
          </w:tcPr>
          <w:p w14:paraId="0D95567C" w14:textId="77777777" w:rsidR="00982865" w:rsidRPr="0039599E" w:rsidRDefault="00982865" w:rsidP="00E3102C">
            <w:pPr>
              <w:widowControl w:val="0"/>
              <w:ind w:left="-108"/>
              <w:rPr>
                <w:rFonts w:ascii="Arial Narrow" w:hAnsi="Arial Narrow" w:cs="Arial"/>
                <w:i/>
                <w:iCs/>
                <w:color w:val="000000" w:themeColor="text1"/>
                <w:sz w:val="20"/>
                <w:szCs w:val="20"/>
              </w:rPr>
            </w:pPr>
            <w:r w:rsidRPr="0039599E">
              <w:rPr>
                <w:rFonts w:ascii="Arial Narrow" w:hAnsi="Arial Narrow" w:cs="Arial"/>
                <w:i/>
                <w:iCs/>
                <w:color w:val="000000" w:themeColor="text1"/>
                <w:sz w:val="20"/>
                <w:szCs w:val="20"/>
              </w:rPr>
              <w:t xml:space="preserve">DUPILUMAB  </w:t>
            </w:r>
          </w:p>
          <w:p w14:paraId="3523900A" w14:textId="77777777" w:rsidR="00982865" w:rsidRPr="0039599E" w:rsidRDefault="00982865" w:rsidP="00E3102C">
            <w:pPr>
              <w:widowControl w:val="0"/>
              <w:ind w:left="-108"/>
              <w:rPr>
                <w:rFonts w:ascii="Arial Narrow" w:hAnsi="Arial Narrow" w:cs="Arial"/>
                <w:i/>
                <w:iCs/>
                <w:color w:val="000000" w:themeColor="text1"/>
                <w:sz w:val="20"/>
                <w:szCs w:val="20"/>
              </w:rPr>
            </w:pPr>
          </w:p>
          <w:p w14:paraId="3059A3EE" w14:textId="77777777" w:rsidR="00982865" w:rsidRPr="0039599E" w:rsidRDefault="00982865" w:rsidP="00E3102C">
            <w:pPr>
              <w:widowControl w:val="0"/>
              <w:tabs>
                <w:tab w:val="left" w:pos="1077"/>
              </w:tabs>
              <w:ind w:left="-108"/>
              <w:jc w:val="left"/>
              <w:rPr>
                <w:rFonts w:ascii="Arial Narrow" w:hAnsi="Arial Narrow" w:cs="Arial"/>
                <w:color w:val="000000" w:themeColor="text1"/>
                <w:sz w:val="20"/>
                <w:szCs w:val="20"/>
              </w:rPr>
            </w:pPr>
            <w:r w:rsidRPr="0039599E">
              <w:rPr>
                <w:rFonts w:ascii="Arial Narrow" w:hAnsi="Arial Narrow" w:cs="Arial"/>
                <w:i/>
                <w:iCs/>
                <w:color w:val="000000" w:themeColor="text1"/>
                <w:sz w:val="20"/>
                <w:szCs w:val="20"/>
              </w:rPr>
              <w:t>dupilumab 300 mg/2 mL injection, 2 x 2 mL pen devices</w:t>
            </w:r>
          </w:p>
        </w:tc>
        <w:tc>
          <w:tcPr>
            <w:tcW w:w="992" w:type="dxa"/>
          </w:tcPr>
          <w:p w14:paraId="79F2A232" w14:textId="77777777" w:rsidR="00982865" w:rsidRPr="0039599E" w:rsidRDefault="00982865" w:rsidP="00E3102C">
            <w:pPr>
              <w:widowControl w:val="0"/>
              <w:jc w:val="center"/>
              <w:rPr>
                <w:rFonts w:ascii="Arial Narrow" w:hAnsi="Arial Narrow" w:cs="Arial"/>
                <w:color w:val="000000" w:themeColor="text1"/>
                <w:sz w:val="20"/>
                <w:szCs w:val="20"/>
              </w:rPr>
            </w:pPr>
            <w:r w:rsidRPr="0039599E">
              <w:rPr>
                <w:rFonts w:ascii="Arial Narrow" w:hAnsi="Arial Narrow" w:cs="Arial"/>
                <w:i/>
                <w:iCs/>
                <w:color w:val="000000" w:themeColor="text1"/>
                <w:sz w:val="20"/>
                <w:szCs w:val="20"/>
              </w:rPr>
              <w:t>NEW</w:t>
            </w:r>
          </w:p>
        </w:tc>
        <w:tc>
          <w:tcPr>
            <w:tcW w:w="992" w:type="dxa"/>
          </w:tcPr>
          <w:p w14:paraId="6C4555F7" w14:textId="77777777" w:rsidR="00982865" w:rsidRPr="0039599E" w:rsidRDefault="00982865" w:rsidP="00E3102C">
            <w:pPr>
              <w:widowControl w:val="0"/>
              <w:jc w:val="center"/>
              <w:rPr>
                <w:rFonts w:ascii="Arial Narrow" w:hAnsi="Arial Narrow" w:cs="Arial"/>
                <w:color w:val="000000" w:themeColor="text1"/>
                <w:sz w:val="20"/>
                <w:szCs w:val="20"/>
              </w:rPr>
            </w:pPr>
            <w:r w:rsidRPr="0039599E">
              <w:rPr>
                <w:rFonts w:ascii="Arial Narrow" w:hAnsi="Arial Narrow"/>
                <w:i/>
                <w:iCs/>
                <w:color w:val="000000" w:themeColor="text1"/>
                <w:sz w:val="20"/>
                <w:szCs w:val="20"/>
              </w:rPr>
              <w:t>1</w:t>
            </w:r>
          </w:p>
        </w:tc>
        <w:tc>
          <w:tcPr>
            <w:tcW w:w="851" w:type="dxa"/>
          </w:tcPr>
          <w:p w14:paraId="3AFFE409" w14:textId="77777777" w:rsidR="00982865" w:rsidRPr="0039599E" w:rsidRDefault="00982865" w:rsidP="00E3102C">
            <w:pPr>
              <w:widowControl w:val="0"/>
              <w:ind w:left="-108"/>
              <w:jc w:val="center"/>
              <w:rPr>
                <w:rFonts w:ascii="Arial Narrow" w:hAnsi="Arial Narrow" w:cs="Arial"/>
                <w:color w:val="000000" w:themeColor="text1"/>
                <w:sz w:val="20"/>
                <w:szCs w:val="20"/>
              </w:rPr>
            </w:pPr>
            <w:r w:rsidRPr="0039599E">
              <w:rPr>
                <w:rFonts w:ascii="Arial Narrow" w:hAnsi="Arial Narrow"/>
                <w:i/>
                <w:iCs/>
                <w:color w:val="000000" w:themeColor="text1"/>
                <w:sz w:val="20"/>
                <w:szCs w:val="20"/>
              </w:rPr>
              <w:t>2</w:t>
            </w:r>
          </w:p>
        </w:tc>
        <w:tc>
          <w:tcPr>
            <w:tcW w:w="709" w:type="dxa"/>
          </w:tcPr>
          <w:p w14:paraId="05DBF820" w14:textId="77777777" w:rsidR="00982865" w:rsidRPr="0039599E" w:rsidRDefault="00982865" w:rsidP="00E3102C">
            <w:pPr>
              <w:widowControl w:val="0"/>
              <w:ind w:left="-108"/>
              <w:jc w:val="center"/>
              <w:rPr>
                <w:rFonts w:ascii="Arial Narrow" w:hAnsi="Arial Narrow" w:cs="Arial"/>
                <w:color w:val="000000" w:themeColor="text1"/>
                <w:sz w:val="20"/>
                <w:szCs w:val="20"/>
              </w:rPr>
            </w:pPr>
            <w:r w:rsidRPr="0039599E">
              <w:rPr>
                <w:rFonts w:ascii="Arial Narrow" w:hAnsi="Arial Narrow"/>
                <w:i/>
                <w:iCs/>
                <w:color w:val="000000" w:themeColor="text1"/>
                <w:sz w:val="20"/>
                <w:szCs w:val="20"/>
              </w:rPr>
              <w:t>8</w:t>
            </w:r>
          </w:p>
        </w:tc>
        <w:tc>
          <w:tcPr>
            <w:tcW w:w="1133" w:type="dxa"/>
          </w:tcPr>
          <w:p w14:paraId="62CAA8B5" w14:textId="77777777" w:rsidR="00982865" w:rsidRPr="0039599E" w:rsidRDefault="00982865" w:rsidP="00E3102C">
            <w:pPr>
              <w:widowControl w:val="0"/>
              <w:rPr>
                <w:rFonts w:ascii="Arial Narrow" w:hAnsi="Arial Narrow" w:cs="Arial"/>
                <w:color w:val="000000" w:themeColor="text1"/>
                <w:sz w:val="20"/>
                <w:szCs w:val="20"/>
              </w:rPr>
            </w:pPr>
            <w:r w:rsidRPr="0039599E">
              <w:rPr>
                <w:rFonts w:ascii="Arial Narrow" w:hAnsi="Arial Narrow"/>
                <w:i/>
                <w:iCs/>
                <w:color w:val="000000" w:themeColor="text1"/>
                <w:sz w:val="20"/>
                <w:szCs w:val="20"/>
              </w:rPr>
              <w:t>Dupixent</w:t>
            </w:r>
          </w:p>
        </w:tc>
      </w:tr>
      <w:tr w:rsidR="00982865" w:rsidRPr="0039599E" w14:paraId="53AA1EC2" w14:textId="77777777" w:rsidTr="00E3102C">
        <w:trPr>
          <w:cantSplit/>
          <w:trHeight w:val="213"/>
        </w:trPr>
        <w:tc>
          <w:tcPr>
            <w:tcW w:w="8925" w:type="dxa"/>
            <w:gridSpan w:val="6"/>
          </w:tcPr>
          <w:p w14:paraId="717C9697" w14:textId="77777777" w:rsidR="00982865" w:rsidRPr="0039599E" w:rsidRDefault="00982865" w:rsidP="00E3102C">
            <w:pPr>
              <w:widowControl w:val="0"/>
              <w:rPr>
                <w:rFonts w:ascii="Arial Narrow" w:hAnsi="Arial Narrow" w:cs="Arial"/>
                <w:b/>
                <w:bCs/>
                <w:color w:val="000000" w:themeColor="text1"/>
                <w:sz w:val="20"/>
                <w:szCs w:val="20"/>
              </w:rPr>
            </w:pPr>
            <w:r w:rsidRPr="0039599E">
              <w:rPr>
                <w:rFonts w:ascii="Arial Narrow" w:hAnsi="Arial Narrow" w:cs="Arial"/>
                <w:b/>
                <w:bCs/>
                <w:color w:val="000000" w:themeColor="text1"/>
                <w:sz w:val="20"/>
                <w:szCs w:val="20"/>
              </w:rPr>
              <w:t>Section 100 – Highly Specialised Drugs Program - (Private Hospital)</w:t>
            </w:r>
          </w:p>
        </w:tc>
      </w:tr>
      <w:tr w:rsidR="00982865" w:rsidRPr="0039599E" w14:paraId="0B731AE6" w14:textId="77777777" w:rsidTr="00E3102C">
        <w:trPr>
          <w:cantSplit/>
          <w:trHeight w:val="327"/>
        </w:trPr>
        <w:tc>
          <w:tcPr>
            <w:tcW w:w="4248" w:type="dxa"/>
          </w:tcPr>
          <w:p w14:paraId="406AD4B7" w14:textId="77777777" w:rsidR="00982865" w:rsidRPr="0039599E" w:rsidRDefault="00982865" w:rsidP="00E3102C">
            <w:pPr>
              <w:widowControl w:val="0"/>
              <w:ind w:left="-108"/>
              <w:rPr>
                <w:rFonts w:ascii="Arial Narrow" w:hAnsi="Arial Narrow" w:cs="Arial"/>
                <w:color w:val="000000" w:themeColor="text1"/>
                <w:sz w:val="20"/>
                <w:szCs w:val="20"/>
              </w:rPr>
            </w:pPr>
            <w:r w:rsidRPr="0039599E">
              <w:rPr>
                <w:rFonts w:ascii="Arial Narrow" w:hAnsi="Arial Narrow" w:cs="Arial"/>
                <w:color w:val="000000" w:themeColor="text1"/>
                <w:sz w:val="20"/>
                <w:szCs w:val="20"/>
              </w:rPr>
              <w:t xml:space="preserve">DUPILUMAB  </w:t>
            </w:r>
          </w:p>
          <w:p w14:paraId="5D6F3AF5" w14:textId="77777777" w:rsidR="00982865" w:rsidRPr="0039599E" w:rsidRDefault="00982865" w:rsidP="00E3102C">
            <w:pPr>
              <w:widowControl w:val="0"/>
              <w:ind w:left="-108"/>
              <w:rPr>
                <w:rFonts w:ascii="Arial Narrow" w:hAnsi="Arial Narrow" w:cs="Arial"/>
                <w:color w:val="000000" w:themeColor="text1"/>
                <w:sz w:val="20"/>
                <w:szCs w:val="20"/>
              </w:rPr>
            </w:pPr>
          </w:p>
          <w:p w14:paraId="0F35B7FA" w14:textId="77777777" w:rsidR="00982865" w:rsidRPr="0039599E" w:rsidRDefault="00982865" w:rsidP="00E3102C">
            <w:pPr>
              <w:widowControl w:val="0"/>
              <w:tabs>
                <w:tab w:val="left" w:pos="1077"/>
              </w:tabs>
              <w:ind w:left="-108"/>
              <w:rPr>
                <w:rFonts w:ascii="Arial Narrow" w:hAnsi="Arial Narrow" w:cs="Arial"/>
                <w:color w:val="000000" w:themeColor="text1"/>
                <w:sz w:val="20"/>
                <w:szCs w:val="20"/>
              </w:rPr>
            </w:pPr>
            <w:r w:rsidRPr="0039599E">
              <w:rPr>
                <w:rFonts w:ascii="Arial Narrow" w:hAnsi="Arial Narrow" w:cs="Arial"/>
                <w:color w:val="000000" w:themeColor="text1"/>
                <w:sz w:val="20"/>
                <w:szCs w:val="20"/>
              </w:rPr>
              <w:t>dupilumab 300 mg/2 mL injection, 2 x 2 mL syringes</w:t>
            </w:r>
          </w:p>
        </w:tc>
        <w:tc>
          <w:tcPr>
            <w:tcW w:w="992" w:type="dxa"/>
          </w:tcPr>
          <w:p w14:paraId="1ADFA5AC" w14:textId="77777777" w:rsidR="00982865" w:rsidRPr="0039599E" w:rsidRDefault="00982865" w:rsidP="00E3102C">
            <w:pPr>
              <w:widowControl w:val="0"/>
              <w:jc w:val="center"/>
              <w:rPr>
                <w:rFonts w:ascii="Arial Narrow" w:hAnsi="Arial Narrow" w:cs="Arial"/>
                <w:color w:val="000000" w:themeColor="text1"/>
                <w:sz w:val="20"/>
                <w:szCs w:val="20"/>
              </w:rPr>
            </w:pPr>
            <w:r w:rsidRPr="0039599E">
              <w:rPr>
                <w:rFonts w:ascii="Arial Narrow" w:hAnsi="Arial Narrow" w:cs="Arial"/>
                <w:color w:val="000000" w:themeColor="text1"/>
                <w:sz w:val="20"/>
                <w:szCs w:val="20"/>
              </w:rPr>
              <w:t>12294C</w:t>
            </w:r>
          </w:p>
        </w:tc>
        <w:tc>
          <w:tcPr>
            <w:tcW w:w="992" w:type="dxa"/>
          </w:tcPr>
          <w:p w14:paraId="10E385A3" w14:textId="77777777" w:rsidR="00982865" w:rsidRPr="0039599E" w:rsidRDefault="00982865" w:rsidP="00E3102C">
            <w:pPr>
              <w:widowControl w:val="0"/>
              <w:jc w:val="center"/>
              <w:rPr>
                <w:rFonts w:ascii="Arial Narrow" w:hAnsi="Arial Narrow" w:cs="Arial"/>
                <w:color w:val="000000" w:themeColor="text1"/>
                <w:sz w:val="20"/>
                <w:szCs w:val="20"/>
              </w:rPr>
            </w:pPr>
            <w:r w:rsidRPr="0039599E">
              <w:rPr>
                <w:rFonts w:ascii="Arial Narrow" w:hAnsi="Arial Narrow"/>
                <w:color w:val="000000" w:themeColor="text1"/>
                <w:sz w:val="20"/>
                <w:szCs w:val="20"/>
              </w:rPr>
              <w:t>1</w:t>
            </w:r>
          </w:p>
        </w:tc>
        <w:tc>
          <w:tcPr>
            <w:tcW w:w="851" w:type="dxa"/>
          </w:tcPr>
          <w:p w14:paraId="038A8301" w14:textId="77777777" w:rsidR="00982865" w:rsidRPr="0039599E" w:rsidRDefault="00982865" w:rsidP="00E3102C">
            <w:pPr>
              <w:widowControl w:val="0"/>
              <w:ind w:left="-108"/>
              <w:jc w:val="center"/>
              <w:rPr>
                <w:rFonts w:ascii="Arial Narrow" w:hAnsi="Arial Narrow" w:cs="Arial"/>
                <w:color w:val="000000" w:themeColor="text1"/>
                <w:sz w:val="20"/>
                <w:szCs w:val="20"/>
              </w:rPr>
            </w:pPr>
            <w:r w:rsidRPr="0039599E">
              <w:rPr>
                <w:rFonts w:ascii="Arial Narrow" w:hAnsi="Arial Narrow"/>
                <w:color w:val="000000" w:themeColor="text1"/>
                <w:sz w:val="20"/>
                <w:szCs w:val="20"/>
              </w:rPr>
              <w:t>2</w:t>
            </w:r>
          </w:p>
        </w:tc>
        <w:tc>
          <w:tcPr>
            <w:tcW w:w="709" w:type="dxa"/>
          </w:tcPr>
          <w:p w14:paraId="73D06718" w14:textId="77777777" w:rsidR="00982865" w:rsidRPr="0039599E" w:rsidRDefault="00982865" w:rsidP="00E3102C">
            <w:pPr>
              <w:widowControl w:val="0"/>
              <w:ind w:left="-108"/>
              <w:jc w:val="center"/>
              <w:rPr>
                <w:rFonts w:ascii="Arial Narrow" w:hAnsi="Arial Narrow" w:cs="Arial"/>
                <w:color w:val="000000" w:themeColor="text1"/>
                <w:sz w:val="20"/>
                <w:szCs w:val="20"/>
              </w:rPr>
            </w:pPr>
            <w:r w:rsidRPr="0039599E">
              <w:rPr>
                <w:rFonts w:ascii="Arial Narrow" w:hAnsi="Arial Narrow"/>
                <w:color w:val="000000" w:themeColor="text1"/>
                <w:sz w:val="20"/>
                <w:szCs w:val="20"/>
              </w:rPr>
              <w:t>5</w:t>
            </w:r>
          </w:p>
        </w:tc>
        <w:tc>
          <w:tcPr>
            <w:tcW w:w="1133" w:type="dxa"/>
          </w:tcPr>
          <w:p w14:paraId="1D100A98" w14:textId="77777777" w:rsidR="00982865" w:rsidRPr="0039599E" w:rsidRDefault="00982865" w:rsidP="00E3102C">
            <w:pPr>
              <w:widowControl w:val="0"/>
              <w:rPr>
                <w:rFonts w:ascii="Arial Narrow" w:hAnsi="Arial Narrow" w:cs="Arial"/>
                <w:color w:val="000000" w:themeColor="text1"/>
                <w:sz w:val="20"/>
                <w:szCs w:val="20"/>
              </w:rPr>
            </w:pPr>
            <w:r w:rsidRPr="0039599E">
              <w:rPr>
                <w:rFonts w:ascii="Arial Narrow" w:hAnsi="Arial Narrow" w:cs="Arial"/>
                <w:color w:val="000000" w:themeColor="text1"/>
                <w:sz w:val="20"/>
                <w:szCs w:val="20"/>
              </w:rPr>
              <w:t>Dupixent</w:t>
            </w:r>
          </w:p>
        </w:tc>
      </w:tr>
      <w:tr w:rsidR="00982865" w:rsidRPr="0039599E" w14:paraId="24E7DC2F" w14:textId="77777777" w:rsidTr="00E3102C">
        <w:trPr>
          <w:cantSplit/>
          <w:trHeight w:val="327"/>
        </w:trPr>
        <w:tc>
          <w:tcPr>
            <w:tcW w:w="4248" w:type="dxa"/>
          </w:tcPr>
          <w:p w14:paraId="59DBAD70" w14:textId="77777777" w:rsidR="00982865" w:rsidRPr="0039599E" w:rsidRDefault="00982865" w:rsidP="00E3102C">
            <w:pPr>
              <w:widowControl w:val="0"/>
              <w:ind w:left="-108"/>
              <w:rPr>
                <w:rFonts w:ascii="Arial Narrow" w:hAnsi="Arial Narrow" w:cs="Arial"/>
                <w:i/>
                <w:iCs/>
                <w:color w:val="000000" w:themeColor="text1"/>
                <w:sz w:val="20"/>
                <w:szCs w:val="20"/>
              </w:rPr>
            </w:pPr>
            <w:r w:rsidRPr="0039599E">
              <w:rPr>
                <w:rFonts w:ascii="Arial Narrow" w:hAnsi="Arial Narrow" w:cs="Arial"/>
                <w:i/>
                <w:iCs/>
                <w:color w:val="000000" w:themeColor="text1"/>
                <w:sz w:val="20"/>
                <w:szCs w:val="20"/>
              </w:rPr>
              <w:t xml:space="preserve">DUPILUMAB  </w:t>
            </w:r>
          </w:p>
          <w:p w14:paraId="5B999141" w14:textId="77777777" w:rsidR="00982865" w:rsidRPr="0039599E" w:rsidRDefault="00982865" w:rsidP="00E3102C">
            <w:pPr>
              <w:widowControl w:val="0"/>
              <w:ind w:left="-108"/>
              <w:rPr>
                <w:rFonts w:ascii="Arial Narrow" w:hAnsi="Arial Narrow" w:cs="Arial"/>
                <w:i/>
                <w:iCs/>
                <w:color w:val="000000" w:themeColor="text1"/>
                <w:sz w:val="20"/>
                <w:szCs w:val="20"/>
              </w:rPr>
            </w:pPr>
          </w:p>
          <w:p w14:paraId="2D665636" w14:textId="77777777" w:rsidR="00982865" w:rsidRPr="0039599E" w:rsidRDefault="00982865" w:rsidP="00E3102C">
            <w:pPr>
              <w:widowControl w:val="0"/>
              <w:tabs>
                <w:tab w:val="left" w:pos="1077"/>
              </w:tabs>
              <w:ind w:left="-108"/>
              <w:jc w:val="left"/>
              <w:rPr>
                <w:rFonts w:ascii="Arial Narrow" w:hAnsi="Arial Narrow" w:cs="Arial"/>
                <w:color w:val="000000" w:themeColor="text1"/>
                <w:sz w:val="20"/>
                <w:szCs w:val="20"/>
              </w:rPr>
            </w:pPr>
            <w:r w:rsidRPr="0039599E">
              <w:rPr>
                <w:rFonts w:ascii="Arial Narrow" w:hAnsi="Arial Narrow" w:cs="Arial"/>
                <w:i/>
                <w:iCs/>
                <w:color w:val="000000" w:themeColor="text1"/>
                <w:sz w:val="20"/>
                <w:szCs w:val="20"/>
              </w:rPr>
              <w:t>dupilumab 300 mg/2 mL injection, 2 x 2 mL pen devices</w:t>
            </w:r>
          </w:p>
        </w:tc>
        <w:tc>
          <w:tcPr>
            <w:tcW w:w="992" w:type="dxa"/>
          </w:tcPr>
          <w:p w14:paraId="4A062929" w14:textId="77777777" w:rsidR="00982865" w:rsidRPr="0039599E" w:rsidRDefault="00982865" w:rsidP="00E3102C">
            <w:pPr>
              <w:widowControl w:val="0"/>
              <w:jc w:val="center"/>
              <w:rPr>
                <w:rFonts w:ascii="Arial Narrow" w:hAnsi="Arial Narrow" w:cs="Arial"/>
                <w:color w:val="000000" w:themeColor="text1"/>
                <w:sz w:val="20"/>
                <w:szCs w:val="20"/>
              </w:rPr>
            </w:pPr>
            <w:r w:rsidRPr="0039599E">
              <w:rPr>
                <w:rFonts w:ascii="Arial Narrow" w:hAnsi="Arial Narrow" w:cs="Arial"/>
                <w:i/>
                <w:iCs/>
                <w:color w:val="000000" w:themeColor="text1"/>
                <w:sz w:val="20"/>
                <w:szCs w:val="20"/>
              </w:rPr>
              <w:t>NEW</w:t>
            </w:r>
          </w:p>
        </w:tc>
        <w:tc>
          <w:tcPr>
            <w:tcW w:w="992" w:type="dxa"/>
          </w:tcPr>
          <w:p w14:paraId="6965F809" w14:textId="77777777" w:rsidR="00982865" w:rsidRPr="0039599E" w:rsidRDefault="00982865" w:rsidP="00E3102C">
            <w:pPr>
              <w:widowControl w:val="0"/>
              <w:jc w:val="center"/>
              <w:rPr>
                <w:rFonts w:ascii="Arial Narrow" w:hAnsi="Arial Narrow" w:cs="Arial"/>
                <w:color w:val="000000" w:themeColor="text1"/>
                <w:sz w:val="20"/>
                <w:szCs w:val="20"/>
              </w:rPr>
            </w:pPr>
            <w:r w:rsidRPr="0039599E">
              <w:rPr>
                <w:rFonts w:ascii="Arial Narrow" w:hAnsi="Arial Narrow"/>
                <w:i/>
                <w:iCs/>
                <w:color w:val="000000" w:themeColor="text1"/>
                <w:sz w:val="20"/>
                <w:szCs w:val="20"/>
              </w:rPr>
              <w:t>1</w:t>
            </w:r>
          </w:p>
        </w:tc>
        <w:tc>
          <w:tcPr>
            <w:tcW w:w="851" w:type="dxa"/>
          </w:tcPr>
          <w:p w14:paraId="07E971ED" w14:textId="77777777" w:rsidR="00982865" w:rsidRPr="0039599E" w:rsidRDefault="00982865" w:rsidP="00E3102C">
            <w:pPr>
              <w:widowControl w:val="0"/>
              <w:ind w:left="-108"/>
              <w:jc w:val="center"/>
              <w:rPr>
                <w:rFonts w:ascii="Arial Narrow" w:hAnsi="Arial Narrow" w:cs="Arial"/>
                <w:color w:val="000000" w:themeColor="text1"/>
                <w:sz w:val="20"/>
                <w:szCs w:val="20"/>
              </w:rPr>
            </w:pPr>
            <w:r w:rsidRPr="0039599E">
              <w:rPr>
                <w:rFonts w:ascii="Arial Narrow" w:hAnsi="Arial Narrow"/>
                <w:i/>
                <w:iCs/>
                <w:color w:val="000000" w:themeColor="text1"/>
                <w:sz w:val="20"/>
                <w:szCs w:val="20"/>
              </w:rPr>
              <w:t>2</w:t>
            </w:r>
          </w:p>
        </w:tc>
        <w:tc>
          <w:tcPr>
            <w:tcW w:w="709" w:type="dxa"/>
          </w:tcPr>
          <w:p w14:paraId="21C43FDB" w14:textId="77777777" w:rsidR="00982865" w:rsidRPr="0039599E" w:rsidRDefault="00982865" w:rsidP="00E3102C">
            <w:pPr>
              <w:widowControl w:val="0"/>
              <w:ind w:left="-108"/>
              <w:jc w:val="center"/>
              <w:rPr>
                <w:rFonts w:ascii="Arial Narrow" w:hAnsi="Arial Narrow" w:cs="Arial"/>
                <w:color w:val="000000" w:themeColor="text1"/>
                <w:sz w:val="20"/>
                <w:szCs w:val="20"/>
              </w:rPr>
            </w:pPr>
            <w:r w:rsidRPr="0039599E">
              <w:rPr>
                <w:rFonts w:ascii="Arial Narrow" w:hAnsi="Arial Narrow"/>
                <w:i/>
                <w:iCs/>
                <w:color w:val="000000" w:themeColor="text1"/>
                <w:sz w:val="20"/>
                <w:szCs w:val="20"/>
              </w:rPr>
              <w:t>5</w:t>
            </w:r>
          </w:p>
        </w:tc>
        <w:tc>
          <w:tcPr>
            <w:tcW w:w="1133" w:type="dxa"/>
          </w:tcPr>
          <w:p w14:paraId="00D2753A" w14:textId="77777777" w:rsidR="00982865" w:rsidRPr="0039599E" w:rsidRDefault="00982865" w:rsidP="00E3102C">
            <w:pPr>
              <w:widowControl w:val="0"/>
              <w:rPr>
                <w:rFonts w:ascii="Arial Narrow" w:hAnsi="Arial Narrow" w:cs="Arial"/>
                <w:color w:val="000000" w:themeColor="text1"/>
                <w:sz w:val="20"/>
                <w:szCs w:val="20"/>
              </w:rPr>
            </w:pPr>
            <w:r w:rsidRPr="0039599E">
              <w:rPr>
                <w:rFonts w:ascii="Arial Narrow" w:hAnsi="Arial Narrow"/>
                <w:i/>
                <w:iCs/>
                <w:color w:val="000000" w:themeColor="text1"/>
                <w:sz w:val="20"/>
                <w:szCs w:val="20"/>
              </w:rPr>
              <w:t>Dupixent</w:t>
            </w:r>
          </w:p>
        </w:tc>
      </w:tr>
      <w:tr w:rsidR="00982865" w:rsidRPr="0039599E" w14:paraId="2B727AF7" w14:textId="77777777" w:rsidTr="00E3102C">
        <w:trPr>
          <w:cantSplit/>
          <w:trHeight w:val="279"/>
        </w:trPr>
        <w:tc>
          <w:tcPr>
            <w:tcW w:w="8925" w:type="dxa"/>
            <w:gridSpan w:val="6"/>
          </w:tcPr>
          <w:p w14:paraId="6DF6ADB2" w14:textId="77777777" w:rsidR="00982865" w:rsidRPr="0039599E" w:rsidRDefault="00982865" w:rsidP="00E3102C">
            <w:pPr>
              <w:widowControl w:val="0"/>
              <w:rPr>
                <w:rFonts w:ascii="Arial Narrow" w:hAnsi="Arial Narrow"/>
                <w:b/>
                <w:bCs/>
                <w:color w:val="000000" w:themeColor="text1"/>
                <w:sz w:val="20"/>
                <w:szCs w:val="20"/>
              </w:rPr>
            </w:pPr>
            <w:r w:rsidRPr="0039599E">
              <w:rPr>
                <w:rFonts w:ascii="Arial Narrow" w:hAnsi="Arial Narrow"/>
                <w:b/>
                <w:bCs/>
                <w:color w:val="000000" w:themeColor="text1"/>
                <w:sz w:val="20"/>
                <w:szCs w:val="20"/>
              </w:rPr>
              <w:t>Section 100 – Highly Specialised Drugs Program - (Public Hospital)</w:t>
            </w:r>
          </w:p>
        </w:tc>
      </w:tr>
      <w:tr w:rsidR="00982865" w:rsidRPr="0039599E" w14:paraId="64513DCD" w14:textId="77777777" w:rsidTr="00E3102C">
        <w:trPr>
          <w:cantSplit/>
          <w:trHeight w:val="327"/>
        </w:trPr>
        <w:tc>
          <w:tcPr>
            <w:tcW w:w="4248" w:type="dxa"/>
          </w:tcPr>
          <w:p w14:paraId="61E42A2C" w14:textId="77777777" w:rsidR="00982865" w:rsidRPr="0039599E" w:rsidRDefault="00982865" w:rsidP="00E3102C">
            <w:pPr>
              <w:widowControl w:val="0"/>
              <w:ind w:left="-108"/>
              <w:rPr>
                <w:rFonts w:ascii="Arial Narrow" w:hAnsi="Arial Narrow" w:cs="Arial"/>
                <w:color w:val="000000" w:themeColor="text1"/>
                <w:sz w:val="20"/>
                <w:szCs w:val="20"/>
              </w:rPr>
            </w:pPr>
            <w:r w:rsidRPr="0039599E">
              <w:rPr>
                <w:rFonts w:ascii="Arial Narrow" w:hAnsi="Arial Narrow" w:cs="Arial"/>
                <w:color w:val="000000" w:themeColor="text1"/>
                <w:sz w:val="20"/>
                <w:szCs w:val="20"/>
              </w:rPr>
              <w:t xml:space="preserve">DUPILUMAB  </w:t>
            </w:r>
          </w:p>
          <w:p w14:paraId="0932CF07" w14:textId="77777777" w:rsidR="00982865" w:rsidRPr="0039599E" w:rsidRDefault="00982865" w:rsidP="00E3102C">
            <w:pPr>
              <w:widowControl w:val="0"/>
              <w:ind w:left="-108"/>
              <w:rPr>
                <w:rFonts w:ascii="Arial Narrow" w:hAnsi="Arial Narrow" w:cs="Arial"/>
                <w:color w:val="000000" w:themeColor="text1"/>
                <w:sz w:val="20"/>
                <w:szCs w:val="20"/>
              </w:rPr>
            </w:pPr>
          </w:p>
          <w:p w14:paraId="7D3CE860" w14:textId="77777777" w:rsidR="00982865" w:rsidRPr="0039599E" w:rsidRDefault="00982865" w:rsidP="00E3102C">
            <w:pPr>
              <w:widowControl w:val="0"/>
              <w:ind w:left="-108"/>
              <w:rPr>
                <w:rFonts w:ascii="Arial Narrow" w:hAnsi="Arial Narrow" w:cs="Arial"/>
                <w:i/>
                <w:iCs/>
                <w:color w:val="000000" w:themeColor="text1"/>
                <w:sz w:val="20"/>
                <w:szCs w:val="20"/>
              </w:rPr>
            </w:pPr>
            <w:r w:rsidRPr="0039599E">
              <w:rPr>
                <w:rFonts w:ascii="Arial Narrow" w:hAnsi="Arial Narrow" w:cs="Arial"/>
                <w:color w:val="000000" w:themeColor="text1"/>
                <w:sz w:val="20"/>
                <w:szCs w:val="20"/>
              </w:rPr>
              <w:t>dupilumab 300 mg/2 mL injection, 2 x 2 mL syringes</w:t>
            </w:r>
          </w:p>
        </w:tc>
        <w:tc>
          <w:tcPr>
            <w:tcW w:w="992" w:type="dxa"/>
          </w:tcPr>
          <w:p w14:paraId="24ABAADB" w14:textId="77777777" w:rsidR="00982865" w:rsidRPr="0039599E" w:rsidRDefault="00982865" w:rsidP="00E3102C">
            <w:pPr>
              <w:widowControl w:val="0"/>
              <w:jc w:val="center"/>
              <w:rPr>
                <w:rFonts w:ascii="Arial Narrow" w:hAnsi="Arial Narrow" w:cs="Arial"/>
                <w:i/>
                <w:iCs/>
                <w:color w:val="000000" w:themeColor="text1"/>
                <w:sz w:val="20"/>
                <w:szCs w:val="20"/>
              </w:rPr>
            </w:pPr>
            <w:r w:rsidRPr="0039599E">
              <w:rPr>
                <w:rFonts w:ascii="Arial Narrow" w:hAnsi="Arial Narrow" w:cs="Arial"/>
                <w:color w:val="000000" w:themeColor="text1"/>
                <w:sz w:val="20"/>
                <w:szCs w:val="20"/>
              </w:rPr>
              <w:t>12302L</w:t>
            </w:r>
          </w:p>
        </w:tc>
        <w:tc>
          <w:tcPr>
            <w:tcW w:w="992" w:type="dxa"/>
          </w:tcPr>
          <w:p w14:paraId="68C65053" w14:textId="77777777" w:rsidR="00982865" w:rsidRPr="0039599E" w:rsidRDefault="00982865" w:rsidP="00E3102C">
            <w:pPr>
              <w:widowControl w:val="0"/>
              <w:jc w:val="center"/>
              <w:rPr>
                <w:rFonts w:ascii="Arial Narrow" w:hAnsi="Arial Narrow"/>
                <w:i/>
                <w:iCs/>
                <w:color w:val="000000" w:themeColor="text1"/>
                <w:sz w:val="20"/>
                <w:szCs w:val="20"/>
              </w:rPr>
            </w:pPr>
            <w:r w:rsidRPr="0039599E">
              <w:rPr>
                <w:rFonts w:ascii="Arial Narrow" w:hAnsi="Arial Narrow"/>
                <w:color w:val="000000" w:themeColor="text1"/>
                <w:sz w:val="20"/>
                <w:szCs w:val="20"/>
              </w:rPr>
              <w:t>1</w:t>
            </w:r>
          </w:p>
        </w:tc>
        <w:tc>
          <w:tcPr>
            <w:tcW w:w="851" w:type="dxa"/>
          </w:tcPr>
          <w:p w14:paraId="1B0465E8" w14:textId="77777777" w:rsidR="00982865" w:rsidRPr="0039599E" w:rsidRDefault="00982865" w:rsidP="00E3102C">
            <w:pPr>
              <w:widowControl w:val="0"/>
              <w:ind w:left="-108"/>
              <w:jc w:val="center"/>
              <w:rPr>
                <w:rFonts w:ascii="Arial Narrow" w:hAnsi="Arial Narrow"/>
                <w:i/>
                <w:iCs/>
                <w:color w:val="000000" w:themeColor="text1"/>
                <w:sz w:val="20"/>
                <w:szCs w:val="20"/>
              </w:rPr>
            </w:pPr>
            <w:r w:rsidRPr="0039599E">
              <w:rPr>
                <w:rFonts w:ascii="Arial Narrow" w:hAnsi="Arial Narrow"/>
                <w:color w:val="000000" w:themeColor="text1"/>
                <w:sz w:val="20"/>
                <w:szCs w:val="20"/>
              </w:rPr>
              <w:t>2</w:t>
            </w:r>
          </w:p>
        </w:tc>
        <w:tc>
          <w:tcPr>
            <w:tcW w:w="709" w:type="dxa"/>
          </w:tcPr>
          <w:p w14:paraId="12C64263" w14:textId="77777777" w:rsidR="00982865" w:rsidRPr="0039599E" w:rsidRDefault="00982865" w:rsidP="00E3102C">
            <w:pPr>
              <w:widowControl w:val="0"/>
              <w:ind w:left="-108"/>
              <w:jc w:val="center"/>
              <w:rPr>
                <w:rFonts w:ascii="Arial Narrow" w:hAnsi="Arial Narrow"/>
                <w:i/>
                <w:iCs/>
                <w:color w:val="000000" w:themeColor="text1"/>
                <w:sz w:val="20"/>
                <w:szCs w:val="20"/>
              </w:rPr>
            </w:pPr>
            <w:r w:rsidRPr="0039599E">
              <w:rPr>
                <w:rFonts w:ascii="Arial Narrow" w:hAnsi="Arial Narrow"/>
                <w:color w:val="000000" w:themeColor="text1"/>
                <w:sz w:val="20"/>
                <w:szCs w:val="20"/>
              </w:rPr>
              <w:t>5</w:t>
            </w:r>
          </w:p>
        </w:tc>
        <w:tc>
          <w:tcPr>
            <w:tcW w:w="1133" w:type="dxa"/>
          </w:tcPr>
          <w:p w14:paraId="5AED7FEB" w14:textId="77777777" w:rsidR="00982865" w:rsidRPr="0039599E" w:rsidRDefault="00982865" w:rsidP="00E3102C">
            <w:pPr>
              <w:widowControl w:val="0"/>
              <w:rPr>
                <w:rFonts w:ascii="Arial Narrow" w:hAnsi="Arial Narrow"/>
                <w:i/>
                <w:iCs/>
                <w:color w:val="000000" w:themeColor="text1"/>
                <w:sz w:val="20"/>
                <w:szCs w:val="20"/>
              </w:rPr>
            </w:pPr>
            <w:r w:rsidRPr="0039599E">
              <w:rPr>
                <w:rFonts w:ascii="Arial Narrow" w:hAnsi="Arial Narrow" w:cs="Arial"/>
                <w:color w:val="000000" w:themeColor="text1"/>
                <w:sz w:val="20"/>
                <w:szCs w:val="20"/>
              </w:rPr>
              <w:t>Dupixent</w:t>
            </w:r>
          </w:p>
        </w:tc>
      </w:tr>
      <w:tr w:rsidR="00982865" w:rsidRPr="0039599E" w14:paraId="421DF744" w14:textId="77777777" w:rsidTr="00E3102C">
        <w:trPr>
          <w:cantSplit/>
          <w:trHeight w:val="327"/>
        </w:trPr>
        <w:tc>
          <w:tcPr>
            <w:tcW w:w="4248" w:type="dxa"/>
          </w:tcPr>
          <w:p w14:paraId="1BBCBCBD" w14:textId="77777777" w:rsidR="00982865" w:rsidRPr="0039599E" w:rsidRDefault="00982865" w:rsidP="00E3102C">
            <w:pPr>
              <w:widowControl w:val="0"/>
              <w:ind w:left="-108"/>
              <w:rPr>
                <w:rFonts w:ascii="Arial Narrow" w:hAnsi="Arial Narrow" w:cs="Arial"/>
                <w:i/>
                <w:iCs/>
                <w:color w:val="000000" w:themeColor="text1"/>
                <w:sz w:val="20"/>
                <w:szCs w:val="20"/>
              </w:rPr>
            </w:pPr>
            <w:r w:rsidRPr="0039599E">
              <w:rPr>
                <w:rFonts w:ascii="Arial Narrow" w:hAnsi="Arial Narrow" w:cs="Arial"/>
                <w:i/>
                <w:iCs/>
                <w:color w:val="000000" w:themeColor="text1"/>
                <w:sz w:val="20"/>
                <w:szCs w:val="20"/>
              </w:rPr>
              <w:t xml:space="preserve">DUPILUMAB  </w:t>
            </w:r>
          </w:p>
          <w:p w14:paraId="32A15B47" w14:textId="77777777" w:rsidR="00982865" w:rsidRPr="0039599E" w:rsidRDefault="00982865" w:rsidP="00E3102C">
            <w:pPr>
              <w:widowControl w:val="0"/>
              <w:ind w:left="-108"/>
              <w:rPr>
                <w:rFonts w:ascii="Arial Narrow" w:hAnsi="Arial Narrow" w:cs="Arial"/>
                <w:i/>
                <w:iCs/>
                <w:color w:val="000000" w:themeColor="text1"/>
                <w:sz w:val="20"/>
                <w:szCs w:val="20"/>
              </w:rPr>
            </w:pPr>
          </w:p>
          <w:p w14:paraId="73378A9B" w14:textId="77777777" w:rsidR="00982865" w:rsidRPr="0039599E" w:rsidRDefault="00982865" w:rsidP="00E3102C">
            <w:pPr>
              <w:widowControl w:val="0"/>
              <w:ind w:left="-108"/>
              <w:rPr>
                <w:rFonts w:ascii="Arial Narrow" w:hAnsi="Arial Narrow" w:cs="Arial"/>
                <w:i/>
                <w:iCs/>
                <w:color w:val="000000" w:themeColor="text1"/>
                <w:sz w:val="20"/>
                <w:szCs w:val="20"/>
              </w:rPr>
            </w:pPr>
            <w:r w:rsidRPr="0039599E">
              <w:rPr>
                <w:rFonts w:ascii="Arial Narrow" w:hAnsi="Arial Narrow" w:cs="Arial"/>
                <w:i/>
                <w:iCs/>
                <w:color w:val="000000" w:themeColor="text1"/>
                <w:sz w:val="20"/>
                <w:szCs w:val="20"/>
              </w:rPr>
              <w:t>dupilumab 300 mg/2 mL injection, 2 x 2 mL pen devices</w:t>
            </w:r>
          </w:p>
        </w:tc>
        <w:tc>
          <w:tcPr>
            <w:tcW w:w="992" w:type="dxa"/>
          </w:tcPr>
          <w:p w14:paraId="34CD5804" w14:textId="77777777" w:rsidR="00982865" w:rsidRPr="0039599E" w:rsidRDefault="00982865" w:rsidP="00E3102C">
            <w:pPr>
              <w:widowControl w:val="0"/>
              <w:jc w:val="center"/>
              <w:rPr>
                <w:rFonts w:ascii="Arial Narrow" w:hAnsi="Arial Narrow" w:cs="Arial"/>
                <w:i/>
                <w:iCs/>
                <w:color w:val="000000" w:themeColor="text1"/>
                <w:sz w:val="20"/>
                <w:szCs w:val="20"/>
              </w:rPr>
            </w:pPr>
            <w:r w:rsidRPr="0039599E">
              <w:rPr>
                <w:rFonts w:ascii="Arial Narrow" w:hAnsi="Arial Narrow" w:cs="Arial"/>
                <w:i/>
                <w:iCs/>
                <w:color w:val="000000" w:themeColor="text1"/>
                <w:sz w:val="20"/>
                <w:szCs w:val="20"/>
              </w:rPr>
              <w:t>NEW</w:t>
            </w:r>
          </w:p>
        </w:tc>
        <w:tc>
          <w:tcPr>
            <w:tcW w:w="992" w:type="dxa"/>
          </w:tcPr>
          <w:p w14:paraId="44B66719" w14:textId="77777777" w:rsidR="00982865" w:rsidRPr="0039599E" w:rsidRDefault="00982865" w:rsidP="00E3102C">
            <w:pPr>
              <w:widowControl w:val="0"/>
              <w:jc w:val="center"/>
              <w:rPr>
                <w:rFonts w:ascii="Arial Narrow" w:hAnsi="Arial Narrow"/>
                <w:i/>
                <w:iCs/>
                <w:color w:val="000000" w:themeColor="text1"/>
                <w:sz w:val="20"/>
                <w:szCs w:val="20"/>
              </w:rPr>
            </w:pPr>
            <w:r w:rsidRPr="0039599E">
              <w:rPr>
                <w:rFonts w:ascii="Arial Narrow" w:hAnsi="Arial Narrow"/>
                <w:i/>
                <w:iCs/>
                <w:color w:val="000000" w:themeColor="text1"/>
                <w:sz w:val="20"/>
                <w:szCs w:val="20"/>
              </w:rPr>
              <w:t>1</w:t>
            </w:r>
          </w:p>
        </w:tc>
        <w:tc>
          <w:tcPr>
            <w:tcW w:w="851" w:type="dxa"/>
          </w:tcPr>
          <w:p w14:paraId="249DF52A" w14:textId="77777777" w:rsidR="00982865" w:rsidRPr="0039599E" w:rsidRDefault="00982865" w:rsidP="00E3102C">
            <w:pPr>
              <w:widowControl w:val="0"/>
              <w:ind w:left="-108"/>
              <w:jc w:val="center"/>
              <w:rPr>
                <w:rFonts w:ascii="Arial Narrow" w:hAnsi="Arial Narrow"/>
                <w:i/>
                <w:iCs/>
                <w:color w:val="000000" w:themeColor="text1"/>
                <w:sz w:val="20"/>
                <w:szCs w:val="20"/>
              </w:rPr>
            </w:pPr>
            <w:r w:rsidRPr="0039599E">
              <w:rPr>
                <w:rFonts w:ascii="Arial Narrow" w:hAnsi="Arial Narrow"/>
                <w:i/>
                <w:iCs/>
                <w:color w:val="000000" w:themeColor="text1"/>
                <w:sz w:val="20"/>
                <w:szCs w:val="20"/>
              </w:rPr>
              <w:t>2</w:t>
            </w:r>
          </w:p>
        </w:tc>
        <w:tc>
          <w:tcPr>
            <w:tcW w:w="709" w:type="dxa"/>
          </w:tcPr>
          <w:p w14:paraId="5AD2FFE2" w14:textId="77777777" w:rsidR="00982865" w:rsidRPr="0039599E" w:rsidRDefault="00982865" w:rsidP="00E3102C">
            <w:pPr>
              <w:widowControl w:val="0"/>
              <w:ind w:left="-108"/>
              <w:jc w:val="center"/>
              <w:rPr>
                <w:rFonts w:ascii="Arial Narrow" w:hAnsi="Arial Narrow"/>
                <w:i/>
                <w:iCs/>
                <w:color w:val="000000" w:themeColor="text1"/>
                <w:sz w:val="20"/>
                <w:szCs w:val="20"/>
              </w:rPr>
            </w:pPr>
            <w:r w:rsidRPr="0039599E">
              <w:rPr>
                <w:rFonts w:ascii="Arial Narrow" w:hAnsi="Arial Narrow"/>
                <w:i/>
                <w:iCs/>
                <w:color w:val="000000" w:themeColor="text1"/>
                <w:sz w:val="20"/>
                <w:szCs w:val="20"/>
              </w:rPr>
              <w:t>5</w:t>
            </w:r>
          </w:p>
        </w:tc>
        <w:tc>
          <w:tcPr>
            <w:tcW w:w="1133" w:type="dxa"/>
          </w:tcPr>
          <w:p w14:paraId="6BAF60B5" w14:textId="77777777" w:rsidR="00982865" w:rsidRPr="0039599E" w:rsidRDefault="00982865" w:rsidP="00E3102C">
            <w:pPr>
              <w:widowControl w:val="0"/>
              <w:rPr>
                <w:rFonts w:ascii="Arial Narrow" w:hAnsi="Arial Narrow"/>
                <w:i/>
                <w:iCs/>
                <w:color w:val="000000" w:themeColor="text1"/>
                <w:sz w:val="20"/>
                <w:szCs w:val="20"/>
              </w:rPr>
            </w:pPr>
            <w:r w:rsidRPr="0039599E">
              <w:rPr>
                <w:rFonts w:ascii="Arial Narrow" w:hAnsi="Arial Narrow"/>
                <w:i/>
                <w:iCs/>
                <w:color w:val="000000" w:themeColor="text1"/>
                <w:sz w:val="20"/>
                <w:szCs w:val="20"/>
              </w:rPr>
              <w:t>Dupixent</w:t>
            </w:r>
          </w:p>
        </w:tc>
      </w:tr>
      <w:tr w:rsidR="00982865" w:rsidRPr="0039599E" w14:paraId="2E4049CB" w14:textId="77777777" w:rsidTr="00E3102C">
        <w:trPr>
          <w:cantSplit/>
          <w:trHeight w:val="303"/>
        </w:trPr>
        <w:tc>
          <w:tcPr>
            <w:tcW w:w="8925" w:type="dxa"/>
            <w:gridSpan w:val="6"/>
          </w:tcPr>
          <w:p w14:paraId="12A3BAC1" w14:textId="77777777" w:rsidR="00982865" w:rsidRPr="0039599E" w:rsidRDefault="00982865" w:rsidP="00E3102C">
            <w:pPr>
              <w:widowControl w:val="0"/>
              <w:rPr>
                <w:rFonts w:ascii="Arial Narrow" w:hAnsi="Arial Narrow"/>
                <w:b/>
                <w:bCs/>
                <w:color w:val="000000" w:themeColor="text1"/>
                <w:sz w:val="20"/>
                <w:szCs w:val="20"/>
              </w:rPr>
            </w:pPr>
            <w:r w:rsidRPr="0039599E">
              <w:rPr>
                <w:rFonts w:ascii="Arial Narrow" w:hAnsi="Arial Narrow"/>
                <w:b/>
                <w:bCs/>
                <w:color w:val="000000" w:themeColor="text1"/>
                <w:sz w:val="20"/>
                <w:szCs w:val="20"/>
              </w:rPr>
              <w:t>Section 100 – Highly Specialised Drugs Program - (Private Hospital)</w:t>
            </w:r>
          </w:p>
        </w:tc>
      </w:tr>
      <w:tr w:rsidR="00982865" w:rsidRPr="0039599E" w14:paraId="09941FFE" w14:textId="77777777" w:rsidTr="00E3102C">
        <w:trPr>
          <w:cantSplit/>
          <w:trHeight w:val="327"/>
        </w:trPr>
        <w:tc>
          <w:tcPr>
            <w:tcW w:w="4248" w:type="dxa"/>
          </w:tcPr>
          <w:p w14:paraId="735BB5C1" w14:textId="77777777" w:rsidR="00982865" w:rsidRPr="0039599E" w:rsidRDefault="00982865" w:rsidP="00E3102C">
            <w:pPr>
              <w:widowControl w:val="0"/>
              <w:ind w:left="-108"/>
              <w:rPr>
                <w:rFonts w:ascii="Arial Narrow" w:hAnsi="Arial Narrow" w:cs="Arial"/>
                <w:color w:val="000000" w:themeColor="text1"/>
                <w:sz w:val="20"/>
                <w:szCs w:val="20"/>
              </w:rPr>
            </w:pPr>
            <w:r w:rsidRPr="0039599E">
              <w:rPr>
                <w:rFonts w:ascii="Arial Narrow" w:hAnsi="Arial Narrow" w:cs="Arial"/>
                <w:color w:val="000000" w:themeColor="text1"/>
                <w:sz w:val="20"/>
                <w:szCs w:val="20"/>
              </w:rPr>
              <w:t xml:space="preserve">DUPILUMAB  </w:t>
            </w:r>
          </w:p>
          <w:p w14:paraId="2058921E" w14:textId="77777777" w:rsidR="00982865" w:rsidRPr="0039599E" w:rsidRDefault="00982865" w:rsidP="00E3102C">
            <w:pPr>
              <w:widowControl w:val="0"/>
              <w:ind w:left="-108"/>
              <w:rPr>
                <w:rFonts w:ascii="Arial Narrow" w:hAnsi="Arial Narrow" w:cs="Arial"/>
                <w:color w:val="000000" w:themeColor="text1"/>
                <w:sz w:val="20"/>
                <w:szCs w:val="20"/>
              </w:rPr>
            </w:pPr>
          </w:p>
          <w:p w14:paraId="00EA5D0C" w14:textId="77777777" w:rsidR="00982865" w:rsidRPr="0039599E" w:rsidRDefault="00982865" w:rsidP="00E3102C">
            <w:pPr>
              <w:widowControl w:val="0"/>
              <w:ind w:left="-108"/>
              <w:rPr>
                <w:rFonts w:ascii="Arial Narrow" w:hAnsi="Arial Narrow" w:cs="Arial"/>
                <w:i/>
                <w:iCs/>
                <w:color w:val="000000" w:themeColor="text1"/>
                <w:sz w:val="20"/>
                <w:szCs w:val="20"/>
              </w:rPr>
            </w:pPr>
            <w:r w:rsidRPr="0039599E">
              <w:rPr>
                <w:rFonts w:ascii="Arial Narrow" w:hAnsi="Arial Narrow" w:cs="Arial"/>
                <w:color w:val="000000" w:themeColor="text1"/>
                <w:sz w:val="20"/>
                <w:szCs w:val="20"/>
              </w:rPr>
              <w:t>dupilumab 300 mg/2 mL injection, 2 x 2 mL syringes</w:t>
            </w:r>
          </w:p>
        </w:tc>
        <w:tc>
          <w:tcPr>
            <w:tcW w:w="992" w:type="dxa"/>
          </w:tcPr>
          <w:p w14:paraId="3A004829" w14:textId="77777777" w:rsidR="00982865" w:rsidRPr="0039599E" w:rsidRDefault="00982865" w:rsidP="00E3102C">
            <w:pPr>
              <w:widowControl w:val="0"/>
              <w:jc w:val="center"/>
              <w:rPr>
                <w:rFonts w:ascii="Arial Narrow" w:hAnsi="Arial Narrow" w:cs="Arial"/>
                <w:i/>
                <w:iCs/>
                <w:color w:val="000000" w:themeColor="text1"/>
                <w:sz w:val="20"/>
                <w:szCs w:val="20"/>
              </w:rPr>
            </w:pPr>
            <w:r w:rsidRPr="0039599E">
              <w:rPr>
                <w:rFonts w:ascii="Arial Narrow" w:hAnsi="Arial Narrow" w:cs="Arial"/>
                <w:color w:val="000000" w:themeColor="text1"/>
                <w:sz w:val="20"/>
                <w:szCs w:val="20"/>
              </w:rPr>
              <w:t>12310X</w:t>
            </w:r>
          </w:p>
        </w:tc>
        <w:tc>
          <w:tcPr>
            <w:tcW w:w="992" w:type="dxa"/>
          </w:tcPr>
          <w:p w14:paraId="37DD2C94" w14:textId="77777777" w:rsidR="00982865" w:rsidRPr="0039599E" w:rsidRDefault="00982865" w:rsidP="00E3102C">
            <w:pPr>
              <w:widowControl w:val="0"/>
              <w:jc w:val="center"/>
              <w:rPr>
                <w:rFonts w:ascii="Arial Narrow" w:hAnsi="Arial Narrow"/>
                <w:i/>
                <w:iCs/>
                <w:color w:val="000000" w:themeColor="text1"/>
                <w:sz w:val="20"/>
                <w:szCs w:val="20"/>
              </w:rPr>
            </w:pPr>
            <w:r w:rsidRPr="0039599E">
              <w:rPr>
                <w:rFonts w:ascii="Arial Narrow" w:hAnsi="Arial Narrow"/>
                <w:color w:val="000000" w:themeColor="text1"/>
                <w:sz w:val="20"/>
                <w:szCs w:val="20"/>
              </w:rPr>
              <w:t>1</w:t>
            </w:r>
          </w:p>
        </w:tc>
        <w:tc>
          <w:tcPr>
            <w:tcW w:w="851" w:type="dxa"/>
          </w:tcPr>
          <w:p w14:paraId="3B040D59" w14:textId="77777777" w:rsidR="00982865" w:rsidRPr="0039599E" w:rsidRDefault="00982865" w:rsidP="00E3102C">
            <w:pPr>
              <w:widowControl w:val="0"/>
              <w:ind w:left="-108"/>
              <w:jc w:val="center"/>
              <w:rPr>
                <w:rFonts w:ascii="Arial Narrow" w:hAnsi="Arial Narrow"/>
                <w:i/>
                <w:iCs/>
                <w:color w:val="000000" w:themeColor="text1"/>
                <w:sz w:val="20"/>
                <w:szCs w:val="20"/>
              </w:rPr>
            </w:pPr>
            <w:r w:rsidRPr="0039599E">
              <w:rPr>
                <w:rFonts w:ascii="Arial Narrow" w:hAnsi="Arial Narrow"/>
                <w:color w:val="000000" w:themeColor="text1"/>
                <w:sz w:val="20"/>
                <w:szCs w:val="20"/>
              </w:rPr>
              <w:t>2</w:t>
            </w:r>
          </w:p>
        </w:tc>
        <w:tc>
          <w:tcPr>
            <w:tcW w:w="709" w:type="dxa"/>
          </w:tcPr>
          <w:p w14:paraId="2580D22C" w14:textId="77777777" w:rsidR="00982865" w:rsidRPr="0039599E" w:rsidRDefault="00982865" w:rsidP="00E3102C">
            <w:pPr>
              <w:widowControl w:val="0"/>
              <w:ind w:left="-108"/>
              <w:jc w:val="center"/>
              <w:rPr>
                <w:rFonts w:ascii="Arial Narrow" w:hAnsi="Arial Narrow"/>
                <w:i/>
                <w:iCs/>
                <w:color w:val="000000" w:themeColor="text1"/>
                <w:sz w:val="20"/>
                <w:szCs w:val="20"/>
              </w:rPr>
            </w:pPr>
            <w:r w:rsidRPr="0039599E">
              <w:rPr>
                <w:rFonts w:ascii="Arial Narrow" w:hAnsi="Arial Narrow"/>
                <w:color w:val="000000" w:themeColor="text1"/>
                <w:sz w:val="20"/>
                <w:szCs w:val="20"/>
              </w:rPr>
              <w:t>8</w:t>
            </w:r>
          </w:p>
        </w:tc>
        <w:tc>
          <w:tcPr>
            <w:tcW w:w="1133" w:type="dxa"/>
          </w:tcPr>
          <w:p w14:paraId="5A0B965C" w14:textId="77777777" w:rsidR="00982865" w:rsidRPr="0039599E" w:rsidRDefault="00982865" w:rsidP="00E3102C">
            <w:pPr>
              <w:widowControl w:val="0"/>
              <w:rPr>
                <w:rFonts w:ascii="Arial Narrow" w:hAnsi="Arial Narrow"/>
                <w:i/>
                <w:iCs/>
                <w:color w:val="000000" w:themeColor="text1"/>
                <w:sz w:val="20"/>
                <w:szCs w:val="20"/>
              </w:rPr>
            </w:pPr>
            <w:r w:rsidRPr="0039599E">
              <w:rPr>
                <w:rFonts w:ascii="Arial Narrow" w:hAnsi="Arial Narrow" w:cs="Arial"/>
                <w:color w:val="000000" w:themeColor="text1"/>
                <w:sz w:val="20"/>
                <w:szCs w:val="20"/>
              </w:rPr>
              <w:t>Dupixent</w:t>
            </w:r>
          </w:p>
        </w:tc>
      </w:tr>
      <w:tr w:rsidR="00982865" w:rsidRPr="00743837" w14:paraId="38BDA62E" w14:textId="77777777" w:rsidTr="00E3102C">
        <w:trPr>
          <w:cantSplit/>
          <w:trHeight w:val="327"/>
        </w:trPr>
        <w:tc>
          <w:tcPr>
            <w:tcW w:w="4248" w:type="dxa"/>
          </w:tcPr>
          <w:p w14:paraId="129BFB37" w14:textId="77777777" w:rsidR="00982865" w:rsidRPr="0039599E" w:rsidRDefault="00982865" w:rsidP="00E3102C">
            <w:pPr>
              <w:widowControl w:val="0"/>
              <w:ind w:left="-108"/>
              <w:rPr>
                <w:rFonts w:ascii="Arial Narrow" w:hAnsi="Arial Narrow" w:cs="Arial"/>
                <w:i/>
                <w:iCs/>
                <w:color w:val="000000" w:themeColor="text1"/>
                <w:sz w:val="20"/>
                <w:szCs w:val="20"/>
              </w:rPr>
            </w:pPr>
            <w:r w:rsidRPr="0039599E">
              <w:rPr>
                <w:rFonts w:ascii="Arial Narrow" w:hAnsi="Arial Narrow" w:cs="Arial"/>
                <w:i/>
                <w:iCs/>
                <w:color w:val="000000" w:themeColor="text1"/>
                <w:sz w:val="20"/>
                <w:szCs w:val="20"/>
              </w:rPr>
              <w:t xml:space="preserve">DUPILUMAB  </w:t>
            </w:r>
          </w:p>
          <w:p w14:paraId="05011958" w14:textId="77777777" w:rsidR="00982865" w:rsidRPr="0039599E" w:rsidRDefault="00982865" w:rsidP="00E3102C">
            <w:pPr>
              <w:widowControl w:val="0"/>
              <w:ind w:left="-108"/>
              <w:rPr>
                <w:rFonts w:ascii="Arial Narrow" w:hAnsi="Arial Narrow" w:cs="Arial"/>
                <w:i/>
                <w:iCs/>
                <w:color w:val="000000" w:themeColor="text1"/>
                <w:sz w:val="20"/>
                <w:szCs w:val="20"/>
              </w:rPr>
            </w:pPr>
          </w:p>
          <w:p w14:paraId="1635E677" w14:textId="77777777" w:rsidR="00982865" w:rsidRPr="0039599E" w:rsidRDefault="00982865" w:rsidP="00E3102C">
            <w:pPr>
              <w:widowControl w:val="0"/>
              <w:ind w:left="-108"/>
              <w:rPr>
                <w:rFonts w:ascii="Arial Narrow" w:hAnsi="Arial Narrow" w:cs="Arial"/>
                <w:i/>
                <w:iCs/>
                <w:color w:val="000000" w:themeColor="text1"/>
                <w:sz w:val="20"/>
                <w:szCs w:val="20"/>
              </w:rPr>
            </w:pPr>
            <w:r w:rsidRPr="0039599E">
              <w:rPr>
                <w:rFonts w:ascii="Arial Narrow" w:hAnsi="Arial Narrow" w:cs="Arial"/>
                <w:i/>
                <w:iCs/>
                <w:color w:val="000000" w:themeColor="text1"/>
                <w:sz w:val="20"/>
                <w:szCs w:val="20"/>
              </w:rPr>
              <w:t>dupilumab 300 mg/2 mL injection, 2 x 2 mL pen devices</w:t>
            </w:r>
          </w:p>
        </w:tc>
        <w:tc>
          <w:tcPr>
            <w:tcW w:w="992" w:type="dxa"/>
          </w:tcPr>
          <w:p w14:paraId="2CD71E20" w14:textId="77777777" w:rsidR="00982865" w:rsidRPr="0039599E" w:rsidRDefault="00982865" w:rsidP="00E3102C">
            <w:pPr>
              <w:widowControl w:val="0"/>
              <w:jc w:val="center"/>
              <w:rPr>
                <w:rFonts w:ascii="Arial Narrow" w:hAnsi="Arial Narrow" w:cs="Arial"/>
                <w:i/>
                <w:iCs/>
                <w:color w:val="000000" w:themeColor="text1"/>
                <w:sz w:val="20"/>
                <w:szCs w:val="20"/>
              </w:rPr>
            </w:pPr>
            <w:r w:rsidRPr="0039599E">
              <w:rPr>
                <w:rFonts w:ascii="Arial Narrow" w:hAnsi="Arial Narrow" w:cs="Arial"/>
                <w:i/>
                <w:iCs/>
                <w:color w:val="000000" w:themeColor="text1"/>
                <w:sz w:val="20"/>
                <w:szCs w:val="20"/>
              </w:rPr>
              <w:t>NEW</w:t>
            </w:r>
          </w:p>
        </w:tc>
        <w:tc>
          <w:tcPr>
            <w:tcW w:w="992" w:type="dxa"/>
          </w:tcPr>
          <w:p w14:paraId="53AB829F" w14:textId="77777777" w:rsidR="00982865" w:rsidRPr="0039599E" w:rsidRDefault="00982865" w:rsidP="00E3102C">
            <w:pPr>
              <w:widowControl w:val="0"/>
              <w:jc w:val="center"/>
              <w:rPr>
                <w:rFonts w:ascii="Arial Narrow" w:hAnsi="Arial Narrow"/>
                <w:i/>
                <w:iCs/>
                <w:color w:val="000000" w:themeColor="text1"/>
                <w:sz w:val="20"/>
                <w:szCs w:val="20"/>
              </w:rPr>
            </w:pPr>
            <w:r w:rsidRPr="0039599E">
              <w:rPr>
                <w:rFonts w:ascii="Arial Narrow" w:hAnsi="Arial Narrow"/>
                <w:i/>
                <w:iCs/>
                <w:color w:val="000000" w:themeColor="text1"/>
                <w:sz w:val="20"/>
                <w:szCs w:val="20"/>
              </w:rPr>
              <w:t>1</w:t>
            </w:r>
          </w:p>
        </w:tc>
        <w:tc>
          <w:tcPr>
            <w:tcW w:w="851" w:type="dxa"/>
          </w:tcPr>
          <w:p w14:paraId="75BEF529" w14:textId="77777777" w:rsidR="00982865" w:rsidRPr="0039599E" w:rsidRDefault="00982865" w:rsidP="00E3102C">
            <w:pPr>
              <w:widowControl w:val="0"/>
              <w:ind w:left="-108"/>
              <w:jc w:val="center"/>
              <w:rPr>
                <w:rFonts w:ascii="Arial Narrow" w:hAnsi="Arial Narrow"/>
                <w:i/>
                <w:iCs/>
                <w:color w:val="000000" w:themeColor="text1"/>
                <w:sz w:val="20"/>
                <w:szCs w:val="20"/>
              </w:rPr>
            </w:pPr>
            <w:r w:rsidRPr="0039599E">
              <w:rPr>
                <w:rFonts w:ascii="Arial Narrow" w:hAnsi="Arial Narrow"/>
                <w:i/>
                <w:iCs/>
                <w:color w:val="000000" w:themeColor="text1"/>
                <w:sz w:val="20"/>
                <w:szCs w:val="20"/>
              </w:rPr>
              <w:t>2</w:t>
            </w:r>
          </w:p>
        </w:tc>
        <w:tc>
          <w:tcPr>
            <w:tcW w:w="709" w:type="dxa"/>
          </w:tcPr>
          <w:p w14:paraId="39D01936" w14:textId="77777777" w:rsidR="00982865" w:rsidRPr="0039599E" w:rsidRDefault="00982865" w:rsidP="00E3102C">
            <w:pPr>
              <w:widowControl w:val="0"/>
              <w:ind w:left="-108"/>
              <w:jc w:val="center"/>
              <w:rPr>
                <w:rFonts w:ascii="Arial Narrow" w:hAnsi="Arial Narrow"/>
                <w:i/>
                <w:iCs/>
                <w:color w:val="000000" w:themeColor="text1"/>
                <w:sz w:val="20"/>
                <w:szCs w:val="20"/>
              </w:rPr>
            </w:pPr>
            <w:r w:rsidRPr="0039599E">
              <w:rPr>
                <w:rFonts w:ascii="Arial Narrow" w:hAnsi="Arial Narrow"/>
                <w:i/>
                <w:iCs/>
                <w:color w:val="000000" w:themeColor="text1"/>
                <w:sz w:val="20"/>
                <w:szCs w:val="20"/>
              </w:rPr>
              <w:t>8</w:t>
            </w:r>
          </w:p>
        </w:tc>
        <w:tc>
          <w:tcPr>
            <w:tcW w:w="1133" w:type="dxa"/>
          </w:tcPr>
          <w:p w14:paraId="7F63F512" w14:textId="77777777" w:rsidR="00982865" w:rsidRPr="0039599E" w:rsidRDefault="00982865" w:rsidP="00E3102C">
            <w:pPr>
              <w:widowControl w:val="0"/>
              <w:rPr>
                <w:rFonts w:ascii="Arial Narrow" w:hAnsi="Arial Narrow"/>
                <w:i/>
                <w:iCs/>
                <w:color w:val="000000" w:themeColor="text1"/>
                <w:sz w:val="20"/>
                <w:szCs w:val="20"/>
              </w:rPr>
            </w:pPr>
            <w:r w:rsidRPr="0039599E">
              <w:rPr>
                <w:rFonts w:ascii="Arial Narrow" w:hAnsi="Arial Narrow"/>
                <w:i/>
                <w:iCs/>
                <w:color w:val="000000" w:themeColor="text1"/>
                <w:sz w:val="20"/>
                <w:szCs w:val="20"/>
              </w:rPr>
              <w:t>Dupixent</w:t>
            </w:r>
          </w:p>
        </w:tc>
      </w:tr>
      <w:tr w:rsidR="003F60B8" w:rsidRPr="00743837" w14:paraId="00045772" w14:textId="77777777" w:rsidTr="00E3102C">
        <w:trPr>
          <w:cantSplit/>
          <w:trHeight w:val="327"/>
        </w:trPr>
        <w:tc>
          <w:tcPr>
            <w:tcW w:w="4248" w:type="dxa"/>
          </w:tcPr>
          <w:p w14:paraId="3A1D737A" w14:textId="77777777" w:rsidR="003F60B8" w:rsidRPr="0039599E" w:rsidRDefault="003F60B8" w:rsidP="00E3102C">
            <w:pPr>
              <w:widowControl w:val="0"/>
              <w:ind w:left="-108"/>
              <w:rPr>
                <w:rFonts w:ascii="Arial Narrow" w:hAnsi="Arial Narrow" w:cs="Arial"/>
                <w:i/>
                <w:iCs/>
                <w:color w:val="000000" w:themeColor="text1"/>
                <w:sz w:val="20"/>
                <w:szCs w:val="20"/>
              </w:rPr>
            </w:pPr>
          </w:p>
        </w:tc>
        <w:tc>
          <w:tcPr>
            <w:tcW w:w="992" w:type="dxa"/>
          </w:tcPr>
          <w:p w14:paraId="16E3ED95" w14:textId="77777777" w:rsidR="003F60B8" w:rsidRPr="0039599E" w:rsidRDefault="003F60B8" w:rsidP="00E3102C">
            <w:pPr>
              <w:widowControl w:val="0"/>
              <w:jc w:val="center"/>
              <w:rPr>
                <w:rFonts w:ascii="Arial Narrow" w:hAnsi="Arial Narrow" w:cs="Arial"/>
                <w:i/>
                <w:iCs/>
                <w:color w:val="000000" w:themeColor="text1"/>
                <w:sz w:val="20"/>
                <w:szCs w:val="20"/>
              </w:rPr>
            </w:pPr>
          </w:p>
        </w:tc>
        <w:tc>
          <w:tcPr>
            <w:tcW w:w="992" w:type="dxa"/>
          </w:tcPr>
          <w:p w14:paraId="411E33F0" w14:textId="77777777" w:rsidR="003F60B8" w:rsidRPr="0039599E" w:rsidRDefault="003F60B8" w:rsidP="00E3102C">
            <w:pPr>
              <w:widowControl w:val="0"/>
              <w:jc w:val="center"/>
              <w:rPr>
                <w:rFonts w:ascii="Arial Narrow" w:hAnsi="Arial Narrow"/>
                <w:i/>
                <w:iCs/>
                <w:color w:val="000000" w:themeColor="text1"/>
                <w:sz w:val="20"/>
                <w:szCs w:val="20"/>
              </w:rPr>
            </w:pPr>
          </w:p>
        </w:tc>
        <w:tc>
          <w:tcPr>
            <w:tcW w:w="851" w:type="dxa"/>
          </w:tcPr>
          <w:p w14:paraId="3EBB4A9D" w14:textId="77777777" w:rsidR="003F60B8" w:rsidRPr="0039599E" w:rsidRDefault="003F60B8" w:rsidP="00E3102C">
            <w:pPr>
              <w:widowControl w:val="0"/>
              <w:ind w:left="-108"/>
              <w:jc w:val="center"/>
              <w:rPr>
                <w:rFonts w:ascii="Arial Narrow" w:hAnsi="Arial Narrow"/>
                <w:i/>
                <w:iCs/>
                <w:color w:val="000000" w:themeColor="text1"/>
                <w:sz w:val="20"/>
                <w:szCs w:val="20"/>
              </w:rPr>
            </w:pPr>
          </w:p>
        </w:tc>
        <w:tc>
          <w:tcPr>
            <w:tcW w:w="709" w:type="dxa"/>
          </w:tcPr>
          <w:p w14:paraId="322A4D5E" w14:textId="77777777" w:rsidR="003F60B8" w:rsidRPr="0039599E" w:rsidRDefault="003F60B8" w:rsidP="00E3102C">
            <w:pPr>
              <w:widowControl w:val="0"/>
              <w:ind w:left="-108"/>
              <w:jc w:val="center"/>
              <w:rPr>
                <w:rFonts w:ascii="Arial Narrow" w:hAnsi="Arial Narrow"/>
                <w:i/>
                <w:iCs/>
                <w:color w:val="000000" w:themeColor="text1"/>
                <w:sz w:val="20"/>
                <w:szCs w:val="20"/>
              </w:rPr>
            </w:pPr>
          </w:p>
        </w:tc>
        <w:tc>
          <w:tcPr>
            <w:tcW w:w="1133" w:type="dxa"/>
          </w:tcPr>
          <w:p w14:paraId="1BE6CAF2" w14:textId="77777777" w:rsidR="003F60B8" w:rsidRPr="0039599E" w:rsidRDefault="003F60B8" w:rsidP="00E3102C">
            <w:pPr>
              <w:widowControl w:val="0"/>
              <w:rPr>
                <w:rFonts w:ascii="Arial Narrow" w:hAnsi="Arial Narrow"/>
                <w:i/>
                <w:iCs/>
                <w:color w:val="000000" w:themeColor="text1"/>
                <w:sz w:val="20"/>
                <w:szCs w:val="20"/>
              </w:rPr>
            </w:pPr>
          </w:p>
        </w:tc>
      </w:tr>
      <w:tr w:rsidR="003F60B8" w:rsidRPr="00743837" w14:paraId="6EAE3002" w14:textId="77777777" w:rsidTr="00950FE3">
        <w:trPr>
          <w:cantSplit/>
          <w:trHeight w:val="327"/>
        </w:trPr>
        <w:tc>
          <w:tcPr>
            <w:tcW w:w="8925" w:type="dxa"/>
            <w:gridSpan w:val="6"/>
          </w:tcPr>
          <w:p w14:paraId="7FD6CE1D" w14:textId="035E89AE" w:rsidR="003F60B8" w:rsidRPr="0039599E" w:rsidRDefault="003F60B8" w:rsidP="00E3102C">
            <w:pPr>
              <w:widowControl w:val="0"/>
              <w:rPr>
                <w:rFonts w:ascii="Arial Narrow" w:hAnsi="Arial Narrow"/>
                <w:i/>
                <w:iCs/>
                <w:color w:val="000000" w:themeColor="text1"/>
                <w:sz w:val="20"/>
                <w:szCs w:val="20"/>
              </w:rPr>
            </w:pPr>
            <w:r>
              <w:rPr>
                <w:rFonts w:ascii="Arial Narrow" w:hAnsi="Arial Narrow" w:cs="Arial"/>
                <w:sz w:val="20"/>
                <w:szCs w:val="20"/>
              </w:rPr>
              <w:t>Concept ID (for internal Dept. use)</w:t>
            </w:r>
          </w:p>
        </w:tc>
      </w:tr>
      <w:tr w:rsidR="00C4169C" w:rsidRPr="00743837" w14:paraId="07766339" w14:textId="77777777" w:rsidTr="00AE4EBC">
        <w:trPr>
          <w:cantSplit/>
          <w:trHeight w:val="327"/>
        </w:trPr>
        <w:tc>
          <w:tcPr>
            <w:tcW w:w="4248" w:type="dxa"/>
          </w:tcPr>
          <w:p w14:paraId="61A35944" w14:textId="1263C012" w:rsidR="00C4169C" w:rsidRPr="00C4169C" w:rsidRDefault="00C4169C" w:rsidP="00E3102C">
            <w:pPr>
              <w:widowControl w:val="0"/>
              <w:ind w:left="-108"/>
              <w:rPr>
                <w:rFonts w:ascii="Arial Narrow" w:hAnsi="Arial Narrow" w:cs="Arial"/>
                <w:i/>
                <w:iCs/>
                <w:color w:val="000000" w:themeColor="text1"/>
                <w:sz w:val="20"/>
                <w:szCs w:val="20"/>
              </w:rPr>
            </w:pPr>
            <w:r>
              <w:rPr>
                <w:rFonts w:ascii="Arial Narrow" w:hAnsi="Arial Narrow" w:cs="Arial"/>
                <w:i/>
                <w:iCs/>
                <w:color w:val="000000" w:themeColor="text1"/>
                <w:sz w:val="20"/>
                <w:szCs w:val="20"/>
              </w:rPr>
              <w:t>Caution [</w:t>
            </w:r>
            <w:r w:rsidRPr="00C4169C">
              <w:rPr>
                <w:rFonts w:ascii="Arial Narrow" w:hAnsi="Arial Narrow" w:cs="Arial"/>
                <w:i/>
                <w:iCs/>
                <w:color w:val="000000" w:themeColor="text1"/>
                <w:sz w:val="20"/>
                <w:szCs w:val="20"/>
              </w:rPr>
              <w:t>chronic severe atopic dermatitis</w:t>
            </w:r>
            <w:r>
              <w:rPr>
                <w:rFonts w:ascii="Arial Narrow" w:hAnsi="Arial Narrow" w:cs="Arial"/>
                <w:i/>
                <w:iCs/>
                <w:color w:val="000000" w:themeColor="text1"/>
                <w:sz w:val="20"/>
                <w:szCs w:val="20"/>
              </w:rPr>
              <w:t xml:space="preserve"> indication only]</w:t>
            </w:r>
          </w:p>
        </w:tc>
        <w:tc>
          <w:tcPr>
            <w:tcW w:w="4677" w:type="dxa"/>
            <w:gridSpan w:val="5"/>
          </w:tcPr>
          <w:p w14:paraId="52A462FD" w14:textId="2CB2EDE3" w:rsidR="00C4169C" w:rsidRPr="00C4169C" w:rsidRDefault="00C4169C" w:rsidP="00E3102C">
            <w:pPr>
              <w:widowControl w:val="0"/>
              <w:rPr>
                <w:rFonts w:ascii="Arial Narrow" w:hAnsi="Arial Narrow"/>
                <w:i/>
                <w:iCs/>
                <w:color w:val="000000" w:themeColor="text1"/>
                <w:sz w:val="20"/>
                <w:szCs w:val="20"/>
              </w:rPr>
            </w:pPr>
            <w:r>
              <w:rPr>
                <w:rFonts w:ascii="Arial Narrow" w:hAnsi="Arial Narrow"/>
                <w:i/>
                <w:iCs/>
                <w:color w:val="000000" w:themeColor="text1"/>
                <w:sz w:val="20"/>
                <w:szCs w:val="20"/>
              </w:rPr>
              <w:t>P</w:t>
            </w:r>
            <w:r w:rsidRPr="00C4169C">
              <w:rPr>
                <w:rFonts w:ascii="Arial Narrow" w:hAnsi="Arial Narrow"/>
                <w:i/>
                <w:iCs/>
                <w:color w:val="000000" w:themeColor="text1"/>
                <w:sz w:val="20"/>
                <w:szCs w:val="20"/>
              </w:rPr>
              <w:t>en device</w:t>
            </w:r>
            <w:r w:rsidR="009D722A">
              <w:rPr>
                <w:rFonts w:ascii="Arial Narrow" w:hAnsi="Arial Narrow"/>
                <w:i/>
                <w:iCs/>
                <w:color w:val="000000" w:themeColor="text1"/>
                <w:sz w:val="20"/>
                <w:szCs w:val="20"/>
              </w:rPr>
              <w:t xml:space="preserve"> is</w:t>
            </w:r>
            <w:r w:rsidRPr="00C4169C">
              <w:rPr>
                <w:rFonts w:ascii="Arial Narrow" w:hAnsi="Arial Narrow"/>
                <w:i/>
                <w:iCs/>
                <w:color w:val="000000" w:themeColor="text1"/>
                <w:sz w:val="20"/>
                <w:szCs w:val="20"/>
              </w:rPr>
              <w:t xml:space="preserve"> not intended for use in children below 12 years of age. For children below 12 years of age with atopic dermatitis, syringe</w:t>
            </w:r>
            <w:r w:rsidR="009D722A">
              <w:rPr>
                <w:rFonts w:ascii="Arial Narrow" w:hAnsi="Arial Narrow"/>
                <w:i/>
                <w:iCs/>
                <w:color w:val="000000" w:themeColor="text1"/>
                <w:sz w:val="20"/>
                <w:szCs w:val="20"/>
              </w:rPr>
              <w:t xml:space="preserve"> is</w:t>
            </w:r>
            <w:r w:rsidRPr="00C4169C">
              <w:rPr>
                <w:rFonts w:ascii="Arial Narrow" w:hAnsi="Arial Narrow"/>
                <w:i/>
                <w:iCs/>
                <w:color w:val="000000" w:themeColor="text1"/>
                <w:sz w:val="20"/>
                <w:szCs w:val="20"/>
              </w:rPr>
              <w:t xml:space="preserve"> the appropriate </w:t>
            </w:r>
            <w:r>
              <w:rPr>
                <w:rFonts w:ascii="Arial Narrow" w:hAnsi="Arial Narrow"/>
                <w:i/>
                <w:iCs/>
                <w:color w:val="000000" w:themeColor="text1"/>
                <w:sz w:val="20"/>
                <w:szCs w:val="20"/>
              </w:rPr>
              <w:t xml:space="preserve">form </w:t>
            </w:r>
            <w:r w:rsidRPr="00C4169C">
              <w:rPr>
                <w:rFonts w:ascii="Arial Narrow" w:hAnsi="Arial Narrow"/>
                <w:i/>
                <w:iCs/>
                <w:color w:val="000000" w:themeColor="text1"/>
                <w:sz w:val="20"/>
                <w:szCs w:val="20"/>
              </w:rPr>
              <w:t>for this population</w:t>
            </w:r>
          </w:p>
        </w:tc>
      </w:tr>
      <w:tr w:rsidR="003F60B8" w:rsidRPr="00743837" w14:paraId="6CEAB7F9" w14:textId="77777777" w:rsidTr="00AE4EBC">
        <w:trPr>
          <w:cantSplit/>
          <w:trHeight w:val="327"/>
        </w:trPr>
        <w:tc>
          <w:tcPr>
            <w:tcW w:w="4248" w:type="dxa"/>
          </w:tcPr>
          <w:p w14:paraId="16971483" w14:textId="111BDA76" w:rsidR="003F60B8" w:rsidRPr="00056E88" w:rsidRDefault="008E3628" w:rsidP="00E3102C">
            <w:pPr>
              <w:widowControl w:val="0"/>
              <w:ind w:left="-108"/>
              <w:rPr>
                <w:rFonts w:ascii="Arial Narrow" w:hAnsi="Arial Narrow" w:cs="Arial"/>
                <w:i/>
                <w:iCs/>
                <w:color w:val="000000" w:themeColor="text1"/>
                <w:sz w:val="20"/>
                <w:szCs w:val="20"/>
              </w:rPr>
            </w:pPr>
            <w:r w:rsidRPr="00056E88">
              <w:rPr>
                <w:rFonts w:ascii="Arial Narrow" w:hAnsi="Arial Narrow" w:cs="Arial"/>
                <w:i/>
                <w:iCs/>
                <w:color w:val="000000" w:themeColor="text1"/>
                <w:sz w:val="20"/>
                <w:szCs w:val="20"/>
              </w:rPr>
              <w:t>Administrative Advice</w:t>
            </w:r>
            <w:r w:rsidR="00821C71">
              <w:rPr>
                <w:rFonts w:ascii="Arial Narrow" w:hAnsi="Arial Narrow" w:cs="Arial"/>
                <w:i/>
                <w:iCs/>
                <w:color w:val="000000" w:themeColor="text1"/>
                <w:sz w:val="20"/>
                <w:szCs w:val="20"/>
              </w:rPr>
              <w:t xml:space="preserve"> </w:t>
            </w:r>
            <w:r w:rsidR="00213800" w:rsidRPr="00056E88">
              <w:rPr>
                <w:rFonts w:ascii="Arial Narrow" w:hAnsi="Arial Narrow" w:cs="Arial"/>
                <w:i/>
                <w:iCs/>
                <w:color w:val="000000" w:themeColor="text1"/>
                <w:sz w:val="20"/>
                <w:szCs w:val="20"/>
              </w:rPr>
              <w:t>[New}</w:t>
            </w:r>
          </w:p>
        </w:tc>
        <w:tc>
          <w:tcPr>
            <w:tcW w:w="4677" w:type="dxa"/>
            <w:gridSpan w:val="5"/>
          </w:tcPr>
          <w:p w14:paraId="46DED052" w14:textId="22508A51" w:rsidR="003F60B8" w:rsidRPr="00056E88" w:rsidRDefault="008E3628" w:rsidP="00E3102C">
            <w:pPr>
              <w:widowControl w:val="0"/>
              <w:rPr>
                <w:rFonts w:ascii="Arial Narrow" w:hAnsi="Arial Narrow"/>
                <w:i/>
                <w:iCs/>
                <w:color w:val="000000" w:themeColor="text1"/>
                <w:sz w:val="20"/>
                <w:szCs w:val="20"/>
              </w:rPr>
            </w:pPr>
            <w:bookmarkStart w:id="16" w:name="_Hlk119678752"/>
            <w:r w:rsidRPr="00056E88">
              <w:rPr>
                <w:rFonts w:ascii="Arial Narrow" w:hAnsi="Arial Narrow"/>
                <w:i/>
                <w:iCs/>
                <w:color w:val="000000" w:themeColor="text1"/>
                <w:sz w:val="20"/>
                <w:szCs w:val="20"/>
              </w:rPr>
              <w:t xml:space="preserve">Pharmaceutical benefits that have the </w:t>
            </w:r>
            <w:r w:rsidR="00213800" w:rsidRPr="00056E88">
              <w:rPr>
                <w:rFonts w:ascii="Arial Narrow" w:hAnsi="Arial Narrow"/>
                <w:i/>
                <w:iCs/>
                <w:color w:val="000000" w:themeColor="text1"/>
                <w:sz w:val="20"/>
                <w:szCs w:val="20"/>
              </w:rPr>
              <w:t>form dupilumab injection</w:t>
            </w:r>
            <w:r w:rsidR="00F16329" w:rsidRPr="00056E88">
              <w:rPr>
                <w:rFonts w:ascii="Arial Narrow" w:hAnsi="Arial Narrow"/>
                <w:i/>
                <w:iCs/>
                <w:color w:val="000000" w:themeColor="text1"/>
                <w:sz w:val="20"/>
                <w:szCs w:val="20"/>
              </w:rPr>
              <w:t xml:space="preserve"> </w:t>
            </w:r>
            <w:r w:rsidR="00213800" w:rsidRPr="00056E88">
              <w:rPr>
                <w:rFonts w:ascii="Arial Narrow" w:hAnsi="Arial Narrow"/>
                <w:i/>
                <w:iCs/>
                <w:color w:val="000000" w:themeColor="text1"/>
                <w:sz w:val="20"/>
                <w:szCs w:val="20"/>
              </w:rPr>
              <w:t>300 mg/2 mL</w:t>
            </w:r>
            <w:r w:rsidR="00B26459" w:rsidRPr="00056E88">
              <w:rPr>
                <w:rFonts w:ascii="Arial Narrow" w:hAnsi="Arial Narrow"/>
                <w:i/>
                <w:iCs/>
                <w:color w:val="000000" w:themeColor="text1"/>
                <w:sz w:val="20"/>
                <w:szCs w:val="20"/>
              </w:rPr>
              <w:t>,</w:t>
            </w:r>
            <w:r w:rsidR="00213800" w:rsidRPr="00056E88">
              <w:rPr>
                <w:rFonts w:ascii="Arial Narrow" w:hAnsi="Arial Narrow"/>
                <w:i/>
                <w:iCs/>
                <w:color w:val="000000" w:themeColor="text1"/>
                <w:sz w:val="20"/>
                <w:szCs w:val="20"/>
              </w:rPr>
              <w:t xml:space="preserve"> 2 x 2 mL </w:t>
            </w:r>
            <w:r w:rsidR="00B26459" w:rsidRPr="00056E88">
              <w:rPr>
                <w:rFonts w:ascii="Arial Narrow" w:hAnsi="Arial Narrow"/>
                <w:i/>
                <w:iCs/>
                <w:color w:val="000000" w:themeColor="text1"/>
                <w:sz w:val="20"/>
                <w:szCs w:val="20"/>
              </w:rPr>
              <w:t xml:space="preserve">syringes and </w:t>
            </w:r>
            <w:r w:rsidRPr="00056E88">
              <w:rPr>
                <w:rFonts w:ascii="Arial Narrow" w:hAnsi="Arial Narrow"/>
                <w:i/>
                <w:iCs/>
                <w:color w:val="000000" w:themeColor="text1"/>
                <w:sz w:val="20"/>
                <w:szCs w:val="20"/>
              </w:rPr>
              <w:t xml:space="preserve">pharmaceutical benefits that have the form </w:t>
            </w:r>
            <w:r w:rsidR="00B26459" w:rsidRPr="00056E88">
              <w:rPr>
                <w:rFonts w:ascii="Arial Narrow" w:hAnsi="Arial Narrow"/>
                <w:i/>
                <w:iCs/>
                <w:color w:val="000000" w:themeColor="text1"/>
                <w:sz w:val="20"/>
                <w:szCs w:val="20"/>
              </w:rPr>
              <w:t>dupilumab injection</w:t>
            </w:r>
            <w:r w:rsidR="00F16329" w:rsidRPr="00056E88">
              <w:rPr>
                <w:rFonts w:ascii="Arial Narrow" w:hAnsi="Arial Narrow"/>
                <w:i/>
                <w:iCs/>
                <w:color w:val="000000" w:themeColor="text1"/>
                <w:sz w:val="20"/>
                <w:szCs w:val="20"/>
              </w:rPr>
              <w:t xml:space="preserve"> </w:t>
            </w:r>
            <w:r w:rsidR="00B26459" w:rsidRPr="00056E88">
              <w:rPr>
                <w:rFonts w:ascii="Arial Narrow" w:hAnsi="Arial Narrow"/>
                <w:i/>
                <w:iCs/>
                <w:color w:val="000000" w:themeColor="text1"/>
                <w:sz w:val="20"/>
                <w:szCs w:val="20"/>
              </w:rPr>
              <w:t xml:space="preserve">300 mg/2 mL, 2 x 2 mL </w:t>
            </w:r>
            <w:r w:rsidRPr="00056E88">
              <w:rPr>
                <w:rFonts w:ascii="Arial Narrow" w:hAnsi="Arial Narrow"/>
                <w:i/>
                <w:iCs/>
                <w:color w:val="000000" w:themeColor="text1"/>
                <w:sz w:val="20"/>
                <w:szCs w:val="20"/>
              </w:rPr>
              <w:t>pen devices are equivalent for the purposes of substitution.</w:t>
            </w:r>
            <w:bookmarkEnd w:id="16"/>
          </w:p>
        </w:tc>
      </w:tr>
    </w:tbl>
    <w:p w14:paraId="52FD3767" w14:textId="5DB1D66C" w:rsidR="00D829DD" w:rsidRDefault="00D829DD">
      <w:pPr>
        <w:jc w:val="left"/>
        <w:rPr>
          <w:rFonts w:asciiTheme="minorHAnsi" w:eastAsiaTheme="minorHAnsi" w:hAnsiTheme="minorHAnsi" w:cstheme="minorBidi"/>
          <w:b/>
          <w:snapToGrid w:val="0"/>
          <w:sz w:val="32"/>
          <w:szCs w:val="22"/>
          <w:highlight w:val="yellow"/>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851"/>
        <w:gridCol w:w="850"/>
        <w:gridCol w:w="851"/>
        <w:gridCol w:w="708"/>
        <w:gridCol w:w="992"/>
      </w:tblGrid>
      <w:tr w:rsidR="00982865" w:rsidRPr="0039599E" w14:paraId="4D1DAA23" w14:textId="77777777" w:rsidTr="00E3102C">
        <w:trPr>
          <w:cantSplit/>
          <w:trHeight w:val="471"/>
        </w:trPr>
        <w:tc>
          <w:tcPr>
            <w:tcW w:w="4673" w:type="dxa"/>
          </w:tcPr>
          <w:p w14:paraId="3B804D64" w14:textId="77777777" w:rsidR="00982865" w:rsidRPr="0039599E" w:rsidRDefault="00982865" w:rsidP="00E3102C">
            <w:pPr>
              <w:ind w:left="-108"/>
              <w:rPr>
                <w:rFonts w:ascii="Arial Narrow" w:hAnsi="Arial Narrow" w:cs="Arial"/>
                <w:b/>
                <w:bCs/>
                <w:color w:val="000000" w:themeColor="text1"/>
                <w:sz w:val="20"/>
                <w:szCs w:val="20"/>
              </w:rPr>
            </w:pPr>
            <w:r w:rsidRPr="0039599E">
              <w:rPr>
                <w:rFonts w:ascii="Arial Narrow" w:hAnsi="Arial Narrow" w:cs="Arial"/>
                <w:b/>
                <w:bCs/>
                <w:color w:val="000000" w:themeColor="text1"/>
                <w:sz w:val="20"/>
                <w:szCs w:val="20"/>
              </w:rPr>
              <w:t>MEDICINAL PRODUCT</w:t>
            </w:r>
          </w:p>
          <w:p w14:paraId="4425D96F" w14:textId="77777777" w:rsidR="00982865" w:rsidRPr="0039599E" w:rsidRDefault="00982865" w:rsidP="00E3102C">
            <w:pPr>
              <w:ind w:left="-108"/>
              <w:rPr>
                <w:rFonts w:ascii="Arial Narrow" w:hAnsi="Arial Narrow" w:cs="Arial"/>
                <w:b/>
                <w:color w:val="000000" w:themeColor="text1"/>
                <w:sz w:val="20"/>
                <w:szCs w:val="20"/>
              </w:rPr>
            </w:pPr>
            <w:r w:rsidRPr="0039599E">
              <w:rPr>
                <w:rFonts w:ascii="Arial Narrow" w:hAnsi="Arial Narrow" w:cs="Arial"/>
                <w:b/>
                <w:bCs/>
                <w:color w:val="000000" w:themeColor="text1"/>
                <w:sz w:val="20"/>
                <w:szCs w:val="20"/>
              </w:rPr>
              <w:t xml:space="preserve"> Medicinal Product Pack</w:t>
            </w:r>
          </w:p>
        </w:tc>
        <w:tc>
          <w:tcPr>
            <w:tcW w:w="851" w:type="dxa"/>
          </w:tcPr>
          <w:p w14:paraId="7B134492" w14:textId="77777777" w:rsidR="00982865" w:rsidRPr="0039599E" w:rsidRDefault="00982865" w:rsidP="00E3102C">
            <w:pPr>
              <w:ind w:left="-108"/>
              <w:jc w:val="center"/>
              <w:rPr>
                <w:rFonts w:ascii="Arial Narrow" w:hAnsi="Arial Narrow" w:cs="Arial"/>
                <w:b/>
                <w:color w:val="000000" w:themeColor="text1"/>
                <w:sz w:val="20"/>
                <w:szCs w:val="20"/>
              </w:rPr>
            </w:pPr>
            <w:r w:rsidRPr="0039599E">
              <w:rPr>
                <w:rFonts w:ascii="Arial Narrow" w:hAnsi="Arial Narrow" w:cs="Arial"/>
                <w:b/>
                <w:color w:val="000000" w:themeColor="text1"/>
                <w:sz w:val="20"/>
                <w:szCs w:val="20"/>
              </w:rPr>
              <w:t>PBS item code</w:t>
            </w:r>
          </w:p>
        </w:tc>
        <w:tc>
          <w:tcPr>
            <w:tcW w:w="850" w:type="dxa"/>
          </w:tcPr>
          <w:p w14:paraId="2D3A9FA8" w14:textId="77777777" w:rsidR="00982865" w:rsidRPr="0039599E" w:rsidRDefault="00982865" w:rsidP="00E3102C">
            <w:pPr>
              <w:ind w:left="-108"/>
              <w:jc w:val="center"/>
              <w:rPr>
                <w:rFonts w:ascii="Arial Narrow" w:hAnsi="Arial Narrow" w:cs="Arial"/>
                <w:b/>
                <w:color w:val="000000" w:themeColor="text1"/>
                <w:sz w:val="20"/>
                <w:szCs w:val="20"/>
              </w:rPr>
            </w:pPr>
            <w:r w:rsidRPr="0039599E">
              <w:rPr>
                <w:rFonts w:ascii="Arial Narrow" w:hAnsi="Arial Narrow" w:cs="Arial"/>
                <w:b/>
                <w:color w:val="000000" w:themeColor="text1"/>
                <w:sz w:val="20"/>
                <w:szCs w:val="20"/>
              </w:rPr>
              <w:t>Max. qty packs</w:t>
            </w:r>
          </w:p>
        </w:tc>
        <w:tc>
          <w:tcPr>
            <w:tcW w:w="851" w:type="dxa"/>
          </w:tcPr>
          <w:p w14:paraId="3D0BCB5F" w14:textId="77777777" w:rsidR="00982865" w:rsidRPr="0039599E" w:rsidRDefault="00982865" w:rsidP="00E3102C">
            <w:pPr>
              <w:ind w:left="-108"/>
              <w:jc w:val="center"/>
              <w:rPr>
                <w:rFonts w:ascii="Arial Narrow" w:hAnsi="Arial Narrow" w:cs="Arial"/>
                <w:b/>
                <w:color w:val="000000" w:themeColor="text1"/>
                <w:sz w:val="20"/>
                <w:szCs w:val="20"/>
              </w:rPr>
            </w:pPr>
            <w:r w:rsidRPr="0039599E">
              <w:rPr>
                <w:rFonts w:ascii="Arial Narrow" w:hAnsi="Arial Narrow" w:cs="Arial"/>
                <w:b/>
                <w:color w:val="000000" w:themeColor="text1"/>
                <w:sz w:val="20"/>
                <w:szCs w:val="20"/>
              </w:rPr>
              <w:t>Max. qty units</w:t>
            </w:r>
          </w:p>
        </w:tc>
        <w:tc>
          <w:tcPr>
            <w:tcW w:w="708" w:type="dxa"/>
          </w:tcPr>
          <w:p w14:paraId="0885BF1A" w14:textId="77777777" w:rsidR="00982865" w:rsidRPr="0039599E" w:rsidRDefault="00982865" w:rsidP="00E3102C">
            <w:pPr>
              <w:ind w:left="-108"/>
              <w:jc w:val="center"/>
              <w:rPr>
                <w:rFonts w:ascii="Arial Narrow" w:hAnsi="Arial Narrow" w:cs="Arial"/>
                <w:b/>
                <w:color w:val="000000" w:themeColor="text1"/>
                <w:sz w:val="20"/>
                <w:szCs w:val="20"/>
              </w:rPr>
            </w:pPr>
            <w:r w:rsidRPr="0039599E">
              <w:rPr>
                <w:rFonts w:ascii="Arial Narrow" w:hAnsi="Arial Narrow" w:cs="Arial"/>
                <w:b/>
                <w:color w:val="000000" w:themeColor="text1"/>
                <w:sz w:val="20"/>
                <w:szCs w:val="20"/>
              </w:rPr>
              <w:t>№.of</w:t>
            </w:r>
          </w:p>
          <w:p w14:paraId="0E00F5C8" w14:textId="77777777" w:rsidR="00982865" w:rsidRPr="0039599E" w:rsidRDefault="00982865" w:rsidP="00E3102C">
            <w:pPr>
              <w:ind w:left="-108"/>
              <w:jc w:val="center"/>
              <w:rPr>
                <w:rFonts w:ascii="Arial Narrow" w:hAnsi="Arial Narrow" w:cs="Arial"/>
                <w:b/>
                <w:color w:val="000000" w:themeColor="text1"/>
                <w:sz w:val="20"/>
                <w:szCs w:val="20"/>
              </w:rPr>
            </w:pPr>
            <w:r w:rsidRPr="0039599E">
              <w:rPr>
                <w:rFonts w:ascii="Arial Narrow" w:hAnsi="Arial Narrow" w:cs="Arial"/>
                <w:b/>
                <w:color w:val="000000" w:themeColor="text1"/>
                <w:sz w:val="20"/>
                <w:szCs w:val="20"/>
              </w:rPr>
              <w:t>Rpts</w:t>
            </w:r>
          </w:p>
        </w:tc>
        <w:tc>
          <w:tcPr>
            <w:tcW w:w="992" w:type="dxa"/>
          </w:tcPr>
          <w:p w14:paraId="55E1A903" w14:textId="77777777" w:rsidR="00982865" w:rsidRPr="0039599E" w:rsidRDefault="00982865" w:rsidP="00E3102C">
            <w:pPr>
              <w:rPr>
                <w:rFonts w:ascii="Arial Narrow" w:hAnsi="Arial Narrow" w:cs="Arial"/>
                <w:b/>
                <w:color w:val="000000" w:themeColor="text1"/>
                <w:sz w:val="20"/>
                <w:szCs w:val="20"/>
                <w:lang w:val="fr-FR"/>
              </w:rPr>
            </w:pPr>
            <w:r w:rsidRPr="0039599E">
              <w:rPr>
                <w:rFonts w:ascii="Arial Narrow" w:hAnsi="Arial Narrow" w:cs="Arial"/>
                <w:b/>
                <w:color w:val="000000" w:themeColor="text1"/>
                <w:sz w:val="20"/>
                <w:szCs w:val="20"/>
              </w:rPr>
              <w:t>Available brands</w:t>
            </w:r>
          </w:p>
        </w:tc>
      </w:tr>
      <w:tr w:rsidR="00982865" w:rsidRPr="0039599E" w14:paraId="6878F21C" w14:textId="77777777" w:rsidTr="00E3102C">
        <w:trPr>
          <w:cantSplit/>
          <w:trHeight w:val="246"/>
        </w:trPr>
        <w:tc>
          <w:tcPr>
            <w:tcW w:w="8925" w:type="dxa"/>
            <w:gridSpan w:val="6"/>
          </w:tcPr>
          <w:p w14:paraId="0614D696" w14:textId="77777777" w:rsidR="00982865" w:rsidRPr="0039599E" w:rsidRDefault="00982865" w:rsidP="00E3102C">
            <w:pPr>
              <w:rPr>
                <w:rFonts w:ascii="Arial Narrow" w:hAnsi="Arial Narrow" w:cs="Arial"/>
                <w:b/>
                <w:color w:val="000000" w:themeColor="text1"/>
                <w:sz w:val="20"/>
                <w:szCs w:val="20"/>
              </w:rPr>
            </w:pPr>
            <w:r w:rsidRPr="0039599E">
              <w:rPr>
                <w:rFonts w:ascii="Arial Narrow" w:hAnsi="Arial Narrow" w:cs="Arial"/>
                <w:b/>
                <w:color w:val="000000" w:themeColor="text1"/>
                <w:sz w:val="20"/>
                <w:szCs w:val="20"/>
              </w:rPr>
              <w:t>General Schedule</w:t>
            </w:r>
          </w:p>
        </w:tc>
      </w:tr>
      <w:tr w:rsidR="00982865" w:rsidRPr="0039599E" w14:paraId="13895934" w14:textId="77777777" w:rsidTr="00E3102C">
        <w:trPr>
          <w:cantSplit/>
          <w:trHeight w:val="761"/>
        </w:trPr>
        <w:tc>
          <w:tcPr>
            <w:tcW w:w="4673" w:type="dxa"/>
          </w:tcPr>
          <w:p w14:paraId="02ED102A" w14:textId="77777777" w:rsidR="00982865" w:rsidRPr="0039599E" w:rsidRDefault="00982865" w:rsidP="00E3102C">
            <w:pPr>
              <w:ind w:left="-108"/>
              <w:rPr>
                <w:rFonts w:ascii="Arial Narrow" w:hAnsi="Arial Narrow" w:cs="Arial"/>
                <w:color w:val="000000" w:themeColor="text1"/>
                <w:sz w:val="20"/>
                <w:szCs w:val="20"/>
              </w:rPr>
            </w:pPr>
            <w:r w:rsidRPr="0039599E">
              <w:rPr>
                <w:rFonts w:ascii="Arial Narrow" w:hAnsi="Arial Narrow" w:cs="Arial"/>
                <w:color w:val="000000" w:themeColor="text1"/>
                <w:sz w:val="20"/>
                <w:szCs w:val="20"/>
              </w:rPr>
              <w:t xml:space="preserve">DUPILUMAB  </w:t>
            </w:r>
          </w:p>
          <w:p w14:paraId="5B91D5A0" w14:textId="77777777" w:rsidR="00982865" w:rsidRPr="0039599E" w:rsidRDefault="00982865" w:rsidP="00E3102C">
            <w:pPr>
              <w:ind w:left="-108"/>
              <w:rPr>
                <w:rFonts w:ascii="Arial Narrow" w:hAnsi="Arial Narrow" w:cs="Arial"/>
                <w:color w:val="000000" w:themeColor="text1"/>
                <w:sz w:val="20"/>
                <w:szCs w:val="20"/>
              </w:rPr>
            </w:pPr>
          </w:p>
          <w:p w14:paraId="04BD4814" w14:textId="77777777" w:rsidR="00982865" w:rsidRPr="0039599E" w:rsidRDefault="00982865" w:rsidP="00E3102C">
            <w:pPr>
              <w:ind w:left="-108"/>
              <w:rPr>
                <w:rFonts w:ascii="Arial Narrow" w:hAnsi="Arial Narrow" w:cs="Arial"/>
                <w:color w:val="000000" w:themeColor="text1"/>
                <w:sz w:val="20"/>
                <w:szCs w:val="20"/>
              </w:rPr>
            </w:pPr>
            <w:r w:rsidRPr="0039599E">
              <w:rPr>
                <w:rFonts w:ascii="Arial Narrow" w:hAnsi="Arial Narrow" w:cs="Arial"/>
                <w:color w:val="000000" w:themeColor="text1"/>
                <w:sz w:val="20"/>
                <w:szCs w:val="20"/>
              </w:rPr>
              <w:t>dupilumab 200 mg/1.14 mL injection, 2 x 1.14 mL syringes</w:t>
            </w:r>
          </w:p>
        </w:tc>
        <w:tc>
          <w:tcPr>
            <w:tcW w:w="851" w:type="dxa"/>
          </w:tcPr>
          <w:p w14:paraId="6C82CF6D" w14:textId="77777777" w:rsidR="00982865" w:rsidRPr="0039599E" w:rsidRDefault="00982865" w:rsidP="00E3102C">
            <w:pPr>
              <w:ind w:left="-108"/>
              <w:jc w:val="center"/>
              <w:rPr>
                <w:rFonts w:ascii="Arial Narrow" w:hAnsi="Arial Narrow" w:cs="Arial"/>
                <w:color w:val="000000" w:themeColor="text1"/>
                <w:sz w:val="20"/>
                <w:szCs w:val="20"/>
              </w:rPr>
            </w:pPr>
            <w:r w:rsidRPr="0039599E">
              <w:rPr>
                <w:rFonts w:ascii="Arial Narrow" w:hAnsi="Arial Narrow" w:cs="Arial"/>
                <w:color w:val="000000" w:themeColor="text1"/>
                <w:sz w:val="20"/>
                <w:szCs w:val="20"/>
              </w:rPr>
              <w:t>12291X</w:t>
            </w:r>
          </w:p>
        </w:tc>
        <w:tc>
          <w:tcPr>
            <w:tcW w:w="850" w:type="dxa"/>
          </w:tcPr>
          <w:p w14:paraId="715C7039" w14:textId="77777777" w:rsidR="00982865" w:rsidRPr="0039599E" w:rsidRDefault="00982865" w:rsidP="00E3102C">
            <w:pPr>
              <w:jc w:val="center"/>
              <w:rPr>
                <w:rFonts w:ascii="Arial Narrow" w:hAnsi="Arial Narrow" w:cs="Arial"/>
                <w:color w:val="000000" w:themeColor="text1"/>
                <w:sz w:val="20"/>
                <w:szCs w:val="20"/>
              </w:rPr>
            </w:pPr>
            <w:r w:rsidRPr="0039599E">
              <w:rPr>
                <w:rFonts w:ascii="Arial Narrow" w:hAnsi="Arial Narrow"/>
                <w:color w:val="000000" w:themeColor="text1"/>
                <w:sz w:val="20"/>
                <w:szCs w:val="20"/>
              </w:rPr>
              <w:t>1</w:t>
            </w:r>
          </w:p>
        </w:tc>
        <w:tc>
          <w:tcPr>
            <w:tcW w:w="851" w:type="dxa"/>
          </w:tcPr>
          <w:p w14:paraId="024A1CA4" w14:textId="77777777" w:rsidR="00982865" w:rsidRPr="0039599E" w:rsidRDefault="00982865" w:rsidP="00E3102C">
            <w:pPr>
              <w:ind w:left="-108"/>
              <w:jc w:val="center"/>
              <w:rPr>
                <w:rFonts w:ascii="Arial Narrow" w:hAnsi="Arial Narrow" w:cs="Arial"/>
                <w:color w:val="000000" w:themeColor="text1"/>
                <w:sz w:val="20"/>
                <w:szCs w:val="20"/>
              </w:rPr>
            </w:pPr>
            <w:r w:rsidRPr="0039599E">
              <w:rPr>
                <w:rFonts w:ascii="Arial Narrow" w:hAnsi="Arial Narrow"/>
                <w:color w:val="000000" w:themeColor="text1"/>
                <w:sz w:val="20"/>
                <w:szCs w:val="20"/>
              </w:rPr>
              <w:t>2</w:t>
            </w:r>
          </w:p>
        </w:tc>
        <w:tc>
          <w:tcPr>
            <w:tcW w:w="708" w:type="dxa"/>
          </w:tcPr>
          <w:p w14:paraId="703982A3" w14:textId="77777777" w:rsidR="00982865" w:rsidRPr="0039599E" w:rsidRDefault="00982865" w:rsidP="00E3102C">
            <w:pPr>
              <w:jc w:val="center"/>
              <w:rPr>
                <w:rFonts w:ascii="Arial Narrow" w:hAnsi="Arial Narrow" w:cs="Arial"/>
                <w:color w:val="000000" w:themeColor="text1"/>
                <w:sz w:val="20"/>
                <w:szCs w:val="20"/>
              </w:rPr>
            </w:pPr>
            <w:r w:rsidRPr="0039599E">
              <w:rPr>
                <w:rFonts w:ascii="Arial Narrow" w:hAnsi="Arial Narrow"/>
                <w:color w:val="000000" w:themeColor="text1"/>
                <w:sz w:val="20"/>
                <w:szCs w:val="20"/>
              </w:rPr>
              <w:t>5</w:t>
            </w:r>
          </w:p>
        </w:tc>
        <w:tc>
          <w:tcPr>
            <w:tcW w:w="992" w:type="dxa"/>
          </w:tcPr>
          <w:p w14:paraId="695596DC" w14:textId="77777777" w:rsidR="00982865" w:rsidRPr="0039599E" w:rsidRDefault="00982865" w:rsidP="00E3102C">
            <w:pPr>
              <w:rPr>
                <w:rFonts w:ascii="Arial Narrow" w:hAnsi="Arial Narrow" w:cs="Arial"/>
                <w:color w:val="000000" w:themeColor="text1"/>
                <w:sz w:val="20"/>
                <w:szCs w:val="20"/>
              </w:rPr>
            </w:pPr>
            <w:r w:rsidRPr="0039599E">
              <w:rPr>
                <w:rFonts w:ascii="Arial Narrow" w:hAnsi="Arial Narrow" w:cs="Arial"/>
                <w:color w:val="000000" w:themeColor="text1"/>
                <w:sz w:val="20"/>
                <w:szCs w:val="20"/>
              </w:rPr>
              <w:t>Dupixent</w:t>
            </w:r>
          </w:p>
        </w:tc>
      </w:tr>
      <w:tr w:rsidR="00982865" w:rsidRPr="0039599E" w14:paraId="16F68A2A" w14:textId="77777777" w:rsidTr="00E3102C">
        <w:trPr>
          <w:cantSplit/>
          <w:trHeight w:val="347"/>
        </w:trPr>
        <w:tc>
          <w:tcPr>
            <w:tcW w:w="4673" w:type="dxa"/>
          </w:tcPr>
          <w:p w14:paraId="172FED38" w14:textId="77777777" w:rsidR="00982865" w:rsidRPr="0039599E" w:rsidRDefault="00982865" w:rsidP="00E3102C">
            <w:pPr>
              <w:ind w:left="-108"/>
              <w:rPr>
                <w:rFonts w:ascii="Arial Narrow" w:hAnsi="Arial Narrow" w:cs="Arial"/>
                <w:i/>
                <w:iCs/>
                <w:color w:val="000000" w:themeColor="text1"/>
                <w:sz w:val="20"/>
                <w:szCs w:val="20"/>
              </w:rPr>
            </w:pPr>
            <w:r w:rsidRPr="0039599E">
              <w:rPr>
                <w:rFonts w:ascii="Arial Narrow" w:hAnsi="Arial Narrow" w:cs="Arial"/>
                <w:i/>
                <w:iCs/>
                <w:color w:val="000000" w:themeColor="text1"/>
                <w:sz w:val="20"/>
                <w:szCs w:val="20"/>
              </w:rPr>
              <w:t xml:space="preserve">DUPILUMAB  </w:t>
            </w:r>
          </w:p>
          <w:p w14:paraId="24AC4234" w14:textId="77777777" w:rsidR="00982865" w:rsidRPr="0039599E" w:rsidRDefault="00982865" w:rsidP="00E3102C">
            <w:pPr>
              <w:ind w:left="-108"/>
              <w:rPr>
                <w:rFonts w:ascii="Arial Narrow" w:hAnsi="Arial Narrow" w:cs="Arial"/>
                <w:i/>
                <w:iCs/>
                <w:color w:val="000000" w:themeColor="text1"/>
                <w:sz w:val="20"/>
                <w:szCs w:val="20"/>
              </w:rPr>
            </w:pPr>
          </w:p>
          <w:p w14:paraId="7F749BF4" w14:textId="77777777" w:rsidR="00982865" w:rsidRPr="0039599E" w:rsidRDefault="00982865" w:rsidP="00E3102C">
            <w:pPr>
              <w:ind w:left="-108"/>
              <w:jc w:val="left"/>
              <w:rPr>
                <w:rFonts w:ascii="Arial Narrow" w:hAnsi="Arial Narrow" w:cs="Arial"/>
                <w:i/>
                <w:iCs/>
                <w:color w:val="000000" w:themeColor="text1"/>
                <w:sz w:val="20"/>
                <w:szCs w:val="20"/>
              </w:rPr>
            </w:pPr>
            <w:r w:rsidRPr="0039599E">
              <w:rPr>
                <w:rFonts w:ascii="Arial Narrow" w:hAnsi="Arial Narrow" w:cs="Arial"/>
                <w:i/>
                <w:iCs/>
                <w:color w:val="000000" w:themeColor="text1"/>
                <w:sz w:val="20"/>
                <w:szCs w:val="20"/>
              </w:rPr>
              <w:t>dupilumab 200 mg/1.14 mL injection, 2 x 1.14 mL pen devices</w:t>
            </w:r>
          </w:p>
        </w:tc>
        <w:tc>
          <w:tcPr>
            <w:tcW w:w="851" w:type="dxa"/>
          </w:tcPr>
          <w:p w14:paraId="378FE264" w14:textId="77777777" w:rsidR="00982865" w:rsidRPr="0039599E" w:rsidRDefault="00982865" w:rsidP="00E3102C">
            <w:pPr>
              <w:ind w:left="-108"/>
              <w:jc w:val="center"/>
              <w:rPr>
                <w:rFonts w:ascii="Arial Narrow" w:hAnsi="Arial Narrow" w:cs="Arial"/>
                <w:i/>
                <w:iCs/>
                <w:color w:val="000000" w:themeColor="text1"/>
                <w:sz w:val="20"/>
                <w:szCs w:val="20"/>
              </w:rPr>
            </w:pPr>
            <w:r w:rsidRPr="0039599E">
              <w:rPr>
                <w:rFonts w:ascii="Arial Narrow" w:hAnsi="Arial Narrow" w:cs="Arial"/>
                <w:i/>
                <w:iCs/>
                <w:color w:val="000000" w:themeColor="text1"/>
                <w:sz w:val="20"/>
                <w:szCs w:val="20"/>
              </w:rPr>
              <w:t>NEW</w:t>
            </w:r>
          </w:p>
        </w:tc>
        <w:tc>
          <w:tcPr>
            <w:tcW w:w="850" w:type="dxa"/>
          </w:tcPr>
          <w:p w14:paraId="25ECEED2" w14:textId="77777777" w:rsidR="00982865" w:rsidRPr="0039599E" w:rsidRDefault="00982865" w:rsidP="00E3102C">
            <w:pPr>
              <w:jc w:val="center"/>
              <w:rPr>
                <w:rFonts w:ascii="Arial Narrow" w:hAnsi="Arial Narrow" w:cs="Arial"/>
                <w:i/>
                <w:iCs/>
                <w:color w:val="000000" w:themeColor="text1"/>
                <w:sz w:val="20"/>
                <w:szCs w:val="20"/>
              </w:rPr>
            </w:pPr>
            <w:r w:rsidRPr="0039599E">
              <w:rPr>
                <w:rFonts w:ascii="Arial Narrow" w:hAnsi="Arial Narrow"/>
                <w:i/>
                <w:iCs/>
                <w:color w:val="000000" w:themeColor="text1"/>
                <w:sz w:val="20"/>
                <w:szCs w:val="20"/>
              </w:rPr>
              <w:t>1</w:t>
            </w:r>
          </w:p>
        </w:tc>
        <w:tc>
          <w:tcPr>
            <w:tcW w:w="851" w:type="dxa"/>
          </w:tcPr>
          <w:p w14:paraId="0D92B5A0" w14:textId="77777777" w:rsidR="00982865" w:rsidRPr="0039599E" w:rsidRDefault="00982865" w:rsidP="00E3102C">
            <w:pPr>
              <w:ind w:left="-108"/>
              <w:jc w:val="center"/>
              <w:rPr>
                <w:rFonts w:ascii="Arial Narrow" w:hAnsi="Arial Narrow" w:cs="Arial"/>
                <w:i/>
                <w:iCs/>
                <w:color w:val="000000" w:themeColor="text1"/>
                <w:sz w:val="20"/>
                <w:szCs w:val="20"/>
              </w:rPr>
            </w:pPr>
            <w:r w:rsidRPr="0039599E">
              <w:rPr>
                <w:rFonts w:ascii="Arial Narrow" w:hAnsi="Arial Narrow"/>
                <w:i/>
                <w:iCs/>
                <w:color w:val="000000" w:themeColor="text1"/>
                <w:sz w:val="20"/>
                <w:szCs w:val="20"/>
              </w:rPr>
              <w:t>2</w:t>
            </w:r>
          </w:p>
        </w:tc>
        <w:tc>
          <w:tcPr>
            <w:tcW w:w="708" w:type="dxa"/>
          </w:tcPr>
          <w:p w14:paraId="504E6B9A" w14:textId="77777777" w:rsidR="00982865" w:rsidRPr="0039599E" w:rsidRDefault="00982865" w:rsidP="00E3102C">
            <w:pPr>
              <w:ind w:left="-108"/>
              <w:jc w:val="center"/>
              <w:rPr>
                <w:rFonts w:ascii="Arial Narrow" w:hAnsi="Arial Narrow" w:cs="Arial"/>
                <w:i/>
                <w:iCs/>
                <w:color w:val="000000" w:themeColor="text1"/>
                <w:sz w:val="20"/>
                <w:szCs w:val="20"/>
              </w:rPr>
            </w:pPr>
            <w:r w:rsidRPr="0039599E">
              <w:rPr>
                <w:rFonts w:ascii="Arial Narrow" w:hAnsi="Arial Narrow"/>
                <w:i/>
                <w:iCs/>
                <w:color w:val="000000" w:themeColor="text1"/>
                <w:sz w:val="20"/>
                <w:szCs w:val="20"/>
              </w:rPr>
              <w:t>5</w:t>
            </w:r>
          </w:p>
        </w:tc>
        <w:tc>
          <w:tcPr>
            <w:tcW w:w="992" w:type="dxa"/>
          </w:tcPr>
          <w:p w14:paraId="6B82E0CA" w14:textId="77777777" w:rsidR="00982865" w:rsidRPr="0039599E" w:rsidRDefault="00982865" w:rsidP="00E3102C">
            <w:pPr>
              <w:rPr>
                <w:rFonts w:ascii="Arial Narrow" w:hAnsi="Arial Narrow" w:cs="Arial"/>
                <w:i/>
                <w:iCs/>
                <w:color w:val="000000" w:themeColor="text1"/>
                <w:sz w:val="20"/>
                <w:szCs w:val="20"/>
              </w:rPr>
            </w:pPr>
            <w:r w:rsidRPr="0039599E">
              <w:rPr>
                <w:rFonts w:ascii="Arial Narrow" w:hAnsi="Arial Narrow"/>
                <w:i/>
                <w:iCs/>
                <w:color w:val="000000" w:themeColor="text1"/>
                <w:sz w:val="20"/>
                <w:szCs w:val="20"/>
              </w:rPr>
              <w:t>Dupixent</w:t>
            </w:r>
          </w:p>
        </w:tc>
      </w:tr>
      <w:tr w:rsidR="00982865" w:rsidRPr="0039599E" w14:paraId="45FDC989" w14:textId="77777777" w:rsidTr="00E3102C">
        <w:trPr>
          <w:cantSplit/>
          <w:trHeight w:val="213"/>
        </w:trPr>
        <w:tc>
          <w:tcPr>
            <w:tcW w:w="8925" w:type="dxa"/>
            <w:gridSpan w:val="6"/>
          </w:tcPr>
          <w:p w14:paraId="0B1F2C93" w14:textId="77777777" w:rsidR="00982865" w:rsidRPr="0039599E" w:rsidRDefault="00982865" w:rsidP="00E3102C">
            <w:pPr>
              <w:rPr>
                <w:rFonts w:ascii="Arial Narrow" w:hAnsi="Arial Narrow"/>
                <w:b/>
                <w:bCs/>
                <w:color w:val="000000" w:themeColor="text1"/>
                <w:sz w:val="20"/>
                <w:szCs w:val="20"/>
              </w:rPr>
            </w:pPr>
            <w:r w:rsidRPr="0039599E">
              <w:rPr>
                <w:rFonts w:ascii="Arial Narrow" w:hAnsi="Arial Narrow"/>
                <w:b/>
                <w:bCs/>
                <w:color w:val="000000" w:themeColor="text1"/>
                <w:sz w:val="20"/>
                <w:szCs w:val="20"/>
              </w:rPr>
              <w:t>Section 100 – Highly Specialised Drugs Program - (Public Hospital)</w:t>
            </w:r>
          </w:p>
        </w:tc>
      </w:tr>
      <w:tr w:rsidR="00982865" w:rsidRPr="0039599E" w14:paraId="7DCB1AEA" w14:textId="77777777" w:rsidTr="00E3102C">
        <w:trPr>
          <w:cantSplit/>
          <w:trHeight w:val="327"/>
        </w:trPr>
        <w:tc>
          <w:tcPr>
            <w:tcW w:w="4673" w:type="dxa"/>
          </w:tcPr>
          <w:p w14:paraId="34296736" w14:textId="77777777" w:rsidR="00982865" w:rsidRPr="0039599E" w:rsidRDefault="00982865" w:rsidP="00E3102C">
            <w:pPr>
              <w:ind w:left="-108"/>
              <w:rPr>
                <w:rFonts w:ascii="Arial Narrow" w:hAnsi="Arial Narrow" w:cs="Arial"/>
                <w:color w:val="000000" w:themeColor="text1"/>
                <w:sz w:val="20"/>
                <w:szCs w:val="20"/>
              </w:rPr>
            </w:pPr>
            <w:r w:rsidRPr="0039599E">
              <w:rPr>
                <w:rFonts w:ascii="Arial Narrow" w:hAnsi="Arial Narrow" w:cs="Arial"/>
                <w:color w:val="000000" w:themeColor="text1"/>
                <w:sz w:val="20"/>
                <w:szCs w:val="20"/>
              </w:rPr>
              <w:t xml:space="preserve">DUPILUMAB  </w:t>
            </w:r>
          </w:p>
          <w:p w14:paraId="33693F4F" w14:textId="77777777" w:rsidR="00982865" w:rsidRPr="0039599E" w:rsidRDefault="00982865" w:rsidP="00E3102C">
            <w:pPr>
              <w:ind w:left="-108"/>
              <w:rPr>
                <w:rFonts w:ascii="Arial Narrow" w:hAnsi="Arial Narrow" w:cs="Arial"/>
                <w:color w:val="000000" w:themeColor="text1"/>
                <w:sz w:val="20"/>
                <w:szCs w:val="20"/>
              </w:rPr>
            </w:pPr>
          </w:p>
          <w:p w14:paraId="67AE987B" w14:textId="77777777" w:rsidR="00982865" w:rsidRPr="0039599E" w:rsidRDefault="00982865" w:rsidP="00E3102C">
            <w:pPr>
              <w:tabs>
                <w:tab w:val="left" w:pos="1077"/>
              </w:tabs>
              <w:ind w:left="-108"/>
              <w:rPr>
                <w:rFonts w:ascii="Arial Narrow" w:hAnsi="Arial Narrow" w:cs="Arial"/>
                <w:color w:val="000000" w:themeColor="text1"/>
                <w:sz w:val="20"/>
                <w:szCs w:val="20"/>
              </w:rPr>
            </w:pPr>
            <w:r w:rsidRPr="0039599E">
              <w:rPr>
                <w:rFonts w:ascii="Arial Narrow" w:hAnsi="Arial Narrow" w:cs="Arial"/>
                <w:color w:val="000000" w:themeColor="text1"/>
                <w:sz w:val="20"/>
                <w:szCs w:val="20"/>
              </w:rPr>
              <w:t>dupilumab 200 mg/1.14 mL injection, 2 x 1.14 mL syringes</w:t>
            </w:r>
          </w:p>
        </w:tc>
        <w:tc>
          <w:tcPr>
            <w:tcW w:w="851" w:type="dxa"/>
          </w:tcPr>
          <w:p w14:paraId="301C9E45" w14:textId="77777777" w:rsidR="00982865" w:rsidRPr="0039599E" w:rsidRDefault="00982865" w:rsidP="00E3102C">
            <w:pPr>
              <w:jc w:val="center"/>
              <w:rPr>
                <w:rFonts w:ascii="Arial Narrow" w:hAnsi="Arial Narrow" w:cs="Arial"/>
                <w:color w:val="000000" w:themeColor="text1"/>
                <w:sz w:val="20"/>
                <w:szCs w:val="20"/>
              </w:rPr>
            </w:pPr>
            <w:r w:rsidRPr="0039599E">
              <w:rPr>
                <w:rFonts w:ascii="Arial Narrow" w:hAnsi="Arial Narrow" w:cs="Arial"/>
                <w:color w:val="000000" w:themeColor="text1"/>
                <w:sz w:val="20"/>
                <w:szCs w:val="20"/>
              </w:rPr>
              <w:t>12309W</w:t>
            </w:r>
          </w:p>
        </w:tc>
        <w:tc>
          <w:tcPr>
            <w:tcW w:w="850" w:type="dxa"/>
          </w:tcPr>
          <w:p w14:paraId="54F09302" w14:textId="77777777" w:rsidR="00982865" w:rsidRPr="0039599E" w:rsidRDefault="00982865" w:rsidP="00E3102C">
            <w:pPr>
              <w:jc w:val="center"/>
              <w:rPr>
                <w:rFonts w:ascii="Arial Narrow" w:hAnsi="Arial Narrow" w:cs="Arial"/>
                <w:color w:val="000000" w:themeColor="text1"/>
                <w:sz w:val="20"/>
                <w:szCs w:val="20"/>
              </w:rPr>
            </w:pPr>
            <w:r w:rsidRPr="0039599E">
              <w:rPr>
                <w:rFonts w:ascii="Arial Narrow" w:hAnsi="Arial Narrow"/>
                <w:color w:val="000000" w:themeColor="text1"/>
                <w:sz w:val="20"/>
                <w:szCs w:val="20"/>
              </w:rPr>
              <w:t>1</w:t>
            </w:r>
          </w:p>
        </w:tc>
        <w:tc>
          <w:tcPr>
            <w:tcW w:w="851" w:type="dxa"/>
          </w:tcPr>
          <w:p w14:paraId="2C449AAE" w14:textId="77777777" w:rsidR="00982865" w:rsidRPr="0039599E" w:rsidRDefault="00982865" w:rsidP="00E3102C">
            <w:pPr>
              <w:ind w:left="-108"/>
              <w:jc w:val="center"/>
              <w:rPr>
                <w:rFonts w:ascii="Arial Narrow" w:hAnsi="Arial Narrow" w:cs="Arial"/>
                <w:color w:val="000000" w:themeColor="text1"/>
                <w:sz w:val="20"/>
                <w:szCs w:val="20"/>
              </w:rPr>
            </w:pPr>
            <w:r w:rsidRPr="0039599E">
              <w:rPr>
                <w:rFonts w:ascii="Arial Narrow" w:hAnsi="Arial Narrow"/>
                <w:color w:val="000000" w:themeColor="text1"/>
                <w:sz w:val="20"/>
                <w:szCs w:val="20"/>
              </w:rPr>
              <w:t>2</w:t>
            </w:r>
          </w:p>
        </w:tc>
        <w:tc>
          <w:tcPr>
            <w:tcW w:w="708" w:type="dxa"/>
          </w:tcPr>
          <w:p w14:paraId="5EEECEB7" w14:textId="77777777" w:rsidR="00982865" w:rsidRPr="0039599E" w:rsidRDefault="00982865" w:rsidP="00E3102C">
            <w:pPr>
              <w:ind w:left="-108"/>
              <w:jc w:val="center"/>
              <w:rPr>
                <w:rFonts w:ascii="Arial Narrow" w:hAnsi="Arial Narrow" w:cs="Arial"/>
                <w:color w:val="000000" w:themeColor="text1"/>
                <w:sz w:val="20"/>
                <w:szCs w:val="20"/>
              </w:rPr>
            </w:pPr>
            <w:r w:rsidRPr="0039599E">
              <w:rPr>
                <w:rFonts w:ascii="Arial Narrow" w:hAnsi="Arial Narrow"/>
                <w:color w:val="000000" w:themeColor="text1"/>
                <w:sz w:val="20"/>
                <w:szCs w:val="20"/>
              </w:rPr>
              <w:t>8</w:t>
            </w:r>
          </w:p>
        </w:tc>
        <w:tc>
          <w:tcPr>
            <w:tcW w:w="992" w:type="dxa"/>
          </w:tcPr>
          <w:p w14:paraId="0A7D2397" w14:textId="77777777" w:rsidR="00982865" w:rsidRPr="0039599E" w:rsidRDefault="00982865" w:rsidP="00E3102C">
            <w:pPr>
              <w:rPr>
                <w:rFonts w:ascii="Arial Narrow" w:hAnsi="Arial Narrow" w:cs="Arial"/>
                <w:color w:val="000000" w:themeColor="text1"/>
                <w:sz w:val="20"/>
                <w:szCs w:val="20"/>
              </w:rPr>
            </w:pPr>
            <w:r w:rsidRPr="0039599E">
              <w:rPr>
                <w:rFonts w:ascii="Arial Narrow" w:hAnsi="Arial Narrow" w:cs="Arial"/>
                <w:color w:val="000000" w:themeColor="text1"/>
                <w:sz w:val="20"/>
                <w:szCs w:val="20"/>
              </w:rPr>
              <w:t>Dupixent</w:t>
            </w:r>
          </w:p>
        </w:tc>
      </w:tr>
      <w:tr w:rsidR="00982865" w:rsidRPr="0039599E" w14:paraId="2FFD1496" w14:textId="77777777" w:rsidTr="00E3102C">
        <w:trPr>
          <w:cantSplit/>
          <w:trHeight w:val="327"/>
        </w:trPr>
        <w:tc>
          <w:tcPr>
            <w:tcW w:w="4673" w:type="dxa"/>
          </w:tcPr>
          <w:p w14:paraId="73D472A6" w14:textId="77777777" w:rsidR="00982865" w:rsidRPr="0039599E" w:rsidRDefault="00982865" w:rsidP="00E3102C">
            <w:pPr>
              <w:ind w:left="-108"/>
              <w:rPr>
                <w:rFonts w:ascii="Arial Narrow" w:hAnsi="Arial Narrow" w:cs="Arial"/>
                <w:i/>
                <w:iCs/>
                <w:color w:val="000000" w:themeColor="text1"/>
                <w:sz w:val="20"/>
                <w:szCs w:val="20"/>
              </w:rPr>
            </w:pPr>
            <w:r w:rsidRPr="0039599E">
              <w:rPr>
                <w:rFonts w:ascii="Arial Narrow" w:hAnsi="Arial Narrow" w:cs="Arial"/>
                <w:i/>
                <w:iCs/>
                <w:color w:val="000000" w:themeColor="text1"/>
                <w:sz w:val="20"/>
                <w:szCs w:val="20"/>
              </w:rPr>
              <w:t xml:space="preserve">DUPILUMAB  </w:t>
            </w:r>
          </w:p>
          <w:p w14:paraId="383F3D05" w14:textId="77777777" w:rsidR="00982865" w:rsidRPr="0039599E" w:rsidRDefault="00982865" w:rsidP="00E3102C">
            <w:pPr>
              <w:ind w:left="-108"/>
              <w:rPr>
                <w:rFonts w:ascii="Arial Narrow" w:hAnsi="Arial Narrow" w:cs="Arial"/>
                <w:i/>
                <w:iCs/>
                <w:color w:val="000000" w:themeColor="text1"/>
                <w:sz w:val="20"/>
                <w:szCs w:val="20"/>
              </w:rPr>
            </w:pPr>
          </w:p>
          <w:p w14:paraId="6D14C640" w14:textId="77777777" w:rsidR="00982865" w:rsidRPr="0039599E" w:rsidRDefault="00982865" w:rsidP="00E3102C">
            <w:pPr>
              <w:tabs>
                <w:tab w:val="left" w:pos="1077"/>
              </w:tabs>
              <w:ind w:left="-108"/>
              <w:jc w:val="left"/>
              <w:rPr>
                <w:rFonts w:ascii="Arial Narrow" w:hAnsi="Arial Narrow" w:cs="Arial"/>
                <w:i/>
                <w:iCs/>
                <w:color w:val="000000" w:themeColor="text1"/>
                <w:sz w:val="20"/>
                <w:szCs w:val="20"/>
              </w:rPr>
            </w:pPr>
            <w:r w:rsidRPr="0039599E">
              <w:rPr>
                <w:rFonts w:ascii="Arial Narrow" w:hAnsi="Arial Narrow" w:cs="Arial"/>
                <w:i/>
                <w:iCs/>
                <w:color w:val="000000" w:themeColor="text1"/>
                <w:sz w:val="20"/>
                <w:szCs w:val="20"/>
              </w:rPr>
              <w:t>dupilumab 200 mg/1.14 mL injection, 2 x 1.14 mL pen devices</w:t>
            </w:r>
          </w:p>
        </w:tc>
        <w:tc>
          <w:tcPr>
            <w:tcW w:w="851" w:type="dxa"/>
          </w:tcPr>
          <w:p w14:paraId="5106727F" w14:textId="77777777" w:rsidR="00982865" w:rsidRPr="0039599E" w:rsidRDefault="00982865" w:rsidP="00E3102C">
            <w:pPr>
              <w:jc w:val="center"/>
              <w:rPr>
                <w:rFonts w:ascii="Arial Narrow" w:hAnsi="Arial Narrow" w:cs="Arial"/>
                <w:color w:val="000000" w:themeColor="text1"/>
                <w:sz w:val="20"/>
                <w:szCs w:val="20"/>
              </w:rPr>
            </w:pPr>
            <w:r w:rsidRPr="0039599E">
              <w:rPr>
                <w:rFonts w:ascii="Arial Narrow" w:hAnsi="Arial Narrow" w:cs="Arial"/>
                <w:i/>
                <w:iCs/>
                <w:color w:val="000000" w:themeColor="text1"/>
                <w:sz w:val="20"/>
                <w:szCs w:val="20"/>
              </w:rPr>
              <w:t>NEW</w:t>
            </w:r>
          </w:p>
        </w:tc>
        <w:tc>
          <w:tcPr>
            <w:tcW w:w="850" w:type="dxa"/>
          </w:tcPr>
          <w:p w14:paraId="7F6345AE" w14:textId="77777777" w:rsidR="00982865" w:rsidRPr="0039599E" w:rsidRDefault="00982865" w:rsidP="00E3102C">
            <w:pPr>
              <w:jc w:val="center"/>
              <w:rPr>
                <w:rFonts w:ascii="Arial Narrow" w:hAnsi="Arial Narrow" w:cs="Arial"/>
                <w:color w:val="000000" w:themeColor="text1"/>
                <w:sz w:val="20"/>
                <w:szCs w:val="20"/>
              </w:rPr>
            </w:pPr>
            <w:r w:rsidRPr="0039599E">
              <w:rPr>
                <w:rFonts w:ascii="Arial Narrow" w:hAnsi="Arial Narrow"/>
                <w:i/>
                <w:iCs/>
                <w:color w:val="000000" w:themeColor="text1"/>
                <w:sz w:val="20"/>
                <w:szCs w:val="20"/>
              </w:rPr>
              <w:t>1</w:t>
            </w:r>
          </w:p>
        </w:tc>
        <w:tc>
          <w:tcPr>
            <w:tcW w:w="851" w:type="dxa"/>
          </w:tcPr>
          <w:p w14:paraId="1E75125C" w14:textId="77777777" w:rsidR="00982865" w:rsidRPr="0039599E" w:rsidRDefault="00982865" w:rsidP="00E3102C">
            <w:pPr>
              <w:ind w:left="-108"/>
              <w:jc w:val="center"/>
              <w:rPr>
                <w:rFonts w:ascii="Arial Narrow" w:hAnsi="Arial Narrow" w:cs="Arial"/>
                <w:color w:val="000000" w:themeColor="text1"/>
                <w:sz w:val="20"/>
                <w:szCs w:val="20"/>
              </w:rPr>
            </w:pPr>
            <w:r w:rsidRPr="0039599E">
              <w:rPr>
                <w:rFonts w:ascii="Arial Narrow" w:hAnsi="Arial Narrow"/>
                <w:i/>
                <w:iCs/>
                <w:color w:val="000000" w:themeColor="text1"/>
                <w:sz w:val="20"/>
                <w:szCs w:val="20"/>
              </w:rPr>
              <w:t>2</w:t>
            </w:r>
          </w:p>
        </w:tc>
        <w:tc>
          <w:tcPr>
            <w:tcW w:w="708" w:type="dxa"/>
          </w:tcPr>
          <w:p w14:paraId="0C4E0780" w14:textId="77777777" w:rsidR="00982865" w:rsidRPr="0039599E" w:rsidRDefault="00982865" w:rsidP="00E3102C">
            <w:pPr>
              <w:ind w:left="-108"/>
              <w:jc w:val="center"/>
              <w:rPr>
                <w:rFonts w:ascii="Arial Narrow" w:hAnsi="Arial Narrow" w:cs="Arial"/>
                <w:color w:val="000000" w:themeColor="text1"/>
                <w:sz w:val="20"/>
                <w:szCs w:val="20"/>
              </w:rPr>
            </w:pPr>
            <w:r w:rsidRPr="0039599E">
              <w:rPr>
                <w:rFonts w:ascii="Arial Narrow" w:hAnsi="Arial Narrow"/>
                <w:i/>
                <w:iCs/>
                <w:color w:val="000000" w:themeColor="text1"/>
                <w:sz w:val="20"/>
                <w:szCs w:val="20"/>
              </w:rPr>
              <w:t>8</w:t>
            </w:r>
          </w:p>
        </w:tc>
        <w:tc>
          <w:tcPr>
            <w:tcW w:w="992" w:type="dxa"/>
          </w:tcPr>
          <w:p w14:paraId="28827632" w14:textId="77777777" w:rsidR="00982865" w:rsidRPr="0039599E" w:rsidRDefault="00982865" w:rsidP="00E3102C">
            <w:pPr>
              <w:rPr>
                <w:rFonts w:ascii="Arial Narrow" w:hAnsi="Arial Narrow" w:cs="Arial"/>
                <w:color w:val="000000" w:themeColor="text1"/>
                <w:sz w:val="20"/>
                <w:szCs w:val="20"/>
              </w:rPr>
            </w:pPr>
            <w:r w:rsidRPr="0039599E">
              <w:rPr>
                <w:rFonts w:ascii="Arial Narrow" w:hAnsi="Arial Narrow"/>
                <w:i/>
                <w:iCs/>
                <w:color w:val="000000" w:themeColor="text1"/>
                <w:sz w:val="20"/>
                <w:szCs w:val="20"/>
              </w:rPr>
              <w:t>Dupixent</w:t>
            </w:r>
          </w:p>
        </w:tc>
      </w:tr>
      <w:tr w:rsidR="00982865" w:rsidRPr="0039599E" w14:paraId="2595356D" w14:textId="77777777" w:rsidTr="00E3102C">
        <w:trPr>
          <w:cantSplit/>
          <w:trHeight w:val="213"/>
        </w:trPr>
        <w:tc>
          <w:tcPr>
            <w:tcW w:w="8925" w:type="dxa"/>
            <w:gridSpan w:val="6"/>
          </w:tcPr>
          <w:p w14:paraId="1B0B8FB8" w14:textId="77777777" w:rsidR="00982865" w:rsidRPr="0039599E" w:rsidRDefault="00982865" w:rsidP="00E3102C">
            <w:pPr>
              <w:rPr>
                <w:rFonts w:ascii="Arial Narrow" w:hAnsi="Arial Narrow" w:cs="Arial"/>
                <w:b/>
                <w:bCs/>
                <w:color w:val="000000" w:themeColor="text1"/>
                <w:sz w:val="20"/>
                <w:szCs w:val="20"/>
              </w:rPr>
            </w:pPr>
            <w:r w:rsidRPr="0039599E">
              <w:rPr>
                <w:rFonts w:ascii="Arial Narrow" w:hAnsi="Arial Narrow" w:cs="Arial"/>
                <w:b/>
                <w:bCs/>
                <w:color w:val="000000" w:themeColor="text1"/>
                <w:sz w:val="20"/>
                <w:szCs w:val="20"/>
              </w:rPr>
              <w:t>Section 100 – Highly Specialised Drugs Program - (Private Hospital)</w:t>
            </w:r>
          </w:p>
        </w:tc>
      </w:tr>
      <w:tr w:rsidR="00982865" w:rsidRPr="0039599E" w14:paraId="0F6478FF" w14:textId="77777777" w:rsidTr="00E3102C">
        <w:trPr>
          <w:cantSplit/>
          <w:trHeight w:val="327"/>
        </w:trPr>
        <w:tc>
          <w:tcPr>
            <w:tcW w:w="4673" w:type="dxa"/>
          </w:tcPr>
          <w:p w14:paraId="682F572F" w14:textId="77777777" w:rsidR="00982865" w:rsidRPr="0039599E" w:rsidRDefault="00982865" w:rsidP="00E3102C">
            <w:pPr>
              <w:ind w:left="-108"/>
              <w:rPr>
                <w:rFonts w:ascii="Arial Narrow" w:hAnsi="Arial Narrow" w:cs="Arial"/>
                <w:color w:val="000000" w:themeColor="text1"/>
                <w:sz w:val="20"/>
                <w:szCs w:val="20"/>
              </w:rPr>
            </w:pPr>
            <w:r w:rsidRPr="0039599E">
              <w:rPr>
                <w:rFonts w:ascii="Arial Narrow" w:hAnsi="Arial Narrow" w:cs="Arial"/>
                <w:color w:val="000000" w:themeColor="text1"/>
                <w:sz w:val="20"/>
                <w:szCs w:val="20"/>
              </w:rPr>
              <w:t xml:space="preserve">DUPILUMAB  </w:t>
            </w:r>
          </w:p>
          <w:p w14:paraId="7B3095F0" w14:textId="77777777" w:rsidR="00982865" w:rsidRPr="0039599E" w:rsidRDefault="00982865" w:rsidP="00E3102C">
            <w:pPr>
              <w:ind w:left="-108"/>
              <w:rPr>
                <w:rFonts w:ascii="Arial Narrow" w:hAnsi="Arial Narrow" w:cs="Arial"/>
                <w:color w:val="000000" w:themeColor="text1"/>
                <w:sz w:val="20"/>
                <w:szCs w:val="20"/>
              </w:rPr>
            </w:pPr>
          </w:p>
          <w:p w14:paraId="11F51FA9" w14:textId="77777777" w:rsidR="00982865" w:rsidRPr="0039599E" w:rsidRDefault="00982865" w:rsidP="00E3102C">
            <w:pPr>
              <w:tabs>
                <w:tab w:val="left" w:pos="1077"/>
              </w:tabs>
              <w:ind w:left="-108"/>
              <w:rPr>
                <w:rFonts w:ascii="Arial Narrow" w:hAnsi="Arial Narrow" w:cs="Arial"/>
                <w:color w:val="000000" w:themeColor="text1"/>
                <w:sz w:val="20"/>
                <w:szCs w:val="20"/>
              </w:rPr>
            </w:pPr>
            <w:r w:rsidRPr="0039599E">
              <w:rPr>
                <w:rFonts w:ascii="Arial Narrow" w:hAnsi="Arial Narrow" w:cs="Arial"/>
                <w:color w:val="000000" w:themeColor="text1"/>
                <w:sz w:val="20"/>
                <w:szCs w:val="20"/>
              </w:rPr>
              <w:t>dupilumab 200 mg/1.14 mL injection, 2 x 1.14 mL syringes</w:t>
            </w:r>
          </w:p>
        </w:tc>
        <w:tc>
          <w:tcPr>
            <w:tcW w:w="851" w:type="dxa"/>
          </w:tcPr>
          <w:p w14:paraId="03CC5976" w14:textId="77777777" w:rsidR="00982865" w:rsidRPr="0039599E" w:rsidRDefault="00982865" w:rsidP="00E3102C">
            <w:pPr>
              <w:jc w:val="center"/>
              <w:rPr>
                <w:rFonts w:ascii="Arial Narrow" w:hAnsi="Arial Narrow" w:cs="Arial"/>
                <w:color w:val="000000" w:themeColor="text1"/>
                <w:sz w:val="20"/>
                <w:szCs w:val="20"/>
              </w:rPr>
            </w:pPr>
            <w:r w:rsidRPr="0039599E">
              <w:rPr>
                <w:rFonts w:ascii="Arial Narrow" w:hAnsi="Arial Narrow" w:cs="Arial"/>
                <w:color w:val="000000" w:themeColor="text1"/>
                <w:sz w:val="20"/>
                <w:szCs w:val="20"/>
              </w:rPr>
              <w:t>12313C</w:t>
            </w:r>
          </w:p>
        </w:tc>
        <w:tc>
          <w:tcPr>
            <w:tcW w:w="850" w:type="dxa"/>
          </w:tcPr>
          <w:p w14:paraId="5190A6C8" w14:textId="77777777" w:rsidR="00982865" w:rsidRPr="0039599E" w:rsidRDefault="00982865" w:rsidP="00E3102C">
            <w:pPr>
              <w:jc w:val="center"/>
              <w:rPr>
                <w:rFonts w:ascii="Arial Narrow" w:hAnsi="Arial Narrow" w:cs="Arial"/>
                <w:color w:val="000000" w:themeColor="text1"/>
                <w:sz w:val="20"/>
                <w:szCs w:val="20"/>
              </w:rPr>
            </w:pPr>
            <w:r w:rsidRPr="0039599E">
              <w:rPr>
                <w:rFonts w:ascii="Arial Narrow" w:hAnsi="Arial Narrow"/>
                <w:color w:val="000000" w:themeColor="text1"/>
                <w:sz w:val="20"/>
                <w:szCs w:val="20"/>
              </w:rPr>
              <w:t>1</w:t>
            </w:r>
          </w:p>
        </w:tc>
        <w:tc>
          <w:tcPr>
            <w:tcW w:w="851" w:type="dxa"/>
          </w:tcPr>
          <w:p w14:paraId="355B3939" w14:textId="77777777" w:rsidR="00982865" w:rsidRPr="0039599E" w:rsidRDefault="00982865" w:rsidP="00E3102C">
            <w:pPr>
              <w:ind w:left="-108"/>
              <w:jc w:val="center"/>
              <w:rPr>
                <w:rFonts w:ascii="Arial Narrow" w:hAnsi="Arial Narrow" w:cs="Arial"/>
                <w:color w:val="000000" w:themeColor="text1"/>
                <w:sz w:val="20"/>
                <w:szCs w:val="20"/>
              </w:rPr>
            </w:pPr>
            <w:r w:rsidRPr="0039599E">
              <w:rPr>
                <w:rFonts w:ascii="Arial Narrow" w:hAnsi="Arial Narrow"/>
                <w:color w:val="000000" w:themeColor="text1"/>
                <w:sz w:val="20"/>
                <w:szCs w:val="20"/>
              </w:rPr>
              <w:t>2</w:t>
            </w:r>
          </w:p>
        </w:tc>
        <w:tc>
          <w:tcPr>
            <w:tcW w:w="708" w:type="dxa"/>
          </w:tcPr>
          <w:p w14:paraId="07AF0F23" w14:textId="77777777" w:rsidR="00982865" w:rsidRPr="0039599E" w:rsidRDefault="00982865" w:rsidP="00E3102C">
            <w:pPr>
              <w:ind w:left="-108"/>
              <w:jc w:val="center"/>
              <w:rPr>
                <w:rFonts w:ascii="Arial Narrow" w:hAnsi="Arial Narrow" w:cs="Arial"/>
                <w:color w:val="000000" w:themeColor="text1"/>
                <w:sz w:val="20"/>
                <w:szCs w:val="20"/>
              </w:rPr>
            </w:pPr>
            <w:r w:rsidRPr="0039599E">
              <w:rPr>
                <w:rFonts w:ascii="Arial Narrow" w:hAnsi="Arial Narrow"/>
                <w:color w:val="000000" w:themeColor="text1"/>
                <w:sz w:val="20"/>
                <w:szCs w:val="20"/>
              </w:rPr>
              <w:t>8</w:t>
            </w:r>
          </w:p>
        </w:tc>
        <w:tc>
          <w:tcPr>
            <w:tcW w:w="992" w:type="dxa"/>
          </w:tcPr>
          <w:p w14:paraId="61E45381" w14:textId="77777777" w:rsidR="00982865" w:rsidRPr="0039599E" w:rsidRDefault="00982865" w:rsidP="00E3102C">
            <w:pPr>
              <w:rPr>
                <w:rFonts w:ascii="Arial Narrow" w:hAnsi="Arial Narrow" w:cs="Arial"/>
                <w:color w:val="000000" w:themeColor="text1"/>
                <w:sz w:val="20"/>
                <w:szCs w:val="20"/>
              </w:rPr>
            </w:pPr>
            <w:r w:rsidRPr="0039599E">
              <w:rPr>
                <w:rFonts w:ascii="Arial Narrow" w:hAnsi="Arial Narrow" w:cs="Arial"/>
                <w:color w:val="000000" w:themeColor="text1"/>
                <w:sz w:val="20"/>
                <w:szCs w:val="20"/>
              </w:rPr>
              <w:t>Dupixent</w:t>
            </w:r>
          </w:p>
        </w:tc>
      </w:tr>
      <w:tr w:rsidR="00982865" w:rsidRPr="0039599E" w14:paraId="4820417C" w14:textId="77777777" w:rsidTr="00E3102C">
        <w:trPr>
          <w:cantSplit/>
          <w:trHeight w:val="327"/>
        </w:trPr>
        <w:tc>
          <w:tcPr>
            <w:tcW w:w="4673" w:type="dxa"/>
          </w:tcPr>
          <w:p w14:paraId="1C828F27" w14:textId="77777777" w:rsidR="00982865" w:rsidRPr="0039599E" w:rsidRDefault="00982865" w:rsidP="00E3102C">
            <w:pPr>
              <w:ind w:left="-108"/>
              <w:rPr>
                <w:rFonts w:ascii="Arial Narrow" w:hAnsi="Arial Narrow" w:cs="Arial"/>
                <w:i/>
                <w:iCs/>
                <w:color w:val="000000" w:themeColor="text1"/>
                <w:sz w:val="20"/>
                <w:szCs w:val="20"/>
              </w:rPr>
            </w:pPr>
            <w:r w:rsidRPr="0039599E">
              <w:rPr>
                <w:rFonts w:ascii="Arial Narrow" w:hAnsi="Arial Narrow" w:cs="Arial"/>
                <w:i/>
                <w:iCs/>
                <w:color w:val="000000" w:themeColor="text1"/>
                <w:sz w:val="20"/>
                <w:szCs w:val="20"/>
              </w:rPr>
              <w:t xml:space="preserve">DUPILUMAB  </w:t>
            </w:r>
          </w:p>
          <w:p w14:paraId="57BA8DB4" w14:textId="77777777" w:rsidR="00982865" w:rsidRPr="0039599E" w:rsidRDefault="00982865" w:rsidP="00E3102C">
            <w:pPr>
              <w:ind w:left="-108"/>
              <w:rPr>
                <w:rFonts w:ascii="Arial Narrow" w:hAnsi="Arial Narrow" w:cs="Arial"/>
                <w:i/>
                <w:iCs/>
                <w:color w:val="000000" w:themeColor="text1"/>
                <w:sz w:val="20"/>
                <w:szCs w:val="20"/>
              </w:rPr>
            </w:pPr>
          </w:p>
          <w:p w14:paraId="2ADB179F" w14:textId="77777777" w:rsidR="00982865" w:rsidRPr="0039599E" w:rsidRDefault="00982865" w:rsidP="00E3102C">
            <w:pPr>
              <w:tabs>
                <w:tab w:val="left" w:pos="1077"/>
              </w:tabs>
              <w:ind w:left="-108"/>
              <w:jc w:val="left"/>
              <w:rPr>
                <w:rFonts w:ascii="Arial Narrow" w:hAnsi="Arial Narrow" w:cs="Arial"/>
                <w:i/>
                <w:iCs/>
                <w:color w:val="000000" w:themeColor="text1"/>
                <w:sz w:val="20"/>
                <w:szCs w:val="20"/>
              </w:rPr>
            </w:pPr>
            <w:r w:rsidRPr="0039599E">
              <w:rPr>
                <w:rFonts w:ascii="Arial Narrow" w:hAnsi="Arial Narrow" w:cs="Arial"/>
                <w:i/>
                <w:iCs/>
                <w:color w:val="000000" w:themeColor="text1"/>
                <w:sz w:val="20"/>
                <w:szCs w:val="20"/>
              </w:rPr>
              <w:t>dupilumab 200 mg/1.14 mL injection, 2 x 1.14 mL pen devices</w:t>
            </w:r>
          </w:p>
        </w:tc>
        <w:tc>
          <w:tcPr>
            <w:tcW w:w="851" w:type="dxa"/>
          </w:tcPr>
          <w:p w14:paraId="3225F173" w14:textId="77777777" w:rsidR="00982865" w:rsidRPr="0039599E" w:rsidRDefault="00982865" w:rsidP="00E3102C">
            <w:pPr>
              <w:jc w:val="center"/>
              <w:rPr>
                <w:rFonts w:ascii="Arial Narrow" w:hAnsi="Arial Narrow" w:cs="Arial"/>
                <w:color w:val="000000" w:themeColor="text1"/>
                <w:sz w:val="20"/>
                <w:szCs w:val="20"/>
              </w:rPr>
            </w:pPr>
            <w:r w:rsidRPr="0039599E">
              <w:rPr>
                <w:rFonts w:ascii="Arial Narrow" w:hAnsi="Arial Narrow" w:cs="Arial"/>
                <w:i/>
                <w:iCs/>
                <w:color w:val="000000" w:themeColor="text1"/>
                <w:sz w:val="20"/>
                <w:szCs w:val="20"/>
              </w:rPr>
              <w:t>NEW</w:t>
            </w:r>
          </w:p>
        </w:tc>
        <w:tc>
          <w:tcPr>
            <w:tcW w:w="850" w:type="dxa"/>
          </w:tcPr>
          <w:p w14:paraId="74AC9593" w14:textId="77777777" w:rsidR="00982865" w:rsidRPr="0039599E" w:rsidRDefault="00982865" w:rsidP="00E3102C">
            <w:pPr>
              <w:jc w:val="center"/>
              <w:rPr>
                <w:rFonts w:ascii="Arial Narrow" w:hAnsi="Arial Narrow" w:cs="Arial"/>
                <w:color w:val="000000" w:themeColor="text1"/>
                <w:sz w:val="20"/>
                <w:szCs w:val="20"/>
              </w:rPr>
            </w:pPr>
            <w:r w:rsidRPr="0039599E">
              <w:rPr>
                <w:rFonts w:ascii="Arial Narrow" w:hAnsi="Arial Narrow"/>
                <w:i/>
                <w:iCs/>
                <w:color w:val="000000" w:themeColor="text1"/>
                <w:sz w:val="20"/>
                <w:szCs w:val="20"/>
              </w:rPr>
              <w:t>1</w:t>
            </w:r>
          </w:p>
        </w:tc>
        <w:tc>
          <w:tcPr>
            <w:tcW w:w="851" w:type="dxa"/>
          </w:tcPr>
          <w:p w14:paraId="1BF32F93" w14:textId="77777777" w:rsidR="00982865" w:rsidRPr="0039599E" w:rsidRDefault="00982865" w:rsidP="00E3102C">
            <w:pPr>
              <w:ind w:left="-108"/>
              <w:jc w:val="center"/>
              <w:rPr>
                <w:rFonts w:ascii="Arial Narrow" w:hAnsi="Arial Narrow" w:cs="Arial"/>
                <w:color w:val="000000" w:themeColor="text1"/>
                <w:sz w:val="20"/>
                <w:szCs w:val="20"/>
              </w:rPr>
            </w:pPr>
            <w:r w:rsidRPr="0039599E">
              <w:rPr>
                <w:rFonts w:ascii="Arial Narrow" w:hAnsi="Arial Narrow"/>
                <w:i/>
                <w:iCs/>
                <w:color w:val="000000" w:themeColor="text1"/>
                <w:sz w:val="20"/>
                <w:szCs w:val="20"/>
              </w:rPr>
              <w:t>2</w:t>
            </w:r>
          </w:p>
        </w:tc>
        <w:tc>
          <w:tcPr>
            <w:tcW w:w="708" w:type="dxa"/>
          </w:tcPr>
          <w:p w14:paraId="5B74E7F4" w14:textId="77777777" w:rsidR="00982865" w:rsidRPr="0039599E" w:rsidRDefault="00982865" w:rsidP="00E3102C">
            <w:pPr>
              <w:ind w:left="-108"/>
              <w:jc w:val="center"/>
              <w:rPr>
                <w:rFonts w:ascii="Arial Narrow" w:hAnsi="Arial Narrow" w:cs="Arial"/>
                <w:color w:val="000000" w:themeColor="text1"/>
                <w:sz w:val="20"/>
                <w:szCs w:val="20"/>
              </w:rPr>
            </w:pPr>
            <w:r w:rsidRPr="0039599E">
              <w:rPr>
                <w:rFonts w:ascii="Arial Narrow" w:hAnsi="Arial Narrow"/>
                <w:i/>
                <w:iCs/>
                <w:color w:val="000000" w:themeColor="text1"/>
                <w:sz w:val="20"/>
                <w:szCs w:val="20"/>
              </w:rPr>
              <w:t>8</w:t>
            </w:r>
          </w:p>
        </w:tc>
        <w:tc>
          <w:tcPr>
            <w:tcW w:w="992" w:type="dxa"/>
          </w:tcPr>
          <w:p w14:paraId="2EF35568" w14:textId="77777777" w:rsidR="00982865" w:rsidRPr="0039599E" w:rsidRDefault="00982865" w:rsidP="00E3102C">
            <w:pPr>
              <w:rPr>
                <w:rFonts w:ascii="Arial Narrow" w:hAnsi="Arial Narrow" w:cs="Arial"/>
                <w:color w:val="000000" w:themeColor="text1"/>
                <w:sz w:val="20"/>
                <w:szCs w:val="20"/>
              </w:rPr>
            </w:pPr>
            <w:r w:rsidRPr="0039599E">
              <w:rPr>
                <w:rFonts w:ascii="Arial Narrow" w:hAnsi="Arial Narrow"/>
                <w:i/>
                <w:iCs/>
                <w:color w:val="000000" w:themeColor="text1"/>
                <w:sz w:val="20"/>
                <w:szCs w:val="20"/>
              </w:rPr>
              <w:t>Dupixent</w:t>
            </w:r>
          </w:p>
        </w:tc>
      </w:tr>
      <w:tr w:rsidR="00982865" w:rsidRPr="0039599E" w14:paraId="10CAAECE" w14:textId="77777777" w:rsidTr="00E3102C">
        <w:trPr>
          <w:cantSplit/>
          <w:trHeight w:val="279"/>
        </w:trPr>
        <w:tc>
          <w:tcPr>
            <w:tcW w:w="8925" w:type="dxa"/>
            <w:gridSpan w:val="6"/>
          </w:tcPr>
          <w:p w14:paraId="187D0F8F" w14:textId="77777777" w:rsidR="00982865" w:rsidRPr="0039599E" w:rsidRDefault="00982865" w:rsidP="00E3102C">
            <w:pPr>
              <w:rPr>
                <w:rFonts w:ascii="Arial Narrow" w:hAnsi="Arial Narrow"/>
                <w:b/>
                <w:bCs/>
                <w:color w:val="000000" w:themeColor="text1"/>
                <w:sz w:val="20"/>
                <w:szCs w:val="20"/>
              </w:rPr>
            </w:pPr>
            <w:r w:rsidRPr="0039599E">
              <w:rPr>
                <w:rFonts w:ascii="Arial Narrow" w:hAnsi="Arial Narrow"/>
                <w:b/>
                <w:bCs/>
                <w:color w:val="000000" w:themeColor="text1"/>
                <w:sz w:val="20"/>
                <w:szCs w:val="20"/>
              </w:rPr>
              <w:t>Section 100 – Highly Specialised Drugs Program - (Private Hospital)</w:t>
            </w:r>
          </w:p>
        </w:tc>
      </w:tr>
      <w:tr w:rsidR="00982865" w:rsidRPr="0039599E" w14:paraId="756A4DA5" w14:textId="77777777" w:rsidTr="00E3102C">
        <w:trPr>
          <w:cantSplit/>
          <w:trHeight w:val="327"/>
        </w:trPr>
        <w:tc>
          <w:tcPr>
            <w:tcW w:w="4673" w:type="dxa"/>
          </w:tcPr>
          <w:p w14:paraId="4AA0BDBF" w14:textId="77777777" w:rsidR="00982865" w:rsidRPr="0039599E" w:rsidRDefault="00982865" w:rsidP="00E3102C">
            <w:pPr>
              <w:ind w:left="-108"/>
              <w:rPr>
                <w:rFonts w:ascii="Arial Narrow" w:hAnsi="Arial Narrow" w:cs="Arial"/>
                <w:color w:val="000000" w:themeColor="text1"/>
                <w:sz w:val="20"/>
                <w:szCs w:val="20"/>
              </w:rPr>
            </w:pPr>
            <w:r w:rsidRPr="0039599E">
              <w:rPr>
                <w:rFonts w:ascii="Arial Narrow" w:hAnsi="Arial Narrow" w:cs="Arial"/>
                <w:color w:val="000000" w:themeColor="text1"/>
                <w:sz w:val="20"/>
                <w:szCs w:val="20"/>
              </w:rPr>
              <w:t xml:space="preserve">DUPILUMAB  </w:t>
            </w:r>
          </w:p>
          <w:p w14:paraId="139C28F9" w14:textId="77777777" w:rsidR="00982865" w:rsidRPr="0039599E" w:rsidRDefault="00982865" w:rsidP="00E3102C">
            <w:pPr>
              <w:ind w:left="-108"/>
              <w:rPr>
                <w:rFonts w:ascii="Arial Narrow" w:hAnsi="Arial Narrow" w:cs="Arial"/>
                <w:color w:val="000000" w:themeColor="text1"/>
                <w:sz w:val="20"/>
                <w:szCs w:val="20"/>
              </w:rPr>
            </w:pPr>
          </w:p>
          <w:p w14:paraId="68DC911A" w14:textId="77777777" w:rsidR="00982865" w:rsidRPr="0039599E" w:rsidRDefault="00982865" w:rsidP="00E3102C">
            <w:pPr>
              <w:ind w:left="-108"/>
              <w:rPr>
                <w:rFonts w:ascii="Arial Narrow" w:hAnsi="Arial Narrow" w:cs="Arial"/>
                <w:color w:val="000000" w:themeColor="text1"/>
                <w:sz w:val="20"/>
                <w:szCs w:val="20"/>
              </w:rPr>
            </w:pPr>
            <w:r w:rsidRPr="0039599E">
              <w:rPr>
                <w:rFonts w:ascii="Arial Narrow" w:hAnsi="Arial Narrow" w:cs="Arial"/>
                <w:color w:val="000000" w:themeColor="text1"/>
                <w:sz w:val="20"/>
                <w:szCs w:val="20"/>
              </w:rPr>
              <w:t>dupilumab 200 mg/1.14 mL injection, 2 x 1.14 mL syringes</w:t>
            </w:r>
          </w:p>
        </w:tc>
        <w:tc>
          <w:tcPr>
            <w:tcW w:w="851" w:type="dxa"/>
          </w:tcPr>
          <w:p w14:paraId="70B77892" w14:textId="77777777" w:rsidR="00982865" w:rsidRPr="0039599E" w:rsidRDefault="00982865" w:rsidP="00E3102C">
            <w:pPr>
              <w:jc w:val="center"/>
              <w:rPr>
                <w:rFonts w:ascii="Arial Narrow" w:hAnsi="Arial Narrow" w:cs="Arial"/>
                <w:i/>
                <w:iCs/>
                <w:color w:val="000000" w:themeColor="text1"/>
                <w:sz w:val="20"/>
                <w:szCs w:val="20"/>
              </w:rPr>
            </w:pPr>
            <w:r w:rsidRPr="0039599E">
              <w:rPr>
                <w:rFonts w:ascii="Arial Narrow" w:hAnsi="Arial Narrow" w:cs="Arial"/>
                <w:color w:val="000000" w:themeColor="text1"/>
                <w:sz w:val="20"/>
                <w:szCs w:val="20"/>
              </w:rPr>
              <w:t>12316F</w:t>
            </w:r>
          </w:p>
        </w:tc>
        <w:tc>
          <w:tcPr>
            <w:tcW w:w="850" w:type="dxa"/>
          </w:tcPr>
          <w:p w14:paraId="499968FB" w14:textId="77777777" w:rsidR="00982865" w:rsidRPr="0039599E" w:rsidRDefault="00982865" w:rsidP="00E3102C">
            <w:pPr>
              <w:jc w:val="center"/>
              <w:rPr>
                <w:rFonts w:ascii="Arial Narrow" w:hAnsi="Arial Narrow"/>
                <w:i/>
                <w:iCs/>
                <w:color w:val="000000" w:themeColor="text1"/>
                <w:sz w:val="20"/>
                <w:szCs w:val="20"/>
              </w:rPr>
            </w:pPr>
            <w:r w:rsidRPr="0039599E">
              <w:rPr>
                <w:rFonts w:ascii="Arial Narrow" w:hAnsi="Arial Narrow"/>
                <w:color w:val="000000" w:themeColor="text1"/>
                <w:sz w:val="20"/>
                <w:szCs w:val="20"/>
              </w:rPr>
              <w:t>1</w:t>
            </w:r>
          </w:p>
        </w:tc>
        <w:tc>
          <w:tcPr>
            <w:tcW w:w="851" w:type="dxa"/>
          </w:tcPr>
          <w:p w14:paraId="1D5D4D69" w14:textId="77777777" w:rsidR="00982865" w:rsidRPr="0039599E" w:rsidRDefault="00982865" w:rsidP="00E3102C">
            <w:pPr>
              <w:ind w:left="-108"/>
              <w:jc w:val="center"/>
              <w:rPr>
                <w:rFonts w:ascii="Arial Narrow" w:hAnsi="Arial Narrow"/>
                <w:i/>
                <w:iCs/>
                <w:color w:val="000000" w:themeColor="text1"/>
                <w:sz w:val="20"/>
                <w:szCs w:val="20"/>
              </w:rPr>
            </w:pPr>
            <w:r w:rsidRPr="0039599E">
              <w:rPr>
                <w:rFonts w:ascii="Arial Narrow" w:hAnsi="Arial Narrow"/>
                <w:color w:val="000000" w:themeColor="text1"/>
                <w:sz w:val="20"/>
                <w:szCs w:val="20"/>
              </w:rPr>
              <w:t>2</w:t>
            </w:r>
          </w:p>
        </w:tc>
        <w:tc>
          <w:tcPr>
            <w:tcW w:w="708" w:type="dxa"/>
          </w:tcPr>
          <w:p w14:paraId="1F6F8206" w14:textId="77777777" w:rsidR="00982865" w:rsidRPr="0039599E" w:rsidRDefault="00982865" w:rsidP="00E3102C">
            <w:pPr>
              <w:ind w:left="-108"/>
              <w:jc w:val="center"/>
              <w:rPr>
                <w:rFonts w:ascii="Arial Narrow" w:hAnsi="Arial Narrow"/>
                <w:i/>
                <w:iCs/>
                <w:color w:val="000000" w:themeColor="text1"/>
                <w:sz w:val="20"/>
                <w:szCs w:val="20"/>
              </w:rPr>
            </w:pPr>
            <w:r w:rsidRPr="0039599E">
              <w:rPr>
                <w:rFonts w:ascii="Arial Narrow" w:hAnsi="Arial Narrow"/>
                <w:color w:val="000000" w:themeColor="text1"/>
                <w:sz w:val="20"/>
                <w:szCs w:val="20"/>
              </w:rPr>
              <w:t>5</w:t>
            </w:r>
          </w:p>
        </w:tc>
        <w:tc>
          <w:tcPr>
            <w:tcW w:w="992" w:type="dxa"/>
          </w:tcPr>
          <w:p w14:paraId="13DBE198" w14:textId="77777777" w:rsidR="00982865" w:rsidRPr="0039599E" w:rsidRDefault="00982865" w:rsidP="00E3102C">
            <w:pPr>
              <w:rPr>
                <w:rFonts w:ascii="Arial Narrow" w:hAnsi="Arial Narrow"/>
                <w:i/>
                <w:iCs/>
                <w:color w:val="000000" w:themeColor="text1"/>
                <w:sz w:val="20"/>
                <w:szCs w:val="20"/>
              </w:rPr>
            </w:pPr>
            <w:r w:rsidRPr="0039599E">
              <w:rPr>
                <w:rFonts w:ascii="Arial Narrow" w:hAnsi="Arial Narrow" w:cs="Arial"/>
                <w:color w:val="000000" w:themeColor="text1"/>
                <w:sz w:val="20"/>
                <w:szCs w:val="20"/>
              </w:rPr>
              <w:t>Dupixent</w:t>
            </w:r>
          </w:p>
        </w:tc>
      </w:tr>
      <w:tr w:rsidR="00982865" w:rsidRPr="0039599E" w14:paraId="241A54B3" w14:textId="77777777" w:rsidTr="00E3102C">
        <w:trPr>
          <w:cantSplit/>
          <w:trHeight w:val="327"/>
        </w:trPr>
        <w:tc>
          <w:tcPr>
            <w:tcW w:w="4673" w:type="dxa"/>
          </w:tcPr>
          <w:p w14:paraId="0A31B372" w14:textId="77777777" w:rsidR="00982865" w:rsidRPr="0039599E" w:rsidRDefault="00982865" w:rsidP="00E3102C">
            <w:pPr>
              <w:ind w:left="-108"/>
              <w:rPr>
                <w:rFonts w:ascii="Arial Narrow" w:hAnsi="Arial Narrow" w:cs="Arial"/>
                <w:i/>
                <w:iCs/>
                <w:color w:val="000000" w:themeColor="text1"/>
                <w:sz w:val="20"/>
                <w:szCs w:val="20"/>
              </w:rPr>
            </w:pPr>
            <w:r w:rsidRPr="0039599E">
              <w:rPr>
                <w:rFonts w:ascii="Arial Narrow" w:hAnsi="Arial Narrow" w:cs="Arial"/>
                <w:i/>
                <w:iCs/>
                <w:color w:val="000000" w:themeColor="text1"/>
                <w:sz w:val="20"/>
                <w:szCs w:val="20"/>
              </w:rPr>
              <w:t xml:space="preserve">DUPILUMAB  </w:t>
            </w:r>
          </w:p>
          <w:p w14:paraId="2FBDE3AC" w14:textId="77777777" w:rsidR="00982865" w:rsidRPr="0039599E" w:rsidRDefault="00982865" w:rsidP="00E3102C">
            <w:pPr>
              <w:ind w:left="-108"/>
              <w:rPr>
                <w:rFonts w:ascii="Arial Narrow" w:hAnsi="Arial Narrow" w:cs="Arial"/>
                <w:i/>
                <w:iCs/>
                <w:color w:val="000000" w:themeColor="text1"/>
                <w:sz w:val="20"/>
                <w:szCs w:val="20"/>
              </w:rPr>
            </w:pPr>
          </w:p>
          <w:p w14:paraId="22D40D5C" w14:textId="77777777" w:rsidR="00982865" w:rsidRPr="0039599E" w:rsidRDefault="00982865" w:rsidP="00E3102C">
            <w:pPr>
              <w:ind w:left="-108"/>
              <w:rPr>
                <w:rFonts w:ascii="Arial Narrow" w:hAnsi="Arial Narrow" w:cs="Arial"/>
                <w:i/>
                <w:iCs/>
                <w:color w:val="000000" w:themeColor="text1"/>
                <w:sz w:val="20"/>
                <w:szCs w:val="20"/>
              </w:rPr>
            </w:pPr>
            <w:r w:rsidRPr="0039599E">
              <w:rPr>
                <w:rFonts w:ascii="Arial Narrow" w:hAnsi="Arial Narrow" w:cs="Arial"/>
                <w:i/>
                <w:iCs/>
                <w:color w:val="000000" w:themeColor="text1"/>
                <w:sz w:val="20"/>
                <w:szCs w:val="20"/>
              </w:rPr>
              <w:t>dupilumab 200 mg/1.14 mL injection, 2 x 1.14 mL pen devices</w:t>
            </w:r>
          </w:p>
        </w:tc>
        <w:tc>
          <w:tcPr>
            <w:tcW w:w="851" w:type="dxa"/>
          </w:tcPr>
          <w:p w14:paraId="3C114E06" w14:textId="77777777" w:rsidR="00982865" w:rsidRPr="0039599E" w:rsidRDefault="00982865" w:rsidP="00E3102C">
            <w:pPr>
              <w:jc w:val="center"/>
              <w:rPr>
                <w:rFonts w:ascii="Arial Narrow" w:hAnsi="Arial Narrow" w:cs="Arial"/>
                <w:i/>
                <w:iCs/>
                <w:color w:val="000000" w:themeColor="text1"/>
                <w:sz w:val="20"/>
                <w:szCs w:val="20"/>
              </w:rPr>
            </w:pPr>
            <w:r w:rsidRPr="0039599E">
              <w:rPr>
                <w:rFonts w:ascii="Arial Narrow" w:hAnsi="Arial Narrow" w:cs="Arial"/>
                <w:i/>
                <w:iCs/>
                <w:color w:val="000000" w:themeColor="text1"/>
                <w:sz w:val="20"/>
                <w:szCs w:val="20"/>
              </w:rPr>
              <w:t>NEW</w:t>
            </w:r>
          </w:p>
        </w:tc>
        <w:tc>
          <w:tcPr>
            <w:tcW w:w="850" w:type="dxa"/>
          </w:tcPr>
          <w:p w14:paraId="7EEB2095" w14:textId="77777777" w:rsidR="00982865" w:rsidRPr="0039599E" w:rsidRDefault="00982865" w:rsidP="00E3102C">
            <w:pPr>
              <w:jc w:val="center"/>
              <w:rPr>
                <w:rFonts w:ascii="Arial Narrow" w:hAnsi="Arial Narrow"/>
                <w:i/>
                <w:iCs/>
                <w:color w:val="000000" w:themeColor="text1"/>
                <w:sz w:val="20"/>
                <w:szCs w:val="20"/>
              </w:rPr>
            </w:pPr>
            <w:r w:rsidRPr="0039599E">
              <w:rPr>
                <w:rFonts w:ascii="Arial Narrow" w:hAnsi="Arial Narrow"/>
                <w:i/>
                <w:iCs/>
                <w:color w:val="000000" w:themeColor="text1"/>
                <w:sz w:val="20"/>
                <w:szCs w:val="20"/>
              </w:rPr>
              <w:t>1</w:t>
            </w:r>
          </w:p>
        </w:tc>
        <w:tc>
          <w:tcPr>
            <w:tcW w:w="851" w:type="dxa"/>
          </w:tcPr>
          <w:p w14:paraId="1D4DDD41" w14:textId="77777777" w:rsidR="00982865" w:rsidRPr="0039599E" w:rsidRDefault="00982865" w:rsidP="00E3102C">
            <w:pPr>
              <w:ind w:left="-108"/>
              <w:jc w:val="center"/>
              <w:rPr>
                <w:rFonts w:ascii="Arial Narrow" w:hAnsi="Arial Narrow"/>
                <w:i/>
                <w:iCs/>
                <w:color w:val="000000" w:themeColor="text1"/>
                <w:sz w:val="20"/>
                <w:szCs w:val="20"/>
              </w:rPr>
            </w:pPr>
            <w:r w:rsidRPr="0039599E">
              <w:rPr>
                <w:rFonts w:ascii="Arial Narrow" w:hAnsi="Arial Narrow"/>
                <w:i/>
                <w:iCs/>
                <w:color w:val="000000" w:themeColor="text1"/>
                <w:sz w:val="20"/>
                <w:szCs w:val="20"/>
              </w:rPr>
              <w:t>2</w:t>
            </w:r>
          </w:p>
        </w:tc>
        <w:tc>
          <w:tcPr>
            <w:tcW w:w="708" w:type="dxa"/>
          </w:tcPr>
          <w:p w14:paraId="4F2DDA75" w14:textId="77777777" w:rsidR="00982865" w:rsidRPr="0039599E" w:rsidRDefault="00982865" w:rsidP="00E3102C">
            <w:pPr>
              <w:ind w:left="-108"/>
              <w:jc w:val="center"/>
              <w:rPr>
                <w:rFonts w:ascii="Arial Narrow" w:hAnsi="Arial Narrow"/>
                <w:i/>
                <w:iCs/>
                <w:color w:val="000000" w:themeColor="text1"/>
                <w:sz w:val="20"/>
                <w:szCs w:val="20"/>
              </w:rPr>
            </w:pPr>
            <w:r w:rsidRPr="0039599E">
              <w:rPr>
                <w:rFonts w:ascii="Arial Narrow" w:hAnsi="Arial Narrow"/>
                <w:i/>
                <w:iCs/>
                <w:color w:val="000000" w:themeColor="text1"/>
                <w:sz w:val="20"/>
                <w:szCs w:val="20"/>
              </w:rPr>
              <w:t>5</w:t>
            </w:r>
          </w:p>
        </w:tc>
        <w:tc>
          <w:tcPr>
            <w:tcW w:w="992" w:type="dxa"/>
          </w:tcPr>
          <w:p w14:paraId="2D229E29" w14:textId="77777777" w:rsidR="00982865" w:rsidRPr="0039599E" w:rsidRDefault="00982865" w:rsidP="00E3102C">
            <w:pPr>
              <w:rPr>
                <w:rFonts w:ascii="Arial Narrow" w:hAnsi="Arial Narrow"/>
                <w:i/>
                <w:iCs/>
                <w:color w:val="000000" w:themeColor="text1"/>
                <w:sz w:val="20"/>
                <w:szCs w:val="20"/>
              </w:rPr>
            </w:pPr>
            <w:r w:rsidRPr="0039599E">
              <w:rPr>
                <w:rFonts w:ascii="Arial Narrow" w:hAnsi="Arial Narrow"/>
                <w:i/>
                <w:iCs/>
                <w:color w:val="000000" w:themeColor="text1"/>
                <w:sz w:val="20"/>
                <w:szCs w:val="20"/>
              </w:rPr>
              <w:t>Dupixent</w:t>
            </w:r>
          </w:p>
        </w:tc>
      </w:tr>
      <w:tr w:rsidR="00982865" w:rsidRPr="0039599E" w14:paraId="5053EBE1" w14:textId="77777777" w:rsidTr="00E3102C">
        <w:trPr>
          <w:cantSplit/>
          <w:trHeight w:val="97"/>
        </w:trPr>
        <w:tc>
          <w:tcPr>
            <w:tcW w:w="8925" w:type="dxa"/>
            <w:gridSpan w:val="6"/>
          </w:tcPr>
          <w:p w14:paraId="21302DA6" w14:textId="77777777" w:rsidR="00982865" w:rsidRPr="0039599E" w:rsidRDefault="00982865" w:rsidP="00E3102C">
            <w:pPr>
              <w:rPr>
                <w:rFonts w:ascii="Arial Narrow" w:hAnsi="Arial Narrow"/>
                <w:b/>
                <w:bCs/>
                <w:color w:val="000000" w:themeColor="text1"/>
                <w:sz w:val="20"/>
                <w:szCs w:val="20"/>
              </w:rPr>
            </w:pPr>
            <w:r w:rsidRPr="0039599E">
              <w:rPr>
                <w:rFonts w:ascii="Arial Narrow" w:hAnsi="Arial Narrow"/>
                <w:b/>
                <w:bCs/>
                <w:color w:val="000000" w:themeColor="text1"/>
                <w:sz w:val="20"/>
                <w:szCs w:val="20"/>
              </w:rPr>
              <w:t>Section 100 – Highly Specialised Drugs Program - (Public Hospital)</w:t>
            </w:r>
          </w:p>
        </w:tc>
      </w:tr>
      <w:tr w:rsidR="00982865" w:rsidRPr="0039599E" w14:paraId="57FA1CA0" w14:textId="77777777" w:rsidTr="00E3102C">
        <w:trPr>
          <w:cantSplit/>
          <w:trHeight w:val="327"/>
        </w:trPr>
        <w:tc>
          <w:tcPr>
            <w:tcW w:w="4673" w:type="dxa"/>
          </w:tcPr>
          <w:p w14:paraId="3E8D07E1" w14:textId="77777777" w:rsidR="00982865" w:rsidRPr="0039599E" w:rsidRDefault="00982865" w:rsidP="00E3102C">
            <w:pPr>
              <w:ind w:left="-108"/>
              <w:rPr>
                <w:rFonts w:ascii="Arial Narrow" w:hAnsi="Arial Narrow" w:cs="Arial"/>
                <w:color w:val="000000" w:themeColor="text1"/>
                <w:sz w:val="20"/>
                <w:szCs w:val="20"/>
              </w:rPr>
            </w:pPr>
            <w:r w:rsidRPr="0039599E">
              <w:rPr>
                <w:rFonts w:ascii="Arial Narrow" w:hAnsi="Arial Narrow" w:cs="Arial"/>
                <w:color w:val="000000" w:themeColor="text1"/>
                <w:sz w:val="20"/>
                <w:szCs w:val="20"/>
              </w:rPr>
              <w:t xml:space="preserve">DUPILUMAB  </w:t>
            </w:r>
          </w:p>
          <w:p w14:paraId="43742738" w14:textId="77777777" w:rsidR="00982865" w:rsidRPr="0039599E" w:rsidRDefault="00982865" w:rsidP="00E3102C">
            <w:pPr>
              <w:ind w:left="-108"/>
              <w:rPr>
                <w:rFonts w:ascii="Arial Narrow" w:hAnsi="Arial Narrow" w:cs="Arial"/>
                <w:color w:val="000000" w:themeColor="text1"/>
                <w:sz w:val="20"/>
                <w:szCs w:val="20"/>
              </w:rPr>
            </w:pPr>
          </w:p>
          <w:p w14:paraId="5A115912" w14:textId="77777777" w:rsidR="00982865" w:rsidRPr="0039599E" w:rsidRDefault="00982865" w:rsidP="00E3102C">
            <w:pPr>
              <w:ind w:left="-108"/>
              <w:rPr>
                <w:rFonts w:ascii="Arial Narrow" w:hAnsi="Arial Narrow" w:cs="Arial"/>
                <w:color w:val="000000" w:themeColor="text1"/>
                <w:sz w:val="20"/>
                <w:szCs w:val="20"/>
              </w:rPr>
            </w:pPr>
            <w:r w:rsidRPr="0039599E">
              <w:rPr>
                <w:rFonts w:ascii="Arial Narrow" w:hAnsi="Arial Narrow" w:cs="Arial"/>
                <w:color w:val="000000" w:themeColor="text1"/>
                <w:sz w:val="20"/>
                <w:szCs w:val="20"/>
              </w:rPr>
              <w:t>dupilumab 200 mg/1.14 mL injection, 2 x 1.14 mL syringes</w:t>
            </w:r>
          </w:p>
        </w:tc>
        <w:tc>
          <w:tcPr>
            <w:tcW w:w="851" w:type="dxa"/>
          </w:tcPr>
          <w:p w14:paraId="6692FD8D" w14:textId="77777777" w:rsidR="00982865" w:rsidRPr="0039599E" w:rsidRDefault="00982865" w:rsidP="00E3102C">
            <w:pPr>
              <w:jc w:val="center"/>
              <w:rPr>
                <w:rFonts w:ascii="Arial Narrow" w:hAnsi="Arial Narrow" w:cs="Arial"/>
                <w:i/>
                <w:iCs/>
                <w:color w:val="000000" w:themeColor="text1"/>
                <w:sz w:val="20"/>
                <w:szCs w:val="20"/>
              </w:rPr>
            </w:pPr>
            <w:r w:rsidRPr="0039599E">
              <w:rPr>
                <w:rFonts w:ascii="Arial Narrow" w:hAnsi="Arial Narrow" w:cs="Arial"/>
                <w:color w:val="000000" w:themeColor="text1"/>
                <w:sz w:val="20"/>
                <w:szCs w:val="20"/>
              </w:rPr>
              <w:t>12318H</w:t>
            </w:r>
          </w:p>
        </w:tc>
        <w:tc>
          <w:tcPr>
            <w:tcW w:w="850" w:type="dxa"/>
          </w:tcPr>
          <w:p w14:paraId="3015E749" w14:textId="77777777" w:rsidR="00982865" w:rsidRPr="0039599E" w:rsidRDefault="00982865" w:rsidP="00E3102C">
            <w:pPr>
              <w:jc w:val="center"/>
              <w:rPr>
                <w:rFonts w:ascii="Arial Narrow" w:hAnsi="Arial Narrow"/>
                <w:i/>
                <w:iCs/>
                <w:color w:val="000000" w:themeColor="text1"/>
                <w:sz w:val="20"/>
                <w:szCs w:val="20"/>
              </w:rPr>
            </w:pPr>
            <w:r w:rsidRPr="0039599E">
              <w:rPr>
                <w:rFonts w:ascii="Arial Narrow" w:hAnsi="Arial Narrow"/>
                <w:color w:val="000000" w:themeColor="text1"/>
                <w:sz w:val="20"/>
                <w:szCs w:val="20"/>
              </w:rPr>
              <w:t>1</w:t>
            </w:r>
          </w:p>
        </w:tc>
        <w:tc>
          <w:tcPr>
            <w:tcW w:w="851" w:type="dxa"/>
          </w:tcPr>
          <w:p w14:paraId="5356A5EC" w14:textId="77777777" w:rsidR="00982865" w:rsidRPr="0039599E" w:rsidRDefault="00982865" w:rsidP="00E3102C">
            <w:pPr>
              <w:ind w:left="-108"/>
              <w:jc w:val="center"/>
              <w:rPr>
                <w:rFonts w:ascii="Arial Narrow" w:hAnsi="Arial Narrow"/>
                <w:i/>
                <w:iCs/>
                <w:color w:val="000000" w:themeColor="text1"/>
                <w:sz w:val="20"/>
                <w:szCs w:val="20"/>
              </w:rPr>
            </w:pPr>
            <w:r w:rsidRPr="0039599E">
              <w:rPr>
                <w:rFonts w:ascii="Arial Narrow" w:hAnsi="Arial Narrow"/>
                <w:color w:val="000000" w:themeColor="text1"/>
                <w:sz w:val="20"/>
                <w:szCs w:val="20"/>
              </w:rPr>
              <w:t>2</w:t>
            </w:r>
          </w:p>
        </w:tc>
        <w:tc>
          <w:tcPr>
            <w:tcW w:w="708" w:type="dxa"/>
          </w:tcPr>
          <w:p w14:paraId="3E2836BC" w14:textId="77777777" w:rsidR="00982865" w:rsidRPr="0039599E" w:rsidRDefault="00982865" w:rsidP="00E3102C">
            <w:pPr>
              <w:ind w:left="-108"/>
              <w:jc w:val="center"/>
              <w:rPr>
                <w:rFonts w:ascii="Arial Narrow" w:hAnsi="Arial Narrow"/>
                <w:i/>
                <w:iCs/>
                <w:color w:val="000000" w:themeColor="text1"/>
                <w:sz w:val="20"/>
                <w:szCs w:val="20"/>
              </w:rPr>
            </w:pPr>
            <w:r w:rsidRPr="0039599E">
              <w:rPr>
                <w:rFonts w:ascii="Arial Narrow" w:hAnsi="Arial Narrow"/>
                <w:color w:val="000000" w:themeColor="text1"/>
                <w:sz w:val="20"/>
                <w:szCs w:val="20"/>
              </w:rPr>
              <w:t>5</w:t>
            </w:r>
          </w:p>
        </w:tc>
        <w:tc>
          <w:tcPr>
            <w:tcW w:w="992" w:type="dxa"/>
          </w:tcPr>
          <w:p w14:paraId="27C8A8A2" w14:textId="77777777" w:rsidR="00982865" w:rsidRPr="0039599E" w:rsidRDefault="00982865" w:rsidP="00E3102C">
            <w:pPr>
              <w:rPr>
                <w:rFonts w:ascii="Arial Narrow" w:hAnsi="Arial Narrow"/>
                <w:i/>
                <w:iCs/>
                <w:color w:val="000000" w:themeColor="text1"/>
                <w:sz w:val="20"/>
                <w:szCs w:val="20"/>
              </w:rPr>
            </w:pPr>
            <w:r w:rsidRPr="0039599E">
              <w:rPr>
                <w:rFonts w:ascii="Arial Narrow" w:hAnsi="Arial Narrow" w:cs="Arial"/>
                <w:color w:val="000000" w:themeColor="text1"/>
                <w:sz w:val="20"/>
                <w:szCs w:val="20"/>
              </w:rPr>
              <w:t>Dupixent</w:t>
            </w:r>
          </w:p>
        </w:tc>
      </w:tr>
      <w:tr w:rsidR="00982865" w:rsidRPr="00743837" w14:paraId="4ED902C3" w14:textId="77777777" w:rsidTr="00E3102C">
        <w:trPr>
          <w:cantSplit/>
          <w:trHeight w:val="327"/>
        </w:trPr>
        <w:tc>
          <w:tcPr>
            <w:tcW w:w="4673" w:type="dxa"/>
          </w:tcPr>
          <w:p w14:paraId="312914CC" w14:textId="77777777" w:rsidR="00982865" w:rsidRPr="0039599E" w:rsidRDefault="00982865" w:rsidP="00E3102C">
            <w:pPr>
              <w:ind w:left="-108"/>
              <w:rPr>
                <w:rFonts w:ascii="Arial Narrow" w:hAnsi="Arial Narrow" w:cs="Arial"/>
                <w:i/>
                <w:iCs/>
                <w:color w:val="000000" w:themeColor="text1"/>
                <w:sz w:val="20"/>
                <w:szCs w:val="20"/>
              </w:rPr>
            </w:pPr>
            <w:r w:rsidRPr="0039599E">
              <w:rPr>
                <w:rFonts w:ascii="Arial Narrow" w:hAnsi="Arial Narrow" w:cs="Arial"/>
                <w:i/>
                <w:iCs/>
                <w:color w:val="000000" w:themeColor="text1"/>
                <w:sz w:val="20"/>
                <w:szCs w:val="20"/>
              </w:rPr>
              <w:t xml:space="preserve">DUPILUMAB  </w:t>
            </w:r>
          </w:p>
          <w:p w14:paraId="100F9474" w14:textId="77777777" w:rsidR="00982865" w:rsidRPr="0039599E" w:rsidRDefault="00982865" w:rsidP="00E3102C">
            <w:pPr>
              <w:ind w:left="-108"/>
              <w:rPr>
                <w:rFonts w:ascii="Arial Narrow" w:hAnsi="Arial Narrow" w:cs="Arial"/>
                <w:i/>
                <w:iCs/>
                <w:color w:val="000000" w:themeColor="text1"/>
                <w:sz w:val="20"/>
                <w:szCs w:val="20"/>
              </w:rPr>
            </w:pPr>
          </w:p>
          <w:p w14:paraId="40BEDE69" w14:textId="77777777" w:rsidR="00982865" w:rsidRPr="0039599E" w:rsidRDefault="00982865" w:rsidP="00E3102C">
            <w:pPr>
              <w:ind w:left="-108"/>
              <w:jc w:val="left"/>
              <w:rPr>
                <w:rFonts w:ascii="Arial Narrow" w:hAnsi="Arial Narrow" w:cs="Arial"/>
                <w:i/>
                <w:iCs/>
                <w:color w:val="000000" w:themeColor="text1"/>
                <w:sz w:val="20"/>
                <w:szCs w:val="20"/>
              </w:rPr>
            </w:pPr>
            <w:r w:rsidRPr="0039599E">
              <w:rPr>
                <w:rFonts w:ascii="Arial Narrow" w:hAnsi="Arial Narrow" w:cs="Arial"/>
                <w:i/>
                <w:iCs/>
                <w:color w:val="000000" w:themeColor="text1"/>
                <w:sz w:val="20"/>
                <w:szCs w:val="20"/>
              </w:rPr>
              <w:t>dupilumab 200 mg/1.14 mL injection, 2 x 1.14 mL pen devices</w:t>
            </w:r>
          </w:p>
        </w:tc>
        <w:tc>
          <w:tcPr>
            <w:tcW w:w="851" w:type="dxa"/>
          </w:tcPr>
          <w:p w14:paraId="75674BCA" w14:textId="77777777" w:rsidR="00982865" w:rsidRPr="0039599E" w:rsidRDefault="00982865" w:rsidP="00E3102C">
            <w:pPr>
              <w:jc w:val="center"/>
              <w:rPr>
                <w:rFonts w:ascii="Arial Narrow" w:hAnsi="Arial Narrow" w:cs="Arial"/>
                <w:i/>
                <w:iCs/>
                <w:color w:val="000000" w:themeColor="text1"/>
                <w:sz w:val="20"/>
                <w:szCs w:val="20"/>
              </w:rPr>
            </w:pPr>
            <w:r w:rsidRPr="0039599E">
              <w:rPr>
                <w:rFonts w:ascii="Arial Narrow" w:hAnsi="Arial Narrow" w:cs="Arial"/>
                <w:i/>
                <w:iCs/>
                <w:color w:val="000000" w:themeColor="text1"/>
                <w:sz w:val="20"/>
                <w:szCs w:val="20"/>
              </w:rPr>
              <w:t>NEW</w:t>
            </w:r>
          </w:p>
        </w:tc>
        <w:tc>
          <w:tcPr>
            <w:tcW w:w="850" w:type="dxa"/>
          </w:tcPr>
          <w:p w14:paraId="16D388EF" w14:textId="77777777" w:rsidR="00982865" w:rsidRPr="0039599E" w:rsidRDefault="00982865" w:rsidP="00E3102C">
            <w:pPr>
              <w:jc w:val="center"/>
              <w:rPr>
                <w:rFonts w:ascii="Arial Narrow" w:hAnsi="Arial Narrow"/>
                <w:i/>
                <w:iCs/>
                <w:color w:val="000000" w:themeColor="text1"/>
                <w:sz w:val="20"/>
                <w:szCs w:val="20"/>
              </w:rPr>
            </w:pPr>
            <w:r w:rsidRPr="0039599E">
              <w:rPr>
                <w:rFonts w:ascii="Arial Narrow" w:hAnsi="Arial Narrow"/>
                <w:i/>
                <w:iCs/>
                <w:color w:val="000000" w:themeColor="text1"/>
                <w:sz w:val="20"/>
                <w:szCs w:val="20"/>
              </w:rPr>
              <w:t>1</w:t>
            </w:r>
          </w:p>
        </w:tc>
        <w:tc>
          <w:tcPr>
            <w:tcW w:w="851" w:type="dxa"/>
          </w:tcPr>
          <w:p w14:paraId="4C38F8BD" w14:textId="77777777" w:rsidR="00982865" w:rsidRPr="0039599E" w:rsidRDefault="00982865" w:rsidP="00E3102C">
            <w:pPr>
              <w:ind w:left="-108"/>
              <w:jc w:val="center"/>
              <w:rPr>
                <w:rFonts w:ascii="Arial Narrow" w:hAnsi="Arial Narrow"/>
                <w:i/>
                <w:iCs/>
                <w:color w:val="000000" w:themeColor="text1"/>
                <w:sz w:val="20"/>
                <w:szCs w:val="20"/>
              </w:rPr>
            </w:pPr>
            <w:r w:rsidRPr="0039599E">
              <w:rPr>
                <w:rFonts w:ascii="Arial Narrow" w:hAnsi="Arial Narrow"/>
                <w:i/>
                <w:iCs/>
                <w:color w:val="000000" w:themeColor="text1"/>
                <w:sz w:val="20"/>
                <w:szCs w:val="20"/>
              </w:rPr>
              <w:t>2</w:t>
            </w:r>
          </w:p>
        </w:tc>
        <w:tc>
          <w:tcPr>
            <w:tcW w:w="708" w:type="dxa"/>
          </w:tcPr>
          <w:p w14:paraId="40AB422D" w14:textId="77777777" w:rsidR="00982865" w:rsidRPr="0039599E" w:rsidRDefault="00982865" w:rsidP="00E3102C">
            <w:pPr>
              <w:ind w:left="-108"/>
              <w:jc w:val="center"/>
              <w:rPr>
                <w:rFonts w:ascii="Arial Narrow" w:hAnsi="Arial Narrow"/>
                <w:i/>
                <w:iCs/>
                <w:color w:val="000000" w:themeColor="text1"/>
                <w:sz w:val="20"/>
                <w:szCs w:val="20"/>
              </w:rPr>
            </w:pPr>
            <w:r w:rsidRPr="0039599E">
              <w:rPr>
                <w:rFonts w:ascii="Arial Narrow" w:hAnsi="Arial Narrow"/>
                <w:i/>
                <w:iCs/>
                <w:color w:val="000000" w:themeColor="text1"/>
                <w:sz w:val="20"/>
                <w:szCs w:val="20"/>
              </w:rPr>
              <w:t>5</w:t>
            </w:r>
          </w:p>
        </w:tc>
        <w:tc>
          <w:tcPr>
            <w:tcW w:w="992" w:type="dxa"/>
          </w:tcPr>
          <w:p w14:paraId="0516982F" w14:textId="77777777" w:rsidR="00982865" w:rsidRPr="0039599E" w:rsidRDefault="00982865" w:rsidP="00E3102C">
            <w:pPr>
              <w:rPr>
                <w:rFonts w:ascii="Arial Narrow" w:hAnsi="Arial Narrow"/>
                <w:i/>
                <w:iCs/>
                <w:color w:val="000000" w:themeColor="text1"/>
                <w:sz w:val="20"/>
                <w:szCs w:val="20"/>
              </w:rPr>
            </w:pPr>
            <w:r w:rsidRPr="0039599E">
              <w:rPr>
                <w:rFonts w:ascii="Arial Narrow" w:hAnsi="Arial Narrow"/>
                <w:i/>
                <w:iCs/>
                <w:color w:val="000000" w:themeColor="text1"/>
                <w:sz w:val="20"/>
                <w:szCs w:val="20"/>
              </w:rPr>
              <w:t>Dupixent</w:t>
            </w:r>
          </w:p>
        </w:tc>
      </w:tr>
      <w:tr w:rsidR="001F4D42" w:rsidRPr="00743837" w14:paraId="73DAE8EB" w14:textId="77777777" w:rsidTr="00E3102C">
        <w:trPr>
          <w:cantSplit/>
          <w:trHeight w:val="327"/>
        </w:trPr>
        <w:tc>
          <w:tcPr>
            <w:tcW w:w="4673" w:type="dxa"/>
          </w:tcPr>
          <w:p w14:paraId="7294FC40" w14:textId="77777777" w:rsidR="001F4D42" w:rsidRPr="0039599E" w:rsidRDefault="001F4D42" w:rsidP="00E3102C">
            <w:pPr>
              <w:ind w:left="-108"/>
              <w:rPr>
                <w:rFonts w:ascii="Arial Narrow" w:hAnsi="Arial Narrow" w:cs="Arial"/>
                <w:i/>
                <w:iCs/>
                <w:color w:val="000000" w:themeColor="text1"/>
                <w:sz w:val="20"/>
                <w:szCs w:val="20"/>
              </w:rPr>
            </w:pPr>
          </w:p>
        </w:tc>
        <w:tc>
          <w:tcPr>
            <w:tcW w:w="851" w:type="dxa"/>
          </w:tcPr>
          <w:p w14:paraId="589E216E" w14:textId="77777777" w:rsidR="001F4D42" w:rsidRPr="0039599E" w:rsidRDefault="001F4D42" w:rsidP="00E3102C">
            <w:pPr>
              <w:jc w:val="center"/>
              <w:rPr>
                <w:rFonts w:ascii="Arial Narrow" w:hAnsi="Arial Narrow" w:cs="Arial"/>
                <w:i/>
                <w:iCs/>
                <w:color w:val="000000" w:themeColor="text1"/>
                <w:sz w:val="20"/>
                <w:szCs w:val="20"/>
              </w:rPr>
            </w:pPr>
          </w:p>
        </w:tc>
        <w:tc>
          <w:tcPr>
            <w:tcW w:w="850" w:type="dxa"/>
          </w:tcPr>
          <w:p w14:paraId="45754E4E" w14:textId="77777777" w:rsidR="001F4D42" w:rsidRPr="0039599E" w:rsidRDefault="001F4D42" w:rsidP="00E3102C">
            <w:pPr>
              <w:jc w:val="center"/>
              <w:rPr>
                <w:rFonts w:ascii="Arial Narrow" w:hAnsi="Arial Narrow"/>
                <w:i/>
                <w:iCs/>
                <w:color w:val="000000" w:themeColor="text1"/>
                <w:sz w:val="20"/>
                <w:szCs w:val="20"/>
              </w:rPr>
            </w:pPr>
          </w:p>
        </w:tc>
        <w:tc>
          <w:tcPr>
            <w:tcW w:w="851" w:type="dxa"/>
          </w:tcPr>
          <w:p w14:paraId="4049DBE8" w14:textId="77777777" w:rsidR="001F4D42" w:rsidRPr="0039599E" w:rsidRDefault="001F4D42" w:rsidP="00E3102C">
            <w:pPr>
              <w:ind w:left="-108"/>
              <w:jc w:val="center"/>
              <w:rPr>
                <w:rFonts w:ascii="Arial Narrow" w:hAnsi="Arial Narrow"/>
                <w:i/>
                <w:iCs/>
                <w:color w:val="000000" w:themeColor="text1"/>
                <w:sz w:val="20"/>
                <w:szCs w:val="20"/>
              </w:rPr>
            </w:pPr>
          </w:p>
        </w:tc>
        <w:tc>
          <w:tcPr>
            <w:tcW w:w="708" w:type="dxa"/>
          </w:tcPr>
          <w:p w14:paraId="6C861764" w14:textId="77777777" w:rsidR="001F4D42" w:rsidRPr="0039599E" w:rsidRDefault="001F4D42" w:rsidP="00E3102C">
            <w:pPr>
              <w:ind w:left="-108"/>
              <w:jc w:val="center"/>
              <w:rPr>
                <w:rFonts w:ascii="Arial Narrow" w:hAnsi="Arial Narrow"/>
                <w:i/>
                <w:iCs/>
                <w:color w:val="000000" w:themeColor="text1"/>
                <w:sz w:val="20"/>
                <w:szCs w:val="20"/>
              </w:rPr>
            </w:pPr>
          </w:p>
        </w:tc>
        <w:tc>
          <w:tcPr>
            <w:tcW w:w="992" w:type="dxa"/>
          </w:tcPr>
          <w:p w14:paraId="6F3C356F" w14:textId="77777777" w:rsidR="001F4D42" w:rsidRPr="0039599E" w:rsidRDefault="001F4D42" w:rsidP="00E3102C">
            <w:pPr>
              <w:rPr>
                <w:rFonts w:ascii="Arial Narrow" w:hAnsi="Arial Narrow"/>
                <w:i/>
                <w:iCs/>
                <w:color w:val="000000" w:themeColor="text1"/>
                <w:sz w:val="20"/>
                <w:szCs w:val="20"/>
              </w:rPr>
            </w:pPr>
          </w:p>
        </w:tc>
      </w:tr>
      <w:tr w:rsidR="001F4D42" w:rsidRPr="00743837" w14:paraId="6EF25658" w14:textId="77777777" w:rsidTr="004029BE">
        <w:trPr>
          <w:cantSplit/>
          <w:trHeight w:val="327"/>
        </w:trPr>
        <w:tc>
          <w:tcPr>
            <w:tcW w:w="8925" w:type="dxa"/>
            <w:gridSpan w:val="6"/>
          </w:tcPr>
          <w:p w14:paraId="2B18BC08" w14:textId="59261434" w:rsidR="001F4D42" w:rsidRPr="0039599E" w:rsidRDefault="001F4D42" w:rsidP="00E3102C">
            <w:pPr>
              <w:rPr>
                <w:rFonts w:ascii="Arial Narrow" w:hAnsi="Arial Narrow"/>
                <w:i/>
                <w:iCs/>
                <w:color w:val="000000" w:themeColor="text1"/>
                <w:sz w:val="20"/>
                <w:szCs w:val="20"/>
              </w:rPr>
            </w:pPr>
            <w:r>
              <w:rPr>
                <w:rFonts w:ascii="Arial Narrow" w:hAnsi="Arial Narrow" w:cs="Arial"/>
                <w:sz w:val="20"/>
                <w:szCs w:val="20"/>
              </w:rPr>
              <w:t>Concept ID (for internal Dept. use)</w:t>
            </w:r>
          </w:p>
        </w:tc>
      </w:tr>
      <w:tr w:rsidR="009D722A" w:rsidRPr="00743837" w14:paraId="7A6F2739" w14:textId="77777777" w:rsidTr="009D3E6A">
        <w:trPr>
          <w:cantSplit/>
          <w:trHeight w:val="327"/>
        </w:trPr>
        <w:tc>
          <w:tcPr>
            <w:tcW w:w="4673" w:type="dxa"/>
          </w:tcPr>
          <w:p w14:paraId="16F2F715" w14:textId="6D47DE1D" w:rsidR="009D722A" w:rsidRPr="009D722A" w:rsidRDefault="009D722A" w:rsidP="00E3102C">
            <w:pPr>
              <w:ind w:left="-108"/>
              <w:rPr>
                <w:rFonts w:ascii="Arial Narrow" w:hAnsi="Arial Narrow" w:cs="Arial"/>
                <w:i/>
                <w:iCs/>
                <w:color w:val="000000" w:themeColor="text1"/>
                <w:sz w:val="20"/>
                <w:szCs w:val="20"/>
              </w:rPr>
            </w:pPr>
            <w:r w:rsidRPr="009D722A">
              <w:rPr>
                <w:rFonts w:ascii="Arial Narrow" w:hAnsi="Arial Narrow" w:cs="Arial"/>
                <w:i/>
                <w:iCs/>
                <w:color w:val="000000" w:themeColor="text1"/>
                <w:sz w:val="20"/>
                <w:szCs w:val="20"/>
              </w:rPr>
              <w:t>Caution [chronic severe atopic dermatitis indication only]</w:t>
            </w:r>
          </w:p>
        </w:tc>
        <w:tc>
          <w:tcPr>
            <w:tcW w:w="4252" w:type="dxa"/>
            <w:gridSpan w:val="5"/>
          </w:tcPr>
          <w:p w14:paraId="01FDA352" w14:textId="5B095038" w:rsidR="009D722A" w:rsidRPr="009D722A" w:rsidRDefault="009D722A" w:rsidP="00E3102C">
            <w:pPr>
              <w:rPr>
                <w:rFonts w:ascii="Arial Narrow" w:hAnsi="Arial Narrow"/>
                <w:i/>
                <w:iCs/>
                <w:color w:val="000000" w:themeColor="text1"/>
                <w:sz w:val="20"/>
                <w:szCs w:val="20"/>
              </w:rPr>
            </w:pPr>
            <w:r w:rsidRPr="009D722A">
              <w:rPr>
                <w:rFonts w:ascii="Arial Narrow" w:hAnsi="Arial Narrow"/>
                <w:i/>
                <w:iCs/>
                <w:color w:val="000000" w:themeColor="text1"/>
                <w:sz w:val="20"/>
                <w:szCs w:val="20"/>
              </w:rPr>
              <w:t>Pen device</w:t>
            </w:r>
            <w:r>
              <w:rPr>
                <w:rFonts w:ascii="Arial Narrow" w:hAnsi="Arial Narrow"/>
                <w:i/>
                <w:iCs/>
                <w:color w:val="000000" w:themeColor="text1"/>
                <w:sz w:val="20"/>
                <w:szCs w:val="20"/>
              </w:rPr>
              <w:t xml:space="preserve"> is </w:t>
            </w:r>
            <w:r w:rsidRPr="009D722A">
              <w:rPr>
                <w:rFonts w:ascii="Arial Narrow" w:hAnsi="Arial Narrow"/>
                <w:i/>
                <w:iCs/>
                <w:color w:val="000000" w:themeColor="text1"/>
                <w:sz w:val="20"/>
                <w:szCs w:val="20"/>
              </w:rPr>
              <w:t>not intended for use in children below 12 years of age. For children below 12 years of age with atopic dermatitis, syringe</w:t>
            </w:r>
            <w:r>
              <w:rPr>
                <w:rFonts w:ascii="Arial Narrow" w:hAnsi="Arial Narrow"/>
                <w:i/>
                <w:iCs/>
                <w:color w:val="000000" w:themeColor="text1"/>
                <w:sz w:val="20"/>
                <w:szCs w:val="20"/>
              </w:rPr>
              <w:t xml:space="preserve"> is</w:t>
            </w:r>
            <w:r w:rsidRPr="009D722A">
              <w:rPr>
                <w:rFonts w:ascii="Arial Narrow" w:hAnsi="Arial Narrow"/>
                <w:i/>
                <w:iCs/>
                <w:color w:val="000000" w:themeColor="text1"/>
                <w:sz w:val="20"/>
                <w:szCs w:val="20"/>
              </w:rPr>
              <w:t xml:space="preserve"> the appropriate form for this population</w:t>
            </w:r>
          </w:p>
        </w:tc>
      </w:tr>
      <w:tr w:rsidR="001F4D42" w:rsidRPr="00743837" w14:paraId="2FB54D09" w14:textId="77777777" w:rsidTr="009D3E6A">
        <w:trPr>
          <w:cantSplit/>
          <w:trHeight w:val="327"/>
        </w:trPr>
        <w:tc>
          <w:tcPr>
            <w:tcW w:w="4673" w:type="dxa"/>
          </w:tcPr>
          <w:p w14:paraId="628B4E58" w14:textId="251E291C" w:rsidR="001F4D42" w:rsidRPr="00C4169C" w:rsidRDefault="00CF699A" w:rsidP="00E3102C">
            <w:pPr>
              <w:ind w:left="-108"/>
              <w:rPr>
                <w:rFonts w:ascii="Arial Narrow" w:hAnsi="Arial Narrow" w:cs="Arial"/>
                <w:i/>
                <w:iCs/>
                <w:color w:val="000000" w:themeColor="text1"/>
                <w:sz w:val="20"/>
                <w:szCs w:val="20"/>
              </w:rPr>
            </w:pPr>
            <w:r w:rsidRPr="00056E88">
              <w:rPr>
                <w:rFonts w:ascii="Arial Narrow" w:hAnsi="Arial Narrow" w:cs="Arial"/>
                <w:i/>
                <w:iCs/>
                <w:color w:val="000000" w:themeColor="text1"/>
                <w:sz w:val="20"/>
                <w:szCs w:val="20"/>
              </w:rPr>
              <w:t>Administrative Advice</w:t>
            </w:r>
            <w:r w:rsidR="00821C71">
              <w:rPr>
                <w:rFonts w:ascii="Arial Narrow" w:hAnsi="Arial Narrow" w:cs="Arial"/>
                <w:i/>
                <w:iCs/>
                <w:color w:val="000000" w:themeColor="text1"/>
                <w:sz w:val="20"/>
                <w:szCs w:val="20"/>
              </w:rPr>
              <w:t xml:space="preserve"> </w:t>
            </w:r>
            <w:r w:rsidRPr="00056E88">
              <w:rPr>
                <w:rFonts w:ascii="Arial Narrow" w:hAnsi="Arial Narrow" w:cs="Arial"/>
                <w:i/>
                <w:iCs/>
                <w:color w:val="000000" w:themeColor="text1"/>
                <w:sz w:val="20"/>
                <w:szCs w:val="20"/>
              </w:rPr>
              <w:t>[New}</w:t>
            </w:r>
          </w:p>
        </w:tc>
        <w:tc>
          <w:tcPr>
            <w:tcW w:w="4252" w:type="dxa"/>
            <w:gridSpan w:val="5"/>
          </w:tcPr>
          <w:p w14:paraId="15F694C0" w14:textId="361E40C2" w:rsidR="001F4D42" w:rsidRPr="00056E88" w:rsidRDefault="00F16329" w:rsidP="00E3102C">
            <w:pPr>
              <w:rPr>
                <w:rFonts w:ascii="Arial Narrow" w:hAnsi="Arial Narrow"/>
                <w:i/>
                <w:iCs/>
                <w:color w:val="000000" w:themeColor="text1"/>
                <w:sz w:val="20"/>
                <w:szCs w:val="20"/>
              </w:rPr>
            </w:pPr>
            <w:r w:rsidRPr="00056E88">
              <w:rPr>
                <w:rFonts w:ascii="Arial Narrow" w:hAnsi="Arial Narrow"/>
                <w:i/>
                <w:iCs/>
                <w:color w:val="000000" w:themeColor="text1"/>
                <w:sz w:val="20"/>
                <w:szCs w:val="20"/>
              </w:rPr>
              <w:t>Pharmaceutical benefits that have the form dupilumab injection 200</w:t>
            </w:r>
            <w:r w:rsidR="00CF699A" w:rsidRPr="00056E88">
              <w:rPr>
                <w:rFonts w:ascii="Arial Narrow" w:hAnsi="Arial Narrow"/>
                <w:i/>
                <w:iCs/>
                <w:color w:val="000000" w:themeColor="text1"/>
                <w:sz w:val="20"/>
                <w:szCs w:val="20"/>
              </w:rPr>
              <w:t> </w:t>
            </w:r>
            <w:r w:rsidRPr="00056E88">
              <w:rPr>
                <w:rFonts w:ascii="Arial Narrow" w:hAnsi="Arial Narrow"/>
                <w:i/>
                <w:iCs/>
                <w:color w:val="000000" w:themeColor="text1"/>
                <w:sz w:val="20"/>
                <w:szCs w:val="20"/>
              </w:rPr>
              <w:t>mg/1.14</w:t>
            </w:r>
            <w:r w:rsidR="00CF699A" w:rsidRPr="00056E88">
              <w:rPr>
                <w:rFonts w:ascii="Arial Narrow" w:hAnsi="Arial Narrow"/>
                <w:i/>
                <w:iCs/>
                <w:color w:val="000000" w:themeColor="text1"/>
                <w:sz w:val="20"/>
                <w:szCs w:val="20"/>
              </w:rPr>
              <w:t> </w:t>
            </w:r>
            <w:r w:rsidRPr="00056E88">
              <w:rPr>
                <w:rFonts w:ascii="Arial Narrow" w:hAnsi="Arial Narrow"/>
                <w:i/>
                <w:iCs/>
                <w:color w:val="000000" w:themeColor="text1"/>
                <w:sz w:val="20"/>
                <w:szCs w:val="20"/>
              </w:rPr>
              <w:t>mL, 2 x 1.14</w:t>
            </w:r>
            <w:r w:rsidR="00CF699A" w:rsidRPr="00056E88">
              <w:rPr>
                <w:rFonts w:ascii="Arial Narrow" w:hAnsi="Arial Narrow"/>
                <w:i/>
                <w:iCs/>
                <w:color w:val="000000" w:themeColor="text1"/>
                <w:sz w:val="20"/>
                <w:szCs w:val="20"/>
              </w:rPr>
              <w:t> </w:t>
            </w:r>
            <w:r w:rsidRPr="00056E88">
              <w:rPr>
                <w:rFonts w:ascii="Arial Narrow" w:hAnsi="Arial Narrow"/>
                <w:i/>
                <w:iCs/>
                <w:color w:val="000000" w:themeColor="text1"/>
                <w:sz w:val="20"/>
                <w:szCs w:val="20"/>
              </w:rPr>
              <w:t>mL syringes and pharmaceutical benefits that have the form dupilumab injection 200</w:t>
            </w:r>
            <w:r w:rsidR="00CF699A" w:rsidRPr="00056E88">
              <w:rPr>
                <w:rFonts w:ascii="Arial Narrow" w:hAnsi="Arial Narrow"/>
                <w:i/>
                <w:iCs/>
                <w:color w:val="000000" w:themeColor="text1"/>
                <w:sz w:val="20"/>
                <w:szCs w:val="20"/>
              </w:rPr>
              <w:t> </w:t>
            </w:r>
            <w:r w:rsidRPr="00056E88">
              <w:rPr>
                <w:rFonts w:ascii="Arial Narrow" w:hAnsi="Arial Narrow"/>
                <w:i/>
                <w:iCs/>
                <w:color w:val="000000" w:themeColor="text1"/>
                <w:sz w:val="20"/>
                <w:szCs w:val="20"/>
              </w:rPr>
              <w:t>mg/1.14</w:t>
            </w:r>
            <w:r w:rsidR="00CF699A" w:rsidRPr="00056E88">
              <w:rPr>
                <w:rFonts w:ascii="Arial Narrow" w:hAnsi="Arial Narrow"/>
                <w:i/>
                <w:iCs/>
                <w:color w:val="000000" w:themeColor="text1"/>
                <w:sz w:val="20"/>
                <w:szCs w:val="20"/>
              </w:rPr>
              <w:t> </w:t>
            </w:r>
            <w:r w:rsidRPr="00056E88">
              <w:rPr>
                <w:rFonts w:ascii="Arial Narrow" w:hAnsi="Arial Narrow"/>
                <w:i/>
                <w:iCs/>
                <w:color w:val="000000" w:themeColor="text1"/>
                <w:sz w:val="20"/>
                <w:szCs w:val="20"/>
              </w:rPr>
              <w:t>mL, 2 x 1.14</w:t>
            </w:r>
            <w:r w:rsidR="00CF699A" w:rsidRPr="00056E88">
              <w:rPr>
                <w:rFonts w:ascii="Arial Narrow" w:hAnsi="Arial Narrow"/>
                <w:i/>
                <w:iCs/>
                <w:color w:val="000000" w:themeColor="text1"/>
                <w:sz w:val="20"/>
                <w:szCs w:val="20"/>
              </w:rPr>
              <w:t> </w:t>
            </w:r>
            <w:r w:rsidRPr="00056E88">
              <w:rPr>
                <w:rFonts w:ascii="Arial Narrow" w:hAnsi="Arial Narrow"/>
                <w:i/>
                <w:iCs/>
                <w:color w:val="000000" w:themeColor="text1"/>
                <w:sz w:val="20"/>
                <w:szCs w:val="20"/>
              </w:rPr>
              <w:t>mL pen devices are equivalent for the purposes of substitution.</w:t>
            </w:r>
          </w:p>
        </w:tc>
      </w:tr>
    </w:tbl>
    <w:p w14:paraId="2DA1F701" w14:textId="626C6B99" w:rsidR="009C3BB5" w:rsidRDefault="009C3BB5" w:rsidP="009C3BB5">
      <w:pPr>
        <w:pStyle w:val="3Bodytext"/>
        <w:numPr>
          <w:ilvl w:val="0"/>
          <w:numId w:val="0"/>
        </w:numPr>
        <w:rPr>
          <w:highlight w:val="yellow"/>
        </w:rPr>
      </w:pPr>
      <w:bookmarkStart w:id="17" w:name="_Hlk76377978"/>
      <w:bookmarkEnd w:id="15"/>
    </w:p>
    <w:p w14:paraId="2043A474" w14:textId="6007C600" w:rsidR="00AB25BE" w:rsidRPr="00585E43" w:rsidRDefault="004824AF" w:rsidP="00585E43">
      <w:pPr>
        <w:rPr>
          <w:rFonts w:asciiTheme="minorHAnsi" w:hAnsiTheme="minorHAnsi" w:cstheme="minorHAnsi"/>
          <w:b/>
          <w:i/>
        </w:rPr>
      </w:pPr>
      <w:r w:rsidRPr="00A033A3">
        <w:rPr>
          <w:rFonts w:asciiTheme="minorHAnsi" w:hAnsiTheme="minorHAnsi" w:cstheme="minorHAnsi"/>
          <w:b/>
          <w:i/>
        </w:rPr>
        <w:t>This restriction</w:t>
      </w:r>
      <w:r w:rsidR="005838BA">
        <w:rPr>
          <w:rFonts w:asciiTheme="minorHAnsi" w:hAnsiTheme="minorHAnsi" w:cstheme="minorHAnsi"/>
          <w:b/>
          <w:i/>
        </w:rPr>
        <w:t xml:space="preserve"> will be similar to </w:t>
      </w:r>
      <w:r w:rsidR="006C3319">
        <w:rPr>
          <w:rFonts w:asciiTheme="minorHAnsi" w:hAnsiTheme="minorHAnsi" w:cstheme="minorHAnsi"/>
          <w:b/>
          <w:i/>
        </w:rPr>
        <w:t xml:space="preserve">the listed </w:t>
      </w:r>
      <w:r w:rsidR="005838BA" w:rsidRPr="005838BA">
        <w:rPr>
          <w:rFonts w:asciiTheme="minorHAnsi" w:hAnsiTheme="minorHAnsi" w:cstheme="minorHAnsi"/>
          <w:b/>
          <w:i/>
        </w:rPr>
        <w:t>dupilumab syringes</w:t>
      </w:r>
      <w:r w:rsidR="005838BA">
        <w:rPr>
          <w:rFonts w:asciiTheme="minorHAnsi" w:hAnsiTheme="minorHAnsi" w:cstheme="minorHAnsi"/>
          <w:b/>
          <w:i/>
        </w:rPr>
        <w:t xml:space="preserve">’ restriction. The restriction </w:t>
      </w:r>
      <w:r>
        <w:rPr>
          <w:rFonts w:asciiTheme="minorHAnsi" w:hAnsiTheme="minorHAnsi" w:cstheme="minorHAnsi"/>
          <w:b/>
          <w:i/>
        </w:rPr>
        <w:t>is yet to be finalised and</w:t>
      </w:r>
      <w:r w:rsidRPr="00A033A3">
        <w:rPr>
          <w:rFonts w:asciiTheme="minorHAnsi" w:hAnsiTheme="minorHAnsi" w:cstheme="minorHAnsi"/>
          <w:b/>
          <w:i/>
        </w:rPr>
        <w:t xml:space="preserve"> may be subject to further review. Should there be any changes made to the restriction the </w:t>
      </w:r>
      <w:r w:rsidR="008E071F">
        <w:rPr>
          <w:rFonts w:asciiTheme="minorHAnsi" w:hAnsiTheme="minorHAnsi" w:cstheme="minorHAnsi"/>
          <w:b/>
          <w:i/>
        </w:rPr>
        <w:t>s</w:t>
      </w:r>
      <w:r w:rsidRPr="00A033A3">
        <w:rPr>
          <w:rFonts w:asciiTheme="minorHAnsi" w:hAnsiTheme="minorHAnsi" w:cstheme="minorHAnsi"/>
          <w:b/>
          <w:i/>
        </w:rPr>
        <w:t>ponsor will be informed.</w:t>
      </w:r>
      <w:bookmarkEnd w:id="17"/>
    </w:p>
    <w:p w14:paraId="5F060CBA" w14:textId="6CFD7FED" w:rsidR="00E732C4" w:rsidRDefault="00E732C4">
      <w:pPr>
        <w:jc w:val="left"/>
      </w:pPr>
    </w:p>
    <w:p w14:paraId="267B906B" w14:textId="5E28DCDA" w:rsidR="000432A8" w:rsidRPr="000432A8" w:rsidRDefault="000432A8" w:rsidP="000432A8">
      <w:pPr>
        <w:pStyle w:val="Heading1"/>
        <w:keepNext/>
        <w:keepLines/>
        <w:numPr>
          <w:ilvl w:val="0"/>
          <w:numId w:val="1"/>
        </w:numPr>
        <w:spacing w:before="240"/>
        <w:ind w:left="709" w:hanging="709"/>
        <w:rPr>
          <w:sz w:val="32"/>
          <w:szCs w:val="32"/>
        </w:rPr>
      </w:pPr>
      <w:r w:rsidRPr="000432A8">
        <w:rPr>
          <w:sz w:val="32"/>
          <w:szCs w:val="32"/>
        </w:rPr>
        <w:t>Context for Decision</w:t>
      </w:r>
    </w:p>
    <w:p w14:paraId="6D6026A5" w14:textId="77777777" w:rsidR="000432A8" w:rsidRPr="007129F2" w:rsidRDefault="000432A8" w:rsidP="000432A8">
      <w:pPr>
        <w:spacing w:after="120"/>
        <w:ind w:left="709"/>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CB7769D" w14:textId="58D48489" w:rsidR="000432A8" w:rsidRPr="000432A8" w:rsidRDefault="000432A8" w:rsidP="000432A8">
      <w:pPr>
        <w:pStyle w:val="Heading1"/>
        <w:keepNext/>
        <w:keepLines/>
        <w:numPr>
          <w:ilvl w:val="0"/>
          <w:numId w:val="1"/>
        </w:numPr>
        <w:spacing w:before="240"/>
        <w:ind w:left="709" w:hanging="709"/>
        <w:rPr>
          <w:sz w:val="32"/>
          <w:szCs w:val="32"/>
        </w:rPr>
      </w:pPr>
      <w:r w:rsidRPr="000432A8">
        <w:rPr>
          <w:sz w:val="32"/>
          <w:szCs w:val="32"/>
        </w:rPr>
        <w:t>Sponsor’s Comment</w:t>
      </w:r>
    </w:p>
    <w:p w14:paraId="61B2D861" w14:textId="77777777" w:rsidR="000432A8" w:rsidRPr="001179AC" w:rsidRDefault="000432A8" w:rsidP="000432A8">
      <w:pPr>
        <w:spacing w:after="120"/>
        <w:ind w:left="426" w:firstLine="283"/>
        <w:rPr>
          <w:rFonts w:asciiTheme="minorHAnsi" w:hAnsiTheme="minorHAnsi" w:cs="Arial"/>
          <w:bCs/>
        </w:rPr>
      </w:pPr>
      <w:r w:rsidRPr="00C07617">
        <w:rPr>
          <w:rFonts w:asciiTheme="minorHAnsi" w:hAnsiTheme="minorHAnsi" w:cs="Arial"/>
          <w:bCs/>
        </w:rPr>
        <w:t>The sponsor had no comment.</w:t>
      </w:r>
    </w:p>
    <w:p w14:paraId="54218F19" w14:textId="77777777" w:rsidR="000432A8" w:rsidRDefault="000432A8">
      <w:pPr>
        <w:jc w:val="left"/>
      </w:pPr>
    </w:p>
    <w:sectPr w:rsidR="000432A8"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4A30" w14:textId="77777777" w:rsidR="007151B8" w:rsidRDefault="007151B8">
      <w:r>
        <w:separator/>
      </w:r>
    </w:p>
    <w:p w14:paraId="48D7C74A" w14:textId="77777777" w:rsidR="007151B8" w:rsidRDefault="007151B8"/>
  </w:endnote>
  <w:endnote w:type="continuationSeparator" w:id="0">
    <w:p w14:paraId="77108E0D" w14:textId="77777777" w:rsidR="007151B8" w:rsidRDefault="007151B8">
      <w:r>
        <w:continuationSeparator/>
      </w:r>
    </w:p>
    <w:p w14:paraId="51267F2F" w14:textId="77777777" w:rsidR="007151B8" w:rsidRDefault="007151B8"/>
  </w:endnote>
  <w:endnote w:type="continuationNotice" w:id="1">
    <w:p w14:paraId="4A41220A" w14:textId="77777777" w:rsidR="007151B8" w:rsidRDefault="00715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Times New Roman"/>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7151B8" w14:paraId="4075D3FE" w14:textId="77777777" w:rsidTr="005A3173">
      <w:trPr>
        <w:trHeight w:val="151"/>
      </w:trPr>
      <w:tc>
        <w:tcPr>
          <w:tcW w:w="2250" w:type="pct"/>
          <w:tcBorders>
            <w:top w:val="nil"/>
            <w:left w:val="nil"/>
            <w:bottom w:val="single" w:sz="4" w:space="0" w:color="4F81BD"/>
            <w:right w:val="nil"/>
          </w:tcBorders>
        </w:tcPr>
        <w:p w14:paraId="096D0DDE" w14:textId="77777777" w:rsidR="007151B8" w:rsidRPr="005A3173" w:rsidRDefault="007151B8"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7151B8" w:rsidRPr="005A3173" w:rsidRDefault="007151B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7151B8" w:rsidRPr="005A3173" w:rsidRDefault="007151B8" w:rsidP="005A3173">
          <w:pPr>
            <w:pStyle w:val="Header"/>
            <w:spacing w:line="276" w:lineRule="auto"/>
            <w:rPr>
              <w:rFonts w:eastAsia="MS Gothic"/>
              <w:b/>
              <w:bCs/>
              <w:color w:val="4F81BD"/>
            </w:rPr>
          </w:pPr>
        </w:p>
      </w:tc>
    </w:tr>
    <w:tr w:rsidR="007151B8" w14:paraId="32EF4DB8" w14:textId="77777777" w:rsidTr="005A3173">
      <w:trPr>
        <w:trHeight w:val="150"/>
      </w:trPr>
      <w:tc>
        <w:tcPr>
          <w:tcW w:w="2250" w:type="pct"/>
          <w:tcBorders>
            <w:top w:val="single" w:sz="4" w:space="0" w:color="4F81BD"/>
            <w:left w:val="nil"/>
            <w:bottom w:val="nil"/>
            <w:right w:val="nil"/>
          </w:tcBorders>
        </w:tcPr>
        <w:p w14:paraId="03528A4C" w14:textId="77777777" w:rsidR="007151B8" w:rsidRPr="005A3173" w:rsidRDefault="007151B8" w:rsidP="005A3173">
          <w:pPr>
            <w:pStyle w:val="Header"/>
            <w:spacing w:line="276" w:lineRule="auto"/>
            <w:rPr>
              <w:rFonts w:eastAsia="MS Gothic"/>
              <w:b/>
              <w:bCs/>
              <w:color w:val="4F81BD"/>
            </w:rPr>
          </w:pPr>
        </w:p>
      </w:tc>
      <w:tc>
        <w:tcPr>
          <w:tcW w:w="0" w:type="auto"/>
          <w:vMerge/>
          <w:vAlign w:val="center"/>
          <w:hideMark/>
        </w:tcPr>
        <w:p w14:paraId="109042FB" w14:textId="77777777" w:rsidR="007151B8" w:rsidRPr="005A3173" w:rsidRDefault="007151B8" w:rsidP="005A3173">
          <w:pPr>
            <w:rPr>
              <w:color w:val="365F91"/>
              <w:sz w:val="22"/>
              <w:szCs w:val="22"/>
            </w:rPr>
          </w:pPr>
        </w:p>
      </w:tc>
      <w:tc>
        <w:tcPr>
          <w:tcW w:w="2250" w:type="pct"/>
          <w:tcBorders>
            <w:top w:val="single" w:sz="4" w:space="0" w:color="4F81BD"/>
            <w:left w:val="nil"/>
            <w:bottom w:val="nil"/>
            <w:right w:val="nil"/>
          </w:tcBorders>
        </w:tcPr>
        <w:p w14:paraId="09664199" w14:textId="77777777" w:rsidR="007151B8" w:rsidRPr="005A3173" w:rsidRDefault="007151B8" w:rsidP="005A3173">
          <w:pPr>
            <w:pStyle w:val="Header"/>
            <w:spacing w:line="276" w:lineRule="auto"/>
            <w:rPr>
              <w:rFonts w:eastAsia="MS Gothic"/>
              <w:b/>
              <w:bCs/>
              <w:color w:val="4F81BD"/>
            </w:rPr>
          </w:pPr>
        </w:p>
      </w:tc>
    </w:tr>
  </w:tbl>
  <w:p w14:paraId="21855C18" w14:textId="4E83F791" w:rsidR="007151B8" w:rsidRDefault="007151B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8F5A4B">
      <w:rPr>
        <w:rStyle w:val="PageNumber"/>
      </w:rPr>
      <w:fldChar w:fldCharType="separate"/>
    </w:r>
    <w:r w:rsidR="008F5A4B">
      <w:rPr>
        <w:rStyle w:val="PageNumber"/>
        <w:noProof/>
      </w:rPr>
      <w:t>1</w:t>
    </w:r>
    <w:r>
      <w:rPr>
        <w:rStyle w:val="PageNumber"/>
      </w:rPr>
      <w:fldChar w:fldCharType="end"/>
    </w:r>
  </w:p>
  <w:p w14:paraId="142ACCCE" w14:textId="77777777" w:rsidR="007151B8" w:rsidRDefault="007151B8">
    <w:pPr>
      <w:pStyle w:val="Footer"/>
    </w:pPr>
  </w:p>
  <w:p w14:paraId="48FFA445" w14:textId="77777777" w:rsidR="007151B8" w:rsidRDefault="007151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7151B8" w:rsidRPr="00D429EC" w:rsidRDefault="007151B8" w:rsidP="00E27234">
    <w:pPr>
      <w:pStyle w:val="PBACFooter"/>
      <w:rPr>
        <w:rFonts w:asciiTheme="minorHAnsi" w:hAnsiTheme="minorHAnsi" w:cstheme="minorHAnsi"/>
        <w:sz w:val="24"/>
      </w:rPr>
    </w:pPr>
  </w:p>
  <w:bookmarkStart w:id="19" w:name="_Hlk76375156"/>
  <w:p w14:paraId="36E416FF" w14:textId="77777777" w:rsidR="005137E8" w:rsidRPr="00F90A91" w:rsidRDefault="005137E8" w:rsidP="005137E8">
    <w:pPr>
      <w:pStyle w:val="Footer"/>
      <w:keepNext/>
      <w:ind w:left="360"/>
      <w:jc w:val="center"/>
      <w:rPr>
        <w:rFonts w:asciiTheme="minorHAnsi" w:hAnsiTheme="minorHAnsi" w:cs="Arial"/>
      </w:rPr>
    </w:pPr>
    <w:r w:rsidRPr="00836F75">
      <w:rPr>
        <w:rFonts w:cs="Arial"/>
        <w:b/>
      </w:rPr>
      <w:fldChar w:fldCharType="begin"/>
    </w:r>
    <w:r w:rsidRPr="00836F75">
      <w:rPr>
        <w:rFonts w:cs="Arial"/>
        <w:b/>
      </w:rPr>
      <w:instrText xml:space="preserve"> PAGE   \* MERGEFORMAT </w:instrText>
    </w:r>
    <w:r w:rsidRPr="00836F75">
      <w:rPr>
        <w:rFonts w:cs="Arial"/>
        <w:b/>
      </w:rPr>
      <w:fldChar w:fldCharType="separate"/>
    </w:r>
    <w:r w:rsidRPr="00836F75">
      <w:rPr>
        <w:rFonts w:cs="Arial"/>
        <w:b/>
        <w:noProof/>
      </w:rPr>
      <w:t>1</w:t>
    </w:r>
    <w:r w:rsidRPr="00836F75">
      <w:rPr>
        <w:rFonts w:cs="Arial"/>
        <w:b/>
        <w:noProof/>
      </w:rPr>
      <w:fldChar w:fldCharType="end"/>
    </w:r>
    <w:r>
      <w:rPr>
        <w:rFonts w:cs="Arial"/>
        <w:b/>
        <w:noProof/>
      </w:rPr>
      <w:t xml:space="preserve"> </w:t>
    </w:r>
    <w:bookmarkEnd w:id="19"/>
  </w:p>
  <w:p w14:paraId="355827FE" w14:textId="5E351E9B" w:rsidR="007151B8" w:rsidRPr="00D429EC" w:rsidRDefault="007151B8" w:rsidP="005137E8">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7151B8" w14:paraId="1B1A9BFB" w14:textId="77777777" w:rsidTr="005A3173">
      <w:trPr>
        <w:trHeight w:val="151"/>
      </w:trPr>
      <w:tc>
        <w:tcPr>
          <w:tcW w:w="2250" w:type="pct"/>
          <w:tcBorders>
            <w:top w:val="nil"/>
            <w:left w:val="nil"/>
            <w:bottom w:val="single" w:sz="4" w:space="0" w:color="4F81BD"/>
            <w:right w:val="nil"/>
          </w:tcBorders>
        </w:tcPr>
        <w:p w14:paraId="1AEC0F9B" w14:textId="77777777" w:rsidR="007151B8" w:rsidRPr="005A3173" w:rsidRDefault="007151B8"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7151B8" w:rsidRPr="005A3173" w:rsidRDefault="007151B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7151B8" w:rsidRPr="005A3173" w:rsidRDefault="007151B8" w:rsidP="005A3173">
          <w:pPr>
            <w:pStyle w:val="Header"/>
            <w:spacing w:line="276" w:lineRule="auto"/>
            <w:rPr>
              <w:rFonts w:eastAsia="MS Gothic"/>
              <w:b/>
              <w:bCs/>
              <w:color w:val="4F81BD"/>
            </w:rPr>
          </w:pPr>
        </w:p>
      </w:tc>
    </w:tr>
    <w:tr w:rsidR="007151B8" w14:paraId="0A17FD7B" w14:textId="77777777" w:rsidTr="005A3173">
      <w:trPr>
        <w:trHeight w:val="150"/>
      </w:trPr>
      <w:tc>
        <w:tcPr>
          <w:tcW w:w="2250" w:type="pct"/>
          <w:tcBorders>
            <w:top w:val="single" w:sz="4" w:space="0" w:color="4F81BD"/>
            <w:left w:val="nil"/>
            <w:bottom w:val="nil"/>
            <w:right w:val="nil"/>
          </w:tcBorders>
        </w:tcPr>
        <w:p w14:paraId="66DEA9D9" w14:textId="77777777" w:rsidR="007151B8" w:rsidRPr="005A3173" w:rsidRDefault="007151B8" w:rsidP="005A3173">
          <w:pPr>
            <w:pStyle w:val="Header"/>
            <w:spacing w:line="276" w:lineRule="auto"/>
            <w:rPr>
              <w:rFonts w:eastAsia="MS Gothic"/>
              <w:b/>
              <w:bCs/>
              <w:color w:val="4F81BD"/>
            </w:rPr>
          </w:pPr>
        </w:p>
      </w:tc>
      <w:tc>
        <w:tcPr>
          <w:tcW w:w="0" w:type="auto"/>
          <w:vMerge/>
          <w:vAlign w:val="center"/>
          <w:hideMark/>
        </w:tcPr>
        <w:p w14:paraId="0726D67B" w14:textId="77777777" w:rsidR="007151B8" w:rsidRPr="005A3173" w:rsidRDefault="007151B8" w:rsidP="005A3173">
          <w:pPr>
            <w:rPr>
              <w:color w:val="365F91"/>
              <w:sz w:val="22"/>
              <w:szCs w:val="22"/>
            </w:rPr>
          </w:pPr>
        </w:p>
      </w:tc>
      <w:tc>
        <w:tcPr>
          <w:tcW w:w="2250" w:type="pct"/>
          <w:tcBorders>
            <w:top w:val="single" w:sz="4" w:space="0" w:color="4F81BD"/>
            <w:left w:val="nil"/>
            <w:bottom w:val="nil"/>
            <w:right w:val="nil"/>
          </w:tcBorders>
        </w:tcPr>
        <w:p w14:paraId="77FEEEB1" w14:textId="77777777" w:rsidR="007151B8" w:rsidRPr="005A3173" w:rsidRDefault="007151B8"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7151B8" w14:paraId="434C4AE3" w14:textId="77777777" w:rsidTr="005A3173">
      <w:trPr>
        <w:trHeight w:val="151"/>
      </w:trPr>
      <w:tc>
        <w:tcPr>
          <w:tcW w:w="2250" w:type="pct"/>
          <w:tcBorders>
            <w:top w:val="nil"/>
            <w:left w:val="nil"/>
            <w:bottom w:val="single" w:sz="4" w:space="0" w:color="4F81BD"/>
            <w:right w:val="nil"/>
          </w:tcBorders>
        </w:tcPr>
        <w:p w14:paraId="556410DA" w14:textId="77777777" w:rsidR="007151B8" w:rsidRPr="005A3173" w:rsidRDefault="007151B8"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7151B8" w:rsidRPr="005A3173" w:rsidRDefault="007151B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7151B8" w:rsidRPr="005A3173" w:rsidRDefault="007151B8" w:rsidP="005A3173">
          <w:pPr>
            <w:pStyle w:val="Header"/>
            <w:spacing w:line="276" w:lineRule="auto"/>
            <w:rPr>
              <w:rFonts w:eastAsia="MS Gothic"/>
              <w:b/>
              <w:bCs/>
              <w:color w:val="4F81BD"/>
            </w:rPr>
          </w:pPr>
        </w:p>
      </w:tc>
    </w:tr>
    <w:tr w:rsidR="007151B8" w14:paraId="2F5EEC4C" w14:textId="77777777" w:rsidTr="005A3173">
      <w:trPr>
        <w:trHeight w:val="150"/>
      </w:trPr>
      <w:tc>
        <w:tcPr>
          <w:tcW w:w="2250" w:type="pct"/>
          <w:tcBorders>
            <w:top w:val="single" w:sz="4" w:space="0" w:color="4F81BD"/>
            <w:left w:val="nil"/>
            <w:bottom w:val="nil"/>
            <w:right w:val="nil"/>
          </w:tcBorders>
        </w:tcPr>
        <w:p w14:paraId="60E1BA15" w14:textId="77777777" w:rsidR="007151B8" w:rsidRPr="005A3173" w:rsidRDefault="007151B8" w:rsidP="005A3173">
          <w:pPr>
            <w:pStyle w:val="Header"/>
            <w:spacing w:line="276" w:lineRule="auto"/>
            <w:rPr>
              <w:rFonts w:eastAsia="MS Gothic"/>
              <w:b/>
              <w:bCs/>
              <w:color w:val="4F81BD"/>
            </w:rPr>
          </w:pPr>
        </w:p>
      </w:tc>
      <w:tc>
        <w:tcPr>
          <w:tcW w:w="0" w:type="auto"/>
          <w:vMerge/>
          <w:vAlign w:val="center"/>
          <w:hideMark/>
        </w:tcPr>
        <w:p w14:paraId="4EACACBE" w14:textId="77777777" w:rsidR="007151B8" w:rsidRPr="005A3173" w:rsidRDefault="007151B8" w:rsidP="005A3173">
          <w:pPr>
            <w:rPr>
              <w:color w:val="365F91"/>
              <w:sz w:val="22"/>
              <w:szCs w:val="22"/>
            </w:rPr>
          </w:pPr>
        </w:p>
      </w:tc>
      <w:tc>
        <w:tcPr>
          <w:tcW w:w="2250" w:type="pct"/>
          <w:tcBorders>
            <w:top w:val="single" w:sz="4" w:space="0" w:color="4F81BD"/>
            <w:left w:val="nil"/>
            <w:bottom w:val="nil"/>
            <w:right w:val="nil"/>
          </w:tcBorders>
        </w:tcPr>
        <w:p w14:paraId="516BCB31" w14:textId="77777777" w:rsidR="007151B8" w:rsidRPr="005A3173" w:rsidRDefault="007151B8" w:rsidP="005A3173">
          <w:pPr>
            <w:pStyle w:val="Header"/>
            <w:spacing w:line="276" w:lineRule="auto"/>
            <w:rPr>
              <w:rFonts w:eastAsia="MS Gothic"/>
              <w:b/>
              <w:bCs/>
              <w:color w:val="4F81BD"/>
            </w:rPr>
          </w:pPr>
        </w:p>
      </w:tc>
    </w:tr>
  </w:tbl>
  <w:p w14:paraId="679BDCC0" w14:textId="77777777" w:rsidR="007151B8" w:rsidRPr="007C0F57" w:rsidRDefault="007151B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7151B8" w:rsidRPr="007C0F57" w:rsidRDefault="007151B8" w:rsidP="007C0F57">
    <w:pPr>
      <w:pStyle w:val="Footer"/>
      <w:jc w:val="center"/>
      <w:rPr>
        <w:b/>
        <w:i/>
        <w:sz w:val="20"/>
        <w:szCs w:val="20"/>
      </w:rPr>
    </w:pPr>
    <w:r w:rsidRPr="007C0F57">
      <w:rPr>
        <w:b/>
        <w:i/>
        <w:sz w:val="20"/>
        <w:szCs w:val="20"/>
      </w:rPr>
      <w:t>Commercial-in-Confidence</w:t>
    </w:r>
  </w:p>
  <w:p w14:paraId="36E9E30B" w14:textId="77777777" w:rsidR="007151B8" w:rsidRDefault="007151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F362F" w14:textId="77777777" w:rsidR="007151B8" w:rsidRDefault="007151B8">
      <w:r>
        <w:separator/>
      </w:r>
    </w:p>
    <w:p w14:paraId="7F0E8E00" w14:textId="77777777" w:rsidR="007151B8" w:rsidRDefault="007151B8"/>
  </w:footnote>
  <w:footnote w:type="continuationSeparator" w:id="0">
    <w:p w14:paraId="4E2B5091" w14:textId="77777777" w:rsidR="007151B8" w:rsidRDefault="007151B8">
      <w:r>
        <w:continuationSeparator/>
      </w:r>
    </w:p>
    <w:p w14:paraId="6EBEB7FE" w14:textId="77777777" w:rsidR="007151B8" w:rsidRDefault="007151B8"/>
  </w:footnote>
  <w:footnote w:type="continuationNotice" w:id="1">
    <w:p w14:paraId="5AF8B83C" w14:textId="77777777" w:rsidR="007151B8" w:rsidRDefault="007151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4A60" w14:textId="0E6A5F6E" w:rsidR="007151B8" w:rsidRDefault="007151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FA14" w14:textId="506993D4" w:rsidR="005137E8" w:rsidRPr="00510DCF" w:rsidRDefault="00725FE1" w:rsidP="00725FE1">
    <w:pPr>
      <w:pStyle w:val="Header"/>
      <w:ind w:left="360"/>
      <w:rPr>
        <w:rFonts w:asciiTheme="minorHAnsi" w:hAnsiTheme="minorHAnsi" w:cstheme="minorHAnsi"/>
        <w:i/>
        <w:color w:val="808080"/>
      </w:rPr>
    </w:pPr>
    <w:bookmarkStart w:id="18" w:name="_Hlk76375146"/>
    <w:r>
      <w:rPr>
        <w:rFonts w:asciiTheme="minorHAnsi" w:hAnsiTheme="minorHAnsi" w:cstheme="minorHAnsi"/>
        <w:i/>
        <w:color w:val="808080"/>
      </w:rPr>
      <w:t>Public Summary Document</w:t>
    </w:r>
    <w:r w:rsidR="005137E8" w:rsidRPr="00510DCF">
      <w:rPr>
        <w:rFonts w:asciiTheme="minorHAnsi" w:hAnsiTheme="minorHAnsi" w:cstheme="minorHAnsi"/>
        <w:i/>
        <w:color w:val="808080"/>
      </w:rPr>
      <w:t xml:space="preserve"> – November 2022 PBAC Meeting</w:t>
    </w:r>
  </w:p>
  <w:bookmarkEnd w:id="18"/>
  <w:p w14:paraId="49E1B9F5" w14:textId="77777777" w:rsidR="007151B8" w:rsidRDefault="007151B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2D62" w14:textId="77777777" w:rsidR="005F0C8C" w:rsidRDefault="005F0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6BE74496"/>
    <w:multiLevelType w:val="multilevel"/>
    <w:tmpl w:val="E4286FDC"/>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5"/>
  </w:num>
  <w:num w:numId="2">
    <w:abstractNumId w:val="0"/>
  </w:num>
  <w:num w:numId="3">
    <w:abstractNumId w:val="3"/>
  </w:num>
  <w:num w:numId="4">
    <w:abstractNumId w:val="2"/>
  </w:num>
  <w:num w:numId="5">
    <w:abstractNumId w:val="1"/>
  </w:num>
  <w:num w:numId="6">
    <w:abstractNumId w:val="5"/>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24E"/>
    <w:rsid w:val="000025AD"/>
    <w:rsid w:val="0000335D"/>
    <w:rsid w:val="00006782"/>
    <w:rsid w:val="00007170"/>
    <w:rsid w:val="0001179A"/>
    <w:rsid w:val="00011A59"/>
    <w:rsid w:val="00012EC1"/>
    <w:rsid w:val="00014D69"/>
    <w:rsid w:val="00016A41"/>
    <w:rsid w:val="000214D1"/>
    <w:rsid w:val="00021F20"/>
    <w:rsid w:val="00023FB3"/>
    <w:rsid w:val="0002464A"/>
    <w:rsid w:val="00025A04"/>
    <w:rsid w:val="0002693D"/>
    <w:rsid w:val="00030305"/>
    <w:rsid w:val="0003050E"/>
    <w:rsid w:val="0003106B"/>
    <w:rsid w:val="000335B9"/>
    <w:rsid w:val="00034905"/>
    <w:rsid w:val="00040A30"/>
    <w:rsid w:val="000421A1"/>
    <w:rsid w:val="0004240E"/>
    <w:rsid w:val="000432A8"/>
    <w:rsid w:val="00044EC4"/>
    <w:rsid w:val="00045E26"/>
    <w:rsid w:val="00046903"/>
    <w:rsid w:val="000514B5"/>
    <w:rsid w:val="00052319"/>
    <w:rsid w:val="0005322E"/>
    <w:rsid w:val="00053CCF"/>
    <w:rsid w:val="000548F3"/>
    <w:rsid w:val="00054E2B"/>
    <w:rsid w:val="0005625B"/>
    <w:rsid w:val="00056E88"/>
    <w:rsid w:val="00060E64"/>
    <w:rsid w:val="00061060"/>
    <w:rsid w:val="000621AB"/>
    <w:rsid w:val="00062D0D"/>
    <w:rsid w:val="00062E88"/>
    <w:rsid w:val="00066193"/>
    <w:rsid w:val="00066755"/>
    <w:rsid w:val="00070D2B"/>
    <w:rsid w:val="00071A5B"/>
    <w:rsid w:val="00072730"/>
    <w:rsid w:val="0007337F"/>
    <w:rsid w:val="00074320"/>
    <w:rsid w:val="000763D5"/>
    <w:rsid w:val="00076C38"/>
    <w:rsid w:val="00077143"/>
    <w:rsid w:val="00077DF7"/>
    <w:rsid w:val="0008050C"/>
    <w:rsid w:val="00082169"/>
    <w:rsid w:val="000834BE"/>
    <w:rsid w:val="00083F01"/>
    <w:rsid w:val="00087C4C"/>
    <w:rsid w:val="000918CB"/>
    <w:rsid w:val="00091B06"/>
    <w:rsid w:val="000951C4"/>
    <w:rsid w:val="0009590D"/>
    <w:rsid w:val="00095ADA"/>
    <w:rsid w:val="00095F3A"/>
    <w:rsid w:val="000969AD"/>
    <w:rsid w:val="000975FB"/>
    <w:rsid w:val="000A02F8"/>
    <w:rsid w:val="000A2BF3"/>
    <w:rsid w:val="000A3AA2"/>
    <w:rsid w:val="000A3D4C"/>
    <w:rsid w:val="000A4009"/>
    <w:rsid w:val="000A42EF"/>
    <w:rsid w:val="000A44B2"/>
    <w:rsid w:val="000A52F6"/>
    <w:rsid w:val="000A58B8"/>
    <w:rsid w:val="000B44C3"/>
    <w:rsid w:val="000B5238"/>
    <w:rsid w:val="000B558D"/>
    <w:rsid w:val="000B5A89"/>
    <w:rsid w:val="000B65F6"/>
    <w:rsid w:val="000B7767"/>
    <w:rsid w:val="000C1AFF"/>
    <w:rsid w:val="000C5F95"/>
    <w:rsid w:val="000C6913"/>
    <w:rsid w:val="000C6996"/>
    <w:rsid w:val="000C6EF3"/>
    <w:rsid w:val="000C7C46"/>
    <w:rsid w:val="000C7EFB"/>
    <w:rsid w:val="000D09E9"/>
    <w:rsid w:val="000D113F"/>
    <w:rsid w:val="000D23BA"/>
    <w:rsid w:val="000D538E"/>
    <w:rsid w:val="000D6E11"/>
    <w:rsid w:val="000E19B7"/>
    <w:rsid w:val="000E20FC"/>
    <w:rsid w:val="000E2B33"/>
    <w:rsid w:val="000E3DFB"/>
    <w:rsid w:val="000E5EA1"/>
    <w:rsid w:val="000E6188"/>
    <w:rsid w:val="000E681E"/>
    <w:rsid w:val="000E696B"/>
    <w:rsid w:val="000E7E52"/>
    <w:rsid w:val="000E7E90"/>
    <w:rsid w:val="000EE1C7"/>
    <w:rsid w:val="000F0003"/>
    <w:rsid w:val="000F3384"/>
    <w:rsid w:val="000F4E6A"/>
    <w:rsid w:val="000F5018"/>
    <w:rsid w:val="000F6ABB"/>
    <w:rsid w:val="000F7354"/>
    <w:rsid w:val="000F7C27"/>
    <w:rsid w:val="00101273"/>
    <w:rsid w:val="00101ABE"/>
    <w:rsid w:val="00101D7A"/>
    <w:rsid w:val="00102202"/>
    <w:rsid w:val="00102700"/>
    <w:rsid w:val="00102A78"/>
    <w:rsid w:val="00103118"/>
    <w:rsid w:val="00103F1B"/>
    <w:rsid w:val="00104227"/>
    <w:rsid w:val="001053D5"/>
    <w:rsid w:val="00107512"/>
    <w:rsid w:val="001107BF"/>
    <w:rsid w:val="0011098C"/>
    <w:rsid w:val="00113649"/>
    <w:rsid w:val="00113D5C"/>
    <w:rsid w:val="001145C4"/>
    <w:rsid w:val="001146A1"/>
    <w:rsid w:val="00116B03"/>
    <w:rsid w:val="00120AA6"/>
    <w:rsid w:val="001239DB"/>
    <w:rsid w:val="00124109"/>
    <w:rsid w:val="0012417C"/>
    <w:rsid w:val="00124BF2"/>
    <w:rsid w:val="00125837"/>
    <w:rsid w:val="0012597F"/>
    <w:rsid w:val="00126B19"/>
    <w:rsid w:val="00126D3A"/>
    <w:rsid w:val="0012749D"/>
    <w:rsid w:val="00127A23"/>
    <w:rsid w:val="001306A5"/>
    <w:rsid w:val="00130918"/>
    <w:rsid w:val="001311AE"/>
    <w:rsid w:val="001366C2"/>
    <w:rsid w:val="00136C17"/>
    <w:rsid w:val="00140B74"/>
    <w:rsid w:val="00140D94"/>
    <w:rsid w:val="00142395"/>
    <w:rsid w:val="00142714"/>
    <w:rsid w:val="00143A19"/>
    <w:rsid w:val="00144D09"/>
    <w:rsid w:val="001452ED"/>
    <w:rsid w:val="00147D84"/>
    <w:rsid w:val="00151CBD"/>
    <w:rsid w:val="001530E0"/>
    <w:rsid w:val="001533C3"/>
    <w:rsid w:val="001549C1"/>
    <w:rsid w:val="00155155"/>
    <w:rsid w:val="00156C8D"/>
    <w:rsid w:val="00160F4D"/>
    <w:rsid w:val="00160FF5"/>
    <w:rsid w:val="001615C8"/>
    <w:rsid w:val="00162BDD"/>
    <w:rsid w:val="00162D4E"/>
    <w:rsid w:val="00163329"/>
    <w:rsid w:val="00164623"/>
    <w:rsid w:val="001652DE"/>
    <w:rsid w:val="001653EC"/>
    <w:rsid w:val="00165B64"/>
    <w:rsid w:val="00166960"/>
    <w:rsid w:val="00167C39"/>
    <w:rsid w:val="00175046"/>
    <w:rsid w:val="00176B9D"/>
    <w:rsid w:val="00180713"/>
    <w:rsid w:val="00180720"/>
    <w:rsid w:val="00180B0D"/>
    <w:rsid w:val="001830CE"/>
    <w:rsid w:val="001836E3"/>
    <w:rsid w:val="00184659"/>
    <w:rsid w:val="001860E5"/>
    <w:rsid w:val="0018643B"/>
    <w:rsid w:val="00192F44"/>
    <w:rsid w:val="00195489"/>
    <w:rsid w:val="00196307"/>
    <w:rsid w:val="00196AC9"/>
    <w:rsid w:val="00197C70"/>
    <w:rsid w:val="00197F03"/>
    <w:rsid w:val="001A0D10"/>
    <w:rsid w:val="001A33EA"/>
    <w:rsid w:val="001A4413"/>
    <w:rsid w:val="001A4C4F"/>
    <w:rsid w:val="001A5694"/>
    <w:rsid w:val="001A5A2B"/>
    <w:rsid w:val="001A76FB"/>
    <w:rsid w:val="001B017F"/>
    <w:rsid w:val="001B0B79"/>
    <w:rsid w:val="001B2BBC"/>
    <w:rsid w:val="001B2BCD"/>
    <w:rsid w:val="001B3A40"/>
    <w:rsid w:val="001B3FFE"/>
    <w:rsid w:val="001B456A"/>
    <w:rsid w:val="001B5129"/>
    <w:rsid w:val="001C0B4C"/>
    <w:rsid w:val="001C0EC4"/>
    <w:rsid w:val="001C1195"/>
    <w:rsid w:val="001C12AE"/>
    <w:rsid w:val="001C1E84"/>
    <w:rsid w:val="001C20E1"/>
    <w:rsid w:val="001C2A0F"/>
    <w:rsid w:val="001C2E42"/>
    <w:rsid w:val="001C658C"/>
    <w:rsid w:val="001D1F5F"/>
    <w:rsid w:val="001D339C"/>
    <w:rsid w:val="001D7542"/>
    <w:rsid w:val="001E06D2"/>
    <w:rsid w:val="001E17C4"/>
    <w:rsid w:val="001E21F6"/>
    <w:rsid w:val="001E2D65"/>
    <w:rsid w:val="001E4FB3"/>
    <w:rsid w:val="001E6047"/>
    <w:rsid w:val="001E7C58"/>
    <w:rsid w:val="001F005B"/>
    <w:rsid w:val="001F0DF6"/>
    <w:rsid w:val="001F1850"/>
    <w:rsid w:val="001F1FBF"/>
    <w:rsid w:val="001F2311"/>
    <w:rsid w:val="001F2B80"/>
    <w:rsid w:val="001F2F1C"/>
    <w:rsid w:val="001F3189"/>
    <w:rsid w:val="001F4D42"/>
    <w:rsid w:val="002003D3"/>
    <w:rsid w:val="00200BEA"/>
    <w:rsid w:val="00201FB8"/>
    <w:rsid w:val="00203FAC"/>
    <w:rsid w:val="00204346"/>
    <w:rsid w:val="00207980"/>
    <w:rsid w:val="002133FB"/>
    <w:rsid w:val="00213800"/>
    <w:rsid w:val="00213CFB"/>
    <w:rsid w:val="0021489A"/>
    <w:rsid w:val="0021553C"/>
    <w:rsid w:val="0021557B"/>
    <w:rsid w:val="00216B87"/>
    <w:rsid w:val="002174FD"/>
    <w:rsid w:val="00217BE1"/>
    <w:rsid w:val="002214B9"/>
    <w:rsid w:val="00222492"/>
    <w:rsid w:val="00222680"/>
    <w:rsid w:val="00223370"/>
    <w:rsid w:val="00226611"/>
    <w:rsid w:val="00227BC5"/>
    <w:rsid w:val="00230F63"/>
    <w:rsid w:val="00233469"/>
    <w:rsid w:val="00234252"/>
    <w:rsid w:val="0023466E"/>
    <w:rsid w:val="00237AC6"/>
    <w:rsid w:val="002415F0"/>
    <w:rsid w:val="00242BFD"/>
    <w:rsid w:val="00244139"/>
    <w:rsid w:val="00244490"/>
    <w:rsid w:val="00244A42"/>
    <w:rsid w:val="00244BEC"/>
    <w:rsid w:val="00245B9C"/>
    <w:rsid w:val="0024645D"/>
    <w:rsid w:val="00252587"/>
    <w:rsid w:val="00253499"/>
    <w:rsid w:val="00254F70"/>
    <w:rsid w:val="002551A4"/>
    <w:rsid w:val="00257664"/>
    <w:rsid w:val="00260165"/>
    <w:rsid w:val="00265151"/>
    <w:rsid w:val="00265C2C"/>
    <w:rsid w:val="00266509"/>
    <w:rsid w:val="0027145C"/>
    <w:rsid w:val="00271BA1"/>
    <w:rsid w:val="00273AC5"/>
    <w:rsid w:val="002762FA"/>
    <w:rsid w:val="002770CC"/>
    <w:rsid w:val="00277505"/>
    <w:rsid w:val="00277873"/>
    <w:rsid w:val="0028158C"/>
    <w:rsid w:val="00281B90"/>
    <w:rsid w:val="002823B6"/>
    <w:rsid w:val="00290C03"/>
    <w:rsid w:val="00291C04"/>
    <w:rsid w:val="00291C53"/>
    <w:rsid w:val="00292441"/>
    <w:rsid w:val="00292E3B"/>
    <w:rsid w:val="002933A8"/>
    <w:rsid w:val="00294274"/>
    <w:rsid w:val="0029458F"/>
    <w:rsid w:val="00296FEC"/>
    <w:rsid w:val="00297A63"/>
    <w:rsid w:val="002A018F"/>
    <w:rsid w:val="002A0E04"/>
    <w:rsid w:val="002A104C"/>
    <w:rsid w:val="002A1EF7"/>
    <w:rsid w:val="002A2B7B"/>
    <w:rsid w:val="002A494D"/>
    <w:rsid w:val="002A4960"/>
    <w:rsid w:val="002A636A"/>
    <w:rsid w:val="002A755F"/>
    <w:rsid w:val="002A7714"/>
    <w:rsid w:val="002B0AE0"/>
    <w:rsid w:val="002B1AE6"/>
    <w:rsid w:val="002B1D51"/>
    <w:rsid w:val="002B2DE8"/>
    <w:rsid w:val="002B30F8"/>
    <w:rsid w:val="002B388A"/>
    <w:rsid w:val="002B38D3"/>
    <w:rsid w:val="002B3BFE"/>
    <w:rsid w:val="002B3C1A"/>
    <w:rsid w:val="002B5596"/>
    <w:rsid w:val="002B77D7"/>
    <w:rsid w:val="002C212F"/>
    <w:rsid w:val="002C2F35"/>
    <w:rsid w:val="002C6AA9"/>
    <w:rsid w:val="002C7485"/>
    <w:rsid w:val="002D2641"/>
    <w:rsid w:val="002D283A"/>
    <w:rsid w:val="002D4543"/>
    <w:rsid w:val="002D5CB7"/>
    <w:rsid w:val="002D63B0"/>
    <w:rsid w:val="002D715F"/>
    <w:rsid w:val="002E022A"/>
    <w:rsid w:val="002E3153"/>
    <w:rsid w:val="002E4A02"/>
    <w:rsid w:val="002E5292"/>
    <w:rsid w:val="002E72CA"/>
    <w:rsid w:val="002E75DD"/>
    <w:rsid w:val="002F1D07"/>
    <w:rsid w:val="002F5C5B"/>
    <w:rsid w:val="002F600D"/>
    <w:rsid w:val="002F6F0F"/>
    <w:rsid w:val="002F7E47"/>
    <w:rsid w:val="00300AD6"/>
    <w:rsid w:val="00300B1B"/>
    <w:rsid w:val="003019D0"/>
    <w:rsid w:val="003019DE"/>
    <w:rsid w:val="0030311E"/>
    <w:rsid w:val="003032F1"/>
    <w:rsid w:val="0030505E"/>
    <w:rsid w:val="003064AF"/>
    <w:rsid w:val="003079EA"/>
    <w:rsid w:val="00307DC6"/>
    <w:rsid w:val="00310A8B"/>
    <w:rsid w:val="00310B68"/>
    <w:rsid w:val="003160D2"/>
    <w:rsid w:val="003173FC"/>
    <w:rsid w:val="00317C6C"/>
    <w:rsid w:val="00320B80"/>
    <w:rsid w:val="00320BEC"/>
    <w:rsid w:val="00320CD3"/>
    <w:rsid w:val="003215FF"/>
    <w:rsid w:val="00322667"/>
    <w:rsid w:val="003230A7"/>
    <w:rsid w:val="003256E3"/>
    <w:rsid w:val="00325C99"/>
    <w:rsid w:val="0032607C"/>
    <w:rsid w:val="00326E79"/>
    <w:rsid w:val="0032748A"/>
    <w:rsid w:val="00327BBC"/>
    <w:rsid w:val="003301B1"/>
    <w:rsid w:val="00331189"/>
    <w:rsid w:val="0033263D"/>
    <w:rsid w:val="00334E69"/>
    <w:rsid w:val="0033518A"/>
    <w:rsid w:val="00335535"/>
    <w:rsid w:val="003367EF"/>
    <w:rsid w:val="00341AE4"/>
    <w:rsid w:val="003425CA"/>
    <w:rsid w:val="00342B9A"/>
    <w:rsid w:val="00343FB7"/>
    <w:rsid w:val="003476EE"/>
    <w:rsid w:val="003541DD"/>
    <w:rsid w:val="00356E5B"/>
    <w:rsid w:val="00360887"/>
    <w:rsid w:val="0036249F"/>
    <w:rsid w:val="00366299"/>
    <w:rsid w:val="00371246"/>
    <w:rsid w:val="003736C9"/>
    <w:rsid w:val="003818E3"/>
    <w:rsid w:val="00383B77"/>
    <w:rsid w:val="00384988"/>
    <w:rsid w:val="003872CF"/>
    <w:rsid w:val="003874CB"/>
    <w:rsid w:val="0039599E"/>
    <w:rsid w:val="00396E08"/>
    <w:rsid w:val="003970DD"/>
    <w:rsid w:val="0039782C"/>
    <w:rsid w:val="003A13A6"/>
    <w:rsid w:val="003A2165"/>
    <w:rsid w:val="003A3AF3"/>
    <w:rsid w:val="003A3FD4"/>
    <w:rsid w:val="003A5B4A"/>
    <w:rsid w:val="003A5D95"/>
    <w:rsid w:val="003A6510"/>
    <w:rsid w:val="003A74E2"/>
    <w:rsid w:val="003B0D3A"/>
    <w:rsid w:val="003B2302"/>
    <w:rsid w:val="003B23C5"/>
    <w:rsid w:val="003B2A75"/>
    <w:rsid w:val="003B3C25"/>
    <w:rsid w:val="003B49B2"/>
    <w:rsid w:val="003B6124"/>
    <w:rsid w:val="003B7960"/>
    <w:rsid w:val="003C0908"/>
    <w:rsid w:val="003C093A"/>
    <w:rsid w:val="003C1ECF"/>
    <w:rsid w:val="003C2FB5"/>
    <w:rsid w:val="003D24C5"/>
    <w:rsid w:val="003D4594"/>
    <w:rsid w:val="003D4AC4"/>
    <w:rsid w:val="003D5433"/>
    <w:rsid w:val="003D57B0"/>
    <w:rsid w:val="003D63B7"/>
    <w:rsid w:val="003D74C5"/>
    <w:rsid w:val="003E4374"/>
    <w:rsid w:val="003E468B"/>
    <w:rsid w:val="003E62BD"/>
    <w:rsid w:val="003E658D"/>
    <w:rsid w:val="003E7637"/>
    <w:rsid w:val="003F044F"/>
    <w:rsid w:val="003F0C3A"/>
    <w:rsid w:val="003F15F0"/>
    <w:rsid w:val="003F2AD9"/>
    <w:rsid w:val="003F3228"/>
    <w:rsid w:val="003F5C8C"/>
    <w:rsid w:val="003F60B8"/>
    <w:rsid w:val="003F63CE"/>
    <w:rsid w:val="003F775A"/>
    <w:rsid w:val="00400E55"/>
    <w:rsid w:val="0040128E"/>
    <w:rsid w:val="0040216B"/>
    <w:rsid w:val="00404852"/>
    <w:rsid w:val="0040590E"/>
    <w:rsid w:val="0040679F"/>
    <w:rsid w:val="00407CC8"/>
    <w:rsid w:val="00414F0C"/>
    <w:rsid w:val="00420400"/>
    <w:rsid w:val="004217CC"/>
    <w:rsid w:val="00423E78"/>
    <w:rsid w:val="004252EC"/>
    <w:rsid w:val="004279EE"/>
    <w:rsid w:val="004306B9"/>
    <w:rsid w:val="00430D39"/>
    <w:rsid w:val="004359F1"/>
    <w:rsid w:val="004369AD"/>
    <w:rsid w:val="004411AF"/>
    <w:rsid w:val="00442C91"/>
    <w:rsid w:val="00445ED5"/>
    <w:rsid w:val="004465BD"/>
    <w:rsid w:val="00446938"/>
    <w:rsid w:val="00447979"/>
    <w:rsid w:val="004528FA"/>
    <w:rsid w:val="0045798E"/>
    <w:rsid w:val="0046121A"/>
    <w:rsid w:val="00461A44"/>
    <w:rsid w:val="00462D26"/>
    <w:rsid w:val="0046368B"/>
    <w:rsid w:val="0046385A"/>
    <w:rsid w:val="00464039"/>
    <w:rsid w:val="00466ADA"/>
    <w:rsid w:val="00467C40"/>
    <w:rsid w:val="004702BB"/>
    <w:rsid w:val="0047494B"/>
    <w:rsid w:val="00476245"/>
    <w:rsid w:val="00477A9B"/>
    <w:rsid w:val="004824AF"/>
    <w:rsid w:val="00482AE4"/>
    <w:rsid w:val="00483035"/>
    <w:rsid w:val="00483AB1"/>
    <w:rsid w:val="00485940"/>
    <w:rsid w:val="004860D7"/>
    <w:rsid w:val="00486C95"/>
    <w:rsid w:val="004877C2"/>
    <w:rsid w:val="004904B9"/>
    <w:rsid w:val="004928E1"/>
    <w:rsid w:val="00492D8D"/>
    <w:rsid w:val="00496662"/>
    <w:rsid w:val="004A1431"/>
    <w:rsid w:val="004A170C"/>
    <w:rsid w:val="004A2484"/>
    <w:rsid w:val="004A4B65"/>
    <w:rsid w:val="004A5A85"/>
    <w:rsid w:val="004A71D1"/>
    <w:rsid w:val="004A7C5B"/>
    <w:rsid w:val="004B1845"/>
    <w:rsid w:val="004B2348"/>
    <w:rsid w:val="004B2E01"/>
    <w:rsid w:val="004B2E98"/>
    <w:rsid w:val="004B5640"/>
    <w:rsid w:val="004B6084"/>
    <w:rsid w:val="004BCF29"/>
    <w:rsid w:val="004C0206"/>
    <w:rsid w:val="004C03D0"/>
    <w:rsid w:val="004C1BD7"/>
    <w:rsid w:val="004C239C"/>
    <w:rsid w:val="004C31FE"/>
    <w:rsid w:val="004C524C"/>
    <w:rsid w:val="004C5EDD"/>
    <w:rsid w:val="004C5FFA"/>
    <w:rsid w:val="004C691D"/>
    <w:rsid w:val="004C6C07"/>
    <w:rsid w:val="004C7E15"/>
    <w:rsid w:val="004D0C5C"/>
    <w:rsid w:val="004D163D"/>
    <w:rsid w:val="004D2CD1"/>
    <w:rsid w:val="004D4FF6"/>
    <w:rsid w:val="004D5ADD"/>
    <w:rsid w:val="004E000A"/>
    <w:rsid w:val="004E0CC3"/>
    <w:rsid w:val="004E692D"/>
    <w:rsid w:val="004E7230"/>
    <w:rsid w:val="004E7D87"/>
    <w:rsid w:val="004F0E07"/>
    <w:rsid w:val="004F0E4D"/>
    <w:rsid w:val="004F2553"/>
    <w:rsid w:val="004F306A"/>
    <w:rsid w:val="004F531E"/>
    <w:rsid w:val="005003FE"/>
    <w:rsid w:val="00501554"/>
    <w:rsid w:val="00502AFE"/>
    <w:rsid w:val="00502E64"/>
    <w:rsid w:val="00503AD7"/>
    <w:rsid w:val="00503E89"/>
    <w:rsid w:val="00504E0C"/>
    <w:rsid w:val="00504E13"/>
    <w:rsid w:val="00507D04"/>
    <w:rsid w:val="005109D4"/>
    <w:rsid w:val="00510DCF"/>
    <w:rsid w:val="0051230A"/>
    <w:rsid w:val="005137E8"/>
    <w:rsid w:val="00514CD7"/>
    <w:rsid w:val="005167EC"/>
    <w:rsid w:val="005170DA"/>
    <w:rsid w:val="00520D6A"/>
    <w:rsid w:val="00522422"/>
    <w:rsid w:val="00522DB6"/>
    <w:rsid w:val="005264A7"/>
    <w:rsid w:val="0052792D"/>
    <w:rsid w:val="005319B2"/>
    <w:rsid w:val="00532402"/>
    <w:rsid w:val="005328A3"/>
    <w:rsid w:val="00532C74"/>
    <w:rsid w:val="00533239"/>
    <w:rsid w:val="00534E2E"/>
    <w:rsid w:val="00535133"/>
    <w:rsid w:val="0054064C"/>
    <w:rsid w:val="00544552"/>
    <w:rsid w:val="00545130"/>
    <w:rsid w:val="00546B36"/>
    <w:rsid w:val="0055286A"/>
    <w:rsid w:val="00555745"/>
    <w:rsid w:val="00557D4F"/>
    <w:rsid w:val="0056122E"/>
    <w:rsid w:val="00563AF3"/>
    <w:rsid w:val="0056484E"/>
    <w:rsid w:val="0056559E"/>
    <w:rsid w:val="00565999"/>
    <w:rsid w:val="00567D8A"/>
    <w:rsid w:val="00570231"/>
    <w:rsid w:val="00570374"/>
    <w:rsid w:val="005764CD"/>
    <w:rsid w:val="00577C4D"/>
    <w:rsid w:val="00580532"/>
    <w:rsid w:val="005809AC"/>
    <w:rsid w:val="00581932"/>
    <w:rsid w:val="00583002"/>
    <w:rsid w:val="005838BA"/>
    <w:rsid w:val="00585E43"/>
    <w:rsid w:val="005903BB"/>
    <w:rsid w:val="00593893"/>
    <w:rsid w:val="005945B9"/>
    <w:rsid w:val="005963BB"/>
    <w:rsid w:val="0059645C"/>
    <w:rsid w:val="00596D37"/>
    <w:rsid w:val="005A15D2"/>
    <w:rsid w:val="005A204A"/>
    <w:rsid w:val="005A3173"/>
    <w:rsid w:val="005A3223"/>
    <w:rsid w:val="005A3DA3"/>
    <w:rsid w:val="005A52C4"/>
    <w:rsid w:val="005A63A1"/>
    <w:rsid w:val="005B0486"/>
    <w:rsid w:val="005B0AF3"/>
    <w:rsid w:val="005B1032"/>
    <w:rsid w:val="005B1473"/>
    <w:rsid w:val="005B36FA"/>
    <w:rsid w:val="005B3BD4"/>
    <w:rsid w:val="005C4F73"/>
    <w:rsid w:val="005D03AB"/>
    <w:rsid w:val="005D1638"/>
    <w:rsid w:val="005D401D"/>
    <w:rsid w:val="005D477F"/>
    <w:rsid w:val="005D5017"/>
    <w:rsid w:val="005D5708"/>
    <w:rsid w:val="005D5C95"/>
    <w:rsid w:val="005D63FA"/>
    <w:rsid w:val="005D73C7"/>
    <w:rsid w:val="005E0824"/>
    <w:rsid w:val="005E0C2D"/>
    <w:rsid w:val="005E0D82"/>
    <w:rsid w:val="005E0F59"/>
    <w:rsid w:val="005E1333"/>
    <w:rsid w:val="005E3136"/>
    <w:rsid w:val="005E507D"/>
    <w:rsid w:val="005F0AD0"/>
    <w:rsid w:val="005F0C8C"/>
    <w:rsid w:val="005F31B8"/>
    <w:rsid w:val="00601A91"/>
    <w:rsid w:val="00602BA3"/>
    <w:rsid w:val="00605B63"/>
    <w:rsid w:val="00605F9A"/>
    <w:rsid w:val="00606442"/>
    <w:rsid w:val="00606ABD"/>
    <w:rsid w:val="00606EED"/>
    <w:rsid w:val="00612A95"/>
    <w:rsid w:val="00612E34"/>
    <w:rsid w:val="00614159"/>
    <w:rsid w:val="006158A3"/>
    <w:rsid w:val="00616C5F"/>
    <w:rsid w:val="00616DAC"/>
    <w:rsid w:val="00617725"/>
    <w:rsid w:val="00617C00"/>
    <w:rsid w:val="00621792"/>
    <w:rsid w:val="00622D46"/>
    <w:rsid w:val="006263BF"/>
    <w:rsid w:val="0062748A"/>
    <w:rsid w:val="00630546"/>
    <w:rsid w:val="00630A2C"/>
    <w:rsid w:val="00630E03"/>
    <w:rsid w:val="00634A75"/>
    <w:rsid w:val="0063682E"/>
    <w:rsid w:val="00640088"/>
    <w:rsid w:val="00642672"/>
    <w:rsid w:val="00642DA8"/>
    <w:rsid w:val="006436CD"/>
    <w:rsid w:val="00645596"/>
    <w:rsid w:val="0064579B"/>
    <w:rsid w:val="00645C1E"/>
    <w:rsid w:val="00651169"/>
    <w:rsid w:val="00653D69"/>
    <w:rsid w:val="00653EC5"/>
    <w:rsid w:val="006552E6"/>
    <w:rsid w:val="00655794"/>
    <w:rsid w:val="00656F2F"/>
    <w:rsid w:val="00657C63"/>
    <w:rsid w:val="00661CBC"/>
    <w:rsid w:val="00662B85"/>
    <w:rsid w:val="006670B3"/>
    <w:rsid w:val="006670BE"/>
    <w:rsid w:val="00670A76"/>
    <w:rsid w:val="006711AA"/>
    <w:rsid w:val="00672B57"/>
    <w:rsid w:val="00673F1F"/>
    <w:rsid w:val="00675622"/>
    <w:rsid w:val="00675DEB"/>
    <w:rsid w:val="0067747D"/>
    <w:rsid w:val="006818D5"/>
    <w:rsid w:val="00681CA4"/>
    <w:rsid w:val="00684E9A"/>
    <w:rsid w:val="00686559"/>
    <w:rsid w:val="0069039D"/>
    <w:rsid w:val="006906DB"/>
    <w:rsid w:val="00691900"/>
    <w:rsid w:val="00691E6C"/>
    <w:rsid w:val="0069342D"/>
    <w:rsid w:val="0069381F"/>
    <w:rsid w:val="00693DFB"/>
    <w:rsid w:val="00694FD5"/>
    <w:rsid w:val="0069501D"/>
    <w:rsid w:val="00696129"/>
    <w:rsid w:val="00697CF2"/>
    <w:rsid w:val="006A12A5"/>
    <w:rsid w:val="006A2515"/>
    <w:rsid w:val="006A572D"/>
    <w:rsid w:val="006A5E20"/>
    <w:rsid w:val="006B0D94"/>
    <w:rsid w:val="006B16B6"/>
    <w:rsid w:val="006B24F6"/>
    <w:rsid w:val="006B485D"/>
    <w:rsid w:val="006B7DDA"/>
    <w:rsid w:val="006C043F"/>
    <w:rsid w:val="006C0C45"/>
    <w:rsid w:val="006C2806"/>
    <w:rsid w:val="006C3319"/>
    <w:rsid w:val="006C334C"/>
    <w:rsid w:val="006C3C9E"/>
    <w:rsid w:val="006C6C10"/>
    <w:rsid w:val="006C708E"/>
    <w:rsid w:val="006D14E7"/>
    <w:rsid w:val="006D4444"/>
    <w:rsid w:val="006D6493"/>
    <w:rsid w:val="006D6EC7"/>
    <w:rsid w:val="006D7B05"/>
    <w:rsid w:val="006D7E45"/>
    <w:rsid w:val="006E1143"/>
    <w:rsid w:val="006E1BCD"/>
    <w:rsid w:val="006E2732"/>
    <w:rsid w:val="006E4F39"/>
    <w:rsid w:val="006E59CD"/>
    <w:rsid w:val="006F0A71"/>
    <w:rsid w:val="006F1C6B"/>
    <w:rsid w:val="006F40C2"/>
    <w:rsid w:val="006F5125"/>
    <w:rsid w:val="006F5351"/>
    <w:rsid w:val="006F733D"/>
    <w:rsid w:val="00700765"/>
    <w:rsid w:val="00700894"/>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1B8"/>
    <w:rsid w:val="00715BBB"/>
    <w:rsid w:val="007174BB"/>
    <w:rsid w:val="0072025D"/>
    <w:rsid w:val="007228B7"/>
    <w:rsid w:val="00723328"/>
    <w:rsid w:val="007237DE"/>
    <w:rsid w:val="0072502E"/>
    <w:rsid w:val="00725108"/>
    <w:rsid w:val="0072587E"/>
    <w:rsid w:val="00725FE1"/>
    <w:rsid w:val="0073137C"/>
    <w:rsid w:val="007340B9"/>
    <w:rsid w:val="007353D3"/>
    <w:rsid w:val="00740FBD"/>
    <w:rsid w:val="0074156B"/>
    <w:rsid w:val="00741619"/>
    <w:rsid w:val="0074211C"/>
    <w:rsid w:val="00742885"/>
    <w:rsid w:val="00743837"/>
    <w:rsid w:val="007463A6"/>
    <w:rsid w:val="00747092"/>
    <w:rsid w:val="007526E6"/>
    <w:rsid w:val="00754DF9"/>
    <w:rsid w:val="007555E8"/>
    <w:rsid w:val="00755CC5"/>
    <w:rsid w:val="00756912"/>
    <w:rsid w:val="00762862"/>
    <w:rsid w:val="0076420C"/>
    <w:rsid w:val="0076489B"/>
    <w:rsid w:val="00771D07"/>
    <w:rsid w:val="00772649"/>
    <w:rsid w:val="00773BE3"/>
    <w:rsid w:val="007743DD"/>
    <w:rsid w:val="00774E2C"/>
    <w:rsid w:val="0077503C"/>
    <w:rsid w:val="0077518D"/>
    <w:rsid w:val="007753C2"/>
    <w:rsid w:val="00776068"/>
    <w:rsid w:val="007763CC"/>
    <w:rsid w:val="00780CFB"/>
    <w:rsid w:val="00780EBF"/>
    <w:rsid w:val="007838B8"/>
    <w:rsid w:val="00785779"/>
    <w:rsid w:val="00787660"/>
    <w:rsid w:val="00787FD8"/>
    <w:rsid w:val="007915BA"/>
    <w:rsid w:val="00791844"/>
    <w:rsid w:val="00793CE9"/>
    <w:rsid w:val="00796667"/>
    <w:rsid w:val="00797068"/>
    <w:rsid w:val="007979BD"/>
    <w:rsid w:val="007A23C2"/>
    <w:rsid w:val="007A3D8E"/>
    <w:rsid w:val="007A5C88"/>
    <w:rsid w:val="007A6A2F"/>
    <w:rsid w:val="007B024E"/>
    <w:rsid w:val="007B34DD"/>
    <w:rsid w:val="007B3A1B"/>
    <w:rsid w:val="007B3BAF"/>
    <w:rsid w:val="007B3DDC"/>
    <w:rsid w:val="007B72A6"/>
    <w:rsid w:val="007B7947"/>
    <w:rsid w:val="007C06D2"/>
    <w:rsid w:val="007C08E0"/>
    <w:rsid w:val="007C0F57"/>
    <w:rsid w:val="007C1706"/>
    <w:rsid w:val="007C2F4B"/>
    <w:rsid w:val="007C3743"/>
    <w:rsid w:val="007C40B6"/>
    <w:rsid w:val="007C5975"/>
    <w:rsid w:val="007C729F"/>
    <w:rsid w:val="007C72AD"/>
    <w:rsid w:val="007C786C"/>
    <w:rsid w:val="007D503D"/>
    <w:rsid w:val="007D59E7"/>
    <w:rsid w:val="007D5F2A"/>
    <w:rsid w:val="007E07AC"/>
    <w:rsid w:val="007E1014"/>
    <w:rsid w:val="007E12F8"/>
    <w:rsid w:val="007E1D28"/>
    <w:rsid w:val="007E4564"/>
    <w:rsid w:val="007E490F"/>
    <w:rsid w:val="007E5F9A"/>
    <w:rsid w:val="007F0021"/>
    <w:rsid w:val="007F2641"/>
    <w:rsid w:val="007F3F22"/>
    <w:rsid w:val="007F7C36"/>
    <w:rsid w:val="007F7F45"/>
    <w:rsid w:val="0080001F"/>
    <w:rsid w:val="00801958"/>
    <w:rsid w:val="008055AF"/>
    <w:rsid w:val="008057CD"/>
    <w:rsid w:val="008066B8"/>
    <w:rsid w:val="00806796"/>
    <w:rsid w:val="00810167"/>
    <w:rsid w:val="008104D0"/>
    <w:rsid w:val="00811CC0"/>
    <w:rsid w:val="00814276"/>
    <w:rsid w:val="008151D6"/>
    <w:rsid w:val="00820803"/>
    <w:rsid w:val="00821527"/>
    <w:rsid w:val="00821C71"/>
    <w:rsid w:val="00822696"/>
    <w:rsid w:val="008226C4"/>
    <w:rsid w:val="00825A6C"/>
    <w:rsid w:val="0082617E"/>
    <w:rsid w:val="008268BB"/>
    <w:rsid w:val="00826F6D"/>
    <w:rsid w:val="008306F3"/>
    <w:rsid w:val="00830E40"/>
    <w:rsid w:val="00832D9A"/>
    <w:rsid w:val="008359ED"/>
    <w:rsid w:val="00835C62"/>
    <w:rsid w:val="008368A1"/>
    <w:rsid w:val="00840EF7"/>
    <w:rsid w:val="00844C0A"/>
    <w:rsid w:val="00846056"/>
    <w:rsid w:val="0084681F"/>
    <w:rsid w:val="00847D08"/>
    <w:rsid w:val="00847E71"/>
    <w:rsid w:val="00847EC0"/>
    <w:rsid w:val="0085253D"/>
    <w:rsid w:val="00854506"/>
    <w:rsid w:val="00855FD6"/>
    <w:rsid w:val="00856DDD"/>
    <w:rsid w:val="00860233"/>
    <w:rsid w:val="0086161C"/>
    <w:rsid w:val="00862695"/>
    <w:rsid w:val="008638FE"/>
    <w:rsid w:val="00863E68"/>
    <w:rsid w:val="008647B5"/>
    <w:rsid w:val="00867D64"/>
    <w:rsid w:val="00872E8F"/>
    <w:rsid w:val="00875065"/>
    <w:rsid w:val="00875DCB"/>
    <w:rsid w:val="00876FBF"/>
    <w:rsid w:val="00877219"/>
    <w:rsid w:val="0087755A"/>
    <w:rsid w:val="00882085"/>
    <w:rsid w:val="00883188"/>
    <w:rsid w:val="00884A0C"/>
    <w:rsid w:val="00886ACA"/>
    <w:rsid w:val="00886B01"/>
    <w:rsid w:val="0089031E"/>
    <w:rsid w:val="0089109A"/>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B007A"/>
    <w:rsid w:val="008B01BF"/>
    <w:rsid w:val="008B1D55"/>
    <w:rsid w:val="008B2EC0"/>
    <w:rsid w:val="008B6DCF"/>
    <w:rsid w:val="008C486C"/>
    <w:rsid w:val="008D0945"/>
    <w:rsid w:val="008D113C"/>
    <w:rsid w:val="008D1409"/>
    <w:rsid w:val="008D15CC"/>
    <w:rsid w:val="008D1729"/>
    <w:rsid w:val="008D1B5C"/>
    <w:rsid w:val="008D3C82"/>
    <w:rsid w:val="008D447E"/>
    <w:rsid w:val="008D6ACF"/>
    <w:rsid w:val="008D7A41"/>
    <w:rsid w:val="008E071F"/>
    <w:rsid w:val="008E2C72"/>
    <w:rsid w:val="008E3628"/>
    <w:rsid w:val="008E3680"/>
    <w:rsid w:val="008E4F87"/>
    <w:rsid w:val="008E5870"/>
    <w:rsid w:val="008E739A"/>
    <w:rsid w:val="008E77E4"/>
    <w:rsid w:val="008F0213"/>
    <w:rsid w:val="008F07ED"/>
    <w:rsid w:val="008F11F8"/>
    <w:rsid w:val="008F1434"/>
    <w:rsid w:val="008F2BB9"/>
    <w:rsid w:val="008F38CE"/>
    <w:rsid w:val="008F3D6A"/>
    <w:rsid w:val="008F54C3"/>
    <w:rsid w:val="008F5A4B"/>
    <w:rsid w:val="008F7355"/>
    <w:rsid w:val="0090032D"/>
    <w:rsid w:val="0090080E"/>
    <w:rsid w:val="009023DC"/>
    <w:rsid w:val="009027C5"/>
    <w:rsid w:val="009040BC"/>
    <w:rsid w:val="00904413"/>
    <w:rsid w:val="0090592A"/>
    <w:rsid w:val="009067B7"/>
    <w:rsid w:val="00906E7A"/>
    <w:rsid w:val="0090775A"/>
    <w:rsid w:val="00907DFD"/>
    <w:rsid w:val="009123C5"/>
    <w:rsid w:val="00913C99"/>
    <w:rsid w:val="009154AB"/>
    <w:rsid w:val="00917D69"/>
    <w:rsid w:val="00920B6D"/>
    <w:rsid w:val="00926560"/>
    <w:rsid w:val="00926B15"/>
    <w:rsid w:val="00930291"/>
    <w:rsid w:val="00930937"/>
    <w:rsid w:val="009324A6"/>
    <w:rsid w:val="009327AE"/>
    <w:rsid w:val="00933B7D"/>
    <w:rsid w:val="00933E6C"/>
    <w:rsid w:val="00935A6E"/>
    <w:rsid w:val="00936B02"/>
    <w:rsid w:val="00937958"/>
    <w:rsid w:val="009406E5"/>
    <w:rsid w:val="00941602"/>
    <w:rsid w:val="00942160"/>
    <w:rsid w:val="00946921"/>
    <w:rsid w:val="00946F64"/>
    <w:rsid w:val="00947343"/>
    <w:rsid w:val="0095146F"/>
    <w:rsid w:val="009534C7"/>
    <w:rsid w:val="00956A38"/>
    <w:rsid w:val="00957944"/>
    <w:rsid w:val="009602C5"/>
    <w:rsid w:val="0096103A"/>
    <w:rsid w:val="00962223"/>
    <w:rsid w:val="0096252B"/>
    <w:rsid w:val="009644D9"/>
    <w:rsid w:val="00964A9F"/>
    <w:rsid w:val="00966D0D"/>
    <w:rsid w:val="00967732"/>
    <w:rsid w:val="0096783C"/>
    <w:rsid w:val="00970023"/>
    <w:rsid w:val="009722B3"/>
    <w:rsid w:val="00973E24"/>
    <w:rsid w:val="00974C21"/>
    <w:rsid w:val="00975948"/>
    <w:rsid w:val="009772FD"/>
    <w:rsid w:val="00977BF3"/>
    <w:rsid w:val="009803E4"/>
    <w:rsid w:val="00980B0E"/>
    <w:rsid w:val="00982865"/>
    <w:rsid w:val="00982B39"/>
    <w:rsid w:val="009836A3"/>
    <w:rsid w:val="00984C58"/>
    <w:rsid w:val="009855A8"/>
    <w:rsid w:val="00985CBE"/>
    <w:rsid w:val="00985D1A"/>
    <w:rsid w:val="00990AC3"/>
    <w:rsid w:val="00990CF8"/>
    <w:rsid w:val="009913F4"/>
    <w:rsid w:val="00991782"/>
    <w:rsid w:val="009937F7"/>
    <w:rsid w:val="0099465B"/>
    <w:rsid w:val="009951A1"/>
    <w:rsid w:val="00997A44"/>
    <w:rsid w:val="009A0CDD"/>
    <w:rsid w:val="009A3168"/>
    <w:rsid w:val="009A4621"/>
    <w:rsid w:val="009A4BDF"/>
    <w:rsid w:val="009A5D04"/>
    <w:rsid w:val="009A61CA"/>
    <w:rsid w:val="009B04F2"/>
    <w:rsid w:val="009B08CE"/>
    <w:rsid w:val="009B0C64"/>
    <w:rsid w:val="009B0F67"/>
    <w:rsid w:val="009B208A"/>
    <w:rsid w:val="009B2756"/>
    <w:rsid w:val="009B2D0D"/>
    <w:rsid w:val="009B3D56"/>
    <w:rsid w:val="009B3F8C"/>
    <w:rsid w:val="009B533B"/>
    <w:rsid w:val="009B5902"/>
    <w:rsid w:val="009B7E5F"/>
    <w:rsid w:val="009C26AA"/>
    <w:rsid w:val="009C3BB5"/>
    <w:rsid w:val="009C703C"/>
    <w:rsid w:val="009C7EA7"/>
    <w:rsid w:val="009D0C29"/>
    <w:rsid w:val="009D15B2"/>
    <w:rsid w:val="009D206E"/>
    <w:rsid w:val="009D3CAA"/>
    <w:rsid w:val="009D507A"/>
    <w:rsid w:val="009D6532"/>
    <w:rsid w:val="009D71FD"/>
    <w:rsid w:val="009D722A"/>
    <w:rsid w:val="009E06F0"/>
    <w:rsid w:val="009E0755"/>
    <w:rsid w:val="009E10AD"/>
    <w:rsid w:val="009E2588"/>
    <w:rsid w:val="009E2E8E"/>
    <w:rsid w:val="009E40E1"/>
    <w:rsid w:val="009F0EFA"/>
    <w:rsid w:val="009F253C"/>
    <w:rsid w:val="009F4E46"/>
    <w:rsid w:val="009F5B65"/>
    <w:rsid w:val="009F5F2E"/>
    <w:rsid w:val="00A01432"/>
    <w:rsid w:val="00A06225"/>
    <w:rsid w:val="00A066E6"/>
    <w:rsid w:val="00A110D1"/>
    <w:rsid w:val="00A1112F"/>
    <w:rsid w:val="00A12587"/>
    <w:rsid w:val="00A128E6"/>
    <w:rsid w:val="00A144D3"/>
    <w:rsid w:val="00A17EA7"/>
    <w:rsid w:val="00A21D7D"/>
    <w:rsid w:val="00A22AC3"/>
    <w:rsid w:val="00A2351E"/>
    <w:rsid w:val="00A23F3F"/>
    <w:rsid w:val="00A24067"/>
    <w:rsid w:val="00A24455"/>
    <w:rsid w:val="00A24A4B"/>
    <w:rsid w:val="00A2744D"/>
    <w:rsid w:val="00A27580"/>
    <w:rsid w:val="00A30D16"/>
    <w:rsid w:val="00A33EB7"/>
    <w:rsid w:val="00A34E6C"/>
    <w:rsid w:val="00A34FD0"/>
    <w:rsid w:val="00A36398"/>
    <w:rsid w:val="00A36B76"/>
    <w:rsid w:val="00A37C8D"/>
    <w:rsid w:val="00A4020E"/>
    <w:rsid w:val="00A40493"/>
    <w:rsid w:val="00A408E8"/>
    <w:rsid w:val="00A40FB5"/>
    <w:rsid w:val="00A42826"/>
    <w:rsid w:val="00A429B3"/>
    <w:rsid w:val="00A44796"/>
    <w:rsid w:val="00A44EC1"/>
    <w:rsid w:val="00A510E4"/>
    <w:rsid w:val="00A526F7"/>
    <w:rsid w:val="00A5273B"/>
    <w:rsid w:val="00A53A9D"/>
    <w:rsid w:val="00A55FEE"/>
    <w:rsid w:val="00A57422"/>
    <w:rsid w:val="00A61546"/>
    <w:rsid w:val="00A62C1A"/>
    <w:rsid w:val="00A63CA2"/>
    <w:rsid w:val="00A6426D"/>
    <w:rsid w:val="00A64C7B"/>
    <w:rsid w:val="00A665C1"/>
    <w:rsid w:val="00A673A4"/>
    <w:rsid w:val="00A7001A"/>
    <w:rsid w:val="00A70622"/>
    <w:rsid w:val="00A70977"/>
    <w:rsid w:val="00A70D58"/>
    <w:rsid w:val="00A744F9"/>
    <w:rsid w:val="00A77613"/>
    <w:rsid w:val="00A77B87"/>
    <w:rsid w:val="00A801AD"/>
    <w:rsid w:val="00A812F7"/>
    <w:rsid w:val="00A81851"/>
    <w:rsid w:val="00A8233B"/>
    <w:rsid w:val="00A8233C"/>
    <w:rsid w:val="00A8390C"/>
    <w:rsid w:val="00A8614A"/>
    <w:rsid w:val="00A86AE0"/>
    <w:rsid w:val="00A87005"/>
    <w:rsid w:val="00A91362"/>
    <w:rsid w:val="00A9151C"/>
    <w:rsid w:val="00A919C6"/>
    <w:rsid w:val="00A928BD"/>
    <w:rsid w:val="00A945D6"/>
    <w:rsid w:val="00A95C37"/>
    <w:rsid w:val="00A97DE9"/>
    <w:rsid w:val="00AA12CD"/>
    <w:rsid w:val="00AA1DD6"/>
    <w:rsid w:val="00AA4D1C"/>
    <w:rsid w:val="00AA52FD"/>
    <w:rsid w:val="00AA7006"/>
    <w:rsid w:val="00AB0995"/>
    <w:rsid w:val="00AB25BE"/>
    <w:rsid w:val="00AB4684"/>
    <w:rsid w:val="00AB5856"/>
    <w:rsid w:val="00AB71EB"/>
    <w:rsid w:val="00AB7F4B"/>
    <w:rsid w:val="00AC081D"/>
    <w:rsid w:val="00AC0C6F"/>
    <w:rsid w:val="00AC1266"/>
    <w:rsid w:val="00AC193C"/>
    <w:rsid w:val="00AC30C1"/>
    <w:rsid w:val="00AC44F9"/>
    <w:rsid w:val="00AC4DE5"/>
    <w:rsid w:val="00AC5206"/>
    <w:rsid w:val="00AD095B"/>
    <w:rsid w:val="00AD3106"/>
    <w:rsid w:val="00AD4322"/>
    <w:rsid w:val="00AD4F46"/>
    <w:rsid w:val="00AE11A5"/>
    <w:rsid w:val="00AE13E2"/>
    <w:rsid w:val="00AE22D3"/>
    <w:rsid w:val="00AE5A49"/>
    <w:rsid w:val="00AF11D8"/>
    <w:rsid w:val="00AF5867"/>
    <w:rsid w:val="00AF62DF"/>
    <w:rsid w:val="00AF68CC"/>
    <w:rsid w:val="00AF70D7"/>
    <w:rsid w:val="00B00086"/>
    <w:rsid w:val="00B00CD0"/>
    <w:rsid w:val="00B00E7F"/>
    <w:rsid w:val="00B01FF4"/>
    <w:rsid w:val="00B02EE5"/>
    <w:rsid w:val="00B030EC"/>
    <w:rsid w:val="00B0326D"/>
    <w:rsid w:val="00B06037"/>
    <w:rsid w:val="00B06478"/>
    <w:rsid w:val="00B06CE7"/>
    <w:rsid w:val="00B07533"/>
    <w:rsid w:val="00B07CFB"/>
    <w:rsid w:val="00B1059E"/>
    <w:rsid w:val="00B14A36"/>
    <w:rsid w:val="00B16273"/>
    <w:rsid w:val="00B16A40"/>
    <w:rsid w:val="00B16C05"/>
    <w:rsid w:val="00B170A5"/>
    <w:rsid w:val="00B1725F"/>
    <w:rsid w:val="00B176C8"/>
    <w:rsid w:val="00B17EE5"/>
    <w:rsid w:val="00B205AA"/>
    <w:rsid w:val="00B21A91"/>
    <w:rsid w:val="00B22E84"/>
    <w:rsid w:val="00B233AD"/>
    <w:rsid w:val="00B23E25"/>
    <w:rsid w:val="00B25F75"/>
    <w:rsid w:val="00B26459"/>
    <w:rsid w:val="00B26B3F"/>
    <w:rsid w:val="00B2778F"/>
    <w:rsid w:val="00B30F10"/>
    <w:rsid w:val="00B327E2"/>
    <w:rsid w:val="00B33635"/>
    <w:rsid w:val="00B375C6"/>
    <w:rsid w:val="00B37A23"/>
    <w:rsid w:val="00B37CF8"/>
    <w:rsid w:val="00B42AF4"/>
    <w:rsid w:val="00B43E90"/>
    <w:rsid w:val="00B44250"/>
    <w:rsid w:val="00B44308"/>
    <w:rsid w:val="00B45722"/>
    <w:rsid w:val="00B467DC"/>
    <w:rsid w:val="00B47A88"/>
    <w:rsid w:val="00B52303"/>
    <w:rsid w:val="00B5392A"/>
    <w:rsid w:val="00B539EF"/>
    <w:rsid w:val="00B56118"/>
    <w:rsid w:val="00B56178"/>
    <w:rsid w:val="00B566E1"/>
    <w:rsid w:val="00B56AFB"/>
    <w:rsid w:val="00B602F6"/>
    <w:rsid w:val="00B62EC1"/>
    <w:rsid w:val="00B64A96"/>
    <w:rsid w:val="00B6773F"/>
    <w:rsid w:val="00B70EB3"/>
    <w:rsid w:val="00B72906"/>
    <w:rsid w:val="00B72BE3"/>
    <w:rsid w:val="00B74F48"/>
    <w:rsid w:val="00B7525E"/>
    <w:rsid w:val="00B75433"/>
    <w:rsid w:val="00B760FB"/>
    <w:rsid w:val="00B76765"/>
    <w:rsid w:val="00B767AB"/>
    <w:rsid w:val="00B801BA"/>
    <w:rsid w:val="00B812D6"/>
    <w:rsid w:val="00B84D5C"/>
    <w:rsid w:val="00B85AF6"/>
    <w:rsid w:val="00B956ED"/>
    <w:rsid w:val="00B96B43"/>
    <w:rsid w:val="00BA1164"/>
    <w:rsid w:val="00BA2DA8"/>
    <w:rsid w:val="00BA347C"/>
    <w:rsid w:val="00BA4394"/>
    <w:rsid w:val="00BA4C79"/>
    <w:rsid w:val="00BB298A"/>
    <w:rsid w:val="00BB3469"/>
    <w:rsid w:val="00BB5C49"/>
    <w:rsid w:val="00BB6240"/>
    <w:rsid w:val="00BB6285"/>
    <w:rsid w:val="00BB69F5"/>
    <w:rsid w:val="00BB7EC3"/>
    <w:rsid w:val="00BC04B1"/>
    <w:rsid w:val="00BC470E"/>
    <w:rsid w:val="00BC4B9A"/>
    <w:rsid w:val="00BD02C3"/>
    <w:rsid w:val="00BD3C83"/>
    <w:rsid w:val="00BD7483"/>
    <w:rsid w:val="00BD784C"/>
    <w:rsid w:val="00BD7CD0"/>
    <w:rsid w:val="00BE020A"/>
    <w:rsid w:val="00BE13DF"/>
    <w:rsid w:val="00BE1EF0"/>
    <w:rsid w:val="00BE25D7"/>
    <w:rsid w:val="00BE29D1"/>
    <w:rsid w:val="00BE376E"/>
    <w:rsid w:val="00BF092C"/>
    <w:rsid w:val="00BF27A0"/>
    <w:rsid w:val="00BF302A"/>
    <w:rsid w:val="00BF3DF0"/>
    <w:rsid w:val="00BF4CB6"/>
    <w:rsid w:val="00BF51E1"/>
    <w:rsid w:val="00BF6CBD"/>
    <w:rsid w:val="00BF7CF2"/>
    <w:rsid w:val="00C00DA7"/>
    <w:rsid w:val="00C034FB"/>
    <w:rsid w:val="00C04CDE"/>
    <w:rsid w:val="00C059D5"/>
    <w:rsid w:val="00C068A6"/>
    <w:rsid w:val="00C12768"/>
    <w:rsid w:val="00C12D70"/>
    <w:rsid w:val="00C16724"/>
    <w:rsid w:val="00C21B09"/>
    <w:rsid w:val="00C2491A"/>
    <w:rsid w:val="00C24FE8"/>
    <w:rsid w:val="00C25EFF"/>
    <w:rsid w:val="00C2673A"/>
    <w:rsid w:val="00C278CD"/>
    <w:rsid w:val="00C27B58"/>
    <w:rsid w:val="00C27C1C"/>
    <w:rsid w:val="00C3166C"/>
    <w:rsid w:val="00C33186"/>
    <w:rsid w:val="00C35996"/>
    <w:rsid w:val="00C4169C"/>
    <w:rsid w:val="00C42BCD"/>
    <w:rsid w:val="00C432A3"/>
    <w:rsid w:val="00C4485F"/>
    <w:rsid w:val="00C46C13"/>
    <w:rsid w:val="00C4747E"/>
    <w:rsid w:val="00C507E5"/>
    <w:rsid w:val="00C5151E"/>
    <w:rsid w:val="00C520A2"/>
    <w:rsid w:val="00C52256"/>
    <w:rsid w:val="00C5342C"/>
    <w:rsid w:val="00C53B2B"/>
    <w:rsid w:val="00C54315"/>
    <w:rsid w:val="00C57465"/>
    <w:rsid w:val="00C60272"/>
    <w:rsid w:val="00C603D4"/>
    <w:rsid w:val="00C6256A"/>
    <w:rsid w:val="00C63FDA"/>
    <w:rsid w:val="00C64EBC"/>
    <w:rsid w:val="00C664D2"/>
    <w:rsid w:val="00C677E1"/>
    <w:rsid w:val="00C70E6E"/>
    <w:rsid w:val="00C710E2"/>
    <w:rsid w:val="00C71C3F"/>
    <w:rsid w:val="00C7409E"/>
    <w:rsid w:val="00C74D6D"/>
    <w:rsid w:val="00C76E76"/>
    <w:rsid w:val="00C77891"/>
    <w:rsid w:val="00C77B74"/>
    <w:rsid w:val="00C82062"/>
    <w:rsid w:val="00C829A9"/>
    <w:rsid w:val="00C85E3B"/>
    <w:rsid w:val="00C87B80"/>
    <w:rsid w:val="00C90330"/>
    <w:rsid w:val="00C91449"/>
    <w:rsid w:val="00C91618"/>
    <w:rsid w:val="00C92D10"/>
    <w:rsid w:val="00C92F79"/>
    <w:rsid w:val="00C95200"/>
    <w:rsid w:val="00C95AA2"/>
    <w:rsid w:val="00C96EC0"/>
    <w:rsid w:val="00C96F5B"/>
    <w:rsid w:val="00CA06F9"/>
    <w:rsid w:val="00CA22F9"/>
    <w:rsid w:val="00CA48D9"/>
    <w:rsid w:val="00CA528C"/>
    <w:rsid w:val="00CB1193"/>
    <w:rsid w:val="00CB4767"/>
    <w:rsid w:val="00CB493D"/>
    <w:rsid w:val="00CB599C"/>
    <w:rsid w:val="00CB5F8A"/>
    <w:rsid w:val="00CC0DE8"/>
    <w:rsid w:val="00CC3B97"/>
    <w:rsid w:val="00CD199D"/>
    <w:rsid w:val="00CD6257"/>
    <w:rsid w:val="00CD7C0B"/>
    <w:rsid w:val="00CE10C4"/>
    <w:rsid w:val="00CE2343"/>
    <w:rsid w:val="00CE27B5"/>
    <w:rsid w:val="00CE2BDF"/>
    <w:rsid w:val="00CE6D24"/>
    <w:rsid w:val="00CE6DAF"/>
    <w:rsid w:val="00CF410A"/>
    <w:rsid w:val="00CF699A"/>
    <w:rsid w:val="00CF7528"/>
    <w:rsid w:val="00CF7FDE"/>
    <w:rsid w:val="00D012AF"/>
    <w:rsid w:val="00D0321E"/>
    <w:rsid w:val="00D05457"/>
    <w:rsid w:val="00D063BE"/>
    <w:rsid w:val="00D069EB"/>
    <w:rsid w:val="00D07A8A"/>
    <w:rsid w:val="00D10E31"/>
    <w:rsid w:val="00D11199"/>
    <w:rsid w:val="00D1455A"/>
    <w:rsid w:val="00D14573"/>
    <w:rsid w:val="00D14A70"/>
    <w:rsid w:val="00D171BA"/>
    <w:rsid w:val="00D207EA"/>
    <w:rsid w:val="00D22093"/>
    <w:rsid w:val="00D31150"/>
    <w:rsid w:val="00D3138B"/>
    <w:rsid w:val="00D31FCE"/>
    <w:rsid w:val="00D32185"/>
    <w:rsid w:val="00D3280C"/>
    <w:rsid w:val="00D3406A"/>
    <w:rsid w:val="00D34D24"/>
    <w:rsid w:val="00D35B83"/>
    <w:rsid w:val="00D40B11"/>
    <w:rsid w:val="00D414C6"/>
    <w:rsid w:val="00D42864"/>
    <w:rsid w:val="00D429EC"/>
    <w:rsid w:val="00D441F1"/>
    <w:rsid w:val="00D4572C"/>
    <w:rsid w:val="00D464D4"/>
    <w:rsid w:val="00D469B2"/>
    <w:rsid w:val="00D52B24"/>
    <w:rsid w:val="00D52ECF"/>
    <w:rsid w:val="00D54B09"/>
    <w:rsid w:val="00D6243E"/>
    <w:rsid w:val="00D65658"/>
    <w:rsid w:val="00D67EB2"/>
    <w:rsid w:val="00D70349"/>
    <w:rsid w:val="00D72B6F"/>
    <w:rsid w:val="00D741EB"/>
    <w:rsid w:val="00D749BD"/>
    <w:rsid w:val="00D7679C"/>
    <w:rsid w:val="00D81A82"/>
    <w:rsid w:val="00D820F3"/>
    <w:rsid w:val="00D829DD"/>
    <w:rsid w:val="00D83605"/>
    <w:rsid w:val="00D84934"/>
    <w:rsid w:val="00D866EB"/>
    <w:rsid w:val="00D87D1A"/>
    <w:rsid w:val="00D906DA"/>
    <w:rsid w:val="00D91271"/>
    <w:rsid w:val="00D919F5"/>
    <w:rsid w:val="00D91CD2"/>
    <w:rsid w:val="00D945F6"/>
    <w:rsid w:val="00D94F03"/>
    <w:rsid w:val="00D95161"/>
    <w:rsid w:val="00D95C23"/>
    <w:rsid w:val="00D96C9A"/>
    <w:rsid w:val="00DA0A82"/>
    <w:rsid w:val="00DA0D14"/>
    <w:rsid w:val="00DA1FC9"/>
    <w:rsid w:val="00DA2CB5"/>
    <w:rsid w:val="00DA383E"/>
    <w:rsid w:val="00DA3FF7"/>
    <w:rsid w:val="00DA4259"/>
    <w:rsid w:val="00DA4BAC"/>
    <w:rsid w:val="00DA5504"/>
    <w:rsid w:val="00DA722E"/>
    <w:rsid w:val="00DA792A"/>
    <w:rsid w:val="00DB0151"/>
    <w:rsid w:val="00DB04D7"/>
    <w:rsid w:val="00DB50E1"/>
    <w:rsid w:val="00DC0566"/>
    <w:rsid w:val="00DC05E1"/>
    <w:rsid w:val="00DC1499"/>
    <w:rsid w:val="00DC16CF"/>
    <w:rsid w:val="00DC2C3E"/>
    <w:rsid w:val="00DC3137"/>
    <w:rsid w:val="00DC3DF7"/>
    <w:rsid w:val="00DC4880"/>
    <w:rsid w:val="00DC5E90"/>
    <w:rsid w:val="00DD00CE"/>
    <w:rsid w:val="00DD0BE9"/>
    <w:rsid w:val="00DD26F9"/>
    <w:rsid w:val="00DD42AB"/>
    <w:rsid w:val="00DE06AF"/>
    <w:rsid w:val="00DE17A3"/>
    <w:rsid w:val="00DE6D27"/>
    <w:rsid w:val="00DE76EA"/>
    <w:rsid w:val="00DF01F0"/>
    <w:rsid w:val="00DF01F8"/>
    <w:rsid w:val="00DF021D"/>
    <w:rsid w:val="00DF14EE"/>
    <w:rsid w:val="00DF217D"/>
    <w:rsid w:val="00DF26A7"/>
    <w:rsid w:val="00DF3277"/>
    <w:rsid w:val="00DF4CE7"/>
    <w:rsid w:val="00DF55DE"/>
    <w:rsid w:val="00DF6A31"/>
    <w:rsid w:val="00DF77A1"/>
    <w:rsid w:val="00DF7919"/>
    <w:rsid w:val="00E008A5"/>
    <w:rsid w:val="00E0207E"/>
    <w:rsid w:val="00E02AE6"/>
    <w:rsid w:val="00E03912"/>
    <w:rsid w:val="00E04748"/>
    <w:rsid w:val="00E078D9"/>
    <w:rsid w:val="00E10293"/>
    <w:rsid w:val="00E103A0"/>
    <w:rsid w:val="00E1043F"/>
    <w:rsid w:val="00E10BD5"/>
    <w:rsid w:val="00E11F44"/>
    <w:rsid w:val="00E13E60"/>
    <w:rsid w:val="00E15627"/>
    <w:rsid w:val="00E164B3"/>
    <w:rsid w:val="00E16910"/>
    <w:rsid w:val="00E21164"/>
    <w:rsid w:val="00E239E2"/>
    <w:rsid w:val="00E24E09"/>
    <w:rsid w:val="00E27234"/>
    <w:rsid w:val="00E274B7"/>
    <w:rsid w:val="00E3495C"/>
    <w:rsid w:val="00E364E0"/>
    <w:rsid w:val="00E42BDB"/>
    <w:rsid w:val="00E477DE"/>
    <w:rsid w:val="00E527B3"/>
    <w:rsid w:val="00E53F1A"/>
    <w:rsid w:val="00E5726D"/>
    <w:rsid w:val="00E57EEB"/>
    <w:rsid w:val="00E62D94"/>
    <w:rsid w:val="00E62ECC"/>
    <w:rsid w:val="00E64F37"/>
    <w:rsid w:val="00E65091"/>
    <w:rsid w:val="00E65393"/>
    <w:rsid w:val="00E65E54"/>
    <w:rsid w:val="00E65FB3"/>
    <w:rsid w:val="00E661C7"/>
    <w:rsid w:val="00E66679"/>
    <w:rsid w:val="00E732C4"/>
    <w:rsid w:val="00E74E41"/>
    <w:rsid w:val="00E75243"/>
    <w:rsid w:val="00E80039"/>
    <w:rsid w:val="00E80155"/>
    <w:rsid w:val="00E8134B"/>
    <w:rsid w:val="00E81E0D"/>
    <w:rsid w:val="00E81F28"/>
    <w:rsid w:val="00E828FB"/>
    <w:rsid w:val="00E848C0"/>
    <w:rsid w:val="00E84BB8"/>
    <w:rsid w:val="00E86767"/>
    <w:rsid w:val="00E86F92"/>
    <w:rsid w:val="00E90261"/>
    <w:rsid w:val="00E91B96"/>
    <w:rsid w:val="00E92F2E"/>
    <w:rsid w:val="00E935DA"/>
    <w:rsid w:val="00E93D1E"/>
    <w:rsid w:val="00E941A1"/>
    <w:rsid w:val="00E95CE3"/>
    <w:rsid w:val="00E95F9A"/>
    <w:rsid w:val="00EA0856"/>
    <w:rsid w:val="00EA1DC4"/>
    <w:rsid w:val="00EA252F"/>
    <w:rsid w:val="00EA2825"/>
    <w:rsid w:val="00EA5027"/>
    <w:rsid w:val="00EA64C2"/>
    <w:rsid w:val="00EA6518"/>
    <w:rsid w:val="00EA71A2"/>
    <w:rsid w:val="00EA7466"/>
    <w:rsid w:val="00EA7EDE"/>
    <w:rsid w:val="00EB0B63"/>
    <w:rsid w:val="00EB1936"/>
    <w:rsid w:val="00EB3545"/>
    <w:rsid w:val="00EB37BE"/>
    <w:rsid w:val="00EB4BAE"/>
    <w:rsid w:val="00EB5088"/>
    <w:rsid w:val="00EB7210"/>
    <w:rsid w:val="00EC2726"/>
    <w:rsid w:val="00EC681C"/>
    <w:rsid w:val="00EC7B87"/>
    <w:rsid w:val="00ED1644"/>
    <w:rsid w:val="00ED2593"/>
    <w:rsid w:val="00ED3709"/>
    <w:rsid w:val="00ED6E49"/>
    <w:rsid w:val="00ED7D55"/>
    <w:rsid w:val="00ED7D9C"/>
    <w:rsid w:val="00EE00A7"/>
    <w:rsid w:val="00EE31A2"/>
    <w:rsid w:val="00EE4329"/>
    <w:rsid w:val="00EE6203"/>
    <w:rsid w:val="00EE6BA2"/>
    <w:rsid w:val="00EE6D92"/>
    <w:rsid w:val="00EF0069"/>
    <w:rsid w:val="00EF157C"/>
    <w:rsid w:val="00EF44A0"/>
    <w:rsid w:val="00EF4580"/>
    <w:rsid w:val="00EF4FED"/>
    <w:rsid w:val="00EF5F45"/>
    <w:rsid w:val="00EF6843"/>
    <w:rsid w:val="00EF6941"/>
    <w:rsid w:val="00EF6F45"/>
    <w:rsid w:val="00EF6FB3"/>
    <w:rsid w:val="00EF7654"/>
    <w:rsid w:val="00F0068B"/>
    <w:rsid w:val="00F007C6"/>
    <w:rsid w:val="00F0172E"/>
    <w:rsid w:val="00F0232A"/>
    <w:rsid w:val="00F02E58"/>
    <w:rsid w:val="00F050BD"/>
    <w:rsid w:val="00F05657"/>
    <w:rsid w:val="00F05AB0"/>
    <w:rsid w:val="00F07D0C"/>
    <w:rsid w:val="00F12C74"/>
    <w:rsid w:val="00F13214"/>
    <w:rsid w:val="00F1559A"/>
    <w:rsid w:val="00F16329"/>
    <w:rsid w:val="00F16C04"/>
    <w:rsid w:val="00F17713"/>
    <w:rsid w:val="00F17ED6"/>
    <w:rsid w:val="00F20676"/>
    <w:rsid w:val="00F209E2"/>
    <w:rsid w:val="00F2398F"/>
    <w:rsid w:val="00F25578"/>
    <w:rsid w:val="00F258E5"/>
    <w:rsid w:val="00F25B9C"/>
    <w:rsid w:val="00F2675A"/>
    <w:rsid w:val="00F26CC6"/>
    <w:rsid w:val="00F300BC"/>
    <w:rsid w:val="00F305FA"/>
    <w:rsid w:val="00F3263C"/>
    <w:rsid w:val="00F3334E"/>
    <w:rsid w:val="00F3573A"/>
    <w:rsid w:val="00F35CBA"/>
    <w:rsid w:val="00F36CCB"/>
    <w:rsid w:val="00F374E5"/>
    <w:rsid w:val="00F37B93"/>
    <w:rsid w:val="00F37BAD"/>
    <w:rsid w:val="00F37ECA"/>
    <w:rsid w:val="00F40A1C"/>
    <w:rsid w:val="00F43AF2"/>
    <w:rsid w:val="00F45216"/>
    <w:rsid w:val="00F5007E"/>
    <w:rsid w:val="00F508F6"/>
    <w:rsid w:val="00F50EC4"/>
    <w:rsid w:val="00F52232"/>
    <w:rsid w:val="00F527B1"/>
    <w:rsid w:val="00F528C7"/>
    <w:rsid w:val="00F52DC2"/>
    <w:rsid w:val="00F54AF9"/>
    <w:rsid w:val="00F550CF"/>
    <w:rsid w:val="00F553D2"/>
    <w:rsid w:val="00F56A2D"/>
    <w:rsid w:val="00F57A6D"/>
    <w:rsid w:val="00F6044B"/>
    <w:rsid w:val="00F626C8"/>
    <w:rsid w:val="00F62AB6"/>
    <w:rsid w:val="00F62F19"/>
    <w:rsid w:val="00F6367D"/>
    <w:rsid w:val="00F638CC"/>
    <w:rsid w:val="00F64C9E"/>
    <w:rsid w:val="00F64CC1"/>
    <w:rsid w:val="00F708B1"/>
    <w:rsid w:val="00F72317"/>
    <w:rsid w:val="00F72A6A"/>
    <w:rsid w:val="00F73DC1"/>
    <w:rsid w:val="00F740D0"/>
    <w:rsid w:val="00F75BB8"/>
    <w:rsid w:val="00F77714"/>
    <w:rsid w:val="00F77D0E"/>
    <w:rsid w:val="00F80475"/>
    <w:rsid w:val="00F80E6E"/>
    <w:rsid w:val="00F81390"/>
    <w:rsid w:val="00F81F7A"/>
    <w:rsid w:val="00F8247A"/>
    <w:rsid w:val="00F82E5C"/>
    <w:rsid w:val="00F83E86"/>
    <w:rsid w:val="00F83F58"/>
    <w:rsid w:val="00F85206"/>
    <w:rsid w:val="00F87CEA"/>
    <w:rsid w:val="00F9265D"/>
    <w:rsid w:val="00F93545"/>
    <w:rsid w:val="00F9629A"/>
    <w:rsid w:val="00F962A3"/>
    <w:rsid w:val="00F97EFC"/>
    <w:rsid w:val="00FA0B04"/>
    <w:rsid w:val="00FA0C7C"/>
    <w:rsid w:val="00FA1BDD"/>
    <w:rsid w:val="00FA1D67"/>
    <w:rsid w:val="00FA305C"/>
    <w:rsid w:val="00FA462E"/>
    <w:rsid w:val="00FA4DD5"/>
    <w:rsid w:val="00FA5883"/>
    <w:rsid w:val="00FA6055"/>
    <w:rsid w:val="00FA7CF9"/>
    <w:rsid w:val="00FB0B39"/>
    <w:rsid w:val="00FB322F"/>
    <w:rsid w:val="00FB442F"/>
    <w:rsid w:val="00FB6094"/>
    <w:rsid w:val="00FC118C"/>
    <w:rsid w:val="00FC1929"/>
    <w:rsid w:val="00FC2A31"/>
    <w:rsid w:val="00FC2B95"/>
    <w:rsid w:val="00FC47E7"/>
    <w:rsid w:val="00FC5526"/>
    <w:rsid w:val="00FC5B46"/>
    <w:rsid w:val="00FD1D4F"/>
    <w:rsid w:val="00FD24BF"/>
    <w:rsid w:val="00FD3B6E"/>
    <w:rsid w:val="00FD4140"/>
    <w:rsid w:val="00FD57EB"/>
    <w:rsid w:val="00FD6D8E"/>
    <w:rsid w:val="00FE0663"/>
    <w:rsid w:val="00FE0E94"/>
    <w:rsid w:val="00FE369C"/>
    <w:rsid w:val="00FE3CD9"/>
    <w:rsid w:val="00FF00BD"/>
    <w:rsid w:val="00FF0B13"/>
    <w:rsid w:val="00FF1ED4"/>
    <w:rsid w:val="00FF24C9"/>
    <w:rsid w:val="00FF2801"/>
    <w:rsid w:val="00FF61F6"/>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865"/>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character" w:customStyle="1" w:styleId="normaltextrun">
    <w:name w:val="normaltextrun"/>
    <w:basedOn w:val="DefaultParagraphFont"/>
    <w:rsid w:val="005D1638"/>
  </w:style>
  <w:style w:type="paragraph" w:customStyle="1" w:styleId="3-SubsectionHeading">
    <w:name w:val="3-Subsection Heading"/>
    <w:basedOn w:val="Heading2"/>
    <w:next w:val="Normal"/>
    <w:link w:val="3-SubsectionHeadingChar"/>
    <w:qFormat/>
    <w:rsid w:val="005137E8"/>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5137E8"/>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3326</Words>
  <Characters>16905</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2023-02-27T05:12:00Z</dcterms:created>
  <dcterms:modified xsi:type="dcterms:W3CDTF">2023-02-27T05:15:00Z</dcterms:modified>
</cp:coreProperties>
</file>