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E06E" w14:textId="55027D78" w:rsidR="00325282" w:rsidRPr="00D74BA9" w:rsidRDefault="00F21DDE" w:rsidP="00F21DDE">
      <w:pPr>
        <w:pStyle w:val="Heading1"/>
        <w:spacing w:before="120"/>
        <w:ind w:left="720" w:hanging="720"/>
        <w:jc w:val="left"/>
        <w:rPr>
          <w:rFonts w:asciiTheme="minorHAnsi" w:hAnsiTheme="minorHAnsi" w:cstheme="minorHAnsi"/>
          <w:b/>
          <w:bCs/>
          <w:color w:val="auto"/>
          <w:sz w:val="36"/>
          <w:szCs w:val="36"/>
        </w:rPr>
      </w:pPr>
      <w:r>
        <w:rPr>
          <w:rFonts w:asciiTheme="minorHAnsi" w:hAnsiTheme="minorHAnsi" w:cstheme="minorHAnsi"/>
          <w:b/>
          <w:bCs/>
          <w:color w:val="auto"/>
          <w:sz w:val="36"/>
          <w:szCs w:val="36"/>
        </w:rPr>
        <w:t>OOS</w:t>
      </w:r>
      <w:r>
        <w:rPr>
          <w:rFonts w:asciiTheme="minorHAnsi" w:hAnsiTheme="minorHAnsi" w:cstheme="minorHAnsi"/>
          <w:b/>
          <w:bCs/>
          <w:color w:val="auto"/>
          <w:sz w:val="36"/>
          <w:szCs w:val="36"/>
        </w:rPr>
        <w:tab/>
      </w:r>
      <w:r w:rsidR="00325282" w:rsidRPr="00D74BA9">
        <w:rPr>
          <w:rFonts w:asciiTheme="minorHAnsi" w:hAnsiTheme="minorHAnsi" w:cstheme="minorHAnsi"/>
          <w:b/>
          <w:bCs/>
          <w:color w:val="auto"/>
          <w:sz w:val="36"/>
          <w:szCs w:val="36"/>
        </w:rPr>
        <w:t>Dulaglutide,</w:t>
      </w:r>
      <w:r w:rsidR="00325282" w:rsidRPr="00D74BA9">
        <w:rPr>
          <w:rFonts w:asciiTheme="minorHAnsi" w:hAnsiTheme="minorHAnsi" w:cstheme="minorHAnsi"/>
          <w:b/>
          <w:bCs/>
          <w:color w:val="auto"/>
          <w:sz w:val="36"/>
          <w:szCs w:val="36"/>
        </w:rPr>
        <w:br/>
        <w:t>Injection 1.5 mg in 0.5 mL single dose pre-filled pen (s19A),</w:t>
      </w:r>
      <w:r w:rsidR="00325282" w:rsidRPr="00D74BA9">
        <w:rPr>
          <w:sz w:val="36"/>
          <w:szCs w:val="36"/>
        </w:rPr>
        <w:t xml:space="preserve"> </w:t>
      </w:r>
      <w:r w:rsidR="00325282" w:rsidRPr="00D74BA9">
        <w:rPr>
          <w:sz w:val="36"/>
          <w:szCs w:val="36"/>
        </w:rPr>
        <w:br/>
      </w:r>
      <w:r w:rsidR="00325282" w:rsidRPr="00D74BA9">
        <w:rPr>
          <w:rFonts w:asciiTheme="minorHAnsi" w:hAnsiTheme="minorHAnsi" w:cstheme="minorHAnsi"/>
          <w:b/>
          <w:bCs/>
          <w:color w:val="auto"/>
          <w:sz w:val="36"/>
          <w:szCs w:val="36"/>
        </w:rPr>
        <w:t xml:space="preserve">Trulicity (Netherlands), </w:t>
      </w:r>
      <w:r w:rsidR="00325282" w:rsidRPr="00D74BA9">
        <w:rPr>
          <w:rFonts w:asciiTheme="minorHAnsi" w:hAnsiTheme="minorHAnsi" w:cstheme="minorHAnsi"/>
          <w:b/>
          <w:bCs/>
          <w:color w:val="auto"/>
          <w:sz w:val="36"/>
          <w:szCs w:val="36"/>
        </w:rPr>
        <w:br/>
        <w:t>Medsurge Healthcare Pty Ltd</w:t>
      </w:r>
    </w:p>
    <w:p w14:paraId="34D727B3" w14:textId="77777777" w:rsidR="00981F1E" w:rsidRPr="00D74BA9" w:rsidRDefault="00981F1E" w:rsidP="00981F1E">
      <w:pPr>
        <w:pStyle w:val="2-SectionHeading"/>
      </w:pPr>
      <w:r w:rsidRPr="00D74BA9">
        <w:t>Background</w:t>
      </w:r>
    </w:p>
    <w:p w14:paraId="3D1AC97B" w14:textId="19BA39E1" w:rsidR="00981F1E" w:rsidRPr="00D74BA9" w:rsidRDefault="00981F1E" w:rsidP="00325282">
      <w:pPr>
        <w:pStyle w:val="3-BodyText"/>
        <w:rPr>
          <w:rFonts w:asciiTheme="minorHAnsi" w:eastAsiaTheme="majorEastAsia" w:hAnsiTheme="minorHAnsi" w:cstheme="minorHAnsi"/>
        </w:rPr>
      </w:pPr>
      <w:r w:rsidRPr="00D74BA9">
        <w:rPr>
          <w:rFonts w:asciiTheme="minorHAnsi" w:eastAsiaTheme="majorEastAsia" w:hAnsiTheme="minorHAnsi" w:cstheme="minorHAnsi"/>
        </w:rPr>
        <w:t>Dulaglutide is a GLP-1 analogue used in the treatment of type 2 diabetes, it is available on the PBS for use in combination with metformin and/or sulfonylurea or with insulin.</w:t>
      </w:r>
    </w:p>
    <w:p w14:paraId="47B04A27" w14:textId="77777777" w:rsidR="00981F1E" w:rsidRPr="00D74BA9" w:rsidRDefault="00981F1E" w:rsidP="00325282">
      <w:pPr>
        <w:pStyle w:val="3-BodyText"/>
        <w:rPr>
          <w:rFonts w:asciiTheme="minorHAnsi" w:eastAsiaTheme="majorEastAsia" w:hAnsiTheme="minorHAnsi" w:cstheme="minorHAnsi"/>
        </w:rPr>
      </w:pPr>
      <w:r w:rsidRPr="00D74BA9">
        <w:rPr>
          <w:rFonts w:asciiTheme="minorHAnsi" w:eastAsiaTheme="majorEastAsia" w:hAnsiTheme="minorHAnsi" w:cstheme="minorHAnsi"/>
        </w:rPr>
        <w:t xml:space="preserve">Eli Lilly Australia Pty Ltd (Lilly), the sponsor of the only PBS listed dulaglutide product, Trulicity®, has notified the TGA of a shortage of its brand caused by increased consumer demand due to the shortage of </w:t>
      </w:r>
      <w:proofErr w:type="spellStart"/>
      <w:r w:rsidRPr="00D74BA9">
        <w:rPr>
          <w:rFonts w:asciiTheme="minorHAnsi" w:eastAsiaTheme="majorEastAsia" w:hAnsiTheme="minorHAnsi" w:cstheme="minorHAnsi"/>
        </w:rPr>
        <w:t>semaglutide</w:t>
      </w:r>
      <w:proofErr w:type="spellEnd"/>
      <w:r w:rsidRPr="00D74BA9">
        <w:rPr>
          <w:rFonts w:asciiTheme="minorHAnsi" w:eastAsiaTheme="majorEastAsia" w:hAnsiTheme="minorHAnsi" w:cstheme="minorHAnsi"/>
        </w:rPr>
        <w:t xml:space="preserve">. Lilly anticipates limited availability of Trulicity into the foreseeable future and beyond 31 December 2022. </w:t>
      </w:r>
    </w:p>
    <w:p w14:paraId="6FEEA77D" w14:textId="184B2EC1" w:rsidR="00981F1E" w:rsidRPr="00D74BA9" w:rsidRDefault="00981F1E" w:rsidP="00325282">
      <w:pPr>
        <w:pStyle w:val="3-BodyText"/>
        <w:rPr>
          <w:rFonts w:asciiTheme="minorHAnsi" w:eastAsiaTheme="majorEastAsia" w:hAnsiTheme="minorHAnsi" w:cstheme="minorHAnsi"/>
        </w:rPr>
      </w:pPr>
      <w:r w:rsidRPr="00D74BA9">
        <w:rPr>
          <w:rFonts w:asciiTheme="minorHAnsi" w:eastAsiaTheme="majorEastAsia" w:hAnsiTheme="minorHAnsi" w:cstheme="minorHAnsi"/>
        </w:rPr>
        <w:t>Medicare</w:t>
      </w:r>
      <w:r w:rsidRPr="00D74BA9">
        <w:rPr>
          <w:rFonts w:asciiTheme="minorHAnsi" w:hAnsiTheme="minorHAnsi" w:cstheme="minorHAnsi"/>
        </w:rPr>
        <w:t xml:space="preserve"> prescription data from 2021 is set out in the table below.</w:t>
      </w:r>
    </w:p>
    <w:p w14:paraId="220CD6B6" w14:textId="77777777" w:rsidR="00F21DDE" w:rsidRPr="00F21DDE" w:rsidRDefault="00F21DDE" w:rsidP="00F21DDE">
      <w:pPr>
        <w:pStyle w:val="In-tableHeading"/>
        <w:keepLines/>
        <w:widowControl w:val="0"/>
        <w:rPr>
          <w:szCs w:val="20"/>
        </w:rPr>
      </w:pPr>
      <w:bookmarkStart w:id="0" w:name="_Hlk118812569"/>
      <w:r w:rsidRPr="00D74BA9">
        <w:rPr>
          <w:szCs w:val="20"/>
        </w:rPr>
        <w:t xml:space="preserve">Table 1: Patient category share of prescriptions for dulaglutide (11364D) from 1 January 2021 to 31 December 2021.  </w:t>
      </w:r>
    </w:p>
    <w:tbl>
      <w:tblPr>
        <w:tblStyle w:val="TableGrid"/>
        <w:tblW w:w="0" w:type="auto"/>
        <w:tblInd w:w="0" w:type="dxa"/>
        <w:tblLook w:val="04A0" w:firstRow="1" w:lastRow="0" w:firstColumn="1" w:lastColumn="0" w:noHBand="0" w:noVBand="1"/>
      </w:tblPr>
      <w:tblGrid>
        <w:gridCol w:w="891"/>
        <w:gridCol w:w="1191"/>
        <w:gridCol w:w="1129"/>
        <w:gridCol w:w="1337"/>
        <w:gridCol w:w="1372"/>
        <w:gridCol w:w="975"/>
        <w:gridCol w:w="992"/>
        <w:gridCol w:w="1129"/>
      </w:tblGrid>
      <w:tr w:rsidR="00F21DDE" w14:paraId="1DD0AF4B" w14:textId="77777777" w:rsidTr="0051375B">
        <w:trPr>
          <w:trHeight w:val="107"/>
        </w:trPr>
        <w:tc>
          <w:tcPr>
            <w:tcW w:w="0" w:type="auto"/>
            <w:vMerge w:val="restart"/>
          </w:tcPr>
          <w:p w14:paraId="6195BABD" w14:textId="77777777" w:rsidR="00F21DDE" w:rsidRDefault="00F21DDE" w:rsidP="007C469C">
            <w:pPr>
              <w:pStyle w:val="3-BodyText"/>
              <w:numPr>
                <w:ilvl w:val="0"/>
                <w:numId w:val="0"/>
              </w:numPr>
              <w:rPr>
                <w:rFonts w:asciiTheme="minorHAnsi" w:eastAsiaTheme="majorEastAsia" w:hAnsiTheme="minorHAnsi" w:cstheme="minorHAnsi"/>
              </w:rPr>
            </w:pPr>
          </w:p>
        </w:tc>
        <w:tc>
          <w:tcPr>
            <w:tcW w:w="0" w:type="auto"/>
            <w:gridSpan w:val="4"/>
            <w:vAlign w:val="center"/>
          </w:tcPr>
          <w:p w14:paraId="4829CE75" w14:textId="77777777" w:rsidR="00F21DDE" w:rsidRDefault="00F21DDE" w:rsidP="007C469C">
            <w:pPr>
              <w:pStyle w:val="3-BodyText"/>
              <w:numPr>
                <w:ilvl w:val="0"/>
                <w:numId w:val="0"/>
              </w:numPr>
              <w:spacing w:after="0"/>
              <w:jc w:val="center"/>
              <w:rPr>
                <w:rFonts w:asciiTheme="minorHAnsi" w:eastAsiaTheme="majorEastAsia" w:hAnsiTheme="minorHAnsi" w:cstheme="minorHAnsi"/>
              </w:rPr>
            </w:pPr>
            <w:r w:rsidRPr="00D74BA9">
              <w:rPr>
                <w:rFonts w:ascii="Arial Narrow" w:hAnsi="Arial Narrow"/>
                <w:b/>
                <w:sz w:val="20"/>
                <w:szCs w:val="20"/>
              </w:rPr>
              <w:t>PBS</w:t>
            </w:r>
          </w:p>
        </w:tc>
        <w:tc>
          <w:tcPr>
            <w:tcW w:w="0" w:type="auto"/>
            <w:gridSpan w:val="2"/>
            <w:vAlign w:val="center"/>
          </w:tcPr>
          <w:p w14:paraId="06E24AA1" w14:textId="77777777" w:rsidR="00F21DDE" w:rsidRDefault="00F21DDE" w:rsidP="007C469C">
            <w:pPr>
              <w:pStyle w:val="3-BodyText"/>
              <w:numPr>
                <w:ilvl w:val="0"/>
                <w:numId w:val="0"/>
              </w:numPr>
              <w:spacing w:after="0"/>
              <w:jc w:val="center"/>
              <w:rPr>
                <w:rFonts w:asciiTheme="minorHAnsi" w:eastAsiaTheme="majorEastAsia" w:hAnsiTheme="minorHAnsi" w:cstheme="minorHAnsi"/>
              </w:rPr>
            </w:pPr>
            <w:r w:rsidRPr="00D74BA9">
              <w:rPr>
                <w:rFonts w:ascii="Arial Narrow" w:hAnsi="Arial Narrow"/>
                <w:b/>
                <w:sz w:val="20"/>
                <w:szCs w:val="20"/>
              </w:rPr>
              <w:t>RPBS</w:t>
            </w:r>
          </w:p>
        </w:tc>
        <w:tc>
          <w:tcPr>
            <w:tcW w:w="0" w:type="auto"/>
          </w:tcPr>
          <w:p w14:paraId="3255BA16" w14:textId="77777777" w:rsidR="00F21DDE" w:rsidRDefault="00F21DDE" w:rsidP="007C469C">
            <w:pPr>
              <w:pStyle w:val="3-BodyText"/>
              <w:numPr>
                <w:ilvl w:val="0"/>
                <w:numId w:val="0"/>
              </w:numPr>
              <w:spacing w:after="0"/>
              <w:rPr>
                <w:rFonts w:asciiTheme="minorHAnsi" w:eastAsiaTheme="majorEastAsia" w:hAnsiTheme="minorHAnsi" w:cstheme="minorHAnsi"/>
              </w:rPr>
            </w:pPr>
          </w:p>
        </w:tc>
      </w:tr>
      <w:tr w:rsidR="00F21DDE" w14:paraId="6534817B" w14:textId="77777777" w:rsidTr="0051375B">
        <w:tc>
          <w:tcPr>
            <w:tcW w:w="0" w:type="auto"/>
            <w:vMerge/>
          </w:tcPr>
          <w:p w14:paraId="69E186CB" w14:textId="77777777" w:rsidR="00F21DDE" w:rsidRDefault="00F21DDE" w:rsidP="007C469C">
            <w:pPr>
              <w:pStyle w:val="3-BodyText"/>
              <w:numPr>
                <w:ilvl w:val="0"/>
                <w:numId w:val="0"/>
              </w:numPr>
              <w:rPr>
                <w:rFonts w:asciiTheme="minorHAnsi" w:eastAsiaTheme="majorEastAsia" w:hAnsiTheme="minorHAnsi" w:cstheme="minorHAnsi"/>
              </w:rPr>
            </w:pPr>
          </w:p>
        </w:tc>
        <w:tc>
          <w:tcPr>
            <w:tcW w:w="0" w:type="auto"/>
          </w:tcPr>
          <w:p w14:paraId="0BFCFC94" w14:textId="77777777" w:rsidR="00F21DDE" w:rsidRDefault="00F21DDE" w:rsidP="007C469C">
            <w:pPr>
              <w:pStyle w:val="3-BodyText"/>
              <w:numPr>
                <w:ilvl w:val="0"/>
                <w:numId w:val="0"/>
              </w:numPr>
              <w:rPr>
                <w:rFonts w:asciiTheme="minorHAnsi" w:eastAsiaTheme="majorEastAsia" w:hAnsiTheme="minorHAnsi" w:cstheme="minorHAnsi"/>
              </w:rPr>
            </w:pPr>
            <w:r w:rsidRPr="00D74BA9">
              <w:rPr>
                <w:rFonts w:ascii="Arial Narrow" w:hAnsi="Arial Narrow"/>
                <w:sz w:val="20"/>
                <w:szCs w:val="20"/>
              </w:rPr>
              <w:t xml:space="preserve">General – Ordinary </w:t>
            </w:r>
          </w:p>
        </w:tc>
        <w:tc>
          <w:tcPr>
            <w:tcW w:w="0" w:type="auto"/>
          </w:tcPr>
          <w:p w14:paraId="037283A6" w14:textId="77777777" w:rsidR="00F21DDE" w:rsidRDefault="00F21DDE" w:rsidP="007C469C">
            <w:pPr>
              <w:pStyle w:val="3-BodyText"/>
              <w:numPr>
                <w:ilvl w:val="0"/>
                <w:numId w:val="0"/>
              </w:numPr>
              <w:rPr>
                <w:rFonts w:asciiTheme="minorHAnsi" w:eastAsiaTheme="majorEastAsia" w:hAnsiTheme="minorHAnsi" w:cstheme="minorHAnsi"/>
              </w:rPr>
            </w:pPr>
            <w:r w:rsidRPr="00D74BA9">
              <w:rPr>
                <w:rFonts w:ascii="Arial Narrow" w:hAnsi="Arial Narrow"/>
                <w:sz w:val="20"/>
                <w:szCs w:val="20"/>
              </w:rPr>
              <w:t>General – Safety Net</w:t>
            </w:r>
          </w:p>
        </w:tc>
        <w:tc>
          <w:tcPr>
            <w:tcW w:w="0" w:type="auto"/>
          </w:tcPr>
          <w:p w14:paraId="5B312E87" w14:textId="77777777" w:rsidR="00F21DDE" w:rsidRDefault="00F21DDE" w:rsidP="007C469C">
            <w:pPr>
              <w:pStyle w:val="3-BodyText"/>
              <w:numPr>
                <w:ilvl w:val="0"/>
                <w:numId w:val="0"/>
              </w:numPr>
              <w:rPr>
                <w:rFonts w:asciiTheme="minorHAnsi" w:eastAsiaTheme="majorEastAsia" w:hAnsiTheme="minorHAnsi" w:cstheme="minorHAnsi"/>
              </w:rPr>
            </w:pPr>
            <w:r w:rsidRPr="00D74BA9">
              <w:rPr>
                <w:rFonts w:ascii="Arial Narrow" w:hAnsi="Arial Narrow"/>
                <w:sz w:val="20"/>
                <w:szCs w:val="20"/>
              </w:rPr>
              <w:t xml:space="preserve">Concessional-Ordinary </w:t>
            </w:r>
          </w:p>
        </w:tc>
        <w:tc>
          <w:tcPr>
            <w:tcW w:w="0" w:type="auto"/>
          </w:tcPr>
          <w:p w14:paraId="08D2C5DE" w14:textId="77777777" w:rsidR="00F21DDE" w:rsidRDefault="00F21DDE" w:rsidP="007C469C">
            <w:pPr>
              <w:pStyle w:val="3-BodyText"/>
              <w:numPr>
                <w:ilvl w:val="0"/>
                <w:numId w:val="0"/>
              </w:numPr>
              <w:rPr>
                <w:rFonts w:asciiTheme="minorHAnsi" w:eastAsiaTheme="majorEastAsia" w:hAnsiTheme="minorHAnsi" w:cstheme="minorHAnsi"/>
              </w:rPr>
            </w:pPr>
            <w:r w:rsidRPr="00D74BA9">
              <w:rPr>
                <w:rFonts w:ascii="Arial Narrow" w:hAnsi="Arial Narrow"/>
                <w:sz w:val="20"/>
                <w:szCs w:val="20"/>
              </w:rPr>
              <w:t xml:space="preserve">Concessional – Free Safety Net </w:t>
            </w:r>
          </w:p>
        </w:tc>
        <w:tc>
          <w:tcPr>
            <w:tcW w:w="0" w:type="auto"/>
          </w:tcPr>
          <w:p w14:paraId="18FD7A71" w14:textId="77777777" w:rsidR="00F21DDE" w:rsidRDefault="00F21DDE" w:rsidP="007C469C">
            <w:pPr>
              <w:pStyle w:val="3-BodyText"/>
              <w:numPr>
                <w:ilvl w:val="0"/>
                <w:numId w:val="0"/>
              </w:numPr>
              <w:rPr>
                <w:rFonts w:asciiTheme="minorHAnsi" w:eastAsiaTheme="majorEastAsia" w:hAnsiTheme="minorHAnsi" w:cstheme="minorHAnsi"/>
              </w:rPr>
            </w:pPr>
            <w:r w:rsidRPr="00D74BA9">
              <w:rPr>
                <w:rFonts w:ascii="Arial Narrow" w:hAnsi="Arial Narrow"/>
                <w:sz w:val="20"/>
                <w:szCs w:val="20"/>
              </w:rPr>
              <w:t xml:space="preserve">RPBS – Ordinary </w:t>
            </w:r>
          </w:p>
        </w:tc>
        <w:tc>
          <w:tcPr>
            <w:tcW w:w="0" w:type="auto"/>
          </w:tcPr>
          <w:p w14:paraId="4F4EFBA5" w14:textId="77777777" w:rsidR="00F21DDE" w:rsidRDefault="00F21DDE" w:rsidP="007C469C">
            <w:pPr>
              <w:pStyle w:val="3-BodyText"/>
              <w:numPr>
                <w:ilvl w:val="0"/>
                <w:numId w:val="0"/>
              </w:numPr>
              <w:rPr>
                <w:rFonts w:asciiTheme="minorHAnsi" w:eastAsiaTheme="majorEastAsia" w:hAnsiTheme="minorHAnsi" w:cstheme="minorHAnsi"/>
              </w:rPr>
            </w:pPr>
            <w:r w:rsidRPr="00D74BA9">
              <w:rPr>
                <w:rFonts w:ascii="Arial Narrow" w:hAnsi="Arial Narrow"/>
                <w:sz w:val="20"/>
                <w:szCs w:val="20"/>
              </w:rPr>
              <w:t xml:space="preserve">RPBS – Safety Net </w:t>
            </w:r>
          </w:p>
        </w:tc>
        <w:tc>
          <w:tcPr>
            <w:tcW w:w="0" w:type="auto"/>
            <w:vAlign w:val="center"/>
          </w:tcPr>
          <w:p w14:paraId="2418C46E"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b/>
                <w:sz w:val="20"/>
                <w:szCs w:val="20"/>
              </w:rPr>
              <w:t>Total</w:t>
            </w:r>
          </w:p>
        </w:tc>
      </w:tr>
      <w:tr w:rsidR="00F21DDE" w14:paraId="056580CA" w14:textId="77777777" w:rsidTr="0051375B">
        <w:tc>
          <w:tcPr>
            <w:tcW w:w="0" w:type="auto"/>
          </w:tcPr>
          <w:p w14:paraId="2A583D80" w14:textId="77777777" w:rsidR="00F21DDE" w:rsidRDefault="00F21DDE" w:rsidP="007C469C">
            <w:pPr>
              <w:pStyle w:val="3-BodyText"/>
              <w:numPr>
                <w:ilvl w:val="0"/>
                <w:numId w:val="0"/>
              </w:numPr>
              <w:rPr>
                <w:rFonts w:asciiTheme="minorHAnsi" w:eastAsiaTheme="majorEastAsia" w:hAnsiTheme="minorHAnsi" w:cstheme="minorHAnsi"/>
              </w:rPr>
            </w:pPr>
            <w:r w:rsidRPr="00D74BA9">
              <w:rPr>
                <w:rFonts w:ascii="Arial Narrow" w:hAnsi="Arial Narrow"/>
                <w:b/>
                <w:sz w:val="20"/>
                <w:szCs w:val="20"/>
              </w:rPr>
              <w:t>Services</w:t>
            </w:r>
          </w:p>
        </w:tc>
        <w:tc>
          <w:tcPr>
            <w:tcW w:w="0" w:type="auto"/>
            <w:vAlign w:val="center"/>
          </w:tcPr>
          <w:p w14:paraId="163C2DF8"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199,349</w:t>
            </w:r>
          </w:p>
        </w:tc>
        <w:tc>
          <w:tcPr>
            <w:tcW w:w="0" w:type="auto"/>
            <w:vAlign w:val="center"/>
          </w:tcPr>
          <w:p w14:paraId="1DBC4E19"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20,114</w:t>
            </w:r>
          </w:p>
        </w:tc>
        <w:tc>
          <w:tcPr>
            <w:tcW w:w="0" w:type="auto"/>
            <w:vAlign w:val="center"/>
          </w:tcPr>
          <w:p w14:paraId="5C0CE81A"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245,213</w:t>
            </w:r>
          </w:p>
        </w:tc>
        <w:tc>
          <w:tcPr>
            <w:tcW w:w="0" w:type="auto"/>
            <w:vAlign w:val="center"/>
          </w:tcPr>
          <w:p w14:paraId="7631112C"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154,271</w:t>
            </w:r>
          </w:p>
        </w:tc>
        <w:tc>
          <w:tcPr>
            <w:tcW w:w="0" w:type="auto"/>
            <w:vAlign w:val="center"/>
          </w:tcPr>
          <w:p w14:paraId="536CBC1F"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5,610</w:t>
            </w:r>
          </w:p>
        </w:tc>
        <w:tc>
          <w:tcPr>
            <w:tcW w:w="0" w:type="auto"/>
            <w:vAlign w:val="center"/>
          </w:tcPr>
          <w:p w14:paraId="0D79C3E9"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5,077</w:t>
            </w:r>
          </w:p>
        </w:tc>
        <w:tc>
          <w:tcPr>
            <w:tcW w:w="0" w:type="auto"/>
            <w:vAlign w:val="center"/>
          </w:tcPr>
          <w:p w14:paraId="135D8289"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629,634</w:t>
            </w:r>
          </w:p>
        </w:tc>
      </w:tr>
      <w:tr w:rsidR="00F21DDE" w14:paraId="2073FDBA" w14:textId="77777777" w:rsidTr="0051375B">
        <w:tc>
          <w:tcPr>
            <w:tcW w:w="0" w:type="auto"/>
          </w:tcPr>
          <w:p w14:paraId="220A6FA5" w14:textId="77777777" w:rsidR="00F21DDE" w:rsidRDefault="00F21DDE" w:rsidP="007C469C">
            <w:pPr>
              <w:pStyle w:val="3-BodyText"/>
              <w:numPr>
                <w:ilvl w:val="0"/>
                <w:numId w:val="0"/>
              </w:numPr>
              <w:rPr>
                <w:rFonts w:asciiTheme="minorHAnsi" w:eastAsiaTheme="majorEastAsia" w:hAnsiTheme="minorHAnsi" w:cstheme="minorHAnsi"/>
              </w:rPr>
            </w:pPr>
            <w:r w:rsidRPr="00D74BA9">
              <w:rPr>
                <w:rFonts w:ascii="Arial Narrow" w:hAnsi="Arial Narrow"/>
                <w:b/>
                <w:sz w:val="20"/>
                <w:szCs w:val="20"/>
              </w:rPr>
              <w:t>Benefit</w:t>
            </w:r>
          </w:p>
        </w:tc>
        <w:tc>
          <w:tcPr>
            <w:tcW w:w="0" w:type="auto"/>
            <w:vAlign w:val="center"/>
          </w:tcPr>
          <w:p w14:paraId="0569D181"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$18,534,597</w:t>
            </w:r>
          </w:p>
        </w:tc>
        <w:tc>
          <w:tcPr>
            <w:tcW w:w="0" w:type="auto"/>
            <w:vAlign w:val="center"/>
          </w:tcPr>
          <w:p w14:paraId="4796FD0E"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$2,551,364</w:t>
            </w:r>
          </w:p>
        </w:tc>
        <w:tc>
          <w:tcPr>
            <w:tcW w:w="0" w:type="auto"/>
            <w:vAlign w:val="center"/>
          </w:tcPr>
          <w:p w14:paraId="0676EEF6"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$30,947,505</w:t>
            </w:r>
          </w:p>
        </w:tc>
        <w:tc>
          <w:tcPr>
            <w:tcW w:w="0" w:type="auto"/>
            <w:vAlign w:val="center"/>
          </w:tcPr>
          <w:p w14:paraId="1BBA03EC"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$20,457,742</w:t>
            </w:r>
          </w:p>
        </w:tc>
        <w:tc>
          <w:tcPr>
            <w:tcW w:w="0" w:type="auto"/>
            <w:vAlign w:val="center"/>
          </w:tcPr>
          <w:p w14:paraId="4A35432F"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$703,953</w:t>
            </w:r>
          </w:p>
        </w:tc>
        <w:tc>
          <w:tcPr>
            <w:tcW w:w="0" w:type="auto"/>
            <w:vAlign w:val="center"/>
          </w:tcPr>
          <w:p w14:paraId="785F42BB"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$670,582</w:t>
            </w:r>
          </w:p>
        </w:tc>
        <w:tc>
          <w:tcPr>
            <w:tcW w:w="0" w:type="auto"/>
            <w:vAlign w:val="center"/>
          </w:tcPr>
          <w:p w14:paraId="798FE5E8" w14:textId="77777777" w:rsidR="00F21DDE" w:rsidRDefault="00F21DDE" w:rsidP="007C469C">
            <w:pPr>
              <w:pStyle w:val="3-BodyText"/>
              <w:numPr>
                <w:ilvl w:val="0"/>
                <w:numId w:val="0"/>
              </w:numPr>
              <w:jc w:val="right"/>
              <w:rPr>
                <w:rFonts w:asciiTheme="minorHAnsi" w:eastAsiaTheme="majorEastAsia" w:hAnsiTheme="minorHAnsi" w:cstheme="minorHAnsi"/>
              </w:rPr>
            </w:pPr>
            <w:r w:rsidRPr="00D74BA9">
              <w:rPr>
                <w:rFonts w:ascii="Arial Narrow" w:hAnsi="Arial Narrow"/>
                <w:sz w:val="20"/>
                <w:szCs w:val="20"/>
              </w:rPr>
              <w:t>$73,865,742</w:t>
            </w:r>
          </w:p>
        </w:tc>
      </w:tr>
    </w:tbl>
    <w:p w14:paraId="1CD99992" w14:textId="77777777" w:rsidR="00F21DDE" w:rsidRPr="00D74BA9" w:rsidRDefault="00F21DDE" w:rsidP="00F21DDE">
      <w:pPr>
        <w:pStyle w:val="In-tableHeading"/>
        <w:widowControl w:val="0"/>
        <w:spacing w:after="120"/>
        <w:jc w:val="both"/>
        <w:rPr>
          <w:rFonts w:ascii="Calibri" w:hAnsi="Calibri"/>
          <w:b w:val="0"/>
          <w:bCs/>
          <w:color w:val="0000FF"/>
          <w:sz w:val="18"/>
          <w:szCs w:val="18"/>
          <w:u w:val="single"/>
          <w:lang w:val="en-AU"/>
        </w:rPr>
      </w:pPr>
      <w:r w:rsidRPr="00D74BA9">
        <w:rPr>
          <w:b w:val="0"/>
          <w:bCs/>
          <w:sz w:val="18"/>
          <w:szCs w:val="18"/>
        </w:rPr>
        <w:t>Source: Medicare statistics website (</w:t>
      </w:r>
      <w:hyperlink r:id="rId7" w:history="1">
        <w:r w:rsidRPr="00D74BA9">
          <w:rPr>
            <w:rStyle w:val="Hyperlink"/>
            <w:sz w:val="18"/>
            <w:szCs w:val="18"/>
          </w:rPr>
          <w:t>http://medicarestatistics.humanservices.gov.au/statistics/pbs_item.jsp</w:t>
        </w:r>
      </w:hyperlink>
      <w:r w:rsidRPr="00D74BA9">
        <w:rPr>
          <w:rStyle w:val="Hyperlink"/>
          <w:b w:val="0"/>
          <w:bCs/>
          <w:sz w:val="18"/>
          <w:szCs w:val="18"/>
        </w:rPr>
        <w:t>)</w:t>
      </w:r>
    </w:p>
    <w:bookmarkEnd w:id="0"/>
    <w:p w14:paraId="6DFC092E" w14:textId="46B9B9F6" w:rsidR="00981F1E" w:rsidRDefault="00981F1E" w:rsidP="00981F1E">
      <w:pPr>
        <w:pStyle w:val="3-BodyText"/>
        <w:rPr>
          <w:rFonts w:asciiTheme="minorHAnsi" w:eastAsiaTheme="majorEastAsia" w:hAnsiTheme="minorHAnsi" w:cstheme="minorHAnsi"/>
        </w:rPr>
      </w:pPr>
      <w:r w:rsidRPr="00D74BA9">
        <w:rPr>
          <w:rFonts w:asciiTheme="minorHAnsi" w:eastAsiaTheme="majorEastAsia" w:hAnsiTheme="minorHAnsi" w:cstheme="minorHAnsi"/>
        </w:rPr>
        <w:t xml:space="preserve">The chart below shows the year-to-date PBS prescription volumes for dulaglutide injections, the figures for the month of September showed a decline in prescriptions of approximately 41% from the prior month. </w:t>
      </w:r>
    </w:p>
    <w:p w14:paraId="64F090C0" w14:textId="774BA921" w:rsidR="00F21DDE" w:rsidRPr="00D74BA9" w:rsidRDefault="00F21DDE" w:rsidP="00F21DDE">
      <w:pPr>
        <w:pStyle w:val="3-BodyText"/>
        <w:numPr>
          <w:ilvl w:val="0"/>
          <w:numId w:val="0"/>
        </w:numPr>
        <w:ind w:left="720" w:hanging="720"/>
        <w:rPr>
          <w:rFonts w:asciiTheme="minorHAnsi" w:eastAsiaTheme="majorEastAsia" w:hAnsiTheme="minorHAnsi" w:cstheme="minorHAnsi"/>
        </w:rPr>
      </w:pPr>
    </w:p>
    <w:p w14:paraId="09624C6A" w14:textId="7524237C" w:rsidR="00981F1E" w:rsidRPr="00D74BA9" w:rsidRDefault="00981F1E" w:rsidP="001758BB">
      <w:pPr>
        <w:pStyle w:val="2-SectionHeading"/>
        <w:numPr>
          <w:ilvl w:val="0"/>
          <w:numId w:val="0"/>
        </w:numPr>
        <w:ind w:left="720" w:hanging="720"/>
        <w:outlineLvl w:val="9"/>
        <w:rPr>
          <w:rFonts w:eastAsiaTheme="majorEastAsia"/>
        </w:rPr>
      </w:pPr>
      <w:r w:rsidRPr="00D74BA9">
        <w:rPr>
          <w:noProof/>
        </w:rPr>
        <w:lastRenderedPageBreak/>
        <w:drawing>
          <wp:inline distT="0" distB="0" distL="0" distR="0" wp14:anchorId="07003FA5" wp14:editId="54C4D617">
            <wp:extent cx="5731510" cy="3521710"/>
            <wp:effectExtent l="0" t="0" r="2540" b="2540"/>
            <wp:docPr id="1" name="Picture 1" descr="2022 PBS prescription volume - dulaglutide 1.5 mg injections (up to September 20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2022 PBS prescription volume - dulaglutide 1.5 mg injections (up to September 2022)"/>
                    <pic:cNvPicPr>
                      <a:picLocks noChangeArrowheads="1"/>
                    </pic:cNvPicPr>
                  </pic:nvPicPr>
                  <pic:blipFill>
                    <a:blip r:embed="rId8">
                      <a:extLst>
                        <a:ext uri="{28A0092B-C50C-407E-A947-70E740481C1C}">
                          <a14:useLocalDpi xmlns:a14="http://schemas.microsoft.com/office/drawing/2010/main" val="0"/>
                        </a:ext>
                      </a:extLst>
                    </a:blip>
                    <a:srcRect r="-11"/>
                    <a:stretch>
                      <a:fillRect/>
                    </a:stretch>
                  </pic:blipFill>
                  <pic:spPr bwMode="auto">
                    <a:xfrm>
                      <a:off x="0" y="0"/>
                      <a:ext cx="5731510" cy="3521710"/>
                    </a:xfrm>
                    <a:prstGeom prst="rect">
                      <a:avLst/>
                    </a:prstGeom>
                    <a:noFill/>
                    <a:ln>
                      <a:noFill/>
                    </a:ln>
                  </pic:spPr>
                </pic:pic>
              </a:graphicData>
            </a:graphic>
          </wp:inline>
        </w:drawing>
      </w:r>
    </w:p>
    <w:p w14:paraId="1B1A337C" w14:textId="77777777" w:rsidR="00981F1E" w:rsidRPr="00D74BA9" w:rsidRDefault="00981F1E" w:rsidP="00981F1E">
      <w:pPr>
        <w:pStyle w:val="2-SectionHeading"/>
        <w:keepNext w:val="0"/>
        <w:widowControl w:val="0"/>
        <w:rPr>
          <w:rFonts w:eastAsiaTheme="majorEastAsia"/>
        </w:rPr>
      </w:pPr>
      <w:r w:rsidRPr="00D74BA9">
        <w:rPr>
          <w:rFonts w:eastAsiaTheme="majorEastAsia"/>
        </w:rPr>
        <w:t>Requested Listing</w:t>
      </w:r>
    </w:p>
    <w:p w14:paraId="19675994" w14:textId="31BCCCA8" w:rsidR="00981F1E" w:rsidRPr="00D74BA9" w:rsidRDefault="00981F1E" w:rsidP="00981F1E">
      <w:pPr>
        <w:pStyle w:val="3-BodyText"/>
        <w:keepNext/>
        <w:keepLines/>
        <w:widowControl w:val="0"/>
        <w:rPr>
          <w:rFonts w:asciiTheme="minorHAnsi" w:hAnsiTheme="minorHAnsi" w:cstheme="minorHAnsi"/>
        </w:rPr>
      </w:pPr>
      <w:r w:rsidRPr="00D74BA9">
        <w:rPr>
          <w:rFonts w:asciiTheme="minorHAnsi" w:hAnsiTheme="minorHAnsi" w:cstheme="minorHAnsi"/>
        </w:rPr>
        <w:t xml:space="preserve">The s19A approved product is the same form, </w:t>
      </w:r>
      <w:proofErr w:type="gramStart"/>
      <w:r w:rsidRPr="00D74BA9">
        <w:rPr>
          <w:rFonts w:asciiTheme="minorHAnsi" w:hAnsiTheme="minorHAnsi" w:cstheme="minorHAnsi"/>
        </w:rPr>
        <w:t>strength</w:t>
      </w:r>
      <w:proofErr w:type="gramEnd"/>
      <w:r w:rsidRPr="00D74BA9">
        <w:rPr>
          <w:rFonts w:asciiTheme="minorHAnsi" w:hAnsiTheme="minorHAnsi" w:cstheme="minorHAnsi"/>
        </w:rPr>
        <w:t xml:space="preserve"> and pack size as the current listing. Medsurge Healthcare has requested a higher AEMP for the s19A product ($</w:t>
      </w:r>
      <w:proofErr w:type="gramStart"/>
      <w:r w:rsidR="005D4262" w:rsidRPr="0051375B">
        <w:rPr>
          <w:rFonts w:asciiTheme="minorHAnsi" w:hAnsiTheme="minorHAnsi" w:cstheme="minorHAnsi"/>
          <w:color w:val="000000"/>
          <w:w w:val="15"/>
          <w:shd w:val="solid" w:color="000000" w:fill="000000"/>
          <w:fitText w:val="-20" w:id="-1416444416"/>
          <w14:textFill>
            <w14:solidFill>
              <w14:srgbClr w14:val="000000">
                <w14:alpha w14:val="100000"/>
              </w14:srgbClr>
            </w14:solidFill>
          </w14:textFill>
        </w:rPr>
        <w:t xml:space="preserve">|  </w:t>
      </w:r>
      <w:r w:rsidR="005D4262" w:rsidRPr="0051375B">
        <w:rPr>
          <w:rFonts w:asciiTheme="minorHAnsi" w:hAnsiTheme="minorHAnsi" w:cstheme="minorHAnsi"/>
          <w:color w:val="000000"/>
          <w:spacing w:val="-69"/>
          <w:w w:val="15"/>
          <w:shd w:val="solid" w:color="000000" w:fill="000000"/>
          <w:fitText w:val="-20" w:id="-1416444416"/>
          <w14:textFill>
            <w14:solidFill>
              <w14:srgbClr w14:val="000000">
                <w14:alpha w14:val="100000"/>
              </w14:srgbClr>
            </w14:solidFill>
          </w14:textFill>
        </w:rPr>
        <w:t>|</w:t>
      </w:r>
      <w:proofErr w:type="gramEnd"/>
      <w:r w:rsidRPr="00D74BA9">
        <w:rPr>
          <w:rFonts w:asciiTheme="minorHAnsi" w:hAnsiTheme="minorHAnsi" w:cstheme="minorHAnsi"/>
        </w:rPr>
        <w:t xml:space="preserve">) compared to the existing listing </w:t>
      </w:r>
      <w:r w:rsidR="002636AB">
        <w:rPr>
          <w:rFonts w:asciiTheme="minorHAnsi" w:hAnsiTheme="minorHAnsi" w:cstheme="minorHAnsi"/>
        </w:rPr>
        <w:t>$</w:t>
      </w:r>
      <w:r w:rsidR="002636AB" w:rsidRPr="00A32FAB">
        <w:rPr>
          <w:rFonts w:asciiTheme="minorHAnsi" w:hAnsiTheme="minorHAnsi" w:cstheme="minorHAnsi"/>
          <w:color w:val="000000"/>
          <w:shd w:val="solid" w:color="000000" w:fill="000000"/>
          <w14:textFill>
            <w14:solidFill>
              <w14:srgbClr w14:val="000000">
                <w14:alpha w14:val="100000"/>
              </w14:srgbClr>
            </w14:solidFill>
          </w14:textFill>
        </w:rPr>
        <w:t>|</w:t>
      </w:r>
      <w:r w:rsidR="002636AB" w:rsidRPr="00A32FAB">
        <w:rPr>
          <w:rFonts w:asciiTheme="minorHAnsi" w:hAnsiTheme="minorHAnsi" w:cstheme="minorHAnsi"/>
          <w:color w:val="000000"/>
          <w:w w:val="15"/>
          <w:shd w:val="solid" w:color="000000" w:fill="000000"/>
          <w14:textFill>
            <w14:solidFill>
              <w14:srgbClr w14:val="000000">
                <w14:alpha w14:val="100000"/>
              </w14:srgbClr>
            </w14:solidFill>
          </w14:textFill>
        </w:rPr>
        <w:t xml:space="preserve"> </w:t>
      </w:r>
      <w:r w:rsidR="002636AB" w:rsidRPr="001758BB">
        <w:rPr>
          <w:rFonts w:asciiTheme="minorHAnsi" w:hAnsiTheme="minorHAnsi" w:cstheme="minorHAnsi"/>
          <w:color w:val="000000"/>
          <w:w w:val="15"/>
          <w:shd w:val="solid" w:color="000000" w:fill="000000"/>
          <w14:textFill>
            <w14:solidFill>
              <w14:srgbClr w14:val="000000">
                <w14:alpha w14:val="100000"/>
              </w14:srgbClr>
            </w14:solidFill>
          </w14:textFill>
        </w:rPr>
        <w:t xml:space="preserve"> |</w:t>
      </w:r>
      <w:r w:rsidR="002636AB">
        <w:rPr>
          <w:rFonts w:asciiTheme="minorHAnsi" w:hAnsiTheme="minorHAnsi" w:cstheme="minorHAnsi"/>
        </w:rPr>
        <w:t xml:space="preserve"> </w:t>
      </w:r>
      <w:r w:rsidRPr="00D74BA9">
        <w:rPr>
          <w:rFonts w:asciiTheme="minorHAnsi" w:hAnsiTheme="minorHAnsi" w:cstheme="minorHAnsi"/>
        </w:rPr>
        <w:t>(effective price, the published price is $111.44).</w:t>
      </w:r>
      <w:r w:rsidR="0056216C" w:rsidRPr="00D74BA9">
        <w:rPr>
          <w:rFonts w:asciiTheme="minorHAnsi" w:eastAsiaTheme="minorHAnsi" w:hAnsiTheme="minorHAnsi" w:cstheme="minorHAnsi"/>
        </w:rPr>
        <w:t xml:space="preserve"> </w:t>
      </w:r>
      <w:r w:rsidRPr="00D74BA9">
        <w:rPr>
          <w:rFonts w:asciiTheme="minorHAnsi" w:eastAsiaTheme="minorHAnsi" w:hAnsiTheme="minorHAnsi" w:cstheme="minorHAnsi"/>
        </w:rPr>
        <w:t>The details of the request are set out in table </w:t>
      </w:r>
      <w:r w:rsidR="0056216C" w:rsidRPr="00D74BA9">
        <w:rPr>
          <w:rFonts w:asciiTheme="minorHAnsi" w:eastAsiaTheme="minorHAnsi" w:hAnsiTheme="minorHAnsi" w:cstheme="minorHAnsi"/>
        </w:rPr>
        <w:t>2</w:t>
      </w:r>
      <w:r w:rsidRPr="00D74BA9">
        <w:rPr>
          <w:rFonts w:asciiTheme="minorHAnsi" w:eastAsiaTheme="minorHAnsi" w:hAnsiTheme="minorHAnsi" w:cstheme="minorHAnsi"/>
        </w:rPr>
        <w:t xml:space="preserve">. </w:t>
      </w:r>
    </w:p>
    <w:p w14:paraId="2CE454D0" w14:textId="536BD600" w:rsidR="00981F1E" w:rsidRPr="00D74BA9" w:rsidRDefault="00981F1E" w:rsidP="00325282">
      <w:pPr>
        <w:pStyle w:val="3-BodyText"/>
        <w:keepNext/>
        <w:keepLines/>
        <w:widowControl w:val="0"/>
        <w:numPr>
          <w:ilvl w:val="0"/>
          <w:numId w:val="0"/>
        </w:numPr>
        <w:spacing w:after="0"/>
        <w:rPr>
          <w:rFonts w:ascii="Arial Narrow" w:hAnsi="Arial Narrow"/>
          <w:b/>
          <w:sz w:val="20"/>
        </w:rPr>
      </w:pPr>
      <w:r w:rsidRPr="00D74BA9">
        <w:rPr>
          <w:rFonts w:ascii="Arial Narrow" w:hAnsi="Arial Narrow"/>
          <w:b/>
          <w:sz w:val="20"/>
        </w:rPr>
        <w:t xml:space="preserve">Table </w:t>
      </w:r>
      <w:r w:rsidR="0056216C" w:rsidRPr="00D74BA9">
        <w:rPr>
          <w:rFonts w:ascii="Arial Narrow" w:hAnsi="Arial Narrow"/>
          <w:b/>
          <w:sz w:val="20"/>
        </w:rPr>
        <w:t>2</w:t>
      </w:r>
      <w:r w:rsidRPr="00D74BA9">
        <w:rPr>
          <w:rFonts w:ascii="Arial Narrow" w:hAnsi="Arial Narrow"/>
          <w:b/>
          <w:sz w:val="20"/>
        </w:rPr>
        <w:t>: Details of requested s19A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2"/>
        <w:gridCol w:w="1652"/>
        <w:gridCol w:w="2297"/>
        <w:gridCol w:w="1327"/>
        <w:gridCol w:w="1818"/>
      </w:tblGrid>
      <w:tr w:rsidR="00981F1E" w:rsidRPr="00D74BA9" w14:paraId="3976F352" w14:textId="77777777" w:rsidTr="0051375B">
        <w:trPr>
          <w:trHeight w:val="460"/>
        </w:trPr>
        <w:tc>
          <w:tcPr>
            <w:tcW w:w="1066" w:type="pct"/>
            <w:tcMar>
              <w:top w:w="0" w:type="dxa"/>
              <w:left w:w="108" w:type="dxa"/>
              <w:bottom w:w="0" w:type="dxa"/>
              <w:right w:w="108" w:type="dxa"/>
            </w:tcMar>
            <w:hideMark/>
          </w:tcPr>
          <w:p w14:paraId="4E96856E" w14:textId="77777777" w:rsidR="00981F1E" w:rsidRPr="00D74BA9" w:rsidRDefault="00981F1E">
            <w:pPr>
              <w:keepNext/>
              <w:keepLines/>
              <w:widowControl w:val="0"/>
              <w:spacing w:line="256" w:lineRule="auto"/>
              <w:rPr>
                <w:rFonts w:ascii="Arial Narrow" w:hAnsi="Arial Narrow" w:cs="Arial"/>
                <w:b/>
                <w:snapToGrid w:val="0"/>
                <w:sz w:val="20"/>
                <w:szCs w:val="20"/>
              </w:rPr>
            </w:pPr>
            <w:r w:rsidRPr="00D74BA9">
              <w:rPr>
                <w:rFonts w:ascii="Arial Narrow" w:hAnsi="Arial Narrow" w:cs="Arial"/>
                <w:b/>
                <w:snapToGrid w:val="0"/>
                <w:sz w:val="20"/>
                <w:szCs w:val="20"/>
              </w:rPr>
              <w:t>Product in shortage</w:t>
            </w:r>
          </w:p>
        </w:tc>
        <w:tc>
          <w:tcPr>
            <w:tcW w:w="916" w:type="pct"/>
            <w:tcMar>
              <w:top w:w="0" w:type="dxa"/>
              <w:left w:w="108" w:type="dxa"/>
              <w:bottom w:w="0" w:type="dxa"/>
              <w:right w:w="108" w:type="dxa"/>
            </w:tcMar>
            <w:hideMark/>
          </w:tcPr>
          <w:p w14:paraId="7F89ACF1" w14:textId="77777777" w:rsidR="00981F1E" w:rsidRPr="00D74BA9" w:rsidRDefault="00981F1E">
            <w:pPr>
              <w:keepNext/>
              <w:keepLines/>
              <w:widowControl w:val="0"/>
              <w:spacing w:line="256" w:lineRule="auto"/>
              <w:rPr>
                <w:rFonts w:ascii="Arial Narrow" w:hAnsi="Arial Narrow" w:cs="Arial"/>
                <w:b/>
                <w:snapToGrid w:val="0"/>
                <w:sz w:val="20"/>
                <w:szCs w:val="20"/>
              </w:rPr>
            </w:pPr>
            <w:r w:rsidRPr="00D74BA9">
              <w:rPr>
                <w:rFonts w:ascii="Arial Narrow" w:hAnsi="Arial Narrow" w:cs="Arial"/>
                <w:b/>
                <w:snapToGrid w:val="0"/>
                <w:sz w:val="20"/>
                <w:szCs w:val="20"/>
              </w:rPr>
              <w:t>AEMP (Current listing)</w:t>
            </w:r>
          </w:p>
        </w:tc>
        <w:tc>
          <w:tcPr>
            <w:tcW w:w="1274" w:type="pct"/>
            <w:tcMar>
              <w:top w:w="0" w:type="dxa"/>
              <w:left w:w="108" w:type="dxa"/>
              <w:bottom w:w="0" w:type="dxa"/>
              <w:right w:w="108" w:type="dxa"/>
            </w:tcMar>
            <w:hideMark/>
          </w:tcPr>
          <w:p w14:paraId="5FBC8D8A" w14:textId="77777777" w:rsidR="00981F1E" w:rsidRPr="00D74BA9" w:rsidRDefault="00981F1E">
            <w:pPr>
              <w:keepNext/>
              <w:keepLines/>
              <w:widowControl w:val="0"/>
              <w:spacing w:line="256" w:lineRule="auto"/>
              <w:rPr>
                <w:rFonts w:ascii="Arial Narrow" w:hAnsi="Arial Narrow" w:cs="Arial"/>
                <w:b/>
                <w:snapToGrid w:val="0"/>
                <w:sz w:val="20"/>
                <w:szCs w:val="20"/>
              </w:rPr>
            </w:pPr>
            <w:r w:rsidRPr="00D74BA9">
              <w:rPr>
                <w:rFonts w:ascii="Arial Narrow" w:hAnsi="Arial Narrow" w:cs="Arial"/>
                <w:b/>
                <w:snapToGrid w:val="0"/>
                <w:sz w:val="20"/>
                <w:szCs w:val="20"/>
              </w:rPr>
              <w:t>s19A product</w:t>
            </w:r>
          </w:p>
        </w:tc>
        <w:tc>
          <w:tcPr>
            <w:tcW w:w="736" w:type="pct"/>
            <w:tcMar>
              <w:top w:w="0" w:type="dxa"/>
              <w:left w:w="108" w:type="dxa"/>
              <w:bottom w:w="0" w:type="dxa"/>
              <w:right w:w="108" w:type="dxa"/>
            </w:tcMar>
            <w:hideMark/>
          </w:tcPr>
          <w:p w14:paraId="5F8EC7DD" w14:textId="77777777" w:rsidR="00981F1E" w:rsidRPr="00D74BA9" w:rsidRDefault="00981F1E">
            <w:pPr>
              <w:keepNext/>
              <w:keepLines/>
              <w:widowControl w:val="0"/>
              <w:spacing w:line="256" w:lineRule="auto"/>
              <w:rPr>
                <w:rFonts w:ascii="Arial Narrow" w:hAnsi="Arial Narrow" w:cs="Arial"/>
                <w:b/>
                <w:snapToGrid w:val="0"/>
                <w:sz w:val="20"/>
                <w:szCs w:val="20"/>
              </w:rPr>
            </w:pPr>
            <w:r w:rsidRPr="00D74BA9">
              <w:rPr>
                <w:rFonts w:ascii="Arial Narrow" w:hAnsi="Arial Narrow" w:cs="Arial"/>
                <w:b/>
                <w:snapToGrid w:val="0"/>
                <w:sz w:val="20"/>
                <w:szCs w:val="20"/>
              </w:rPr>
              <w:t>s19A expiry</w:t>
            </w:r>
          </w:p>
        </w:tc>
        <w:tc>
          <w:tcPr>
            <w:tcW w:w="1008" w:type="pct"/>
            <w:tcMar>
              <w:top w:w="0" w:type="dxa"/>
              <w:left w:w="108" w:type="dxa"/>
              <w:bottom w:w="0" w:type="dxa"/>
              <w:right w:w="108" w:type="dxa"/>
            </w:tcMar>
            <w:hideMark/>
          </w:tcPr>
          <w:p w14:paraId="0396563C" w14:textId="77777777" w:rsidR="00981F1E" w:rsidRPr="00D74BA9" w:rsidRDefault="00981F1E">
            <w:pPr>
              <w:keepNext/>
              <w:keepLines/>
              <w:widowControl w:val="0"/>
              <w:spacing w:line="256" w:lineRule="auto"/>
              <w:rPr>
                <w:rFonts w:ascii="Arial Narrow" w:hAnsi="Arial Narrow" w:cs="Arial"/>
                <w:b/>
                <w:snapToGrid w:val="0"/>
                <w:sz w:val="20"/>
                <w:szCs w:val="20"/>
              </w:rPr>
            </w:pPr>
            <w:r w:rsidRPr="00D74BA9">
              <w:rPr>
                <w:rFonts w:ascii="Arial Narrow" w:hAnsi="Arial Narrow" w:cs="Arial"/>
                <w:b/>
                <w:snapToGrid w:val="0"/>
                <w:sz w:val="20"/>
                <w:szCs w:val="20"/>
              </w:rPr>
              <w:t>Requested AEMP</w:t>
            </w:r>
          </w:p>
        </w:tc>
      </w:tr>
      <w:tr w:rsidR="00981F1E" w:rsidRPr="00D74BA9" w14:paraId="04269DE4" w14:textId="77777777" w:rsidTr="0051375B">
        <w:trPr>
          <w:trHeight w:val="1024"/>
        </w:trPr>
        <w:tc>
          <w:tcPr>
            <w:tcW w:w="1066" w:type="pct"/>
            <w:tcMar>
              <w:top w:w="0" w:type="dxa"/>
              <w:left w:w="108" w:type="dxa"/>
              <w:bottom w:w="0" w:type="dxa"/>
              <w:right w:w="108" w:type="dxa"/>
            </w:tcMar>
            <w:hideMark/>
          </w:tcPr>
          <w:p w14:paraId="23615B1F" w14:textId="77777777" w:rsidR="00981F1E" w:rsidRPr="00D74BA9" w:rsidRDefault="00981F1E">
            <w:pPr>
              <w:keepNext/>
              <w:keepLines/>
              <w:widowControl w:val="0"/>
              <w:spacing w:line="256" w:lineRule="auto"/>
              <w:jc w:val="left"/>
              <w:rPr>
                <w:rFonts w:ascii="Arial Narrow" w:hAnsi="Arial Narrow" w:cs="Arial"/>
                <w:snapToGrid w:val="0"/>
                <w:sz w:val="20"/>
                <w:szCs w:val="20"/>
              </w:rPr>
            </w:pPr>
            <w:r w:rsidRPr="00D74BA9">
              <w:rPr>
                <w:rFonts w:ascii="Arial Narrow" w:hAnsi="Arial Narrow"/>
                <w:sz w:val="20"/>
                <w:szCs w:val="20"/>
              </w:rPr>
              <w:t>Dulaglutide Injection 1.5 mg in 0.5 mL single dose pre-filled pen (Injection), Trulicity</w:t>
            </w:r>
          </w:p>
        </w:tc>
        <w:tc>
          <w:tcPr>
            <w:tcW w:w="916" w:type="pct"/>
            <w:tcMar>
              <w:top w:w="0" w:type="dxa"/>
              <w:left w:w="108" w:type="dxa"/>
              <w:bottom w:w="0" w:type="dxa"/>
              <w:right w:w="108" w:type="dxa"/>
            </w:tcMar>
          </w:tcPr>
          <w:p w14:paraId="68F16EEE" w14:textId="77777777" w:rsidR="00981F1E" w:rsidRPr="00D74BA9" w:rsidRDefault="00981F1E">
            <w:pPr>
              <w:keepNext/>
              <w:keepLines/>
              <w:widowControl w:val="0"/>
              <w:spacing w:line="256" w:lineRule="auto"/>
              <w:jc w:val="right"/>
              <w:rPr>
                <w:rFonts w:ascii="Arial Narrow" w:hAnsi="Arial Narrow" w:cs="Arial"/>
                <w:snapToGrid w:val="0"/>
                <w:sz w:val="20"/>
                <w:szCs w:val="20"/>
              </w:rPr>
            </w:pPr>
            <w:r w:rsidRPr="00D74BA9">
              <w:rPr>
                <w:rFonts w:ascii="Arial Narrow" w:hAnsi="Arial Narrow" w:cs="Arial"/>
                <w:snapToGrid w:val="0"/>
                <w:sz w:val="20"/>
                <w:szCs w:val="20"/>
              </w:rPr>
              <w:t>$111.44 published price</w:t>
            </w:r>
          </w:p>
          <w:p w14:paraId="1554FDC3" w14:textId="7910E720" w:rsidR="00981F1E" w:rsidRPr="00D74BA9" w:rsidRDefault="00981F1E" w:rsidP="00325282">
            <w:pPr>
              <w:keepNext/>
              <w:keepLines/>
              <w:widowControl w:val="0"/>
              <w:spacing w:line="256" w:lineRule="auto"/>
              <w:jc w:val="right"/>
              <w:rPr>
                <w:rFonts w:ascii="Arial Narrow" w:hAnsi="Arial Narrow" w:cs="Arial"/>
                <w:snapToGrid w:val="0"/>
                <w:sz w:val="20"/>
                <w:szCs w:val="20"/>
              </w:rPr>
            </w:pPr>
            <w:r w:rsidRPr="00F42FA5">
              <w:rPr>
                <w:rFonts w:ascii="Arial Narrow" w:hAnsi="Arial Narrow" w:cs="Arial"/>
                <w:snapToGrid w:val="0"/>
                <w:sz w:val="20"/>
                <w:szCs w:val="20"/>
              </w:rPr>
              <w:t>(</w:t>
            </w:r>
            <w:r w:rsidR="002636AB">
              <w:rPr>
                <w:rFonts w:ascii="Arial Narrow" w:hAnsi="Arial Narrow" w:cs="Arial"/>
                <w:snapToGrid w:val="0"/>
                <w:sz w:val="20"/>
                <w:szCs w:val="20"/>
              </w:rPr>
              <w:t>$</w:t>
            </w:r>
            <w:r w:rsidR="002636AB" w:rsidRPr="001758BB">
              <w:rPr>
                <w:rFonts w:ascii="MS Gothic" w:eastAsia="MS Gothic" w:hAnsi="MS Gothic" w:cs="MS Gothic" w:hint="eastAsia"/>
                <w:snapToGrid w:val="0"/>
                <w:color w:val="000000"/>
                <w:w w:val="22"/>
                <w:sz w:val="20"/>
                <w:szCs w:val="20"/>
                <w:shd w:val="solid" w:color="000000" w:fill="000000"/>
                <w:fitText w:val="101" w:id="-1421172735"/>
                <w14:textFill>
                  <w14:solidFill>
                    <w14:srgbClr w14:val="000000">
                      <w14:alpha w14:val="100000"/>
                    </w14:srgbClr>
                  </w14:solidFill>
                </w14:textFill>
              </w:rPr>
              <w:t xml:space="preserve">　</w:t>
            </w:r>
            <w:proofErr w:type="gramStart"/>
            <w:r w:rsidR="002636AB" w:rsidRPr="001758BB">
              <w:rPr>
                <w:rFonts w:ascii="Arial Narrow" w:hAnsi="Arial Narrow" w:cs="Arial"/>
                <w:snapToGrid w:val="0"/>
                <w:color w:val="000000"/>
                <w:w w:val="22"/>
                <w:sz w:val="20"/>
                <w:szCs w:val="20"/>
                <w:shd w:val="solid" w:color="000000" w:fill="000000"/>
                <w:fitText w:val="101" w:id="-1421172735"/>
                <w14:textFill>
                  <w14:solidFill>
                    <w14:srgbClr w14:val="000000">
                      <w14:alpha w14:val="100000"/>
                    </w14:srgbClr>
                  </w14:solidFill>
                </w14:textFill>
              </w:rPr>
              <w:t>|</w:t>
            </w:r>
            <w:r w:rsidR="002636AB" w:rsidRPr="001758BB">
              <w:rPr>
                <w:rFonts w:ascii="MS Gothic" w:eastAsia="MS Gothic" w:hAnsi="MS Gothic" w:cs="MS Gothic" w:hint="eastAsia"/>
                <w:snapToGrid w:val="0"/>
                <w:color w:val="000000"/>
                <w:w w:val="22"/>
                <w:sz w:val="20"/>
                <w:szCs w:val="20"/>
                <w:shd w:val="solid" w:color="000000" w:fill="000000"/>
                <w:fitText w:val="101" w:id="-1421172735"/>
                <w14:textFill>
                  <w14:solidFill>
                    <w14:srgbClr w14:val="000000">
                      <w14:alpha w14:val="100000"/>
                    </w14:srgbClr>
                  </w14:solidFill>
                </w14:textFill>
              </w:rPr>
              <w:t xml:space="preserve">　</w:t>
            </w:r>
            <w:r w:rsidR="002636AB">
              <w:rPr>
                <w:rFonts w:ascii="Arial Narrow" w:hAnsi="Arial Narrow" w:cs="Arial"/>
                <w:snapToGrid w:val="0"/>
                <w:sz w:val="20"/>
                <w:szCs w:val="20"/>
              </w:rPr>
              <w:t xml:space="preserve"> </w:t>
            </w:r>
            <w:r w:rsidRPr="00D74BA9">
              <w:rPr>
                <w:rFonts w:ascii="Arial Narrow" w:hAnsi="Arial Narrow" w:cs="Arial"/>
                <w:snapToGrid w:val="0"/>
                <w:sz w:val="20"/>
                <w:szCs w:val="20"/>
              </w:rPr>
              <w:t>effective</w:t>
            </w:r>
            <w:proofErr w:type="gramEnd"/>
            <w:r w:rsidRPr="00D74BA9">
              <w:rPr>
                <w:rFonts w:ascii="Arial Narrow" w:hAnsi="Arial Narrow" w:cs="Arial"/>
                <w:snapToGrid w:val="0"/>
                <w:sz w:val="20"/>
                <w:szCs w:val="20"/>
              </w:rPr>
              <w:t xml:space="preserve"> price)</w:t>
            </w:r>
          </w:p>
        </w:tc>
        <w:tc>
          <w:tcPr>
            <w:tcW w:w="1274" w:type="pct"/>
            <w:tcMar>
              <w:top w:w="0" w:type="dxa"/>
              <w:left w:w="108" w:type="dxa"/>
              <w:bottom w:w="0" w:type="dxa"/>
              <w:right w:w="108" w:type="dxa"/>
            </w:tcMar>
            <w:hideMark/>
          </w:tcPr>
          <w:p w14:paraId="7897CE6B" w14:textId="77777777" w:rsidR="00981F1E" w:rsidRPr="00D74BA9" w:rsidRDefault="00981F1E">
            <w:pPr>
              <w:keepNext/>
              <w:keepLines/>
              <w:widowControl w:val="0"/>
              <w:spacing w:line="256" w:lineRule="auto"/>
              <w:jc w:val="left"/>
              <w:rPr>
                <w:rFonts w:ascii="Arial Narrow" w:hAnsi="Arial Narrow" w:cs="Arial"/>
                <w:snapToGrid w:val="0"/>
                <w:sz w:val="20"/>
                <w:szCs w:val="20"/>
              </w:rPr>
            </w:pPr>
            <w:r w:rsidRPr="00D74BA9">
              <w:rPr>
                <w:rFonts w:ascii="Arial Narrow" w:hAnsi="Arial Narrow" w:cs="Arial"/>
                <w:snapToGrid w:val="0"/>
                <w:sz w:val="20"/>
                <w:szCs w:val="20"/>
              </w:rPr>
              <w:t>TRULICITY dulaglutide 1.5 mg/0.5 mL solution for injection</w:t>
            </w:r>
          </w:p>
          <w:p w14:paraId="72D6E1FE" w14:textId="77777777" w:rsidR="00981F1E" w:rsidRPr="00D74BA9" w:rsidRDefault="00981F1E">
            <w:pPr>
              <w:keepNext/>
              <w:keepLines/>
              <w:widowControl w:val="0"/>
              <w:spacing w:line="256" w:lineRule="auto"/>
              <w:jc w:val="left"/>
              <w:rPr>
                <w:rFonts w:ascii="Arial Narrow" w:hAnsi="Arial Narrow" w:cs="Arial"/>
                <w:snapToGrid w:val="0"/>
                <w:sz w:val="20"/>
                <w:szCs w:val="20"/>
              </w:rPr>
            </w:pPr>
            <w:r w:rsidRPr="00D74BA9">
              <w:rPr>
                <w:rFonts w:ascii="Arial Narrow" w:hAnsi="Arial Narrow" w:cs="Arial"/>
                <w:snapToGrid w:val="0"/>
                <w:sz w:val="20"/>
                <w:szCs w:val="20"/>
              </w:rPr>
              <w:t>prefilled pen (Netherlands)</w:t>
            </w:r>
          </w:p>
        </w:tc>
        <w:tc>
          <w:tcPr>
            <w:tcW w:w="736" w:type="pct"/>
            <w:tcMar>
              <w:top w:w="0" w:type="dxa"/>
              <w:left w:w="108" w:type="dxa"/>
              <w:bottom w:w="0" w:type="dxa"/>
              <w:right w:w="108" w:type="dxa"/>
            </w:tcMar>
            <w:hideMark/>
          </w:tcPr>
          <w:p w14:paraId="38A8C8AE" w14:textId="77777777" w:rsidR="00981F1E" w:rsidRPr="00D74BA9" w:rsidRDefault="00981F1E">
            <w:pPr>
              <w:keepNext/>
              <w:keepLines/>
              <w:widowControl w:val="0"/>
              <w:spacing w:line="256" w:lineRule="auto"/>
              <w:jc w:val="left"/>
              <w:rPr>
                <w:rFonts w:ascii="Arial Narrow" w:hAnsi="Arial Narrow" w:cs="Arial"/>
                <w:snapToGrid w:val="0"/>
                <w:sz w:val="20"/>
                <w:szCs w:val="20"/>
              </w:rPr>
            </w:pPr>
            <w:r w:rsidRPr="00D74BA9">
              <w:rPr>
                <w:rFonts w:ascii="Arial Narrow" w:hAnsi="Arial Narrow" w:cs="Arial"/>
                <w:snapToGrid w:val="0"/>
                <w:sz w:val="20"/>
                <w:szCs w:val="20"/>
              </w:rPr>
              <w:t>28 February 2023</w:t>
            </w:r>
          </w:p>
        </w:tc>
        <w:tc>
          <w:tcPr>
            <w:tcW w:w="1008" w:type="pct"/>
            <w:tcMar>
              <w:top w:w="0" w:type="dxa"/>
              <w:left w:w="108" w:type="dxa"/>
              <w:bottom w:w="0" w:type="dxa"/>
              <w:right w:w="108" w:type="dxa"/>
            </w:tcMar>
          </w:tcPr>
          <w:p w14:paraId="3E279B58" w14:textId="5873017C" w:rsidR="00981F1E" w:rsidRPr="00D74BA9" w:rsidRDefault="00981F1E">
            <w:pPr>
              <w:keepNext/>
              <w:keepLines/>
              <w:widowControl w:val="0"/>
              <w:spacing w:line="256" w:lineRule="auto"/>
              <w:jc w:val="right"/>
              <w:rPr>
                <w:rFonts w:ascii="Arial Narrow" w:hAnsi="Arial Narrow" w:cs="Arial"/>
                <w:snapToGrid w:val="0"/>
                <w:sz w:val="20"/>
                <w:szCs w:val="20"/>
              </w:rPr>
            </w:pPr>
            <w:r w:rsidRPr="00D74BA9">
              <w:rPr>
                <w:rFonts w:ascii="Arial Narrow" w:hAnsi="Arial Narrow" w:cs="Arial"/>
                <w:snapToGrid w:val="0"/>
                <w:sz w:val="20"/>
                <w:szCs w:val="20"/>
              </w:rPr>
              <w:t>$</w:t>
            </w:r>
            <w:r w:rsidR="005D4262" w:rsidRPr="005D4262">
              <w:rPr>
                <w:rFonts w:ascii="Arial Narrow" w:hAnsi="Arial Narrow" w:cs="Arial"/>
                <w:snapToGrid w:val="0"/>
                <w:color w:val="000000"/>
                <w:sz w:val="20"/>
                <w:szCs w:val="20"/>
                <w:shd w:val="solid" w:color="000000" w:fill="000000"/>
                <w14:textFill>
                  <w14:solidFill>
                    <w14:srgbClr w14:val="000000">
                      <w14:alpha w14:val="100000"/>
                    </w14:srgbClr>
                  </w14:solidFill>
                </w14:textFill>
              </w:rPr>
              <w:t>|</w:t>
            </w:r>
          </w:p>
          <w:p w14:paraId="107F5A89" w14:textId="77777777" w:rsidR="00981F1E" w:rsidRPr="00D74BA9" w:rsidRDefault="00981F1E">
            <w:pPr>
              <w:keepNext/>
              <w:keepLines/>
              <w:widowControl w:val="0"/>
              <w:spacing w:line="256" w:lineRule="auto"/>
              <w:jc w:val="right"/>
              <w:rPr>
                <w:rFonts w:ascii="Arial Narrow" w:hAnsi="Arial Narrow" w:cs="Arial"/>
                <w:snapToGrid w:val="0"/>
                <w:sz w:val="20"/>
                <w:szCs w:val="20"/>
              </w:rPr>
            </w:pPr>
          </w:p>
          <w:p w14:paraId="00C0EBE7" w14:textId="77777777" w:rsidR="00981F1E" w:rsidRPr="00D74BA9" w:rsidRDefault="00981F1E">
            <w:pPr>
              <w:keepNext/>
              <w:keepLines/>
              <w:widowControl w:val="0"/>
              <w:spacing w:line="256" w:lineRule="auto"/>
              <w:jc w:val="right"/>
              <w:rPr>
                <w:rFonts w:ascii="Arial Narrow" w:hAnsi="Arial Narrow" w:cs="Arial"/>
                <w:snapToGrid w:val="0"/>
                <w:sz w:val="20"/>
                <w:szCs w:val="20"/>
              </w:rPr>
            </w:pPr>
          </w:p>
        </w:tc>
      </w:tr>
    </w:tbl>
    <w:p w14:paraId="5883E44F" w14:textId="77777777" w:rsidR="00981F1E" w:rsidRPr="00D74BA9" w:rsidRDefault="00981F1E" w:rsidP="00981F1E">
      <w:pPr>
        <w:widowControl w:val="0"/>
        <w:ind w:left="720"/>
        <w:jc w:val="left"/>
        <w:rPr>
          <w:rFonts w:ascii="Arial Narrow" w:hAnsi="Arial Narrow" w:cs="Arial"/>
          <w:snapToGrid w:val="0"/>
          <w:sz w:val="20"/>
          <w:szCs w:val="20"/>
        </w:rPr>
      </w:pPr>
    </w:p>
    <w:p w14:paraId="56DA7DAD" w14:textId="59EF0F03" w:rsidR="00981F1E" w:rsidRPr="00D74BA9" w:rsidRDefault="00981F1E" w:rsidP="00981F1E">
      <w:pPr>
        <w:pStyle w:val="3-BodyText"/>
        <w:widowControl w:val="0"/>
        <w:rPr>
          <w:rFonts w:asciiTheme="minorHAnsi" w:hAnsiTheme="minorHAnsi" w:cstheme="minorHAnsi"/>
        </w:rPr>
      </w:pPr>
      <w:r w:rsidRPr="00D74BA9">
        <w:rPr>
          <w:rFonts w:asciiTheme="minorHAnsi" w:hAnsiTheme="minorHAnsi" w:cstheme="minorHAnsi"/>
        </w:rPr>
        <w:t xml:space="preserve">Medsurge has advised that it can supply </w:t>
      </w:r>
      <w:r w:rsidR="00D6020B" w:rsidRPr="00D6020B">
        <w:rPr>
          <w:rFonts w:asciiTheme="minorHAnsi" w:hAnsiTheme="minorHAnsi" w:cstheme="minorHAnsi"/>
        </w:rPr>
        <w:t>&lt; 500</w:t>
      </w:r>
      <w:r w:rsidRPr="00D74BA9">
        <w:rPr>
          <w:rFonts w:asciiTheme="minorHAnsi" w:hAnsiTheme="minorHAnsi" w:cstheme="minorHAnsi"/>
        </w:rPr>
        <w:t xml:space="preserve"> units per month. Due to the limited supply volume, the estimated financial impact is expected to be low.</w:t>
      </w:r>
    </w:p>
    <w:p w14:paraId="171441AC" w14:textId="77777777" w:rsidR="00981F1E" w:rsidRPr="00D74BA9" w:rsidRDefault="00981F1E" w:rsidP="00981F1E">
      <w:pPr>
        <w:pStyle w:val="3-BodyText"/>
        <w:rPr>
          <w:rFonts w:asciiTheme="minorHAnsi" w:hAnsiTheme="minorHAnsi" w:cstheme="minorHAnsi"/>
        </w:rPr>
      </w:pPr>
      <w:r w:rsidRPr="00D74BA9">
        <w:rPr>
          <w:rFonts w:asciiTheme="minorHAnsi" w:hAnsiTheme="minorHAnsi" w:cstheme="minorHAnsi"/>
        </w:rPr>
        <w:t xml:space="preserve">The submission requested the following new listing. Additions are in </w:t>
      </w:r>
      <w:r w:rsidRPr="00D74BA9">
        <w:rPr>
          <w:rFonts w:asciiTheme="minorHAnsi" w:hAnsiTheme="minorHAnsi" w:cstheme="minorHAnsi"/>
          <w:i/>
          <w:iCs/>
        </w:rPr>
        <w:t>italics</w:t>
      </w:r>
      <w:r w:rsidRPr="00D74BA9">
        <w:rPr>
          <w:rFonts w:asciiTheme="minorHAnsi" w:hAnsiTheme="minorHAnsi" w:cstheme="minorHAnsi"/>
        </w:rPr>
        <w:t xml:space="preserve"> and deletions are in strikethrough.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2185"/>
        <w:gridCol w:w="891"/>
        <w:gridCol w:w="893"/>
        <w:gridCol w:w="891"/>
        <w:gridCol w:w="893"/>
        <w:gridCol w:w="1910"/>
      </w:tblGrid>
      <w:tr w:rsidR="00981F1E" w:rsidRPr="00D74BA9" w14:paraId="658B63A5" w14:textId="77777777" w:rsidTr="00325282">
        <w:trPr>
          <w:cantSplit/>
          <w:trHeight w:val="20"/>
        </w:trPr>
        <w:tc>
          <w:tcPr>
            <w:tcW w:w="1963" w:type="pct"/>
            <w:gridSpan w:val="2"/>
            <w:tcBorders>
              <w:top w:val="single" w:sz="4" w:space="0" w:color="auto"/>
              <w:left w:val="single" w:sz="4" w:space="0" w:color="auto"/>
              <w:bottom w:val="single" w:sz="4" w:space="0" w:color="auto"/>
              <w:right w:val="single" w:sz="4" w:space="0" w:color="auto"/>
            </w:tcBorders>
            <w:vAlign w:val="center"/>
            <w:hideMark/>
          </w:tcPr>
          <w:p w14:paraId="7F282591" w14:textId="77777777" w:rsidR="00981F1E" w:rsidRPr="00D74BA9" w:rsidRDefault="00981F1E" w:rsidP="00EC66BB">
            <w:pPr>
              <w:keepNext/>
              <w:keepLines/>
              <w:widowControl w:val="0"/>
              <w:spacing w:line="257" w:lineRule="auto"/>
              <w:rPr>
                <w:rFonts w:ascii="Arial Narrow" w:hAnsi="Arial Narrow" w:cs="Arial"/>
                <w:b/>
                <w:bCs/>
                <w:sz w:val="20"/>
                <w:szCs w:val="20"/>
              </w:rPr>
            </w:pPr>
            <w:r w:rsidRPr="00D74BA9">
              <w:rPr>
                <w:rFonts w:ascii="Arial Narrow" w:hAnsi="Arial Narrow" w:cs="Arial"/>
                <w:b/>
                <w:bCs/>
                <w:sz w:val="20"/>
                <w:szCs w:val="20"/>
              </w:rPr>
              <w:lastRenderedPageBreak/>
              <w:t>MEDICINAL PRODUCT</w:t>
            </w:r>
          </w:p>
          <w:p w14:paraId="423633D2" w14:textId="77777777" w:rsidR="00981F1E" w:rsidRPr="00D74BA9" w:rsidRDefault="00981F1E" w:rsidP="00EC66BB">
            <w:pPr>
              <w:keepNext/>
              <w:keepLines/>
              <w:widowControl w:val="0"/>
              <w:spacing w:line="257" w:lineRule="auto"/>
              <w:rPr>
                <w:rFonts w:ascii="Arial Narrow" w:hAnsi="Arial Narrow" w:cs="Arial"/>
                <w:b/>
                <w:sz w:val="20"/>
                <w:szCs w:val="20"/>
              </w:rPr>
            </w:pPr>
            <w:r w:rsidRPr="00D74BA9">
              <w:rPr>
                <w:rFonts w:ascii="Arial Narrow" w:hAnsi="Arial Narrow" w:cs="Arial"/>
                <w:b/>
                <w:bCs/>
                <w:sz w:val="20"/>
                <w:szCs w:val="20"/>
              </w:rPr>
              <w:t>medicinal product pack</w:t>
            </w:r>
          </w:p>
        </w:tc>
        <w:tc>
          <w:tcPr>
            <w:tcW w:w="494" w:type="pct"/>
            <w:tcBorders>
              <w:top w:val="single" w:sz="4" w:space="0" w:color="auto"/>
              <w:left w:val="single" w:sz="4" w:space="0" w:color="auto"/>
              <w:bottom w:val="single" w:sz="4" w:space="0" w:color="auto"/>
              <w:right w:val="single" w:sz="4" w:space="0" w:color="auto"/>
            </w:tcBorders>
            <w:vAlign w:val="center"/>
            <w:hideMark/>
          </w:tcPr>
          <w:p w14:paraId="346EDAC7" w14:textId="77777777" w:rsidR="00981F1E" w:rsidRPr="00D74BA9" w:rsidRDefault="00981F1E" w:rsidP="00EC66BB">
            <w:pPr>
              <w:keepNext/>
              <w:keepLines/>
              <w:widowControl w:val="0"/>
              <w:spacing w:line="257" w:lineRule="auto"/>
              <w:jc w:val="center"/>
              <w:rPr>
                <w:rFonts w:ascii="Arial Narrow" w:hAnsi="Arial Narrow" w:cs="Arial"/>
                <w:b/>
                <w:sz w:val="20"/>
                <w:szCs w:val="20"/>
              </w:rPr>
            </w:pPr>
            <w:r w:rsidRPr="00D74BA9">
              <w:rPr>
                <w:rFonts w:ascii="Arial Narrow" w:hAnsi="Arial Narrow" w:cs="Arial"/>
                <w:b/>
                <w:sz w:val="20"/>
                <w:szCs w:val="20"/>
              </w:rPr>
              <w:t>PBS item code</w:t>
            </w:r>
          </w:p>
        </w:tc>
        <w:tc>
          <w:tcPr>
            <w:tcW w:w="495" w:type="pct"/>
            <w:tcBorders>
              <w:top w:val="single" w:sz="4" w:space="0" w:color="auto"/>
              <w:left w:val="single" w:sz="4" w:space="0" w:color="auto"/>
              <w:bottom w:val="single" w:sz="4" w:space="0" w:color="auto"/>
              <w:right w:val="single" w:sz="4" w:space="0" w:color="auto"/>
            </w:tcBorders>
            <w:vAlign w:val="center"/>
            <w:hideMark/>
          </w:tcPr>
          <w:p w14:paraId="1BCBD5D1" w14:textId="77777777" w:rsidR="00981F1E" w:rsidRPr="00D74BA9" w:rsidRDefault="00981F1E" w:rsidP="00EC66BB">
            <w:pPr>
              <w:keepNext/>
              <w:keepLines/>
              <w:widowControl w:val="0"/>
              <w:spacing w:line="257" w:lineRule="auto"/>
              <w:jc w:val="center"/>
              <w:rPr>
                <w:rFonts w:ascii="Arial Narrow" w:hAnsi="Arial Narrow" w:cs="Arial"/>
                <w:b/>
                <w:sz w:val="20"/>
                <w:szCs w:val="20"/>
              </w:rPr>
            </w:pPr>
            <w:r w:rsidRPr="00D74BA9">
              <w:rPr>
                <w:rFonts w:ascii="Arial Narrow" w:hAnsi="Arial Narrow" w:cs="Arial"/>
                <w:b/>
                <w:sz w:val="20"/>
                <w:szCs w:val="20"/>
              </w:rPr>
              <w:t>Max. qty packs</w:t>
            </w:r>
          </w:p>
        </w:tc>
        <w:tc>
          <w:tcPr>
            <w:tcW w:w="494" w:type="pct"/>
            <w:tcBorders>
              <w:top w:val="single" w:sz="4" w:space="0" w:color="auto"/>
              <w:left w:val="single" w:sz="4" w:space="0" w:color="auto"/>
              <w:bottom w:val="single" w:sz="4" w:space="0" w:color="auto"/>
              <w:right w:val="single" w:sz="4" w:space="0" w:color="auto"/>
            </w:tcBorders>
            <w:vAlign w:val="center"/>
            <w:hideMark/>
          </w:tcPr>
          <w:p w14:paraId="75D67E60" w14:textId="77777777" w:rsidR="00981F1E" w:rsidRPr="00D74BA9" w:rsidRDefault="00981F1E" w:rsidP="00EC66BB">
            <w:pPr>
              <w:keepNext/>
              <w:keepLines/>
              <w:widowControl w:val="0"/>
              <w:spacing w:line="257" w:lineRule="auto"/>
              <w:jc w:val="center"/>
              <w:rPr>
                <w:rFonts w:ascii="Arial Narrow" w:hAnsi="Arial Narrow" w:cs="Arial"/>
                <w:b/>
                <w:sz w:val="20"/>
                <w:szCs w:val="20"/>
              </w:rPr>
            </w:pPr>
            <w:r w:rsidRPr="00D74BA9">
              <w:rPr>
                <w:rFonts w:ascii="Arial Narrow" w:hAnsi="Arial Narrow" w:cs="Arial"/>
                <w:b/>
                <w:sz w:val="20"/>
                <w:szCs w:val="20"/>
              </w:rPr>
              <w:t>Max. qty units</w:t>
            </w:r>
          </w:p>
        </w:tc>
        <w:tc>
          <w:tcPr>
            <w:tcW w:w="495" w:type="pct"/>
            <w:tcBorders>
              <w:top w:val="single" w:sz="4" w:space="0" w:color="auto"/>
              <w:left w:val="single" w:sz="4" w:space="0" w:color="auto"/>
              <w:bottom w:val="single" w:sz="4" w:space="0" w:color="auto"/>
              <w:right w:val="single" w:sz="4" w:space="0" w:color="auto"/>
            </w:tcBorders>
            <w:vAlign w:val="center"/>
            <w:hideMark/>
          </w:tcPr>
          <w:p w14:paraId="40BB25B5" w14:textId="77777777" w:rsidR="00981F1E" w:rsidRPr="00D74BA9" w:rsidRDefault="00981F1E" w:rsidP="00EC66BB">
            <w:pPr>
              <w:keepNext/>
              <w:keepLines/>
              <w:widowControl w:val="0"/>
              <w:spacing w:line="257" w:lineRule="auto"/>
              <w:jc w:val="center"/>
              <w:rPr>
                <w:rFonts w:ascii="Arial Narrow" w:hAnsi="Arial Narrow" w:cs="Arial"/>
                <w:b/>
                <w:sz w:val="20"/>
                <w:szCs w:val="20"/>
              </w:rPr>
            </w:pPr>
            <w:proofErr w:type="gramStart"/>
            <w:r w:rsidRPr="00D74BA9">
              <w:rPr>
                <w:rFonts w:ascii="Arial Narrow" w:hAnsi="Arial Narrow" w:cs="Arial"/>
                <w:b/>
                <w:sz w:val="20"/>
                <w:szCs w:val="20"/>
              </w:rPr>
              <w:t>№.of</w:t>
            </w:r>
            <w:proofErr w:type="gramEnd"/>
          </w:p>
          <w:p w14:paraId="66A25BE8" w14:textId="77777777" w:rsidR="00981F1E" w:rsidRPr="00D74BA9" w:rsidRDefault="00981F1E" w:rsidP="00EC66BB">
            <w:pPr>
              <w:keepNext/>
              <w:keepLines/>
              <w:widowControl w:val="0"/>
              <w:spacing w:line="257" w:lineRule="auto"/>
              <w:jc w:val="center"/>
              <w:rPr>
                <w:rFonts w:ascii="Arial Narrow" w:hAnsi="Arial Narrow" w:cs="Arial"/>
                <w:b/>
                <w:sz w:val="20"/>
                <w:szCs w:val="20"/>
              </w:rPr>
            </w:pPr>
            <w:proofErr w:type="spellStart"/>
            <w:r w:rsidRPr="00D74BA9">
              <w:rPr>
                <w:rFonts w:ascii="Arial Narrow" w:hAnsi="Arial Narrow" w:cs="Arial"/>
                <w:b/>
                <w:sz w:val="20"/>
                <w:szCs w:val="20"/>
              </w:rPr>
              <w:t>Rpts</w:t>
            </w:r>
            <w:proofErr w:type="spellEnd"/>
          </w:p>
        </w:tc>
        <w:tc>
          <w:tcPr>
            <w:tcW w:w="1059" w:type="pct"/>
            <w:tcBorders>
              <w:top w:val="single" w:sz="4" w:space="0" w:color="auto"/>
              <w:left w:val="single" w:sz="4" w:space="0" w:color="auto"/>
              <w:bottom w:val="single" w:sz="4" w:space="0" w:color="auto"/>
              <w:right w:val="single" w:sz="4" w:space="0" w:color="auto"/>
            </w:tcBorders>
            <w:vAlign w:val="center"/>
            <w:hideMark/>
          </w:tcPr>
          <w:p w14:paraId="7DACB43C" w14:textId="77777777" w:rsidR="00981F1E" w:rsidRPr="00D74BA9" w:rsidRDefault="00981F1E">
            <w:pPr>
              <w:keepLines/>
              <w:spacing w:line="256" w:lineRule="auto"/>
              <w:rPr>
                <w:rFonts w:ascii="Arial Narrow" w:hAnsi="Arial Narrow" w:cs="Arial"/>
                <w:b/>
                <w:sz w:val="20"/>
                <w:szCs w:val="20"/>
                <w:lang w:val="fr-FR"/>
              </w:rPr>
            </w:pPr>
            <w:r w:rsidRPr="00D74BA9">
              <w:rPr>
                <w:rFonts w:ascii="Arial Narrow" w:hAnsi="Arial Narrow" w:cs="Arial"/>
                <w:b/>
                <w:sz w:val="20"/>
                <w:szCs w:val="20"/>
              </w:rPr>
              <w:t>Available brands</w:t>
            </w:r>
          </w:p>
        </w:tc>
      </w:tr>
      <w:tr w:rsidR="00981F1E" w:rsidRPr="00D74BA9" w14:paraId="0FAE7858" w14:textId="77777777" w:rsidTr="00325282">
        <w:trPr>
          <w:cantSplit/>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F7AA8E7" w14:textId="77777777" w:rsidR="00981F1E" w:rsidRPr="00D74BA9" w:rsidRDefault="00981F1E" w:rsidP="00EC66BB">
            <w:pPr>
              <w:keepNext/>
              <w:keepLines/>
              <w:widowControl w:val="0"/>
              <w:spacing w:line="257" w:lineRule="auto"/>
              <w:rPr>
                <w:rFonts w:ascii="Arial Narrow" w:hAnsi="Arial Narrow" w:cs="Arial"/>
                <w:sz w:val="20"/>
                <w:szCs w:val="20"/>
              </w:rPr>
            </w:pPr>
            <w:r w:rsidRPr="00D74BA9">
              <w:rPr>
                <w:rFonts w:ascii="Arial Narrow" w:hAnsi="Arial Narrow"/>
                <w:sz w:val="20"/>
                <w:szCs w:val="20"/>
                <w:lang w:eastAsia="en-AU"/>
              </w:rPr>
              <w:t>DULAGLUTIDE</w:t>
            </w:r>
          </w:p>
        </w:tc>
      </w:tr>
      <w:tr w:rsidR="00981F1E" w:rsidRPr="00D74BA9" w14:paraId="6BE9F722" w14:textId="77777777" w:rsidTr="00325282">
        <w:trPr>
          <w:cantSplit/>
          <w:trHeight w:val="20"/>
        </w:trPr>
        <w:tc>
          <w:tcPr>
            <w:tcW w:w="1963" w:type="pct"/>
            <w:gridSpan w:val="2"/>
            <w:tcBorders>
              <w:top w:val="single" w:sz="4" w:space="0" w:color="auto"/>
              <w:left w:val="single" w:sz="4" w:space="0" w:color="auto"/>
              <w:bottom w:val="single" w:sz="4" w:space="0" w:color="auto"/>
              <w:right w:val="single" w:sz="4" w:space="0" w:color="auto"/>
            </w:tcBorders>
            <w:hideMark/>
          </w:tcPr>
          <w:p w14:paraId="334B73F4" w14:textId="2FF74F05" w:rsidR="00981F1E" w:rsidRPr="00D74BA9" w:rsidRDefault="00F21DDE" w:rsidP="00EC66BB">
            <w:pPr>
              <w:keepNext/>
              <w:keepLines/>
              <w:widowControl w:val="0"/>
              <w:spacing w:line="257" w:lineRule="auto"/>
              <w:rPr>
                <w:rFonts w:ascii="Arial Narrow" w:hAnsi="Arial Narrow" w:cs="Arial"/>
                <w:sz w:val="20"/>
                <w:szCs w:val="20"/>
              </w:rPr>
            </w:pPr>
            <w:r w:rsidRPr="00F21DDE">
              <w:rPr>
                <w:rFonts w:ascii="Arial Narrow" w:hAnsi="Arial Narrow"/>
                <w:sz w:val="20"/>
                <w:szCs w:val="20"/>
                <w:lang w:eastAsia="en-AU"/>
              </w:rPr>
              <w:t>dulaglutide 1.5 mg/0.5 mL injection, 4 x 0.5 mL pen devices</w:t>
            </w:r>
          </w:p>
        </w:tc>
        <w:tc>
          <w:tcPr>
            <w:tcW w:w="494" w:type="pct"/>
            <w:tcBorders>
              <w:top w:val="single" w:sz="4" w:space="0" w:color="auto"/>
              <w:left w:val="single" w:sz="4" w:space="0" w:color="auto"/>
              <w:bottom w:val="single" w:sz="4" w:space="0" w:color="auto"/>
              <w:right w:val="single" w:sz="4" w:space="0" w:color="auto"/>
            </w:tcBorders>
            <w:hideMark/>
          </w:tcPr>
          <w:p w14:paraId="70AC2304" w14:textId="77777777" w:rsidR="00981F1E" w:rsidRPr="00D74BA9" w:rsidRDefault="00981F1E" w:rsidP="00EC66BB">
            <w:pPr>
              <w:keepNext/>
              <w:keepLines/>
              <w:widowControl w:val="0"/>
              <w:spacing w:line="257" w:lineRule="auto"/>
              <w:jc w:val="center"/>
              <w:rPr>
                <w:rFonts w:ascii="Arial Narrow" w:hAnsi="Arial Narrow" w:cs="Arial"/>
                <w:sz w:val="20"/>
                <w:szCs w:val="20"/>
              </w:rPr>
            </w:pPr>
            <w:r w:rsidRPr="00D74BA9">
              <w:rPr>
                <w:rFonts w:ascii="Arial Narrow" w:hAnsi="Arial Narrow"/>
                <w:sz w:val="20"/>
                <w:szCs w:val="20"/>
                <w:lang w:eastAsia="en-AU"/>
              </w:rPr>
              <w:t>11364D</w:t>
            </w:r>
          </w:p>
        </w:tc>
        <w:tc>
          <w:tcPr>
            <w:tcW w:w="495" w:type="pct"/>
            <w:tcBorders>
              <w:top w:val="single" w:sz="4" w:space="0" w:color="auto"/>
              <w:left w:val="single" w:sz="4" w:space="0" w:color="auto"/>
              <w:bottom w:val="single" w:sz="4" w:space="0" w:color="auto"/>
              <w:right w:val="single" w:sz="4" w:space="0" w:color="auto"/>
            </w:tcBorders>
            <w:hideMark/>
          </w:tcPr>
          <w:p w14:paraId="16C84651" w14:textId="77777777" w:rsidR="00981F1E" w:rsidRPr="00D74BA9" w:rsidRDefault="00981F1E" w:rsidP="00EC66BB">
            <w:pPr>
              <w:keepNext/>
              <w:keepLines/>
              <w:widowControl w:val="0"/>
              <w:spacing w:line="257" w:lineRule="auto"/>
              <w:jc w:val="center"/>
              <w:rPr>
                <w:rFonts w:ascii="Arial Narrow" w:hAnsi="Arial Narrow" w:cs="Arial"/>
                <w:sz w:val="20"/>
                <w:szCs w:val="20"/>
              </w:rPr>
            </w:pPr>
            <w:r w:rsidRPr="00D74BA9">
              <w:rPr>
                <w:rFonts w:ascii="Arial Narrow" w:hAnsi="Arial Narrow"/>
                <w:sz w:val="20"/>
                <w:szCs w:val="20"/>
                <w:lang w:eastAsia="en-AU"/>
              </w:rPr>
              <w:t>1</w:t>
            </w:r>
          </w:p>
        </w:tc>
        <w:tc>
          <w:tcPr>
            <w:tcW w:w="494" w:type="pct"/>
            <w:tcBorders>
              <w:top w:val="single" w:sz="4" w:space="0" w:color="auto"/>
              <w:left w:val="single" w:sz="4" w:space="0" w:color="auto"/>
              <w:bottom w:val="single" w:sz="4" w:space="0" w:color="auto"/>
              <w:right w:val="single" w:sz="4" w:space="0" w:color="auto"/>
            </w:tcBorders>
            <w:hideMark/>
          </w:tcPr>
          <w:p w14:paraId="1C3E60A1" w14:textId="77777777" w:rsidR="00981F1E" w:rsidRPr="00D74BA9" w:rsidRDefault="00981F1E" w:rsidP="00EC66BB">
            <w:pPr>
              <w:keepNext/>
              <w:keepLines/>
              <w:widowControl w:val="0"/>
              <w:spacing w:line="257" w:lineRule="auto"/>
              <w:jc w:val="center"/>
              <w:rPr>
                <w:rFonts w:ascii="Arial Narrow" w:hAnsi="Arial Narrow" w:cs="Arial"/>
                <w:sz w:val="20"/>
                <w:szCs w:val="20"/>
              </w:rPr>
            </w:pPr>
            <w:r w:rsidRPr="00D74BA9">
              <w:rPr>
                <w:rFonts w:ascii="Arial Narrow" w:hAnsi="Arial Narrow"/>
                <w:sz w:val="20"/>
                <w:szCs w:val="20"/>
                <w:lang w:eastAsia="en-AU"/>
              </w:rPr>
              <w:t>4</w:t>
            </w:r>
          </w:p>
        </w:tc>
        <w:tc>
          <w:tcPr>
            <w:tcW w:w="495" w:type="pct"/>
            <w:tcBorders>
              <w:top w:val="single" w:sz="4" w:space="0" w:color="auto"/>
              <w:left w:val="single" w:sz="4" w:space="0" w:color="auto"/>
              <w:bottom w:val="single" w:sz="4" w:space="0" w:color="auto"/>
              <w:right w:val="single" w:sz="4" w:space="0" w:color="auto"/>
            </w:tcBorders>
            <w:hideMark/>
          </w:tcPr>
          <w:p w14:paraId="200DB3BE" w14:textId="77777777" w:rsidR="00981F1E" w:rsidRPr="00D74BA9" w:rsidRDefault="00981F1E" w:rsidP="00EC66BB">
            <w:pPr>
              <w:keepNext/>
              <w:keepLines/>
              <w:widowControl w:val="0"/>
              <w:spacing w:line="257" w:lineRule="auto"/>
              <w:jc w:val="center"/>
              <w:rPr>
                <w:rFonts w:ascii="Arial Narrow" w:hAnsi="Arial Narrow" w:cs="Arial"/>
                <w:sz w:val="20"/>
                <w:szCs w:val="20"/>
              </w:rPr>
            </w:pPr>
            <w:r w:rsidRPr="00D74BA9">
              <w:rPr>
                <w:rFonts w:ascii="Arial Narrow" w:hAnsi="Arial Narrow"/>
                <w:sz w:val="20"/>
                <w:szCs w:val="20"/>
                <w:lang w:eastAsia="en-AU"/>
              </w:rPr>
              <w:t>5</w:t>
            </w:r>
          </w:p>
        </w:tc>
        <w:tc>
          <w:tcPr>
            <w:tcW w:w="1059" w:type="pct"/>
            <w:tcBorders>
              <w:top w:val="single" w:sz="4" w:space="0" w:color="auto"/>
              <w:left w:val="single" w:sz="4" w:space="0" w:color="auto"/>
              <w:bottom w:val="single" w:sz="4" w:space="0" w:color="auto"/>
              <w:right w:val="single" w:sz="4" w:space="0" w:color="auto"/>
            </w:tcBorders>
            <w:hideMark/>
          </w:tcPr>
          <w:p w14:paraId="48B53CCA" w14:textId="77777777" w:rsidR="00981F1E" w:rsidRPr="00D74BA9" w:rsidRDefault="00981F1E">
            <w:pPr>
              <w:keepLines/>
              <w:spacing w:line="256" w:lineRule="auto"/>
              <w:rPr>
                <w:rFonts w:ascii="Arial Narrow" w:hAnsi="Arial Narrow" w:cs="Arial"/>
                <w:sz w:val="20"/>
                <w:szCs w:val="20"/>
              </w:rPr>
            </w:pPr>
            <w:r w:rsidRPr="00D74BA9">
              <w:rPr>
                <w:rFonts w:ascii="Arial Narrow" w:hAnsi="Arial Narrow"/>
                <w:sz w:val="20"/>
                <w:szCs w:val="20"/>
                <w:lang w:eastAsia="en-AU"/>
              </w:rPr>
              <w:t>Trulicity</w:t>
            </w:r>
          </w:p>
        </w:tc>
      </w:tr>
      <w:tr w:rsidR="00981F1E" w:rsidRPr="00D74BA9" w14:paraId="0859B9C4" w14:textId="77777777" w:rsidTr="00325282">
        <w:trPr>
          <w:cantSplit/>
          <w:trHeight w:val="20"/>
        </w:trPr>
        <w:tc>
          <w:tcPr>
            <w:tcW w:w="1963" w:type="pct"/>
            <w:gridSpan w:val="2"/>
            <w:tcBorders>
              <w:top w:val="single" w:sz="4" w:space="0" w:color="auto"/>
              <w:left w:val="single" w:sz="4" w:space="0" w:color="auto"/>
              <w:bottom w:val="single" w:sz="4" w:space="0" w:color="auto"/>
              <w:right w:val="single" w:sz="4" w:space="0" w:color="auto"/>
            </w:tcBorders>
            <w:hideMark/>
          </w:tcPr>
          <w:p w14:paraId="09BAC6D2" w14:textId="10F481CB" w:rsidR="00981F1E" w:rsidRPr="00F21DDE" w:rsidRDefault="00F21DDE" w:rsidP="00EC66BB">
            <w:pPr>
              <w:keepNext/>
              <w:keepLines/>
              <w:widowControl w:val="0"/>
              <w:spacing w:line="257" w:lineRule="auto"/>
              <w:rPr>
                <w:rFonts w:ascii="Arial Narrow" w:hAnsi="Arial Narrow"/>
                <w:i/>
                <w:iCs/>
                <w:sz w:val="20"/>
                <w:szCs w:val="20"/>
                <w:lang w:eastAsia="en-AU"/>
              </w:rPr>
            </w:pPr>
            <w:r w:rsidRPr="00F21DDE">
              <w:rPr>
                <w:rFonts w:ascii="Arial Narrow" w:hAnsi="Arial Narrow"/>
                <w:i/>
                <w:iCs/>
                <w:sz w:val="20"/>
                <w:szCs w:val="20"/>
                <w:lang w:eastAsia="en-AU"/>
              </w:rPr>
              <w:t>dulaglutide 1.5 mg/0.5 mL injection, 4 x 0.5 mL pen devices</w:t>
            </w:r>
          </w:p>
        </w:tc>
        <w:tc>
          <w:tcPr>
            <w:tcW w:w="494" w:type="pct"/>
            <w:tcBorders>
              <w:top w:val="single" w:sz="4" w:space="0" w:color="auto"/>
              <w:left w:val="single" w:sz="4" w:space="0" w:color="auto"/>
              <w:bottom w:val="single" w:sz="4" w:space="0" w:color="auto"/>
              <w:right w:val="single" w:sz="4" w:space="0" w:color="auto"/>
            </w:tcBorders>
            <w:hideMark/>
          </w:tcPr>
          <w:p w14:paraId="5D6A1651" w14:textId="77777777" w:rsidR="00981F1E" w:rsidRPr="00F21DDE" w:rsidRDefault="00981F1E" w:rsidP="00EC66BB">
            <w:pPr>
              <w:keepNext/>
              <w:keepLines/>
              <w:widowControl w:val="0"/>
              <w:spacing w:line="257" w:lineRule="auto"/>
              <w:jc w:val="center"/>
              <w:rPr>
                <w:rFonts w:ascii="Arial Narrow" w:hAnsi="Arial Narrow"/>
                <w:i/>
                <w:iCs/>
                <w:sz w:val="20"/>
                <w:szCs w:val="20"/>
                <w:lang w:eastAsia="en-AU"/>
              </w:rPr>
            </w:pPr>
            <w:r w:rsidRPr="00F21DDE">
              <w:rPr>
                <w:rFonts w:ascii="Arial Narrow" w:hAnsi="Arial Narrow"/>
                <w:i/>
                <w:iCs/>
                <w:sz w:val="20"/>
                <w:szCs w:val="20"/>
                <w:lang w:eastAsia="en-AU"/>
              </w:rPr>
              <w:t>NEW</w:t>
            </w:r>
          </w:p>
        </w:tc>
        <w:tc>
          <w:tcPr>
            <w:tcW w:w="495" w:type="pct"/>
            <w:tcBorders>
              <w:top w:val="single" w:sz="4" w:space="0" w:color="auto"/>
              <w:left w:val="single" w:sz="4" w:space="0" w:color="auto"/>
              <w:bottom w:val="single" w:sz="4" w:space="0" w:color="auto"/>
              <w:right w:val="single" w:sz="4" w:space="0" w:color="auto"/>
            </w:tcBorders>
            <w:hideMark/>
          </w:tcPr>
          <w:p w14:paraId="49E70BD3" w14:textId="77777777" w:rsidR="00981F1E" w:rsidRPr="00F21DDE" w:rsidRDefault="00981F1E" w:rsidP="00EC66BB">
            <w:pPr>
              <w:keepNext/>
              <w:keepLines/>
              <w:widowControl w:val="0"/>
              <w:spacing w:line="257" w:lineRule="auto"/>
              <w:jc w:val="center"/>
              <w:rPr>
                <w:rFonts w:ascii="Arial Narrow" w:hAnsi="Arial Narrow"/>
                <w:i/>
                <w:iCs/>
                <w:sz w:val="20"/>
                <w:szCs w:val="20"/>
                <w:lang w:eastAsia="en-AU"/>
              </w:rPr>
            </w:pPr>
            <w:r w:rsidRPr="00F21DDE">
              <w:rPr>
                <w:rFonts w:ascii="Arial Narrow" w:hAnsi="Arial Narrow"/>
                <w:i/>
                <w:iCs/>
                <w:sz w:val="20"/>
                <w:szCs w:val="20"/>
                <w:lang w:eastAsia="en-AU"/>
              </w:rPr>
              <w:t>1</w:t>
            </w:r>
          </w:p>
        </w:tc>
        <w:tc>
          <w:tcPr>
            <w:tcW w:w="494" w:type="pct"/>
            <w:tcBorders>
              <w:top w:val="single" w:sz="4" w:space="0" w:color="auto"/>
              <w:left w:val="single" w:sz="4" w:space="0" w:color="auto"/>
              <w:bottom w:val="single" w:sz="4" w:space="0" w:color="auto"/>
              <w:right w:val="single" w:sz="4" w:space="0" w:color="auto"/>
            </w:tcBorders>
            <w:hideMark/>
          </w:tcPr>
          <w:p w14:paraId="3FBD74CB" w14:textId="77777777" w:rsidR="00981F1E" w:rsidRPr="00F21DDE" w:rsidRDefault="00981F1E" w:rsidP="00EC66BB">
            <w:pPr>
              <w:keepNext/>
              <w:keepLines/>
              <w:widowControl w:val="0"/>
              <w:spacing w:line="257" w:lineRule="auto"/>
              <w:jc w:val="center"/>
              <w:rPr>
                <w:rFonts w:ascii="Arial Narrow" w:hAnsi="Arial Narrow"/>
                <w:i/>
                <w:iCs/>
                <w:sz w:val="20"/>
                <w:szCs w:val="20"/>
                <w:lang w:eastAsia="en-AU"/>
              </w:rPr>
            </w:pPr>
            <w:r w:rsidRPr="00F21DDE">
              <w:rPr>
                <w:rFonts w:ascii="Arial Narrow" w:hAnsi="Arial Narrow"/>
                <w:i/>
                <w:iCs/>
                <w:sz w:val="20"/>
                <w:szCs w:val="20"/>
                <w:lang w:eastAsia="en-AU"/>
              </w:rPr>
              <w:t>4</w:t>
            </w:r>
          </w:p>
        </w:tc>
        <w:tc>
          <w:tcPr>
            <w:tcW w:w="495" w:type="pct"/>
            <w:tcBorders>
              <w:top w:val="single" w:sz="4" w:space="0" w:color="auto"/>
              <w:left w:val="single" w:sz="4" w:space="0" w:color="auto"/>
              <w:bottom w:val="single" w:sz="4" w:space="0" w:color="auto"/>
              <w:right w:val="single" w:sz="4" w:space="0" w:color="auto"/>
            </w:tcBorders>
            <w:hideMark/>
          </w:tcPr>
          <w:p w14:paraId="62367319" w14:textId="77777777" w:rsidR="00981F1E" w:rsidRPr="00F21DDE" w:rsidRDefault="00981F1E" w:rsidP="00EC66BB">
            <w:pPr>
              <w:keepNext/>
              <w:keepLines/>
              <w:widowControl w:val="0"/>
              <w:spacing w:line="257" w:lineRule="auto"/>
              <w:jc w:val="center"/>
              <w:rPr>
                <w:rFonts w:ascii="Arial Narrow" w:hAnsi="Arial Narrow"/>
                <w:i/>
                <w:iCs/>
                <w:sz w:val="20"/>
                <w:szCs w:val="20"/>
                <w:lang w:eastAsia="en-AU"/>
              </w:rPr>
            </w:pPr>
            <w:r w:rsidRPr="00F21DDE">
              <w:rPr>
                <w:rFonts w:ascii="Arial Narrow" w:hAnsi="Arial Narrow"/>
                <w:i/>
                <w:iCs/>
                <w:sz w:val="20"/>
                <w:szCs w:val="20"/>
                <w:lang w:eastAsia="en-AU"/>
              </w:rPr>
              <w:t>5</w:t>
            </w:r>
          </w:p>
        </w:tc>
        <w:tc>
          <w:tcPr>
            <w:tcW w:w="1059" w:type="pct"/>
            <w:tcBorders>
              <w:top w:val="single" w:sz="4" w:space="0" w:color="auto"/>
              <w:left w:val="single" w:sz="4" w:space="0" w:color="auto"/>
              <w:bottom w:val="single" w:sz="4" w:space="0" w:color="auto"/>
              <w:right w:val="single" w:sz="4" w:space="0" w:color="auto"/>
            </w:tcBorders>
            <w:hideMark/>
          </w:tcPr>
          <w:p w14:paraId="5DEA80BD" w14:textId="77777777" w:rsidR="00981F1E" w:rsidRPr="00F21DDE" w:rsidRDefault="00981F1E">
            <w:pPr>
              <w:keepLines/>
              <w:spacing w:line="256" w:lineRule="auto"/>
              <w:jc w:val="left"/>
              <w:rPr>
                <w:rFonts w:ascii="Arial Narrow" w:hAnsi="Arial Narrow"/>
                <w:i/>
                <w:iCs/>
                <w:sz w:val="20"/>
                <w:szCs w:val="20"/>
                <w:lang w:eastAsia="en-AU"/>
              </w:rPr>
            </w:pPr>
            <w:r w:rsidRPr="00F21DDE">
              <w:rPr>
                <w:rFonts w:ascii="Arial Narrow" w:hAnsi="Arial Narrow"/>
                <w:i/>
                <w:iCs/>
                <w:sz w:val="20"/>
                <w:szCs w:val="20"/>
                <w:lang w:eastAsia="en-AU"/>
              </w:rPr>
              <w:t>Trulicity (Netherlands)</w:t>
            </w:r>
          </w:p>
        </w:tc>
      </w:tr>
      <w:tr w:rsidR="00981F1E" w:rsidRPr="00D74BA9" w14:paraId="0AC6B406" w14:textId="77777777" w:rsidTr="00325282">
        <w:trPr>
          <w:cantSplit/>
          <w:trHeight w:val="20"/>
        </w:trPr>
        <w:tc>
          <w:tcPr>
            <w:tcW w:w="5000" w:type="pct"/>
            <w:gridSpan w:val="7"/>
            <w:tcBorders>
              <w:top w:val="single" w:sz="4" w:space="0" w:color="auto"/>
              <w:left w:val="single" w:sz="4" w:space="0" w:color="auto"/>
              <w:bottom w:val="single" w:sz="4" w:space="0" w:color="auto"/>
              <w:right w:val="single" w:sz="4" w:space="0" w:color="auto"/>
            </w:tcBorders>
          </w:tcPr>
          <w:p w14:paraId="75384547" w14:textId="77777777" w:rsidR="00981F1E" w:rsidRPr="00D74BA9" w:rsidRDefault="00981F1E" w:rsidP="00EC66BB">
            <w:pPr>
              <w:keepNext/>
              <w:keepLines/>
              <w:widowControl w:val="0"/>
              <w:spacing w:line="257" w:lineRule="auto"/>
              <w:rPr>
                <w:rFonts w:ascii="Arial Narrow" w:hAnsi="Arial Narrow"/>
                <w:sz w:val="20"/>
                <w:szCs w:val="20"/>
                <w:lang w:eastAsia="en-AU"/>
              </w:rPr>
            </w:pPr>
          </w:p>
        </w:tc>
      </w:tr>
      <w:tr w:rsidR="00981F1E" w:rsidRPr="00D74BA9" w14:paraId="172E5C91" w14:textId="77777777" w:rsidTr="00325282">
        <w:tc>
          <w:tcPr>
            <w:tcW w:w="751"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F50E25" w14:textId="77777777" w:rsidR="00981F1E" w:rsidRPr="00D74BA9" w:rsidRDefault="00981F1E" w:rsidP="00EC66BB">
            <w:pPr>
              <w:keepNext/>
              <w:keepLines/>
              <w:widowControl w:val="0"/>
              <w:spacing w:line="257" w:lineRule="auto"/>
              <w:jc w:val="center"/>
              <w:rPr>
                <w:rFonts w:ascii="Arial Narrow" w:hAnsi="Arial Narrow" w:cs="Arial"/>
                <w:b/>
                <w:sz w:val="20"/>
                <w:szCs w:val="20"/>
              </w:rPr>
            </w:pPr>
            <w:r w:rsidRPr="00D74BA9">
              <w:rPr>
                <w:rFonts w:ascii="Arial Narrow" w:hAnsi="Arial Narrow" w:cs="Arial"/>
                <w:b/>
                <w:sz w:val="20"/>
                <w:szCs w:val="20"/>
              </w:rPr>
              <w:t>Concept ID</w:t>
            </w:r>
          </w:p>
          <w:p w14:paraId="6B2C4B40" w14:textId="77777777" w:rsidR="00981F1E" w:rsidRPr="00D74BA9" w:rsidRDefault="00981F1E" w:rsidP="00EC66BB">
            <w:pPr>
              <w:keepNext/>
              <w:keepLines/>
              <w:widowControl w:val="0"/>
              <w:spacing w:line="257" w:lineRule="auto"/>
              <w:jc w:val="center"/>
              <w:rPr>
                <w:rFonts w:ascii="Arial Narrow" w:hAnsi="Arial Narrow" w:cs="Arial"/>
                <w:sz w:val="20"/>
                <w:szCs w:val="20"/>
              </w:rPr>
            </w:pPr>
            <w:r w:rsidRPr="00D74BA9">
              <w:rPr>
                <w:rFonts w:ascii="Arial Narrow" w:hAnsi="Arial Narrow" w:cs="Arial"/>
                <w:sz w:val="20"/>
                <w:szCs w:val="20"/>
              </w:rPr>
              <w:t>(</w:t>
            </w:r>
            <w:proofErr w:type="gramStart"/>
            <w:r w:rsidRPr="00D74BA9">
              <w:rPr>
                <w:rFonts w:ascii="Arial Narrow" w:hAnsi="Arial Narrow" w:cs="Arial"/>
                <w:sz w:val="20"/>
                <w:szCs w:val="20"/>
              </w:rPr>
              <w:t>for</w:t>
            </w:r>
            <w:proofErr w:type="gramEnd"/>
            <w:r w:rsidRPr="00D74BA9">
              <w:rPr>
                <w:rFonts w:ascii="Arial Narrow" w:hAnsi="Arial Narrow" w:cs="Arial"/>
                <w:sz w:val="20"/>
                <w:szCs w:val="20"/>
              </w:rPr>
              <w:t xml:space="preserve"> internal Dept. use)</w:t>
            </w:r>
          </w:p>
        </w:tc>
        <w:tc>
          <w:tcPr>
            <w:tcW w:w="424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4FBDBA" w14:textId="77777777" w:rsidR="00981F1E" w:rsidRPr="00D74BA9" w:rsidRDefault="00981F1E" w:rsidP="00EC66BB">
            <w:pPr>
              <w:keepNext/>
              <w:keepLines/>
              <w:widowControl w:val="0"/>
              <w:spacing w:line="257" w:lineRule="auto"/>
              <w:rPr>
                <w:rFonts w:ascii="Arial Narrow" w:hAnsi="Arial Narrow" w:cs="Arial"/>
                <w:sz w:val="20"/>
                <w:szCs w:val="20"/>
              </w:rPr>
            </w:pPr>
            <w:r w:rsidRPr="00D74BA9">
              <w:rPr>
                <w:rFonts w:ascii="Arial Narrow" w:hAnsi="Arial Narrow" w:cs="Arial"/>
                <w:b/>
                <w:sz w:val="20"/>
                <w:szCs w:val="20"/>
              </w:rPr>
              <w:t xml:space="preserve">Category / Program:   </w:t>
            </w:r>
            <w:r w:rsidRPr="00D74BA9">
              <w:rPr>
                <w:rFonts w:ascii="Arial Narrow" w:hAnsi="Arial Narrow" w:cs="Arial"/>
                <w:sz w:val="20"/>
                <w:szCs w:val="20"/>
              </w:rPr>
              <w:t>GENERAL – General Schedule (Code GE)</w:t>
            </w:r>
            <w:r w:rsidRPr="00D74BA9">
              <w:rPr>
                <w:rFonts w:ascii="Arial Narrow" w:hAnsi="Arial Narrow" w:cs="Arial"/>
                <w:color w:val="FF0000"/>
                <w:sz w:val="20"/>
                <w:szCs w:val="20"/>
              </w:rPr>
              <w:t xml:space="preserve"> </w:t>
            </w:r>
          </w:p>
        </w:tc>
      </w:tr>
      <w:tr w:rsidR="00981F1E" w:rsidRPr="00D74BA9" w14:paraId="0E41BFD7" w14:textId="77777777" w:rsidTr="00325282">
        <w:trPr>
          <w:trHeight w:val="240"/>
        </w:trPr>
        <w:tc>
          <w:tcPr>
            <w:tcW w:w="751" w:type="pct"/>
            <w:vMerge/>
            <w:tcBorders>
              <w:top w:val="single" w:sz="4" w:space="0" w:color="auto"/>
              <w:left w:val="single" w:sz="4" w:space="0" w:color="auto"/>
              <w:bottom w:val="single" w:sz="4" w:space="0" w:color="auto"/>
              <w:right w:val="single" w:sz="4" w:space="0" w:color="auto"/>
            </w:tcBorders>
            <w:vAlign w:val="center"/>
            <w:hideMark/>
          </w:tcPr>
          <w:p w14:paraId="68A1F1E7" w14:textId="77777777" w:rsidR="00981F1E" w:rsidRPr="00D74BA9" w:rsidRDefault="00981F1E" w:rsidP="00EC66BB">
            <w:pPr>
              <w:keepNext/>
              <w:keepLines/>
              <w:widowControl w:val="0"/>
              <w:spacing w:line="257" w:lineRule="auto"/>
              <w:jc w:val="left"/>
              <w:rPr>
                <w:rFonts w:ascii="Arial Narrow" w:hAnsi="Arial Narrow" w:cs="Arial"/>
                <w:sz w:val="20"/>
                <w:szCs w:val="20"/>
              </w:rPr>
            </w:pPr>
          </w:p>
        </w:tc>
        <w:tc>
          <w:tcPr>
            <w:tcW w:w="424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CA12D8" w14:textId="77777777" w:rsidR="00981F1E" w:rsidRPr="00D74BA9" w:rsidRDefault="00981F1E" w:rsidP="00EC66BB">
            <w:pPr>
              <w:keepNext/>
              <w:keepLines/>
              <w:widowControl w:val="0"/>
              <w:spacing w:line="257" w:lineRule="auto"/>
              <w:rPr>
                <w:rFonts w:ascii="Arial Narrow" w:hAnsi="Arial Narrow" w:cs="Arial"/>
                <w:b/>
                <w:sz w:val="20"/>
                <w:szCs w:val="20"/>
              </w:rPr>
            </w:pPr>
            <w:r w:rsidRPr="00D74BA9">
              <w:rPr>
                <w:rFonts w:ascii="Arial Narrow" w:hAnsi="Arial Narrow" w:cs="Arial"/>
                <w:b/>
                <w:sz w:val="20"/>
                <w:szCs w:val="20"/>
              </w:rPr>
              <w:t xml:space="preserve">Prescriber type:   </w:t>
            </w:r>
            <w:r w:rsidRPr="00D74BA9">
              <w:rPr>
                <w:rFonts w:ascii="Arial Narrow" w:hAnsi="Arial Narrow" w:cs="Arial"/>
                <w:sz w:val="20"/>
                <w:szCs w:val="20"/>
              </w:rPr>
              <w:fldChar w:fldCharType="begin">
                <w:ffData>
                  <w:name w:val=""/>
                  <w:enabled/>
                  <w:calcOnExit w:val="0"/>
                  <w:checkBox>
                    <w:sizeAuto/>
                    <w:default w:val="1"/>
                  </w:checkBox>
                </w:ffData>
              </w:fldChar>
            </w:r>
            <w:r w:rsidRPr="00D74BA9">
              <w:rPr>
                <w:rFonts w:ascii="Arial Narrow" w:hAnsi="Arial Narrow" w:cs="Arial"/>
                <w:sz w:val="20"/>
                <w:szCs w:val="20"/>
              </w:rPr>
              <w:instrText xml:space="preserve"> FORMCHECKBOX </w:instrText>
            </w:r>
            <w:r w:rsidR="0051375B">
              <w:rPr>
                <w:rFonts w:ascii="Arial Narrow" w:hAnsi="Arial Narrow" w:cs="Arial"/>
                <w:sz w:val="20"/>
                <w:szCs w:val="20"/>
              </w:rPr>
            </w:r>
            <w:r w:rsidR="0051375B">
              <w:rPr>
                <w:rFonts w:ascii="Arial Narrow" w:hAnsi="Arial Narrow" w:cs="Arial"/>
                <w:sz w:val="20"/>
                <w:szCs w:val="20"/>
              </w:rPr>
              <w:fldChar w:fldCharType="separate"/>
            </w:r>
            <w:r w:rsidRPr="00D74BA9">
              <w:rPr>
                <w:rFonts w:ascii="Arial Narrow" w:hAnsi="Arial Narrow" w:cs="Arial"/>
                <w:sz w:val="20"/>
                <w:szCs w:val="20"/>
              </w:rPr>
              <w:fldChar w:fldCharType="end"/>
            </w:r>
            <w:r w:rsidRPr="00D74BA9">
              <w:rPr>
                <w:rFonts w:ascii="Arial Narrow" w:hAnsi="Arial Narrow" w:cs="Arial"/>
                <w:sz w:val="20"/>
                <w:szCs w:val="20"/>
              </w:rPr>
              <w:t xml:space="preserve">Medical Practitioners </w:t>
            </w:r>
            <w:r w:rsidRPr="00D74BA9">
              <w:rPr>
                <w:rFonts w:ascii="Arial Narrow" w:hAnsi="Arial Narrow" w:cs="Arial"/>
                <w:sz w:val="20"/>
                <w:szCs w:val="20"/>
              </w:rPr>
              <w:fldChar w:fldCharType="begin">
                <w:ffData>
                  <w:name w:val=""/>
                  <w:enabled/>
                  <w:calcOnExit w:val="0"/>
                  <w:checkBox>
                    <w:sizeAuto/>
                    <w:default w:val="1"/>
                  </w:checkBox>
                </w:ffData>
              </w:fldChar>
            </w:r>
            <w:r w:rsidRPr="00D74BA9">
              <w:rPr>
                <w:rFonts w:ascii="Arial Narrow" w:hAnsi="Arial Narrow" w:cs="Arial"/>
                <w:sz w:val="20"/>
                <w:szCs w:val="20"/>
              </w:rPr>
              <w:instrText xml:space="preserve"> FORMCHECKBOX </w:instrText>
            </w:r>
            <w:r w:rsidR="0051375B">
              <w:rPr>
                <w:rFonts w:ascii="Arial Narrow" w:hAnsi="Arial Narrow" w:cs="Arial"/>
                <w:sz w:val="20"/>
                <w:szCs w:val="20"/>
              </w:rPr>
            </w:r>
            <w:r w:rsidR="0051375B">
              <w:rPr>
                <w:rFonts w:ascii="Arial Narrow" w:hAnsi="Arial Narrow" w:cs="Arial"/>
                <w:sz w:val="20"/>
                <w:szCs w:val="20"/>
              </w:rPr>
              <w:fldChar w:fldCharType="separate"/>
            </w:r>
            <w:r w:rsidRPr="00D74BA9">
              <w:rPr>
                <w:rFonts w:ascii="Arial Narrow" w:hAnsi="Arial Narrow" w:cs="Arial"/>
                <w:sz w:val="20"/>
                <w:szCs w:val="20"/>
              </w:rPr>
              <w:fldChar w:fldCharType="end"/>
            </w:r>
            <w:r w:rsidRPr="00D74BA9">
              <w:rPr>
                <w:rFonts w:ascii="Arial Narrow" w:hAnsi="Arial Narrow" w:cs="Arial"/>
                <w:sz w:val="20"/>
                <w:szCs w:val="20"/>
              </w:rPr>
              <w:t xml:space="preserve"> Nurse Practitioners</w:t>
            </w:r>
          </w:p>
        </w:tc>
      </w:tr>
      <w:tr w:rsidR="00981F1E" w:rsidRPr="00D74BA9" w14:paraId="6B8A6873" w14:textId="77777777" w:rsidTr="00325282">
        <w:tc>
          <w:tcPr>
            <w:tcW w:w="751" w:type="pct"/>
            <w:vMerge/>
            <w:tcBorders>
              <w:top w:val="single" w:sz="4" w:space="0" w:color="auto"/>
              <w:left w:val="single" w:sz="4" w:space="0" w:color="auto"/>
              <w:bottom w:val="single" w:sz="4" w:space="0" w:color="auto"/>
              <w:right w:val="single" w:sz="4" w:space="0" w:color="auto"/>
            </w:tcBorders>
            <w:vAlign w:val="center"/>
            <w:hideMark/>
          </w:tcPr>
          <w:p w14:paraId="0B6946A4" w14:textId="77777777" w:rsidR="00981F1E" w:rsidRPr="00D74BA9" w:rsidRDefault="00981F1E" w:rsidP="00EC66BB">
            <w:pPr>
              <w:keepNext/>
              <w:keepLines/>
              <w:widowControl w:val="0"/>
              <w:spacing w:line="257" w:lineRule="auto"/>
              <w:jc w:val="left"/>
              <w:rPr>
                <w:rFonts w:ascii="Arial Narrow" w:hAnsi="Arial Narrow" w:cs="Arial"/>
                <w:sz w:val="20"/>
                <w:szCs w:val="20"/>
              </w:rPr>
            </w:pPr>
          </w:p>
        </w:tc>
        <w:tc>
          <w:tcPr>
            <w:tcW w:w="424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C7C982" w14:textId="77777777" w:rsidR="00981F1E" w:rsidRPr="00D74BA9" w:rsidRDefault="00981F1E" w:rsidP="00EC66BB">
            <w:pPr>
              <w:keepNext/>
              <w:keepLines/>
              <w:widowControl w:val="0"/>
              <w:spacing w:line="257" w:lineRule="auto"/>
              <w:rPr>
                <w:rFonts w:ascii="Arial Narrow" w:eastAsia="Calibri" w:hAnsi="Arial Narrow" w:cs="Arial"/>
                <w:color w:val="FF00FF"/>
                <w:sz w:val="20"/>
                <w:szCs w:val="20"/>
              </w:rPr>
            </w:pPr>
            <w:r w:rsidRPr="00D74BA9">
              <w:rPr>
                <w:rFonts w:ascii="Arial Narrow" w:hAnsi="Arial Narrow" w:cs="Arial"/>
                <w:b/>
                <w:sz w:val="20"/>
                <w:szCs w:val="20"/>
              </w:rPr>
              <w:t xml:space="preserve">Restriction type: </w:t>
            </w:r>
            <w:r w:rsidRPr="00D74BA9">
              <w:rPr>
                <w:rFonts w:ascii="Arial Narrow" w:eastAsia="Calibri" w:hAnsi="Arial Narrow" w:cs="Arial"/>
                <w:color w:val="FF0000"/>
                <w:sz w:val="20"/>
                <w:szCs w:val="20"/>
              </w:rPr>
              <w:t xml:space="preserve"> </w:t>
            </w:r>
            <w:r w:rsidRPr="00D74BA9">
              <w:rPr>
                <w:rFonts w:ascii="Arial Narrow" w:eastAsia="Calibri" w:hAnsi="Arial Narrow" w:cs="Arial"/>
                <w:sz w:val="20"/>
                <w:szCs w:val="20"/>
              </w:rPr>
              <w:fldChar w:fldCharType="begin">
                <w:ffData>
                  <w:name w:val="Check3"/>
                  <w:enabled/>
                  <w:calcOnExit w:val="0"/>
                  <w:checkBox>
                    <w:sizeAuto/>
                    <w:default w:val="1"/>
                  </w:checkBox>
                </w:ffData>
              </w:fldChar>
            </w:r>
            <w:r w:rsidRPr="00D74BA9">
              <w:rPr>
                <w:rFonts w:ascii="Arial Narrow" w:eastAsia="Calibri" w:hAnsi="Arial Narrow" w:cs="Arial"/>
                <w:sz w:val="20"/>
                <w:szCs w:val="20"/>
              </w:rPr>
              <w:instrText xml:space="preserve"> FORMCHECKBOX </w:instrText>
            </w:r>
            <w:r w:rsidR="0051375B">
              <w:rPr>
                <w:rFonts w:ascii="Arial Narrow" w:eastAsia="Calibri" w:hAnsi="Arial Narrow" w:cs="Arial"/>
                <w:sz w:val="20"/>
                <w:szCs w:val="20"/>
              </w:rPr>
            </w:r>
            <w:r w:rsidR="0051375B">
              <w:rPr>
                <w:rFonts w:ascii="Arial Narrow" w:eastAsia="Calibri" w:hAnsi="Arial Narrow" w:cs="Arial"/>
                <w:sz w:val="20"/>
                <w:szCs w:val="20"/>
              </w:rPr>
              <w:fldChar w:fldCharType="separate"/>
            </w:r>
            <w:r w:rsidRPr="00D74BA9">
              <w:rPr>
                <w:rFonts w:ascii="Arial Narrow" w:eastAsia="Calibri" w:hAnsi="Arial Narrow" w:cs="Arial"/>
                <w:sz w:val="20"/>
                <w:szCs w:val="20"/>
              </w:rPr>
              <w:fldChar w:fldCharType="end"/>
            </w:r>
            <w:r w:rsidRPr="00D74BA9">
              <w:rPr>
                <w:rFonts w:ascii="Arial Narrow" w:eastAsia="Calibri" w:hAnsi="Arial Narrow" w:cs="Arial"/>
                <w:sz w:val="20"/>
                <w:szCs w:val="20"/>
              </w:rPr>
              <w:t>Streamlined</w:t>
            </w:r>
          </w:p>
        </w:tc>
      </w:tr>
    </w:tbl>
    <w:p w14:paraId="0F7BA399" w14:textId="42BA8BA4" w:rsidR="007D5B6C" w:rsidRPr="00D74BA9" w:rsidRDefault="007D5B6C" w:rsidP="002053A1">
      <w:pPr>
        <w:pStyle w:val="2-SectionHeading"/>
        <w:numPr>
          <w:ilvl w:val="0"/>
          <w:numId w:val="3"/>
        </w:numPr>
        <w:snapToGrid/>
        <w:rPr>
          <w:rFonts w:eastAsiaTheme="majorEastAsia"/>
        </w:rPr>
      </w:pPr>
      <w:r w:rsidRPr="00D74BA9">
        <w:rPr>
          <w:rFonts w:eastAsiaTheme="majorEastAsia"/>
        </w:rPr>
        <w:t>PBAC advice</w:t>
      </w:r>
    </w:p>
    <w:p w14:paraId="13528F0C" w14:textId="14C7CDE0" w:rsidR="00445396" w:rsidRPr="00D74BA9" w:rsidRDefault="00445396" w:rsidP="00445396">
      <w:pPr>
        <w:pStyle w:val="3-BodyText"/>
        <w:rPr>
          <w:rFonts w:asciiTheme="minorHAnsi" w:hAnsiTheme="minorHAnsi" w:cstheme="minorHAnsi"/>
          <w:lang w:val="en-GB"/>
        </w:rPr>
      </w:pPr>
      <w:r w:rsidRPr="00D74BA9">
        <w:rPr>
          <w:rFonts w:asciiTheme="minorHAnsi" w:hAnsiTheme="minorHAnsi" w:cstheme="minorHAnsi"/>
          <w:lang w:val="en-GB"/>
        </w:rPr>
        <w:t xml:space="preserve">The PBAC recommended the temporary listing of the s19A product dulaglutide 1.5 mg/0.5 mL solution for injection prefilled pen (Netherlands), TRULICITY on the PBS at the same ex-manufacturer price (effective price) as the PBS-listed dulaglutide which are currently in shortage. </w:t>
      </w:r>
    </w:p>
    <w:p w14:paraId="6FBA4CCD" w14:textId="77777777" w:rsidR="001F7222" w:rsidRPr="00D74BA9" w:rsidRDefault="001F7222" w:rsidP="001F7222">
      <w:pPr>
        <w:pStyle w:val="3-BodyText"/>
        <w:rPr>
          <w:rFonts w:asciiTheme="minorHAnsi" w:hAnsiTheme="minorHAnsi" w:cstheme="minorHAnsi"/>
          <w:lang w:val="en-GB"/>
        </w:rPr>
      </w:pPr>
      <w:r w:rsidRPr="00D74BA9">
        <w:rPr>
          <w:rFonts w:asciiTheme="minorHAnsi" w:hAnsiTheme="minorHAnsi" w:cstheme="minorHAnsi"/>
          <w:lang w:val="en-GB"/>
        </w:rPr>
        <w:t>The PBAC did not support listing at the requested price as it considered that the s19A listing should not come at an increased cost.</w:t>
      </w:r>
    </w:p>
    <w:p w14:paraId="59215739" w14:textId="33756388" w:rsidR="001F7222" w:rsidRPr="00D74BA9" w:rsidRDefault="001F7222" w:rsidP="001F7222">
      <w:pPr>
        <w:pStyle w:val="3-BodyText"/>
        <w:rPr>
          <w:rFonts w:asciiTheme="minorHAnsi" w:hAnsiTheme="minorHAnsi" w:cstheme="minorHAnsi"/>
          <w:lang w:val="en-GB"/>
        </w:rPr>
      </w:pPr>
      <w:r w:rsidRPr="00D74BA9">
        <w:rPr>
          <w:rFonts w:asciiTheme="minorHAnsi" w:hAnsiTheme="minorHAnsi" w:cstheme="minorHAnsi"/>
          <w:lang w:val="en-GB"/>
        </w:rPr>
        <w:t>The PBAC considered the requested price for the s19A product (AEMP $</w:t>
      </w:r>
      <w:r w:rsidR="005D4262" w:rsidRPr="005D4262">
        <w:rPr>
          <w:rFonts w:asciiTheme="minorHAnsi" w:hAnsiTheme="minorHAnsi" w:cstheme="minorHAnsi"/>
          <w:color w:val="000000"/>
          <w:w w:val="53"/>
          <w:shd w:val="solid" w:color="000000" w:fill="000000"/>
          <w:fitText w:val="535" w:id="-1416444415"/>
          <w:lang w:val="en-GB"/>
          <w14:textFill>
            <w14:solidFill>
              <w14:srgbClr w14:val="000000">
                <w14:alpha w14:val="100000"/>
              </w14:srgbClr>
            </w14:solidFill>
          </w14:textFill>
        </w:rPr>
        <w:t>|||</w:t>
      </w:r>
      <w:proofErr w:type="gramStart"/>
      <w:r w:rsidR="005D4262" w:rsidRPr="005D4262">
        <w:rPr>
          <w:rFonts w:asciiTheme="minorHAnsi" w:hAnsiTheme="minorHAnsi" w:cstheme="minorHAnsi"/>
          <w:color w:val="000000"/>
          <w:w w:val="53"/>
          <w:shd w:val="solid" w:color="000000" w:fill="000000"/>
          <w:fitText w:val="535" w:id="-1416444415"/>
          <w:lang w:val="en-GB"/>
          <w14:textFill>
            <w14:solidFill>
              <w14:srgbClr w14:val="000000">
                <w14:alpha w14:val="100000"/>
              </w14:srgbClr>
            </w14:solidFill>
          </w14:textFill>
        </w:rPr>
        <w:t>|  |</w:t>
      </w:r>
      <w:proofErr w:type="gramEnd"/>
      <w:r w:rsidR="005D4262" w:rsidRPr="005D4262">
        <w:rPr>
          <w:rFonts w:asciiTheme="minorHAnsi" w:hAnsiTheme="minorHAnsi" w:cstheme="minorHAnsi"/>
          <w:color w:val="000000"/>
          <w:w w:val="53"/>
          <w:shd w:val="solid" w:color="000000" w:fill="000000"/>
          <w:fitText w:val="535" w:id="-1416444415"/>
          <w:lang w:val="en-GB"/>
          <w14:textFill>
            <w14:solidFill>
              <w14:srgbClr w14:val="000000">
                <w14:alpha w14:val="100000"/>
              </w14:srgbClr>
            </w14:solidFill>
          </w14:textFill>
        </w:rPr>
        <w:t>|||</w:t>
      </w:r>
      <w:r w:rsidRPr="00D74BA9">
        <w:rPr>
          <w:rFonts w:asciiTheme="minorHAnsi" w:hAnsiTheme="minorHAnsi" w:cstheme="minorHAnsi"/>
          <w:lang w:val="en-GB"/>
        </w:rPr>
        <w:t xml:space="preserve">) represented a steep markup over the effective price of the listed product and that the low supply volumes would not meaningfully assist with the current shortages. </w:t>
      </w:r>
    </w:p>
    <w:p w14:paraId="1FCBA02E" w14:textId="58F31F98" w:rsidR="00445396" w:rsidRPr="00D74BA9" w:rsidRDefault="00445396" w:rsidP="00445396">
      <w:pPr>
        <w:pStyle w:val="3-BodyText"/>
        <w:snapToGrid/>
        <w:rPr>
          <w:rFonts w:asciiTheme="minorHAnsi" w:hAnsiTheme="minorHAnsi" w:cstheme="minorHAnsi"/>
          <w:lang w:val="en-GB"/>
        </w:rPr>
      </w:pPr>
      <w:r w:rsidRPr="00D74BA9">
        <w:rPr>
          <w:rFonts w:asciiTheme="minorHAnsi" w:hAnsiTheme="minorHAnsi" w:cstheme="minorHAnsi"/>
          <w:lang w:val="en-GB"/>
        </w:rPr>
        <w:t>The PBAC considered that there is a clinical need to maintain supply of dulaglutide on the PBS. The PBAC considered that the temporary listing should apply for the duration of the subsection 19</w:t>
      </w:r>
      <w:proofErr w:type="gramStart"/>
      <w:r w:rsidRPr="00D74BA9">
        <w:rPr>
          <w:rFonts w:asciiTheme="minorHAnsi" w:hAnsiTheme="minorHAnsi" w:cstheme="minorHAnsi"/>
          <w:lang w:val="en-GB"/>
        </w:rPr>
        <w:t>A(</w:t>
      </w:r>
      <w:proofErr w:type="gramEnd"/>
      <w:r w:rsidRPr="00D74BA9">
        <w:rPr>
          <w:rFonts w:asciiTheme="minorHAnsi" w:hAnsiTheme="minorHAnsi" w:cstheme="minorHAnsi"/>
          <w:lang w:val="en-GB"/>
        </w:rPr>
        <w:t xml:space="preserve">1) approval. </w:t>
      </w:r>
    </w:p>
    <w:p w14:paraId="47644C8A" w14:textId="4F7F34B0" w:rsidR="00843212" w:rsidRPr="00D74BA9" w:rsidRDefault="00843212" w:rsidP="00CB00DB">
      <w:pPr>
        <w:pStyle w:val="3-BodyText"/>
        <w:snapToGrid/>
        <w:rPr>
          <w:rFonts w:asciiTheme="minorHAnsi" w:hAnsiTheme="minorHAnsi" w:cstheme="minorHAnsi"/>
          <w:lang w:val="en-GB"/>
        </w:rPr>
      </w:pPr>
      <w:r w:rsidRPr="00D74BA9">
        <w:rPr>
          <w:rFonts w:asciiTheme="minorHAnsi" w:hAnsiTheme="minorHAnsi" w:cstheme="minorHAnsi"/>
          <w:lang w:val="en-GB"/>
        </w:rPr>
        <w:t>The PBAC noted that the limited availability of TRULICITY has been caused by an unexpected increase in consumer demand</w:t>
      </w:r>
      <w:r w:rsidR="00B9236A" w:rsidRPr="00D74BA9">
        <w:rPr>
          <w:rFonts w:asciiTheme="minorHAnsi" w:hAnsiTheme="minorHAnsi" w:cstheme="minorHAnsi"/>
          <w:lang w:val="en-GB"/>
        </w:rPr>
        <w:t>,</w:t>
      </w:r>
      <w:r w:rsidR="00702387" w:rsidRPr="00D74BA9">
        <w:rPr>
          <w:rFonts w:asciiTheme="minorHAnsi" w:hAnsiTheme="minorHAnsi" w:cstheme="minorHAnsi"/>
          <w:lang w:val="en-GB"/>
        </w:rPr>
        <w:t xml:space="preserve"> </w:t>
      </w:r>
      <w:r w:rsidRPr="00D74BA9">
        <w:rPr>
          <w:rFonts w:asciiTheme="minorHAnsi" w:hAnsiTheme="minorHAnsi" w:cstheme="minorHAnsi"/>
          <w:lang w:val="en-GB"/>
        </w:rPr>
        <w:t xml:space="preserve">which has arisen due to </w:t>
      </w:r>
      <w:r w:rsidR="00445396" w:rsidRPr="00D74BA9">
        <w:rPr>
          <w:rFonts w:asciiTheme="minorHAnsi" w:hAnsiTheme="minorHAnsi" w:cstheme="minorHAnsi"/>
          <w:lang w:val="en-GB"/>
        </w:rPr>
        <w:t xml:space="preserve">the </w:t>
      </w:r>
      <w:r w:rsidRPr="00D74BA9">
        <w:rPr>
          <w:rFonts w:asciiTheme="minorHAnsi" w:hAnsiTheme="minorHAnsi" w:cstheme="minorHAnsi"/>
          <w:lang w:val="en-GB"/>
        </w:rPr>
        <w:t xml:space="preserve">shortages of </w:t>
      </w:r>
      <w:proofErr w:type="spellStart"/>
      <w:r w:rsidR="00B9236A" w:rsidRPr="00D74BA9">
        <w:rPr>
          <w:rFonts w:asciiTheme="minorHAnsi" w:hAnsiTheme="minorHAnsi" w:cstheme="minorHAnsi"/>
          <w:lang w:val="en-GB"/>
        </w:rPr>
        <w:t>semaglutide</w:t>
      </w:r>
      <w:proofErr w:type="spellEnd"/>
      <w:r w:rsidRPr="00D74BA9">
        <w:rPr>
          <w:rFonts w:asciiTheme="minorHAnsi" w:hAnsiTheme="minorHAnsi" w:cstheme="minorHAnsi"/>
          <w:lang w:val="en-GB"/>
        </w:rPr>
        <w:t>.</w:t>
      </w:r>
      <w:r w:rsidR="00702387" w:rsidRPr="00D74BA9">
        <w:rPr>
          <w:rFonts w:asciiTheme="minorHAnsi" w:hAnsiTheme="minorHAnsi" w:cstheme="minorHAnsi"/>
          <w:lang w:val="en-GB"/>
        </w:rPr>
        <w:t xml:space="preserve"> </w:t>
      </w:r>
      <w:r w:rsidR="001F7222" w:rsidRPr="00D74BA9">
        <w:rPr>
          <w:rFonts w:asciiTheme="minorHAnsi" w:hAnsiTheme="minorHAnsi" w:cstheme="minorHAnsi"/>
          <w:lang w:val="en-GB"/>
        </w:rPr>
        <w:t xml:space="preserve">The PBAC noted reports that the shortage of </w:t>
      </w:r>
      <w:proofErr w:type="spellStart"/>
      <w:r w:rsidR="001F7222" w:rsidRPr="00D74BA9">
        <w:rPr>
          <w:rFonts w:asciiTheme="minorHAnsi" w:hAnsiTheme="minorHAnsi" w:cstheme="minorHAnsi"/>
          <w:lang w:val="en-GB"/>
        </w:rPr>
        <w:t>semaglutide</w:t>
      </w:r>
      <w:proofErr w:type="spellEnd"/>
      <w:r w:rsidR="001F7222" w:rsidRPr="00D74BA9">
        <w:rPr>
          <w:rFonts w:asciiTheme="minorHAnsi" w:hAnsiTheme="minorHAnsi" w:cstheme="minorHAnsi"/>
          <w:lang w:val="en-GB"/>
        </w:rPr>
        <w:t xml:space="preserve"> has been driven by off-label prescribing for obesity management. </w:t>
      </w:r>
      <w:r w:rsidR="00702387" w:rsidRPr="00D74BA9">
        <w:rPr>
          <w:rFonts w:asciiTheme="minorHAnsi" w:hAnsiTheme="minorHAnsi" w:cstheme="minorHAnsi"/>
          <w:lang w:val="en-GB"/>
        </w:rPr>
        <w:t xml:space="preserve">The PBAC also noted that there is uncertainty as to a timeframe for when the shortages for both drugs will be resolved.   </w:t>
      </w:r>
      <w:r w:rsidRPr="00D74BA9">
        <w:rPr>
          <w:rFonts w:asciiTheme="minorHAnsi" w:hAnsiTheme="minorHAnsi" w:cstheme="minorHAnsi"/>
          <w:lang w:val="en-GB"/>
        </w:rPr>
        <w:t xml:space="preserve"> </w:t>
      </w:r>
    </w:p>
    <w:p w14:paraId="7E35D330" w14:textId="37AC0840" w:rsidR="002F14DC" w:rsidRPr="00D74BA9" w:rsidRDefault="002F14DC" w:rsidP="002F14DC">
      <w:pPr>
        <w:pStyle w:val="3-BodyText"/>
        <w:rPr>
          <w:rFonts w:asciiTheme="minorHAnsi" w:hAnsiTheme="minorHAnsi" w:cstheme="minorHAnsi"/>
          <w:lang w:val="en-GB"/>
        </w:rPr>
      </w:pPr>
      <w:r w:rsidRPr="00D74BA9">
        <w:rPr>
          <w:rFonts w:asciiTheme="minorHAnsi" w:hAnsiTheme="minorHAnsi" w:cstheme="minorHAnsi"/>
          <w:lang w:val="en-GB"/>
        </w:rPr>
        <w:t>The PBAC also noted there were no mechanisms available to ensure existing patients would have prioritised access to the s19A product if listed on the PBS, and there would be a risk that the limited supplies could be diverted to patients</w:t>
      </w:r>
      <w:r w:rsidR="00CB2403" w:rsidRPr="00D74BA9">
        <w:rPr>
          <w:rFonts w:asciiTheme="minorHAnsi" w:hAnsiTheme="minorHAnsi" w:cstheme="minorHAnsi"/>
          <w:lang w:val="en-GB"/>
        </w:rPr>
        <w:t xml:space="preserve"> with lesser clinical needs</w:t>
      </w:r>
      <w:r w:rsidRPr="00D74BA9">
        <w:rPr>
          <w:rFonts w:asciiTheme="minorHAnsi" w:hAnsiTheme="minorHAnsi" w:cstheme="minorHAnsi"/>
          <w:lang w:val="en-GB"/>
        </w:rPr>
        <w:t>.</w:t>
      </w:r>
    </w:p>
    <w:p w14:paraId="728D6B5C" w14:textId="4E5FBAF7" w:rsidR="007D5B6C" w:rsidRPr="00F21DDE" w:rsidRDefault="00445396" w:rsidP="00F21DDE">
      <w:pPr>
        <w:pStyle w:val="3-BodyText"/>
        <w:numPr>
          <w:ilvl w:val="1"/>
          <w:numId w:val="3"/>
        </w:numPr>
        <w:snapToGrid/>
        <w:spacing w:after="240"/>
        <w:rPr>
          <w:rFonts w:asciiTheme="minorHAnsi" w:hAnsiTheme="minorHAnsi" w:cstheme="minorHAnsi"/>
          <w:lang w:val="en-GB"/>
        </w:rPr>
      </w:pPr>
      <w:r w:rsidRPr="00D74BA9">
        <w:rPr>
          <w:rFonts w:asciiTheme="minorHAnsi" w:hAnsiTheme="minorHAnsi" w:cstheme="minorHAnsi"/>
          <w:lang w:val="en-GB"/>
        </w:rPr>
        <w:t xml:space="preserve">The PBAC advised under section 101(4AACD) of the Act that the temporary listing for </w:t>
      </w:r>
      <w:r w:rsidR="00614337" w:rsidRPr="00D74BA9">
        <w:rPr>
          <w:rFonts w:asciiTheme="minorHAnsi" w:hAnsiTheme="minorHAnsi" w:cstheme="minorHAnsi"/>
          <w:lang w:val="en-GB"/>
        </w:rPr>
        <w:t xml:space="preserve">dulaglutide 1.5 mg/0.5 mL solution for injection prefilled pen (Netherlands), TRULICITY </w:t>
      </w:r>
      <w:r w:rsidRPr="00D74BA9">
        <w:rPr>
          <w:rFonts w:asciiTheme="minorHAnsi" w:hAnsiTheme="minorHAnsi" w:cstheme="minorHAnsi"/>
          <w:lang w:val="en-GB"/>
        </w:rPr>
        <w:t xml:space="preserve">should be treated as equivalent to the currently listed brand of </w:t>
      </w:r>
      <w:r w:rsidR="00614337" w:rsidRPr="00D74BA9">
        <w:rPr>
          <w:rFonts w:asciiTheme="minorHAnsi" w:hAnsiTheme="minorHAnsi" w:cstheme="minorHAnsi"/>
          <w:lang w:val="en-GB"/>
        </w:rPr>
        <w:t>dulaglutide</w:t>
      </w:r>
      <w:r w:rsidRPr="00D74BA9">
        <w:rPr>
          <w:rFonts w:asciiTheme="minorHAnsi" w:hAnsiTheme="minorHAnsi" w:cstheme="minorHAnsi"/>
          <w:lang w:val="en-GB"/>
        </w:rPr>
        <w:t xml:space="preserve">, </w:t>
      </w:r>
      <w:r w:rsidR="00614337" w:rsidRPr="00D74BA9">
        <w:rPr>
          <w:rFonts w:asciiTheme="minorHAnsi" w:hAnsiTheme="minorHAnsi" w:cstheme="minorHAnsi"/>
          <w:lang w:val="en-GB"/>
        </w:rPr>
        <w:t xml:space="preserve">Injection 1.5 mg in 0.5 mL single dose pre-filled pen (Injection), TRULICITY </w:t>
      </w:r>
      <w:r w:rsidRPr="00D74BA9">
        <w:rPr>
          <w:rFonts w:asciiTheme="minorHAnsi" w:hAnsiTheme="minorHAnsi" w:cstheme="minorHAnsi"/>
          <w:lang w:val="en-GB"/>
        </w:rPr>
        <w:t xml:space="preserve">for the purpose of substitution at the pharmacy level. </w:t>
      </w:r>
    </w:p>
    <w:p w14:paraId="5CE229E2" w14:textId="77777777" w:rsidR="00981F1E" w:rsidRPr="00D74BA9" w:rsidRDefault="00981F1E" w:rsidP="00F21DDE">
      <w:pPr>
        <w:pStyle w:val="3-BodyText"/>
        <w:keepNext/>
        <w:keepLines/>
        <w:numPr>
          <w:ilvl w:val="0"/>
          <w:numId w:val="0"/>
        </w:numPr>
        <w:spacing w:after="0"/>
        <w:ind w:left="720" w:hanging="720"/>
        <w:rPr>
          <w:rFonts w:ascii="Calibri" w:hAnsi="Calibri"/>
          <w:b/>
          <w:bCs/>
        </w:rPr>
      </w:pPr>
      <w:r w:rsidRPr="00D74BA9">
        <w:rPr>
          <w:rFonts w:ascii="Calibri" w:hAnsi="Calibri"/>
          <w:b/>
          <w:bCs/>
        </w:rPr>
        <w:lastRenderedPageBreak/>
        <w:t>Outcome:</w:t>
      </w:r>
    </w:p>
    <w:p w14:paraId="54855BD7" w14:textId="2CB0F66A" w:rsidR="007D5B6C" w:rsidRDefault="00445396" w:rsidP="001F7222">
      <w:pPr>
        <w:spacing w:after="120" w:line="360" w:lineRule="auto"/>
        <w:jc w:val="left"/>
        <w:rPr>
          <w:rFonts w:cs="Arial"/>
          <w:snapToGrid w:val="0"/>
          <w:szCs w:val="22"/>
        </w:rPr>
      </w:pPr>
      <w:r w:rsidRPr="00D74BA9">
        <w:rPr>
          <w:rFonts w:cs="Arial"/>
          <w:snapToGrid w:val="0"/>
          <w:szCs w:val="22"/>
        </w:rPr>
        <w:t>Recommended</w:t>
      </w:r>
    </w:p>
    <w:p w14:paraId="79F6F411" w14:textId="77777777" w:rsidR="00F21DDE" w:rsidRPr="00F21DDE" w:rsidRDefault="00F21DDE" w:rsidP="00F21DDE">
      <w:pPr>
        <w:pStyle w:val="2-SectionHeading"/>
        <w:numPr>
          <w:ilvl w:val="0"/>
          <w:numId w:val="3"/>
        </w:numPr>
        <w:snapToGrid/>
        <w:rPr>
          <w:rFonts w:eastAsiaTheme="majorEastAsia"/>
        </w:rPr>
      </w:pPr>
      <w:r w:rsidRPr="00C33F3B">
        <w:rPr>
          <w:rFonts w:eastAsiaTheme="majorEastAsia"/>
        </w:rPr>
        <w:t>Context</w:t>
      </w:r>
      <w:r w:rsidRPr="00F21DDE">
        <w:rPr>
          <w:rFonts w:eastAsiaTheme="majorEastAsia"/>
        </w:rPr>
        <w:t xml:space="preserve"> for Decision</w:t>
      </w:r>
    </w:p>
    <w:p w14:paraId="11FE38D9" w14:textId="77777777" w:rsidR="00F21DDE" w:rsidRPr="00F21DDE" w:rsidRDefault="00F21DDE" w:rsidP="00F21DDE">
      <w:pPr>
        <w:pStyle w:val="3-BodyText"/>
        <w:numPr>
          <w:ilvl w:val="0"/>
          <w:numId w:val="0"/>
        </w:numPr>
        <w:snapToGrid/>
        <w:spacing w:after="240"/>
        <w:ind w:left="720"/>
        <w:rPr>
          <w:rFonts w:asciiTheme="minorHAnsi" w:hAnsiTheme="minorHAnsi" w:cstheme="minorHAnsi"/>
          <w:lang w:val="en-GB"/>
        </w:rPr>
      </w:pPr>
      <w:r w:rsidRPr="00F21DDE">
        <w:rPr>
          <w:rFonts w:asciiTheme="minorHAnsi" w:hAnsiTheme="minorHAnsi" w:cstheme="minorHAnsi"/>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0D79C4B" w14:textId="77777777" w:rsidR="00F21DDE" w:rsidRPr="00C07617" w:rsidRDefault="00F21DDE" w:rsidP="00F21DDE">
      <w:pPr>
        <w:pStyle w:val="2-SectionHeading"/>
        <w:numPr>
          <w:ilvl w:val="0"/>
          <w:numId w:val="3"/>
        </w:numPr>
        <w:snapToGrid/>
        <w:rPr>
          <w:b w:val="0"/>
        </w:rPr>
      </w:pPr>
      <w:r w:rsidRPr="00C33F3B">
        <w:rPr>
          <w:rFonts w:eastAsiaTheme="majorEastAsia"/>
        </w:rPr>
        <w:t>Sponsor’s</w:t>
      </w:r>
      <w:r>
        <w:t xml:space="preserve"> Comment</w:t>
      </w:r>
    </w:p>
    <w:p w14:paraId="65F876E3" w14:textId="11892B12" w:rsidR="00A32FAB" w:rsidRPr="00A32FAB" w:rsidRDefault="00A32FAB" w:rsidP="00EA2F32">
      <w:pPr>
        <w:pStyle w:val="3-BodyText"/>
        <w:numPr>
          <w:ilvl w:val="0"/>
          <w:numId w:val="0"/>
        </w:numPr>
        <w:ind w:left="720"/>
        <w:rPr>
          <w:rFonts w:asciiTheme="minorHAnsi" w:hAnsiTheme="minorHAnsi" w:cstheme="minorHAnsi"/>
          <w:bCs/>
          <w:lang w:val="en-GB"/>
        </w:rPr>
      </w:pPr>
      <w:r w:rsidRPr="00A32FAB">
        <w:rPr>
          <w:rFonts w:asciiTheme="minorHAnsi" w:hAnsiTheme="minorHAnsi" w:cstheme="minorHAnsi"/>
          <w:bCs/>
          <w:lang w:val="en-GB"/>
        </w:rPr>
        <w:t>Since the worldwide shortage of diabetes medicine, Ozempic® (</w:t>
      </w:r>
      <w:proofErr w:type="spellStart"/>
      <w:r w:rsidRPr="00A32FAB">
        <w:rPr>
          <w:rFonts w:asciiTheme="minorHAnsi" w:hAnsiTheme="minorHAnsi" w:cstheme="minorHAnsi"/>
          <w:bCs/>
          <w:lang w:val="en-GB"/>
        </w:rPr>
        <w:t>semaglutide</w:t>
      </w:r>
      <w:proofErr w:type="spellEnd"/>
      <w:r w:rsidRPr="00A32FAB">
        <w:rPr>
          <w:rFonts w:asciiTheme="minorHAnsi" w:hAnsiTheme="minorHAnsi" w:cstheme="minorHAnsi"/>
          <w:bCs/>
          <w:lang w:val="en-GB"/>
        </w:rPr>
        <w:t xml:space="preserve">) started earlier this year, </w:t>
      </w:r>
      <w:r>
        <w:rPr>
          <w:rFonts w:asciiTheme="minorHAnsi" w:hAnsiTheme="minorHAnsi" w:cstheme="minorHAnsi"/>
          <w:bCs/>
          <w:lang w:val="en-GB"/>
        </w:rPr>
        <w:t>there has been a flow-on effect in creating a shortage of Trulicity</w:t>
      </w:r>
      <w:r w:rsidRPr="00A32FAB">
        <w:rPr>
          <w:rFonts w:asciiTheme="minorHAnsi" w:hAnsiTheme="minorHAnsi" w:cstheme="minorHAnsi"/>
          <w:bCs/>
          <w:lang w:val="en-GB"/>
        </w:rPr>
        <w:t>®</w:t>
      </w:r>
      <w:r>
        <w:rPr>
          <w:rFonts w:asciiTheme="minorHAnsi" w:hAnsiTheme="minorHAnsi" w:cstheme="minorHAnsi"/>
          <w:bCs/>
          <w:lang w:val="en-GB"/>
        </w:rPr>
        <w:t xml:space="preserve"> (dulaglutide). </w:t>
      </w:r>
      <w:r w:rsidRPr="00A32FAB">
        <w:rPr>
          <w:rFonts w:asciiTheme="minorHAnsi" w:hAnsiTheme="minorHAnsi" w:cstheme="minorHAnsi"/>
          <w:bCs/>
          <w:lang w:val="en-GB"/>
        </w:rPr>
        <w:t xml:space="preserve">Medsurge sought a section 19a (S19A) approval from the Therapeutics Goods Administration (TGA) to source </w:t>
      </w:r>
      <w:proofErr w:type="gramStart"/>
      <w:r w:rsidRPr="00A32FAB">
        <w:rPr>
          <w:rFonts w:asciiTheme="minorHAnsi" w:hAnsiTheme="minorHAnsi" w:cstheme="minorHAnsi"/>
          <w:bCs/>
          <w:lang w:val="en-GB"/>
        </w:rPr>
        <w:t>overseas-registered</w:t>
      </w:r>
      <w:proofErr w:type="gramEnd"/>
      <w:r w:rsidRPr="00A32FAB">
        <w:rPr>
          <w:rFonts w:asciiTheme="minorHAnsi" w:hAnsiTheme="minorHAnsi" w:cstheme="minorHAnsi"/>
          <w:bCs/>
          <w:lang w:val="en-GB"/>
        </w:rPr>
        <w:t xml:space="preserve"> </w:t>
      </w:r>
      <w:r>
        <w:rPr>
          <w:rFonts w:asciiTheme="minorHAnsi" w:hAnsiTheme="minorHAnsi" w:cstheme="minorHAnsi"/>
          <w:bCs/>
          <w:lang w:val="en-GB"/>
        </w:rPr>
        <w:t>dulaglutide</w:t>
      </w:r>
      <w:r w:rsidRPr="00A32FAB">
        <w:rPr>
          <w:rFonts w:asciiTheme="minorHAnsi" w:hAnsiTheme="minorHAnsi" w:cstheme="minorHAnsi"/>
          <w:bCs/>
          <w:lang w:val="en-GB"/>
        </w:rPr>
        <w:t xml:space="preserve"> products. Medsurge was granted a temporary S19A approval and has worked diligently to fill a critical need for patients with type 2 diabetes. </w:t>
      </w:r>
    </w:p>
    <w:p w14:paraId="07F5D662" w14:textId="715A723F" w:rsidR="00A32FAB" w:rsidRPr="00A32FAB" w:rsidRDefault="00A32FAB" w:rsidP="00EA2F32">
      <w:pPr>
        <w:pStyle w:val="3-BodyText"/>
        <w:numPr>
          <w:ilvl w:val="0"/>
          <w:numId w:val="0"/>
        </w:numPr>
        <w:ind w:left="720"/>
        <w:rPr>
          <w:rFonts w:asciiTheme="minorHAnsi" w:hAnsiTheme="minorHAnsi" w:cstheme="minorHAnsi"/>
          <w:bCs/>
          <w:lang w:val="en-GB"/>
        </w:rPr>
      </w:pPr>
      <w:r w:rsidRPr="00A32FAB">
        <w:rPr>
          <w:rFonts w:asciiTheme="minorHAnsi" w:hAnsiTheme="minorHAnsi" w:cstheme="minorHAnsi"/>
          <w:bCs/>
          <w:lang w:val="en-GB"/>
        </w:rPr>
        <w:t xml:space="preserve">Australian local supply of </w:t>
      </w:r>
      <w:r w:rsidRPr="00A32FAB">
        <w:rPr>
          <w:rFonts w:asciiTheme="minorHAnsi" w:hAnsiTheme="minorHAnsi" w:cstheme="minorHAnsi"/>
          <w:bCs/>
        </w:rPr>
        <w:t>TRULICITY dulaglutide (</w:t>
      </w:r>
      <w:proofErr w:type="spellStart"/>
      <w:r w:rsidRPr="00A32FAB">
        <w:rPr>
          <w:rFonts w:asciiTheme="minorHAnsi" w:hAnsiTheme="minorHAnsi" w:cstheme="minorHAnsi"/>
          <w:bCs/>
        </w:rPr>
        <w:t>rch</w:t>
      </w:r>
      <w:proofErr w:type="spellEnd"/>
      <w:r w:rsidRPr="00A32FAB">
        <w:rPr>
          <w:rFonts w:asciiTheme="minorHAnsi" w:hAnsiTheme="minorHAnsi" w:cstheme="minorHAnsi"/>
          <w:bCs/>
        </w:rPr>
        <w:t>) 1.5 mg/0.5 mL solution for injection</w:t>
      </w:r>
      <w:r>
        <w:rPr>
          <w:rFonts w:asciiTheme="minorHAnsi" w:hAnsiTheme="minorHAnsi" w:cstheme="minorHAnsi"/>
          <w:bCs/>
        </w:rPr>
        <w:t xml:space="preserve"> </w:t>
      </w:r>
      <w:r w:rsidRPr="00A32FAB">
        <w:rPr>
          <w:rFonts w:asciiTheme="minorHAnsi" w:hAnsiTheme="minorHAnsi" w:cstheme="minorHAnsi"/>
          <w:bCs/>
        </w:rPr>
        <w:t>prefilled pen</w:t>
      </w:r>
      <w:r>
        <w:rPr>
          <w:rFonts w:asciiTheme="minorHAnsi" w:hAnsiTheme="minorHAnsi" w:cstheme="minorHAnsi"/>
          <w:bCs/>
        </w:rPr>
        <w:t xml:space="preserve"> </w:t>
      </w:r>
      <w:r w:rsidRPr="00A32FAB">
        <w:rPr>
          <w:rFonts w:asciiTheme="minorHAnsi" w:hAnsiTheme="minorHAnsi" w:cstheme="minorHAnsi"/>
          <w:bCs/>
        </w:rPr>
        <w:t>AUST R: 217965</w:t>
      </w:r>
      <w:r>
        <w:rPr>
          <w:rFonts w:asciiTheme="minorHAnsi" w:hAnsiTheme="minorHAnsi" w:cstheme="minorHAnsi"/>
          <w:bCs/>
        </w:rPr>
        <w:t>,</w:t>
      </w:r>
      <w:r w:rsidRPr="00A32FAB">
        <w:rPr>
          <w:rFonts w:asciiTheme="minorHAnsi" w:hAnsiTheme="minorHAnsi" w:cstheme="minorHAnsi"/>
          <w:bCs/>
          <w:lang w:val="en-GB"/>
        </w:rPr>
        <w:t xml:space="preserve"> supplied by Novo Nordisk is subsidised on the Pharmaceutical Benefits Scheme (PBS) for treatment of type 2 diabetes.</w:t>
      </w:r>
    </w:p>
    <w:p w14:paraId="7D2E2100" w14:textId="4AD86A3E" w:rsidR="00A32FAB" w:rsidRPr="00A32FAB" w:rsidRDefault="00A32FAB" w:rsidP="00EA2F32">
      <w:pPr>
        <w:pStyle w:val="3-BodyText"/>
        <w:numPr>
          <w:ilvl w:val="0"/>
          <w:numId w:val="0"/>
        </w:numPr>
        <w:ind w:left="720"/>
        <w:rPr>
          <w:rFonts w:asciiTheme="minorHAnsi" w:hAnsiTheme="minorHAnsi" w:cstheme="minorHAnsi"/>
          <w:bCs/>
          <w:lang w:val="en-GB"/>
        </w:rPr>
      </w:pPr>
      <w:r w:rsidRPr="00A32FAB">
        <w:rPr>
          <w:rFonts w:asciiTheme="minorHAnsi" w:hAnsiTheme="minorHAnsi" w:cstheme="minorHAnsi"/>
          <w:bCs/>
          <w:lang w:val="en-GB"/>
        </w:rPr>
        <w:t>Sourcing overseas medicines under an S19A requires the local sponsor to apply to the Pharmaceutical Benefits Advisory Committee (PBAC) to approve a temporary variation in cost to the original Pharmaceutical Benefits Scheme pricing. Unfortunately, PBAC recommended that PBS listing be granted at the current local supply price.</w:t>
      </w:r>
    </w:p>
    <w:p w14:paraId="6DB4EE10" w14:textId="1E1BE1E4" w:rsidR="00A32FAB" w:rsidRPr="00A32FAB" w:rsidRDefault="00A32FAB" w:rsidP="00EA2F32">
      <w:pPr>
        <w:pStyle w:val="3-BodyText"/>
        <w:numPr>
          <w:ilvl w:val="0"/>
          <w:numId w:val="0"/>
        </w:numPr>
        <w:ind w:left="720"/>
        <w:rPr>
          <w:rFonts w:asciiTheme="minorHAnsi" w:hAnsiTheme="minorHAnsi" w:cstheme="minorHAnsi"/>
          <w:bCs/>
          <w:lang w:val="en-GB"/>
        </w:rPr>
      </w:pPr>
      <w:r w:rsidRPr="00A32FAB">
        <w:rPr>
          <w:rFonts w:asciiTheme="minorHAnsi" w:hAnsiTheme="minorHAnsi" w:cstheme="minorHAnsi"/>
          <w:bCs/>
          <w:lang w:val="en-GB"/>
        </w:rPr>
        <w:t xml:space="preserve">Medsurge sources the </w:t>
      </w:r>
      <w:r>
        <w:rPr>
          <w:rFonts w:asciiTheme="minorHAnsi" w:hAnsiTheme="minorHAnsi" w:cstheme="minorHAnsi"/>
          <w:bCs/>
          <w:lang w:val="en-GB"/>
        </w:rPr>
        <w:t>dulaglutide</w:t>
      </w:r>
      <w:r w:rsidRPr="00A32FAB">
        <w:rPr>
          <w:rFonts w:asciiTheme="minorHAnsi" w:hAnsiTheme="minorHAnsi" w:cstheme="minorHAnsi"/>
          <w:bCs/>
          <w:lang w:val="en-GB"/>
        </w:rPr>
        <w:t xml:space="preserve"> products from various overseas supply partners, not directly from the manufacturer, which is considerably more expensive. Medsurge does not have control over the pricing set by the overseas partners. In addition, the rising cost of shipping, air freight, duties, currency conversion and small batch quantities add to the increased expense of sourcing critical medicines from overseas wholesalers. Therefore, Medsurge are unable to supply overseas products at the expected local market prices. </w:t>
      </w:r>
    </w:p>
    <w:p w14:paraId="021E10BD" w14:textId="5EFA4152" w:rsidR="00A32FAB" w:rsidRPr="00A32FAB" w:rsidRDefault="00A32FAB" w:rsidP="00EA2F32">
      <w:pPr>
        <w:pStyle w:val="3-BodyText"/>
        <w:numPr>
          <w:ilvl w:val="0"/>
          <w:numId w:val="0"/>
        </w:numPr>
        <w:ind w:left="720"/>
        <w:rPr>
          <w:rFonts w:asciiTheme="minorHAnsi" w:hAnsiTheme="minorHAnsi" w:cstheme="minorHAnsi"/>
          <w:bCs/>
          <w:lang w:val="en-GB"/>
        </w:rPr>
      </w:pPr>
      <w:r w:rsidRPr="00A32FAB">
        <w:rPr>
          <w:rFonts w:asciiTheme="minorHAnsi" w:hAnsiTheme="minorHAnsi" w:cstheme="minorHAnsi"/>
          <w:bCs/>
          <w:lang w:val="en-GB"/>
        </w:rPr>
        <w:t>Medsurge continues to engage with TGA, PBAC and other health professional organisations to find a favourable solution for all stakeholders, whilst still sourcing sufficient S19A supply to fulfil the current demand until the shortage is resolved.</w:t>
      </w:r>
    </w:p>
    <w:p w14:paraId="1BE9F8B5" w14:textId="6F81EB61" w:rsidR="00F21DDE" w:rsidRPr="00F21DDE" w:rsidRDefault="00A32FAB" w:rsidP="00A32FAB">
      <w:pPr>
        <w:pStyle w:val="3-BodyText"/>
        <w:numPr>
          <w:ilvl w:val="0"/>
          <w:numId w:val="0"/>
        </w:numPr>
        <w:ind w:left="720"/>
        <w:rPr>
          <w:rFonts w:asciiTheme="minorHAnsi" w:hAnsiTheme="minorHAnsi" w:cstheme="minorHAnsi"/>
          <w:bCs/>
        </w:rPr>
      </w:pPr>
      <w:r w:rsidRPr="00A32FAB">
        <w:rPr>
          <w:rFonts w:asciiTheme="minorHAnsi" w:hAnsiTheme="minorHAnsi" w:cstheme="minorHAnsi"/>
          <w:bCs/>
          <w:lang w:val="en-GB"/>
        </w:rPr>
        <w:lastRenderedPageBreak/>
        <w:t xml:space="preserve">Medsurge acknowledges the importance of </w:t>
      </w:r>
      <w:r>
        <w:rPr>
          <w:rFonts w:asciiTheme="minorHAnsi" w:hAnsiTheme="minorHAnsi" w:cstheme="minorHAnsi"/>
          <w:bCs/>
          <w:lang w:val="en-GB"/>
        </w:rPr>
        <w:t>access to Trulicity</w:t>
      </w:r>
      <w:r w:rsidRPr="00A32FAB">
        <w:rPr>
          <w:rFonts w:asciiTheme="minorHAnsi" w:hAnsiTheme="minorHAnsi" w:cstheme="minorHAnsi"/>
          <w:bCs/>
          <w:lang w:val="en-GB"/>
        </w:rPr>
        <w:t>® for patients living with diabetes and other chronic health conditions and we are taking this shortage very seriously.</w:t>
      </w:r>
    </w:p>
    <w:sectPr w:rsidR="00F21DDE" w:rsidRPr="00F21DDE" w:rsidSect="001758B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1352" w14:textId="77777777" w:rsidR="007D5B6C" w:rsidRDefault="007D5B6C" w:rsidP="007D5B6C">
      <w:r>
        <w:separator/>
      </w:r>
    </w:p>
  </w:endnote>
  <w:endnote w:type="continuationSeparator" w:id="0">
    <w:p w14:paraId="5D8D80C1" w14:textId="77777777" w:rsidR="007D5B6C" w:rsidRDefault="007D5B6C" w:rsidP="007D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D2F1" w14:textId="77777777" w:rsidR="007D5B6C" w:rsidRDefault="007D5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3806" w14:textId="77777777" w:rsidR="00F21DDE" w:rsidRDefault="00F21DDE">
    <w:pPr>
      <w:pStyle w:val="Footer"/>
      <w:jc w:val="center"/>
    </w:pPr>
  </w:p>
  <w:sdt>
    <w:sdtPr>
      <w:id w:val="881214446"/>
      <w:docPartObj>
        <w:docPartGallery w:val="Page Numbers (Bottom of Page)"/>
        <w:docPartUnique/>
      </w:docPartObj>
    </w:sdtPr>
    <w:sdtEndPr>
      <w:rPr>
        <w:b/>
        <w:bCs/>
        <w:noProof/>
      </w:rPr>
    </w:sdtEndPr>
    <w:sdtContent>
      <w:p w14:paraId="6B165F9E" w14:textId="47671E9D" w:rsidR="007D5B6C" w:rsidRPr="00F21DDE" w:rsidRDefault="00F21DDE" w:rsidP="00F21DDE">
        <w:pPr>
          <w:pStyle w:val="Footer"/>
          <w:jc w:val="center"/>
          <w:rPr>
            <w:b/>
            <w:bCs/>
          </w:rPr>
        </w:pPr>
        <w:r w:rsidRPr="00F21DDE">
          <w:rPr>
            <w:b/>
            <w:bCs/>
          </w:rPr>
          <w:fldChar w:fldCharType="begin"/>
        </w:r>
        <w:r w:rsidRPr="00F21DDE">
          <w:rPr>
            <w:b/>
            <w:bCs/>
          </w:rPr>
          <w:instrText xml:space="preserve"> PAGE   \* MERGEFORMAT </w:instrText>
        </w:r>
        <w:r w:rsidRPr="00F21DDE">
          <w:rPr>
            <w:b/>
            <w:bCs/>
          </w:rPr>
          <w:fldChar w:fldCharType="separate"/>
        </w:r>
        <w:r w:rsidRPr="00F21DDE">
          <w:rPr>
            <w:b/>
            <w:bCs/>
            <w:noProof/>
          </w:rPr>
          <w:t>2</w:t>
        </w:r>
        <w:r w:rsidRPr="00F21DDE">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583D" w14:textId="77777777" w:rsidR="007D5B6C" w:rsidRDefault="007D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9E0C" w14:textId="77777777" w:rsidR="007D5B6C" w:rsidRDefault="007D5B6C" w:rsidP="007D5B6C">
      <w:r>
        <w:separator/>
      </w:r>
    </w:p>
  </w:footnote>
  <w:footnote w:type="continuationSeparator" w:id="0">
    <w:p w14:paraId="6434BD51" w14:textId="77777777" w:rsidR="007D5B6C" w:rsidRDefault="007D5B6C" w:rsidP="007D5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6F3C" w14:textId="77777777" w:rsidR="007D5B6C" w:rsidRDefault="007D5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08CE" w14:textId="239286B5" w:rsidR="007D5B6C" w:rsidRPr="001758BB" w:rsidRDefault="00F21DDE" w:rsidP="007D5B6C">
    <w:pPr>
      <w:pStyle w:val="paragraph"/>
      <w:spacing w:before="0" w:beforeAutospacing="0" w:after="0" w:afterAutospacing="0"/>
      <w:ind w:left="-120"/>
      <w:jc w:val="center"/>
      <w:textAlignment w:val="baseline"/>
      <w:rPr>
        <w:rFonts w:ascii="Segoe UI" w:hAnsi="Segoe UI" w:cs="Segoe UI"/>
        <w:sz w:val="20"/>
        <w:szCs w:val="20"/>
        <w:lang w:val="en-US"/>
      </w:rPr>
    </w:pPr>
    <w:r w:rsidRPr="001758BB">
      <w:rPr>
        <w:rStyle w:val="normaltextrun"/>
        <w:rFonts w:ascii="Calibri" w:hAnsi="Calibri" w:cs="Calibri"/>
        <w:i/>
        <w:iCs/>
      </w:rPr>
      <w:t>Public Summary Document – October 2022 PBAC Out-of-Session Meeting</w:t>
    </w:r>
  </w:p>
  <w:p w14:paraId="7FF1A1EF" w14:textId="77777777" w:rsidR="007D5B6C" w:rsidRDefault="007D5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3478" w14:textId="77777777" w:rsidR="007D5B6C" w:rsidRDefault="007D5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D033C"/>
    <w:multiLevelType w:val="multilevel"/>
    <w:tmpl w:val="05029F7E"/>
    <w:lvl w:ilvl="0">
      <w:start w:val="1"/>
      <w:numFmt w:val="decimal"/>
      <w:pStyle w:val="2-SectionHeading"/>
      <w:lvlText w:val="%1"/>
      <w:lvlJc w:val="left"/>
      <w:pPr>
        <w:ind w:left="720" w:hanging="720"/>
      </w:pPr>
      <w:rPr>
        <w:b/>
      </w:rPr>
    </w:lvl>
    <w:lvl w:ilvl="1">
      <w:start w:val="1"/>
      <w:numFmt w:val="decimal"/>
      <w:pStyle w:val="3-BodyText"/>
      <w:lvlText w:val="%1.%2"/>
      <w:lvlJc w:val="left"/>
      <w:pPr>
        <w:ind w:left="720" w:hanging="720"/>
      </w:pPr>
      <w:rPr>
        <w:rFonts w:asciiTheme="minorHAnsi" w:hAnsiTheme="minorHAnsi" w:cstheme="minorHAnsi" w:hint="default"/>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6C"/>
    <w:rsid w:val="00020BC2"/>
    <w:rsid w:val="000C3BA4"/>
    <w:rsid w:val="001758BB"/>
    <w:rsid w:val="001C6C47"/>
    <w:rsid w:val="001F7222"/>
    <w:rsid w:val="002053A1"/>
    <w:rsid w:val="002636AB"/>
    <w:rsid w:val="00284CA6"/>
    <w:rsid w:val="002F14DC"/>
    <w:rsid w:val="00325282"/>
    <w:rsid w:val="00342679"/>
    <w:rsid w:val="00411203"/>
    <w:rsid w:val="00445396"/>
    <w:rsid w:val="00483F0D"/>
    <w:rsid w:val="0051375B"/>
    <w:rsid w:val="0056216C"/>
    <w:rsid w:val="005D4262"/>
    <w:rsid w:val="00614337"/>
    <w:rsid w:val="00702387"/>
    <w:rsid w:val="00704649"/>
    <w:rsid w:val="007A2112"/>
    <w:rsid w:val="007D5B6C"/>
    <w:rsid w:val="007E5E62"/>
    <w:rsid w:val="00811D51"/>
    <w:rsid w:val="00843212"/>
    <w:rsid w:val="008C7629"/>
    <w:rsid w:val="00913F2E"/>
    <w:rsid w:val="00981F1E"/>
    <w:rsid w:val="00A32FAB"/>
    <w:rsid w:val="00B2286C"/>
    <w:rsid w:val="00B9236A"/>
    <w:rsid w:val="00BC4759"/>
    <w:rsid w:val="00C84399"/>
    <w:rsid w:val="00CB00DB"/>
    <w:rsid w:val="00CB2403"/>
    <w:rsid w:val="00D6020B"/>
    <w:rsid w:val="00D74BA9"/>
    <w:rsid w:val="00D84949"/>
    <w:rsid w:val="00E96EC2"/>
    <w:rsid w:val="00EA2F32"/>
    <w:rsid w:val="00EC02CF"/>
    <w:rsid w:val="00EC66BB"/>
    <w:rsid w:val="00F21DDE"/>
    <w:rsid w:val="00F42F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5FA0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B6C"/>
    <w:pPr>
      <w:spacing w:after="0" w:line="240" w:lineRule="auto"/>
      <w:jc w:val="both"/>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C843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5B6C"/>
    <w:rPr>
      <w:color w:val="0000FF"/>
      <w:u w:val="single"/>
    </w:rPr>
  </w:style>
  <w:style w:type="paragraph" w:customStyle="1" w:styleId="2-SectionHeading">
    <w:name w:val="2-Section Heading"/>
    <w:qFormat/>
    <w:rsid w:val="007D5B6C"/>
    <w:pPr>
      <w:keepNext/>
      <w:numPr>
        <w:numId w:val="1"/>
      </w:numPr>
      <w:snapToGrid w:val="0"/>
      <w:spacing w:before="240" w:after="120" w:line="240" w:lineRule="auto"/>
      <w:outlineLvl w:val="0"/>
    </w:pPr>
    <w:rPr>
      <w:rFonts w:eastAsia="Times New Roman" w:cs="Arial"/>
      <w:b/>
      <w:sz w:val="32"/>
      <w:szCs w:val="32"/>
    </w:rPr>
  </w:style>
  <w:style w:type="character" w:customStyle="1" w:styleId="1-MainHeadingChar">
    <w:name w:val="1-Main Heading Char"/>
    <w:basedOn w:val="DefaultParagraphFont"/>
    <w:link w:val="1-MainHeading"/>
    <w:locked/>
    <w:rsid w:val="007D5B6C"/>
    <w:rPr>
      <w:rFonts w:ascii="Times New Roman" w:eastAsiaTheme="majorEastAsia" w:hAnsi="Times New Roman" w:cstheme="majorBidi"/>
      <w:b/>
      <w:spacing w:val="5"/>
      <w:kern w:val="28"/>
      <w:sz w:val="36"/>
      <w:szCs w:val="36"/>
    </w:rPr>
  </w:style>
  <w:style w:type="paragraph" w:customStyle="1" w:styleId="1-MainHeading">
    <w:name w:val="1-Main Heading"/>
    <w:link w:val="1-MainHeadingChar"/>
    <w:qFormat/>
    <w:rsid w:val="007D5B6C"/>
    <w:pPr>
      <w:keepNext/>
      <w:spacing w:before="120" w:line="240" w:lineRule="auto"/>
      <w:ind w:left="720" w:hanging="720"/>
      <w:outlineLvl w:val="0"/>
    </w:pPr>
    <w:rPr>
      <w:rFonts w:ascii="Times New Roman" w:eastAsiaTheme="majorEastAsia" w:hAnsi="Times New Roman" w:cstheme="majorBidi"/>
      <w:b/>
      <w:spacing w:val="5"/>
      <w:kern w:val="28"/>
      <w:sz w:val="36"/>
      <w:szCs w:val="36"/>
    </w:rPr>
  </w:style>
  <w:style w:type="character" w:customStyle="1" w:styleId="3-BodyTextChar">
    <w:name w:val="3-Body Text Char"/>
    <w:basedOn w:val="DefaultParagraphFont"/>
    <w:link w:val="3-BodyText"/>
    <w:locked/>
    <w:rsid w:val="007D5B6C"/>
    <w:rPr>
      <w:rFonts w:ascii="Times New Roman" w:eastAsia="Times New Roman" w:hAnsi="Times New Roman" w:cs="Arial"/>
      <w:sz w:val="24"/>
      <w:szCs w:val="24"/>
    </w:rPr>
  </w:style>
  <w:style w:type="paragraph" w:customStyle="1" w:styleId="3-BodyText">
    <w:name w:val="3-Body Text"/>
    <w:link w:val="3-BodyTextChar"/>
    <w:qFormat/>
    <w:rsid w:val="007D5B6C"/>
    <w:pPr>
      <w:numPr>
        <w:ilvl w:val="1"/>
        <w:numId w:val="1"/>
      </w:numPr>
      <w:snapToGrid w:val="0"/>
      <w:spacing w:after="120" w:line="240" w:lineRule="auto"/>
      <w:jc w:val="both"/>
    </w:pPr>
    <w:rPr>
      <w:rFonts w:ascii="Times New Roman" w:eastAsia="Times New Roman" w:hAnsi="Times New Roman" w:cs="Arial"/>
      <w:sz w:val="24"/>
      <w:szCs w:val="24"/>
    </w:rPr>
  </w:style>
  <w:style w:type="paragraph" w:customStyle="1" w:styleId="In-tableHeading">
    <w:name w:val="In-table Heading"/>
    <w:qFormat/>
    <w:rsid w:val="007D5B6C"/>
    <w:pPr>
      <w:keepNext/>
      <w:spacing w:after="0" w:line="240" w:lineRule="auto"/>
    </w:pPr>
    <w:rPr>
      <w:rFonts w:ascii="Arial Narrow" w:eastAsiaTheme="majorEastAsia" w:hAnsi="Arial Narrow" w:cs="Times New Roman"/>
      <w:b/>
      <w:sz w:val="20"/>
      <w:szCs w:val="24"/>
      <w:lang w:val="en-US"/>
    </w:rPr>
  </w:style>
  <w:style w:type="character" w:customStyle="1" w:styleId="3BodytextChar">
    <w:name w:val="3. Body text Char"/>
    <w:basedOn w:val="DefaultParagraphFont"/>
    <w:link w:val="3Bodytext"/>
    <w:locked/>
    <w:rsid w:val="007D5B6C"/>
    <w:rPr>
      <w:sz w:val="24"/>
      <w:lang w:eastAsia="en-AU"/>
    </w:rPr>
  </w:style>
  <w:style w:type="paragraph" w:customStyle="1" w:styleId="3Bodytext">
    <w:name w:val="3. Body text"/>
    <w:basedOn w:val="ListParagraph"/>
    <w:link w:val="3BodytextChar"/>
    <w:qFormat/>
    <w:rsid w:val="007D5B6C"/>
    <w:pPr>
      <w:spacing w:after="120"/>
      <w:ind w:hanging="720"/>
      <w:contextualSpacing w:val="0"/>
      <w:jc w:val="left"/>
    </w:pPr>
    <w:rPr>
      <w:rFonts w:asciiTheme="minorHAnsi" w:eastAsiaTheme="minorHAnsi" w:hAnsiTheme="minorHAnsi" w:cstheme="minorBidi"/>
      <w:szCs w:val="22"/>
      <w:lang w:eastAsia="en-AU"/>
    </w:rPr>
  </w:style>
  <w:style w:type="table" w:styleId="TableGrid">
    <w:name w:val="Table Grid"/>
    <w:basedOn w:val="TableNormal"/>
    <w:uiPriority w:val="39"/>
    <w:rsid w:val="007D5B6C"/>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B6C"/>
    <w:pPr>
      <w:ind w:left="720"/>
      <w:contextualSpacing/>
    </w:pPr>
  </w:style>
  <w:style w:type="paragraph" w:styleId="Header">
    <w:name w:val="header"/>
    <w:basedOn w:val="Normal"/>
    <w:link w:val="HeaderChar"/>
    <w:uiPriority w:val="99"/>
    <w:unhideWhenUsed/>
    <w:rsid w:val="007D5B6C"/>
    <w:pPr>
      <w:tabs>
        <w:tab w:val="center" w:pos="4513"/>
        <w:tab w:val="right" w:pos="9026"/>
      </w:tabs>
    </w:pPr>
  </w:style>
  <w:style w:type="character" w:customStyle="1" w:styleId="HeaderChar">
    <w:name w:val="Header Char"/>
    <w:basedOn w:val="DefaultParagraphFont"/>
    <w:link w:val="Header"/>
    <w:uiPriority w:val="99"/>
    <w:rsid w:val="007D5B6C"/>
    <w:rPr>
      <w:rFonts w:ascii="Calibri" w:eastAsia="Times New Roman" w:hAnsi="Calibri" w:cs="Times New Roman"/>
      <w:sz w:val="24"/>
      <w:szCs w:val="24"/>
    </w:rPr>
  </w:style>
  <w:style w:type="paragraph" w:styleId="Footer">
    <w:name w:val="footer"/>
    <w:basedOn w:val="Normal"/>
    <w:link w:val="FooterChar"/>
    <w:uiPriority w:val="99"/>
    <w:unhideWhenUsed/>
    <w:rsid w:val="007D5B6C"/>
    <w:pPr>
      <w:tabs>
        <w:tab w:val="center" w:pos="4513"/>
        <w:tab w:val="right" w:pos="9026"/>
      </w:tabs>
    </w:pPr>
  </w:style>
  <w:style w:type="character" w:customStyle="1" w:styleId="FooterChar">
    <w:name w:val="Footer Char"/>
    <w:basedOn w:val="DefaultParagraphFont"/>
    <w:link w:val="Footer"/>
    <w:uiPriority w:val="99"/>
    <w:rsid w:val="007D5B6C"/>
    <w:rPr>
      <w:rFonts w:ascii="Calibri" w:eastAsia="Times New Roman" w:hAnsi="Calibri" w:cs="Times New Roman"/>
      <w:sz w:val="24"/>
      <w:szCs w:val="24"/>
    </w:rPr>
  </w:style>
  <w:style w:type="paragraph" w:customStyle="1" w:styleId="paragraph">
    <w:name w:val="paragraph"/>
    <w:basedOn w:val="Normal"/>
    <w:rsid w:val="007D5B6C"/>
    <w:pPr>
      <w:spacing w:before="100" w:beforeAutospacing="1" w:after="100" w:afterAutospacing="1"/>
      <w:jc w:val="left"/>
    </w:pPr>
    <w:rPr>
      <w:rFonts w:ascii="Times New Roman" w:hAnsi="Times New Roman"/>
      <w:lang w:eastAsia="en-AU"/>
    </w:rPr>
  </w:style>
  <w:style w:type="character" w:customStyle="1" w:styleId="normaltextrun">
    <w:name w:val="normaltextrun"/>
    <w:basedOn w:val="DefaultParagraphFont"/>
    <w:rsid w:val="007D5B6C"/>
  </w:style>
  <w:style w:type="character" w:customStyle="1" w:styleId="eop">
    <w:name w:val="eop"/>
    <w:basedOn w:val="DefaultParagraphFont"/>
    <w:rsid w:val="007D5B6C"/>
  </w:style>
  <w:style w:type="character" w:customStyle="1" w:styleId="Heading1Char">
    <w:name w:val="Heading 1 Char"/>
    <w:basedOn w:val="DefaultParagraphFont"/>
    <w:link w:val="Heading1"/>
    <w:uiPriority w:val="9"/>
    <w:rsid w:val="00C8439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E5E62"/>
    <w:rPr>
      <w:sz w:val="16"/>
      <w:szCs w:val="16"/>
    </w:rPr>
  </w:style>
  <w:style w:type="paragraph" w:styleId="CommentText">
    <w:name w:val="annotation text"/>
    <w:basedOn w:val="Normal"/>
    <w:link w:val="CommentTextChar"/>
    <w:uiPriority w:val="99"/>
    <w:semiHidden/>
    <w:unhideWhenUsed/>
    <w:rsid w:val="007E5E62"/>
    <w:rPr>
      <w:sz w:val="20"/>
      <w:szCs w:val="20"/>
    </w:rPr>
  </w:style>
  <w:style w:type="character" w:customStyle="1" w:styleId="CommentTextChar">
    <w:name w:val="Comment Text Char"/>
    <w:basedOn w:val="DefaultParagraphFont"/>
    <w:link w:val="CommentText"/>
    <w:uiPriority w:val="99"/>
    <w:semiHidden/>
    <w:rsid w:val="007E5E6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5E62"/>
    <w:rPr>
      <w:b/>
      <w:bCs/>
    </w:rPr>
  </w:style>
  <w:style w:type="character" w:customStyle="1" w:styleId="CommentSubjectChar">
    <w:name w:val="Comment Subject Char"/>
    <w:basedOn w:val="CommentTextChar"/>
    <w:link w:val="CommentSubject"/>
    <w:uiPriority w:val="99"/>
    <w:semiHidden/>
    <w:rsid w:val="007E5E62"/>
    <w:rPr>
      <w:rFonts w:ascii="Calibri" w:eastAsia="Times New Roman" w:hAnsi="Calibri" w:cs="Times New Roman"/>
      <w:b/>
      <w:bCs/>
      <w:sz w:val="20"/>
      <w:szCs w:val="20"/>
    </w:rPr>
  </w:style>
  <w:style w:type="paragraph" w:styleId="Revision">
    <w:name w:val="Revision"/>
    <w:hidden/>
    <w:uiPriority w:val="99"/>
    <w:semiHidden/>
    <w:rsid w:val="00A32FAB"/>
    <w:pPr>
      <w:spacing w:after="0" w:line="240" w:lineRule="auto"/>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2696">
      <w:bodyDiv w:val="1"/>
      <w:marLeft w:val="0"/>
      <w:marRight w:val="0"/>
      <w:marTop w:val="0"/>
      <w:marBottom w:val="0"/>
      <w:divBdr>
        <w:top w:val="none" w:sz="0" w:space="0" w:color="auto"/>
        <w:left w:val="none" w:sz="0" w:space="0" w:color="auto"/>
        <w:bottom w:val="none" w:sz="0" w:space="0" w:color="auto"/>
        <w:right w:val="none" w:sz="0" w:space="0" w:color="auto"/>
      </w:divBdr>
    </w:div>
    <w:div w:id="340280602">
      <w:bodyDiv w:val="1"/>
      <w:marLeft w:val="0"/>
      <w:marRight w:val="0"/>
      <w:marTop w:val="0"/>
      <w:marBottom w:val="0"/>
      <w:divBdr>
        <w:top w:val="none" w:sz="0" w:space="0" w:color="auto"/>
        <w:left w:val="none" w:sz="0" w:space="0" w:color="auto"/>
        <w:bottom w:val="none" w:sz="0" w:space="0" w:color="auto"/>
        <w:right w:val="none" w:sz="0" w:space="0" w:color="auto"/>
      </w:divBdr>
    </w:div>
    <w:div w:id="547882824">
      <w:bodyDiv w:val="1"/>
      <w:marLeft w:val="0"/>
      <w:marRight w:val="0"/>
      <w:marTop w:val="0"/>
      <w:marBottom w:val="0"/>
      <w:divBdr>
        <w:top w:val="none" w:sz="0" w:space="0" w:color="auto"/>
        <w:left w:val="none" w:sz="0" w:space="0" w:color="auto"/>
        <w:bottom w:val="none" w:sz="0" w:space="0" w:color="auto"/>
        <w:right w:val="none" w:sz="0" w:space="0" w:color="auto"/>
      </w:divBdr>
    </w:div>
    <w:div w:id="623928218">
      <w:bodyDiv w:val="1"/>
      <w:marLeft w:val="0"/>
      <w:marRight w:val="0"/>
      <w:marTop w:val="0"/>
      <w:marBottom w:val="0"/>
      <w:divBdr>
        <w:top w:val="none" w:sz="0" w:space="0" w:color="auto"/>
        <w:left w:val="none" w:sz="0" w:space="0" w:color="auto"/>
        <w:bottom w:val="none" w:sz="0" w:space="0" w:color="auto"/>
        <w:right w:val="none" w:sz="0" w:space="0" w:color="auto"/>
      </w:divBdr>
    </w:div>
    <w:div w:id="1137334630">
      <w:bodyDiv w:val="1"/>
      <w:marLeft w:val="0"/>
      <w:marRight w:val="0"/>
      <w:marTop w:val="0"/>
      <w:marBottom w:val="0"/>
      <w:divBdr>
        <w:top w:val="none" w:sz="0" w:space="0" w:color="auto"/>
        <w:left w:val="none" w:sz="0" w:space="0" w:color="auto"/>
        <w:bottom w:val="none" w:sz="0" w:space="0" w:color="auto"/>
        <w:right w:val="none" w:sz="0" w:space="0" w:color="auto"/>
      </w:divBdr>
    </w:div>
    <w:div w:id="2106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medicarestatistics.humanservices.gov.au/statistics/pbs_item.js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1139</Words>
  <Characters>6497</Characters>
  <Application>Microsoft Office Word</Application>
  <DocSecurity>0</DocSecurity>
  <Lines>54</Lines>
  <Paragraphs>15</Paragraphs>
  <ScaleCrop>false</ScaleCrop>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2022-11-18T01:00:00Z</dcterms:created>
  <dcterms:modified xsi:type="dcterms:W3CDTF">2022-11-18T03:26:00Z</dcterms:modified>
</cp:coreProperties>
</file>