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BE5E" w14:textId="73B9D609" w:rsidR="00E95FEA" w:rsidRDefault="00311019" w:rsidP="00E95FEA">
      <w:pPr>
        <w:pStyle w:val="1MainTitle"/>
        <w:jc w:val="left"/>
      </w:pPr>
      <w:r>
        <w:t>6.10</w:t>
      </w:r>
      <w:r w:rsidR="00872E8F">
        <w:tab/>
      </w:r>
      <w:r w:rsidR="00E95FEA">
        <w:t xml:space="preserve">ADALIMUMAB, </w:t>
      </w:r>
      <w:r w:rsidR="00E95FEA">
        <w:br/>
      </w:r>
      <w:r w:rsidR="00E95FEA" w:rsidRPr="00921026">
        <w:t>Injection 20 mg in 0.2 mL pre</w:t>
      </w:r>
      <w:r w:rsidR="00E95FEA" w:rsidRPr="00921026">
        <w:rPr>
          <w:rFonts w:ascii="Cambria Math" w:hAnsi="Cambria Math" w:cs="Cambria Math"/>
        </w:rPr>
        <w:t>‑</w:t>
      </w:r>
      <w:r w:rsidR="00E95FEA" w:rsidRPr="00921026">
        <w:t>filled syringe</w:t>
      </w:r>
      <w:r w:rsidR="00E95FEA">
        <w:t>,</w:t>
      </w:r>
      <w:r w:rsidR="00E95FEA" w:rsidRPr="002A249B">
        <w:t xml:space="preserve"> </w:t>
      </w:r>
    </w:p>
    <w:p w14:paraId="20B2F52B" w14:textId="77777777" w:rsidR="00E95FEA" w:rsidRDefault="00E95FEA" w:rsidP="00E95FEA">
      <w:pPr>
        <w:pStyle w:val="1MainTitle"/>
        <w:ind w:firstLine="0"/>
        <w:jc w:val="left"/>
      </w:pPr>
      <w:r w:rsidRPr="002A249B">
        <w:t>Injection 40 mg in 0.4 mL pre</w:t>
      </w:r>
      <w:r w:rsidRPr="002A249B">
        <w:rPr>
          <w:rFonts w:ascii="Cambria Math" w:hAnsi="Cambria Math" w:cs="Cambria Math"/>
        </w:rPr>
        <w:t>‑</w:t>
      </w:r>
      <w:r w:rsidRPr="002A249B">
        <w:t>filled pen</w:t>
      </w:r>
      <w:r>
        <w:t xml:space="preserve">, </w:t>
      </w:r>
    </w:p>
    <w:p w14:paraId="0C743503" w14:textId="77777777" w:rsidR="00E95FEA" w:rsidRDefault="00E95FEA" w:rsidP="00E95FEA">
      <w:pPr>
        <w:pStyle w:val="1MainTitle"/>
        <w:ind w:firstLine="0"/>
        <w:jc w:val="left"/>
      </w:pPr>
      <w:r w:rsidRPr="002A249B">
        <w:t>Injection 40 mg in 0.4 mL pre</w:t>
      </w:r>
      <w:r w:rsidRPr="002A249B">
        <w:rPr>
          <w:rFonts w:ascii="Cambria Math" w:hAnsi="Cambria Math" w:cs="Cambria Math"/>
        </w:rPr>
        <w:t>‑</w:t>
      </w:r>
      <w:r w:rsidRPr="002A249B">
        <w:t xml:space="preserve">filled </w:t>
      </w:r>
      <w:r>
        <w:t xml:space="preserve">syringe, </w:t>
      </w:r>
      <w:r>
        <w:br/>
      </w:r>
      <w:r w:rsidRPr="002A249B">
        <w:t xml:space="preserve">Injection </w:t>
      </w:r>
      <w:r>
        <w:t>8</w:t>
      </w:r>
      <w:r w:rsidRPr="002A249B">
        <w:t>0 mg in 0.</w:t>
      </w:r>
      <w:r>
        <w:t>8</w:t>
      </w:r>
      <w:r w:rsidRPr="002A249B">
        <w:t xml:space="preserve"> mL pre</w:t>
      </w:r>
      <w:r w:rsidRPr="002A249B">
        <w:rPr>
          <w:rFonts w:ascii="Cambria Math" w:hAnsi="Cambria Math" w:cs="Cambria Math"/>
        </w:rPr>
        <w:t>‑</w:t>
      </w:r>
      <w:r w:rsidRPr="002A249B">
        <w:t>filled pen</w:t>
      </w:r>
      <w:r>
        <w:t xml:space="preserve">, </w:t>
      </w:r>
    </w:p>
    <w:p w14:paraId="61226504" w14:textId="77777777" w:rsidR="00E95FEA" w:rsidRDefault="00E95FEA" w:rsidP="00E95FEA">
      <w:pPr>
        <w:pStyle w:val="1MainTitle"/>
        <w:ind w:firstLine="0"/>
        <w:jc w:val="left"/>
      </w:pPr>
      <w:r w:rsidRPr="002A249B">
        <w:t xml:space="preserve">Injection </w:t>
      </w:r>
      <w:r>
        <w:t>8</w:t>
      </w:r>
      <w:r w:rsidRPr="002A249B">
        <w:t>0 mg in 0.</w:t>
      </w:r>
      <w:r>
        <w:t>8</w:t>
      </w:r>
      <w:r w:rsidRPr="002A249B">
        <w:t xml:space="preserve"> mL pre</w:t>
      </w:r>
      <w:r w:rsidRPr="002A249B">
        <w:rPr>
          <w:rFonts w:ascii="Cambria Math" w:hAnsi="Cambria Math" w:cs="Cambria Math"/>
        </w:rPr>
        <w:t>‑</w:t>
      </w:r>
      <w:r w:rsidRPr="002A249B">
        <w:t xml:space="preserve">filled </w:t>
      </w:r>
      <w:r>
        <w:t xml:space="preserve">syringe, </w:t>
      </w:r>
    </w:p>
    <w:p w14:paraId="52D30A92" w14:textId="77777777" w:rsidR="009A29BA" w:rsidRDefault="00E95FEA" w:rsidP="00E95FEA">
      <w:pPr>
        <w:pStyle w:val="1MainTitle"/>
        <w:ind w:firstLine="0"/>
        <w:jc w:val="left"/>
      </w:pPr>
      <w:r>
        <w:t>Humira®,</w:t>
      </w:r>
      <w:r w:rsidR="00A9487D">
        <w:t xml:space="preserve"> </w:t>
      </w:r>
    </w:p>
    <w:p w14:paraId="4B83612E" w14:textId="6B05A68B" w:rsidR="00E95FEA" w:rsidRDefault="00E95FEA" w:rsidP="00E95FEA">
      <w:pPr>
        <w:pStyle w:val="1MainTitle"/>
        <w:ind w:firstLine="0"/>
        <w:jc w:val="left"/>
      </w:pPr>
      <w:r>
        <w:t>and</w:t>
      </w:r>
    </w:p>
    <w:p w14:paraId="0BBDD641" w14:textId="33C5074E" w:rsidR="00921026" w:rsidRDefault="00921026" w:rsidP="00666133">
      <w:pPr>
        <w:pStyle w:val="1MainTitle"/>
        <w:ind w:firstLine="0"/>
        <w:jc w:val="left"/>
      </w:pPr>
      <w:r>
        <w:t>UPADACITINIB</w:t>
      </w:r>
      <w:r w:rsidR="70971A32">
        <w:t xml:space="preserve">, </w:t>
      </w:r>
      <w:r w:rsidR="00872E8F">
        <w:br/>
      </w:r>
      <w:r>
        <w:t>Tablet 15 mg,</w:t>
      </w:r>
      <w:r w:rsidR="00872E8F">
        <w:br/>
      </w:r>
      <w:r>
        <w:t>Rinvoq</w:t>
      </w:r>
      <w:r w:rsidR="70971A32">
        <w:t>®,</w:t>
      </w:r>
      <w:r w:rsidR="00872E8F">
        <w:br/>
      </w:r>
      <w:r>
        <w:t>AbbVie Pty. Ltd.</w:t>
      </w:r>
    </w:p>
    <w:p w14:paraId="5F4D54C1" w14:textId="613D4DF2"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4BEAA8BA" w14:textId="38C44D57" w:rsidR="002A249B" w:rsidRDefault="006C6C10" w:rsidP="005841CF">
      <w:pPr>
        <w:pStyle w:val="3Bodytext"/>
        <w:jc w:val="both"/>
        <w:rPr>
          <w:rFonts w:cstheme="minorHAnsi"/>
          <w:szCs w:val="24"/>
        </w:rPr>
      </w:pPr>
      <w:r w:rsidRPr="00EF4580">
        <w:rPr>
          <w:rFonts w:cstheme="minorHAnsi"/>
          <w:szCs w:val="24"/>
        </w:rPr>
        <w:t xml:space="preserve">The </w:t>
      </w:r>
      <w:r w:rsidRPr="00B21F53">
        <w:rPr>
          <w:rFonts w:cstheme="minorHAnsi"/>
          <w:szCs w:val="24"/>
        </w:rPr>
        <w:t xml:space="preserve">Category </w:t>
      </w:r>
      <w:r w:rsidR="002A249B" w:rsidRPr="00B21F53">
        <w:rPr>
          <w:rFonts w:cstheme="minorHAnsi"/>
          <w:szCs w:val="24"/>
        </w:rPr>
        <w:t>3</w:t>
      </w:r>
      <w:r w:rsidR="00C96EC0" w:rsidRPr="00B21F53">
        <w:rPr>
          <w:rFonts w:cstheme="minorHAnsi"/>
          <w:szCs w:val="24"/>
        </w:rPr>
        <w:t xml:space="preserve"> </w:t>
      </w:r>
      <w:r w:rsidRPr="00EF4580">
        <w:rPr>
          <w:rFonts w:cstheme="minorHAnsi"/>
          <w:szCs w:val="24"/>
        </w:rPr>
        <w:t xml:space="preserve">submission </w:t>
      </w:r>
      <w:r w:rsidR="0023466E">
        <w:rPr>
          <w:rFonts w:cstheme="minorHAnsi"/>
          <w:szCs w:val="24"/>
        </w:rPr>
        <w:t>sought</w:t>
      </w:r>
      <w:r w:rsidRPr="00EF4580">
        <w:rPr>
          <w:rFonts w:cstheme="minorHAnsi"/>
          <w:szCs w:val="24"/>
        </w:rPr>
        <w:t xml:space="preserve"> to</w:t>
      </w:r>
      <w:r w:rsidR="002A249B">
        <w:rPr>
          <w:rFonts w:cstheme="minorHAnsi"/>
          <w:szCs w:val="24"/>
        </w:rPr>
        <w:t>:</w:t>
      </w:r>
    </w:p>
    <w:p w14:paraId="12ECDAA1" w14:textId="6ECAF1FF" w:rsidR="002A249B" w:rsidRDefault="002A249B" w:rsidP="005841CF">
      <w:pPr>
        <w:pStyle w:val="3Bodytext"/>
        <w:numPr>
          <w:ilvl w:val="3"/>
          <w:numId w:val="30"/>
        </w:numPr>
        <w:ind w:left="1134"/>
        <w:jc w:val="both"/>
        <w:rPr>
          <w:rFonts w:cstheme="minorHAnsi"/>
          <w:szCs w:val="24"/>
        </w:rPr>
      </w:pPr>
      <w:r w:rsidRPr="002A249B">
        <w:rPr>
          <w:rFonts w:cstheme="minorHAnsi"/>
          <w:szCs w:val="24"/>
        </w:rPr>
        <w:t xml:space="preserve">change the restriction level of PBS-listed </w:t>
      </w:r>
      <w:r w:rsidR="00057E80">
        <w:rPr>
          <w:rFonts w:cstheme="minorHAnsi"/>
          <w:szCs w:val="24"/>
        </w:rPr>
        <w:t>adalimumab in three strengths 20 mg in 0.2 mL, 40 mg in 0.4 mL</w:t>
      </w:r>
      <w:r w:rsidRPr="002A249B">
        <w:rPr>
          <w:rFonts w:cstheme="minorHAnsi"/>
          <w:szCs w:val="24"/>
        </w:rPr>
        <w:t xml:space="preserve"> </w:t>
      </w:r>
      <w:r w:rsidR="00057E80">
        <w:rPr>
          <w:rFonts w:cstheme="minorHAnsi"/>
          <w:szCs w:val="24"/>
        </w:rPr>
        <w:t>and 80 mg in 0.8 mL</w:t>
      </w:r>
      <w:r w:rsidR="00057E80" w:rsidRPr="002A249B">
        <w:rPr>
          <w:rFonts w:cstheme="minorHAnsi"/>
          <w:szCs w:val="24"/>
        </w:rPr>
        <w:t xml:space="preserve"> </w:t>
      </w:r>
      <w:r w:rsidRPr="002A249B">
        <w:rPr>
          <w:rFonts w:cstheme="minorHAnsi"/>
          <w:szCs w:val="24"/>
        </w:rPr>
        <w:t>(</w:t>
      </w:r>
      <w:r w:rsidR="00057E80">
        <w:rPr>
          <w:rFonts w:cstheme="minorHAnsi"/>
          <w:szCs w:val="24"/>
        </w:rPr>
        <w:t>Humira</w:t>
      </w:r>
      <w:r w:rsidRPr="002A249B">
        <w:rPr>
          <w:rFonts w:cstheme="minorHAnsi"/>
          <w:szCs w:val="24"/>
        </w:rPr>
        <w:t xml:space="preserve">®) for </w:t>
      </w:r>
      <w:r w:rsidR="00057E80">
        <w:rPr>
          <w:rFonts w:cstheme="minorHAnsi"/>
          <w:szCs w:val="24"/>
        </w:rPr>
        <w:t xml:space="preserve">RA and </w:t>
      </w:r>
      <w:r w:rsidR="00057E80" w:rsidRPr="00057E80">
        <w:rPr>
          <w:rFonts w:cstheme="minorHAnsi"/>
          <w:szCs w:val="24"/>
        </w:rPr>
        <w:t>ankylosing spondylitis</w:t>
      </w:r>
      <w:r w:rsidR="00057E80">
        <w:rPr>
          <w:rFonts w:cstheme="minorHAnsi"/>
          <w:szCs w:val="24"/>
        </w:rPr>
        <w:t xml:space="preserve"> (AS)</w:t>
      </w:r>
      <w:r w:rsidR="00057E80" w:rsidRPr="00057E80">
        <w:rPr>
          <w:rFonts w:cstheme="minorHAnsi"/>
          <w:szCs w:val="24"/>
        </w:rPr>
        <w:t xml:space="preserve"> </w:t>
      </w:r>
      <w:r w:rsidRPr="002A249B">
        <w:rPr>
          <w:rFonts w:cstheme="minorHAnsi"/>
          <w:szCs w:val="24"/>
        </w:rPr>
        <w:t xml:space="preserve">from </w:t>
      </w:r>
      <w:r w:rsidR="00057E80">
        <w:rPr>
          <w:rFonts w:cstheme="minorHAnsi"/>
          <w:szCs w:val="24"/>
        </w:rPr>
        <w:t xml:space="preserve">Authority Required (Written) for initial treatment to Authority Required (Telephone/Electronic), and for any </w:t>
      </w:r>
      <w:r w:rsidR="0048581B">
        <w:rPr>
          <w:rFonts w:cstheme="minorHAnsi"/>
          <w:szCs w:val="24"/>
        </w:rPr>
        <w:t>c</w:t>
      </w:r>
      <w:r w:rsidR="00057E80">
        <w:rPr>
          <w:rFonts w:cstheme="minorHAnsi"/>
          <w:szCs w:val="24"/>
        </w:rPr>
        <w:t xml:space="preserve">ontinuing phase </w:t>
      </w:r>
      <w:r w:rsidRPr="002A249B">
        <w:rPr>
          <w:rFonts w:cstheme="minorHAnsi"/>
          <w:szCs w:val="24"/>
        </w:rPr>
        <w:t xml:space="preserve">to </w:t>
      </w:r>
      <w:r w:rsidR="00057E80">
        <w:rPr>
          <w:rFonts w:cstheme="minorHAnsi"/>
          <w:szCs w:val="24"/>
        </w:rPr>
        <w:t>Authority Required (Streamlined).</w:t>
      </w:r>
    </w:p>
    <w:p w14:paraId="553356C1" w14:textId="3C236A40" w:rsidR="00057E80" w:rsidRDefault="00057E80" w:rsidP="005841CF">
      <w:pPr>
        <w:pStyle w:val="3Bodytext"/>
        <w:numPr>
          <w:ilvl w:val="3"/>
          <w:numId w:val="30"/>
        </w:numPr>
        <w:ind w:left="1134"/>
        <w:jc w:val="both"/>
        <w:rPr>
          <w:rFonts w:cstheme="minorHAnsi"/>
          <w:szCs w:val="24"/>
        </w:rPr>
      </w:pPr>
      <w:r w:rsidRPr="002A249B">
        <w:rPr>
          <w:rFonts w:cstheme="minorHAnsi"/>
          <w:szCs w:val="24"/>
        </w:rPr>
        <w:t xml:space="preserve">change the restriction level of PBS-listed </w:t>
      </w:r>
      <w:r>
        <w:rPr>
          <w:rFonts w:cstheme="minorHAnsi"/>
          <w:szCs w:val="24"/>
        </w:rPr>
        <w:t>adalimumab in three strengths 20 mg in 0.2 mL, 40 mg in 0.4 mL</w:t>
      </w:r>
      <w:r w:rsidRPr="002A249B">
        <w:rPr>
          <w:rFonts w:cstheme="minorHAnsi"/>
          <w:szCs w:val="24"/>
        </w:rPr>
        <w:t xml:space="preserve"> </w:t>
      </w:r>
      <w:r>
        <w:rPr>
          <w:rFonts w:cstheme="minorHAnsi"/>
          <w:szCs w:val="24"/>
        </w:rPr>
        <w:t>and 80 mg in 0.8 mL</w:t>
      </w:r>
      <w:r w:rsidRPr="002A249B">
        <w:rPr>
          <w:rFonts w:cstheme="minorHAnsi"/>
          <w:szCs w:val="24"/>
        </w:rPr>
        <w:t xml:space="preserve"> (</w:t>
      </w:r>
      <w:r>
        <w:rPr>
          <w:rFonts w:cstheme="minorHAnsi"/>
          <w:szCs w:val="24"/>
        </w:rPr>
        <w:t>Humira</w:t>
      </w:r>
      <w:r w:rsidRPr="002A249B">
        <w:rPr>
          <w:rFonts w:cstheme="minorHAnsi"/>
          <w:szCs w:val="24"/>
        </w:rPr>
        <w:t xml:space="preserve">®) for </w:t>
      </w:r>
      <w:r w:rsidRPr="00057E80">
        <w:rPr>
          <w:rFonts w:cstheme="minorHAnsi"/>
          <w:szCs w:val="24"/>
        </w:rPr>
        <w:t>psoriatic arthritis</w:t>
      </w:r>
      <w:r>
        <w:rPr>
          <w:rFonts w:cstheme="minorHAnsi"/>
          <w:szCs w:val="24"/>
        </w:rPr>
        <w:t xml:space="preserve"> (PsA), </w:t>
      </w:r>
      <w:r w:rsidRPr="00057E80">
        <w:rPr>
          <w:rFonts w:cstheme="minorHAnsi"/>
          <w:szCs w:val="24"/>
        </w:rPr>
        <w:t>hidradenitis suppurativa</w:t>
      </w:r>
      <w:r>
        <w:rPr>
          <w:rFonts w:cstheme="minorHAnsi"/>
          <w:szCs w:val="24"/>
        </w:rPr>
        <w:t xml:space="preserve"> (</w:t>
      </w:r>
      <w:r w:rsidRPr="00057E80">
        <w:rPr>
          <w:rFonts w:cstheme="minorHAnsi"/>
          <w:szCs w:val="24"/>
        </w:rPr>
        <w:t>HS</w:t>
      </w:r>
      <w:r>
        <w:rPr>
          <w:rFonts w:cstheme="minorHAnsi"/>
          <w:szCs w:val="24"/>
        </w:rPr>
        <w:t>),</w:t>
      </w:r>
      <w:r w:rsidRPr="00057E80">
        <w:rPr>
          <w:rFonts w:cstheme="minorHAnsi"/>
          <w:szCs w:val="24"/>
        </w:rPr>
        <w:t xml:space="preserve"> chronic plaque psoriasis</w:t>
      </w:r>
      <w:r>
        <w:rPr>
          <w:rFonts w:cstheme="minorHAnsi"/>
          <w:szCs w:val="24"/>
        </w:rPr>
        <w:t xml:space="preserve"> (CPP)</w:t>
      </w:r>
      <w:r w:rsidR="00865A77">
        <w:rPr>
          <w:rFonts w:cstheme="minorHAnsi"/>
          <w:szCs w:val="24"/>
        </w:rPr>
        <w:t>, Crohn Disease (CD)</w:t>
      </w:r>
      <w:r w:rsidRPr="00057E80">
        <w:rPr>
          <w:rFonts w:cstheme="minorHAnsi"/>
          <w:szCs w:val="24"/>
        </w:rPr>
        <w:t xml:space="preserve"> </w:t>
      </w:r>
      <w:r>
        <w:rPr>
          <w:rFonts w:cstheme="minorHAnsi"/>
          <w:szCs w:val="24"/>
        </w:rPr>
        <w:t>and</w:t>
      </w:r>
      <w:r w:rsidRPr="00057E80">
        <w:rPr>
          <w:rFonts w:cstheme="minorHAnsi"/>
          <w:szCs w:val="24"/>
        </w:rPr>
        <w:t xml:space="preserve"> Fistulising Crohn Disease </w:t>
      </w:r>
      <w:r>
        <w:rPr>
          <w:rFonts w:cstheme="minorHAnsi"/>
          <w:szCs w:val="24"/>
        </w:rPr>
        <w:t>(F</w:t>
      </w:r>
      <w:r w:rsidR="004C0764">
        <w:rPr>
          <w:rFonts w:cstheme="minorHAnsi"/>
          <w:szCs w:val="24"/>
        </w:rPr>
        <w:t>CD)</w:t>
      </w:r>
      <w:r w:rsidRPr="00057E80">
        <w:rPr>
          <w:rFonts w:cstheme="minorHAnsi"/>
          <w:szCs w:val="24"/>
        </w:rPr>
        <w:t xml:space="preserve"> </w:t>
      </w:r>
      <w:r w:rsidRPr="002A249B">
        <w:rPr>
          <w:rFonts w:cstheme="minorHAnsi"/>
          <w:szCs w:val="24"/>
        </w:rPr>
        <w:t>from</w:t>
      </w:r>
      <w:r>
        <w:rPr>
          <w:rFonts w:cstheme="minorHAnsi"/>
          <w:szCs w:val="24"/>
        </w:rPr>
        <w:t xml:space="preserve"> Authority Required (Written) to Authority Required (Streamlined) for </w:t>
      </w:r>
      <w:r w:rsidR="0048581B">
        <w:rPr>
          <w:rFonts w:cstheme="minorHAnsi"/>
          <w:szCs w:val="24"/>
        </w:rPr>
        <w:t>s</w:t>
      </w:r>
      <w:r>
        <w:rPr>
          <w:rFonts w:cstheme="minorHAnsi"/>
          <w:szCs w:val="24"/>
        </w:rPr>
        <w:t xml:space="preserve">ubsequent </w:t>
      </w:r>
      <w:r w:rsidR="0048581B">
        <w:rPr>
          <w:rFonts w:cstheme="minorHAnsi"/>
          <w:szCs w:val="24"/>
        </w:rPr>
        <w:t>c</w:t>
      </w:r>
      <w:r>
        <w:rPr>
          <w:rFonts w:cstheme="minorHAnsi"/>
          <w:szCs w:val="24"/>
        </w:rPr>
        <w:t>ontinuing treatment.</w:t>
      </w:r>
    </w:p>
    <w:p w14:paraId="0A4B31B4" w14:textId="4EFE77B9" w:rsidR="00135D1E" w:rsidRDefault="00135D1E" w:rsidP="005841CF">
      <w:pPr>
        <w:pStyle w:val="3Bodytext"/>
        <w:numPr>
          <w:ilvl w:val="3"/>
          <w:numId w:val="30"/>
        </w:numPr>
        <w:ind w:left="1134"/>
        <w:jc w:val="both"/>
        <w:rPr>
          <w:rFonts w:cstheme="minorHAnsi"/>
          <w:szCs w:val="24"/>
        </w:rPr>
      </w:pPr>
      <w:r w:rsidRPr="002A249B">
        <w:rPr>
          <w:rFonts w:cstheme="minorHAnsi"/>
          <w:szCs w:val="24"/>
        </w:rPr>
        <w:t xml:space="preserve">change the restriction level of PBS-listed </w:t>
      </w:r>
      <w:r>
        <w:rPr>
          <w:rFonts w:cstheme="minorHAnsi"/>
          <w:szCs w:val="24"/>
        </w:rPr>
        <w:t>adalimumab in three strengths 20 mg in 0.2 mL, 40 mg in 0.4 mL</w:t>
      </w:r>
      <w:r w:rsidRPr="002A249B">
        <w:rPr>
          <w:rFonts w:cstheme="minorHAnsi"/>
          <w:szCs w:val="24"/>
        </w:rPr>
        <w:t xml:space="preserve"> </w:t>
      </w:r>
      <w:r>
        <w:rPr>
          <w:rFonts w:cstheme="minorHAnsi"/>
          <w:szCs w:val="24"/>
        </w:rPr>
        <w:t>and 80 mg in 0.8 mL</w:t>
      </w:r>
      <w:r w:rsidRPr="002A249B">
        <w:rPr>
          <w:rFonts w:cstheme="minorHAnsi"/>
          <w:szCs w:val="24"/>
        </w:rPr>
        <w:t xml:space="preserve"> (</w:t>
      </w:r>
      <w:r>
        <w:rPr>
          <w:rFonts w:cstheme="minorHAnsi"/>
          <w:szCs w:val="24"/>
        </w:rPr>
        <w:t>Humira</w:t>
      </w:r>
      <w:r w:rsidRPr="002A249B">
        <w:rPr>
          <w:rFonts w:cstheme="minorHAnsi"/>
          <w:szCs w:val="24"/>
        </w:rPr>
        <w:t>®) for</w:t>
      </w:r>
      <w:r>
        <w:rPr>
          <w:rFonts w:cstheme="minorHAnsi"/>
          <w:szCs w:val="24"/>
        </w:rPr>
        <w:t xml:space="preserve"> ulcerative colitis (UC) Authority Required (Written) to Authority Required (Telephone/Electronic) for Subsequent Continuing treatment.</w:t>
      </w:r>
    </w:p>
    <w:p w14:paraId="2C108ADA" w14:textId="045BF94E" w:rsidR="00467E49" w:rsidRDefault="00467E49" w:rsidP="005841CF">
      <w:pPr>
        <w:pStyle w:val="3Bodytext"/>
        <w:numPr>
          <w:ilvl w:val="3"/>
          <w:numId w:val="30"/>
        </w:numPr>
        <w:ind w:left="1134"/>
        <w:jc w:val="both"/>
        <w:rPr>
          <w:rFonts w:cstheme="minorHAnsi"/>
          <w:szCs w:val="24"/>
        </w:rPr>
      </w:pPr>
      <w:r w:rsidRPr="002A249B">
        <w:rPr>
          <w:rFonts w:cstheme="minorHAnsi"/>
          <w:szCs w:val="24"/>
        </w:rPr>
        <w:t xml:space="preserve">change the restriction level of PBS-listed </w:t>
      </w:r>
      <w:r>
        <w:rPr>
          <w:rFonts w:cstheme="minorHAnsi"/>
          <w:szCs w:val="24"/>
        </w:rPr>
        <w:t>upadacitinib 15 mg tablets (Rinvoq®)</w:t>
      </w:r>
      <w:r w:rsidRPr="002A249B">
        <w:rPr>
          <w:rFonts w:cstheme="minorHAnsi"/>
          <w:szCs w:val="24"/>
        </w:rPr>
        <w:t xml:space="preserve"> for </w:t>
      </w:r>
      <w:r>
        <w:rPr>
          <w:rFonts w:cstheme="minorHAnsi"/>
          <w:szCs w:val="24"/>
        </w:rPr>
        <w:t xml:space="preserve">rheumatoid arthritis (RA) </w:t>
      </w:r>
      <w:r w:rsidRPr="002A249B">
        <w:rPr>
          <w:rFonts w:cstheme="minorHAnsi"/>
          <w:szCs w:val="24"/>
        </w:rPr>
        <w:t>from</w:t>
      </w:r>
      <w:r>
        <w:rPr>
          <w:rFonts w:cstheme="minorHAnsi"/>
          <w:szCs w:val="24"/>
        </w:rPr>
        <w:t xml:space="preserve"> Authority Required (Written) to Authority Required (Streamlined) for </w:t>
      </w:r>
      <w:r w:rsidR="0048581B">
        <w:rPr>
          <w:rFonts w:cstheme="minorHAnsi"/>
          <w:szCs w:val="24"/>
        </w:rPr>
        <w:t>s</w:t>
      </w:r>
      <w:r>
        <w:rPr>
          <w:rFonts w:cstheme="minorHAnsi"/>
          <w:szCs w:val="24"/>
        </w:rPr>
        <w:t xml:space="preserve">ubsequent </w:t>
      </w:r>
      <w:r w:rsidR="0048581B">
        <w:rPr>
          <w:rFonts w:cstheme="minorHAnsi"/>
          <w:szCs w:val="24"/>
        </w:rPr>
        <w:t>c</w:t>
      </w:r>
      <w:r>
        <w:rPr>
          <w:rFonts w:cstheme="minorHAnsi"/>
          <w:szCs w:val="24"/>
        </w:rPr>
        <w:t>ontinuing treatment</w:t>
      </w:r>
      <w:r w:rsidR="00775CCE">
        <w:rPr>
          <w:rFonts w:cstheme="minorHAnsi"/>
          <w:szCs w:val="24"/>
        </w:rPr>
        <w:t>.</w:t>
      </w:r>
    </w:p>
    <w:p w14:paraId="4C111B87" w14:textId="3D2A880F" w:rsidR="007E04B8" w:rsidRDefault="00135D1E" w:rsidP="005841CF">
      <w:pPr>
        <w:pStyle w:val="3Bodytext"/>
        <w:jc w:val="both"/>
      </w:pPr>
      <w:r>
        <w:t>Table 1 summarises the request</w:t>
      </w:r>
      <w:r w:rsidR="004E7F6F">
        <w:t>ed changes</w:t>
      </w:r>
      <w:r>
        <w:t>.</w:t>
      </w:r>
    </w:p>
    <w:p w14:paraId="23B286E9" w14:textId="77777777" w:rsidR="00A82F73" w:rsidRDefault="00A82F73" w:rsidP="002F56F3">
      <w:pPr>
        <w:pStyle w:val="3Bodytext"/>
        <w:numPr>
          <w:ilvl w:val="0"/>
          <w:numId w:val="0"/>
        </w:numPr>
        <w:ind w:left="720"/>
        <w:jc w:val="both"/>
      </w:pPr>
    </w:p>
    <w:p w14:paraId="3104F38A" w14:textId="23202137" w:rsidR="004E7F6F" w:rsidRDefault="004E7F6F" w:rsidP="00B21F53">
      <w:pPr>
        <w:pStyle w:val="Tabletitles"/>
      </w:pPr>
      <w:bookmarkStart w:id="0" w:name="_Ref105753859"/>
      <w:r w:rsidRPr="00CF3C4E">
        <w:lastRenderedPageBreak/>
        <w:t xml:space="preserve">Table </w:t>
      </w:r>
      <w:fldSimple w:instr=" SEQ Table \* ARABIC ">
        <w:r w:rsidR="00366771">
          <w:rPr>
            <w:noProof/>
          </w:rPr>
          <w:t>1</w:t>
        </w:r>
      </w:fldSimple>
      <w:bookmarkEnd w:id="0"/>
      <w:r>
        <w:tab/>
      </w:r>
      <w:r w:rsidRPr="00CF2D76">
        <w:t>Summary of the requesting listing changes for upadacitinib and adalimumab</w:t>
      </w:r>
    </w:p>
    <w:tbl>
      <w:tblPr>
        <w:tblStyle w:val="TableGrid"/>
        <w:tblW w:w="0" w:type="auto"/>
        <w:tblLook w:val="04A0" w:firstRow="1" w:lastRow="0" w:firstColumn="1" w:lastColumn="0" w:noHBand="0" w:noVBand="1"/>
      </w:tblPr>
      <w:tblGrid>
        <w:gridCol w:w="1062"/>
        <w:gridCol w:w="2167"/>
        <w:gridCol w:w="2623"/>
        <w:gridCol w:w="3164"/>
      </w:tblGrid>
      <w:tr w:rsidR="004E7F6F" w:rsidRPr="004E7F6F" w14:paraId="194BCBFD" w14:textId="77777777" w:rsidTr="006E7C41">
        <w:trPr>
          <w:trHeight w:val="397"/>
        </w:trPr>
        <w:tc>
          <w:tcPr>
            <w:tcW w:w="1062" w:type="dxa"/>
            <w:shd w:val="clear" w:color="auto" w:fill="A6A6A6" w:themeFill="background1" w:themeFillShade="A6"/>
            <w:vAlign w:val="center"/>
          </w:tcPr>
          <w:p w14:paraId="25FFC8AE" w14:textId="77777777" w:rsidR="004E7F6F" w:rsidRPr="00B21F53" w:rsidRDefault="004E7F6F" w:rsidP="00B21F53">
            <w:pPr>
              <w:contextualSpacing/>
              <w:jc w:val="left"/>
              <w:rPr>
                <w:rFonts w:ascii="Arial Narrow" w:hAnsi="Arial Narrow" w:cstheme="minorHAnsi"/>
                <w:b/>
                <w:bCs/>
                <w:sz w:val="20"/>
                <w:szCs w:val="20"/>
              </w:rPr>
            </w:pPr>
            <w:r w:rsidRPr="00B21F53">
              <w:rPr>
                <w:rFonts w:ascii="Arial Narrow" w:hAnsi="Arial Narrow" w:cstheme="minorHAnsi"/>
                <w:b/>
                <w:bCs/>
                <w:sz w:val="20"/>
                <w:szCs w:val="20"/>
              </w:rPr>
              <w:t>Indication</w:t>
            </w:r>
          </w:p>
        </w:tc>
        <w:tc>
          <w:tcPr>
            <w:tcW w:w="2167" w:type="dxa"/>
            <w:shd w:val="clear" w:color="auto" w:fill="A6A6A6" w:themeFill="background1" w:themeFillShade="A6"/>
            <w:vAlign w:val="center"/>
          </w:tcPr>
          <w:p w14:paraId="60C282FE" w14:textId="77777777" w:rsidR="004E7F6F" w:rsidRPr="00B21F53" w:rsidRDefault="004E7F6F" w:rsidP="00B21F53">
            <w:pPr>
              <w:contextualSpacing/>
              <w:jc w:val="left"/>
              <w:rPr>
                <w:rFonts w:ascii="Arial Narrow" w:hAnsi="Arial Narrow" w:cstheme="minorHAnsi"/>
                <w:b/>
                <w:bCs/>
                <w:sz w:val="20"/>
                <w:szCs w:val="20"/>
              </w:rPr>
            </w:pPr>
            <w:r w:rsidRPr="00B21F53">
              <w:rPr>
                <w:rFonts w:ascii="Arial Narrow" w:hAnsi="Arial Narrow" w:cstheme="minorHAnsi"/>
                <w:b/>
                <w:bCs/>
                <w:sz w:val="20"/>
                <w:szCs w:val="20"/>
              </w:rPr>
              <w:t>Treatment Phase</w:t>
            </w:r>
          </w:p>
        </w:tc>
        <w:tc>
          <w:tcPr>
            <w:tcW w:w="2623" w:type="dxa"/>
            <w:shd w:val="clear" w:color="auto" w:fill="A6A6A6" w:themeFill="background1" w:themeFillShade="A6"/>
            <w:vAlign w:val="center"/>
          </w:tcPr>
          <w:p w14:paraId="21282490" w14:textId="77777777" w:rsidR="004E7F6F" w:rsidRPr="00B21F53" w:rsidRDefault="004E7F6F" w:rsidP="00B21F53">
            <w:pPr>
              <w:contextualSpacing/>
              <w:jc w:val="left"/>
              <w:rPr>
                <w:rFonts w:ascii="Arial Narrow" w:hAnsi="Arial Narrow" w:cstheme="minorHAnsi"/>
                <w:b/>
                <w:bCs/>
                <w:sz w:val="20"/>
                <w:szCs w:val="20"/>
              </w:rPr>
            </w:pPr>
            <w:r w:rsidRPr="00B21F53">
              <w:rPr>
                <w:rFonts w:ascii="Arial Narrow" w:hAnsi="Arial Narrow" w:cstheme="minorHAnsi"/>
                <w:b/>
                <w:bCs/>
                <w:sz w:val="20"/>
                <w:szCs w:val="20"/>
              </w:rPr>
              <w:t xml:space="preserve">Current Authority Required </w:t>
            </w:r>
          </w:p>
        </w:tc>
        <w:tc>
          <w:tcPr>
            <w:tcW w:w="3164" w:type="dxa"/>
            <w:shd w:val="clear" w:color="auto" w:fill="A6A6A6" w:themeFill="background1" w:themeFillShade="A6"/>
            <w:vAlign w:val="center"/>
          </w:tcPr>
          <w:p w14:paraId="1C0F7D6F" w14:textId="77777777" w:rsidR="004E7F6F" w:rsidRPr="00B21F53" w:rsidRDefault="004E7F6F" w:rsidP="00B21F53">
            <w:pPr>
              <w:contextualSpacing/>
              <w:jc w:val="left"/>
              <w:rPr>
                <w:rFonts w:ascii="Arial Narrow" w:hAnsi="Arial Narrow" w:cstheme="minorHAnsi"/>
                <w:b/>
                <w:bCs/>
                <w:sz w:val="20"/>
                <w:szCs w:val="20"/>
              </w:rPr>
            </w:pPr>
            <w:r w:rsidRPr="00B21F53">
              <w:rPr>
                <w:rFonts w:ascii="Arial Narrow" w:hAnsi="Arial Narrow" w:cstheme="minorHAnsi"/>
                <w:b/>
                <w:bCs/>
                <w:sz w:val="20"/>
                <w:szCs w:val="20"/>
              </w:rPr>
              <w:t>Proposed Authority Required</w:t>
            </w:r>
          </w:p>
        </w:tc>
      </w:tr>
      <w:tr w:rsidR="004E7F6F" w:rsidRPr="004E7F6F" w14:paraId="08563457" w14:textId="77777777" w:rsidTr="006E7C41">
        <w:trPr>
          <w:trHeight w:val="397"/>
        </w:trPr>
        <w:tc>
          <w:tcPr>
            <w:tcW w:w="9016" w:type="dxa"/>
            <w:gridSpan w:val="4"/>
            <w:shd w:val="clear" w:color="auto" w:fill="D9D9D9" w:themeFill="background1" w:themeFillShade="D9"/>
            <w:vAlign w:val="center"/>
          </w:tcPr>
          <w:p w14:paraId="27D097A4" w14:textId="77777777" w:rsidR="004E7F6F" w:rsidRPr="00B21F53" w:rsidRDefault="004E7F6F" w:rsidP="00B21F53">
            <w:pPr>
              <w:contextualSpacing/>
              <w:jc w:val="left"/>
              <w:rPr>
                <w:rFonts w:ascii="Arial Narrow" w:hAnsi="Arial Narrow" w:cstheme="minorHAnsi"/>
                <w:b/>
                <w:bCs/>
                <w:i/>
                <w:iCs/>
                <w:sz w:val="20"/>
                <w:szCs w:val="20"/>
              </w:rPr>
            </w:pPr>
            <w:r w:rsidRPr="00B21F53">
              <w:rPr>
                <w:rFonts w:ascii="Arial Narrow" w:hAnsi="Arial Narrow" w:cstheme="minorHAnsi"/>
                <w:b/>
                <w:bCs/>
                <w:i/>
                <w:iCs/>
                <w:sz w:val="20"/>
                <w:szCs w:val="20"/>
              </w:rPr>
              <w:t>Adalimumab (Humira)</w:t>
            </w:r>
          </w:p>
        </w:tc>
      </w:tr>
      <w:tr w:rsidR="004E7F6F" w:rsidRPr="004E7F6F" w14:paraId="795DF306" w14:textId="77777777" w:rsidTr="006E7C41">
        <w:trPr>
          <w:trHeight w:val="397"/>
        </w:trPr>
        <w:tc>
          <w:tcPr>
            <w:tcW w:w="1062" w:type="dxa"/>
            <w:vMerge w:val="restart"/>
            <w:vAlign w:val="center"/>
          </w:tcPr>
          <w:p w14:paraId="6E22A533"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RA</w:t>
            </w:r>
          </w:p>
        </w:tc>
        <w:tc>
          <w:tcPr>
            <w:tcW w:w="2167" w:type="dxa"/>
            <w:vAlign w:val="center"/>
          </w:tcPr>
          <w:p w14:paraId="42288D30"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Initial</w:t>
            </w:r>
          </w:p>
        </w:tc>
        <w:tc>
          <w:tcPr>
            <w:tcW w:w="2623" w:type="dxa"/>
            <w:vAlign w:val="center"/>
          </w:tcPr>
          <w:p w14:paraId="28BD476D" w14:textId="77777777" w:rsidR="004E7F6F" w:rsidRPr="00B21F53" w:rsidRDefault="004E7F6F" w:rsidP="00B21F53">
            <w:pPr>
              <w:contextualSpacing/>
              <w:jc w:val="left"/>
              <w:rPr>
                <w:rFonts w:ascii="Arial Narrow" w:hAnsi="Arial Narrow" w:cstheme="minorHAnsi"/>
                <w:sz w:val="20"/>
                <w:szCs w:val="20"/>
                <w:vertAlign w:val="superscript"/>
              </w:rPr>
            </w:pPr>
            <w:r w:rsidRPr="00B21F53">
              <w:rPr>
                <w:rFonts w:ascii="Arial Narrow" w:hAnsi="Arial Narrow" w:cstheme="minorHAnsi"/>
                <w:sz w:val="20"/>
                <w:szCs w:val="20"/>
              </w:rPr>
              <w:t>Written</w:t>
            </w:r>
          </w:p>
        </w:tc>
        <w:tc>
          <w:tcPr>
            <w:tcW w:w="3164" w:type="dxa"/>
            <w:vAlign w:val="center"/>
          </w:tcPr>
          <w:p w14:paraId="0069E40A"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Telephone/Electronic</w:t>
            </w:r>
          </w:p>
        </w:tc>
      </w:tr>
      <w:tr w:rsidR="004E7F6F" w:rsidRPr="004E7F6F" w14:paraId="65D735EE" w14:textId="77777777" w:rsidTr="006E7C41">
        <w:trPr>
          <w:trHeight w:val="397"/>
        </w:trPr>
        <w:tc>
          <w:tcPr>
            <w:tcW w:w="1062" w:type="dxa"/>
            <w:vMerge/>
            <w:vAlign w:val="center"/>
          </w:tcPr>
          <w:p w14:paraId="24413182" w14:textId="77777777" w:rsidR="004E7F6F" w:rsidRPr="00B21F53" w:rsidRDefault="004E7F6F" w:rsidP="00B21F53">
            <w:pPr>
              <w:contextualSpacing/>
              <w:jc w:val="left"/>
              <w:rPr>
                <w:rFonts w:ascii="Arial Narrow" w:hAnsi="Arial Narrow" w:cstheme="minorHAnsi"/>
                <w:sz w:val="20"/>
                <w:szCs w:val="20"/>
              </w:rPr>
            </w:pPr>
          </w:p>
        </w:tc>
        <w:tc>
          <w:tcPr>
            <w:tcW w:w="2167" w:type="dxa"/>
            <w:vAlign w:val="center"/>
          </w:tcPr>
          <w:p w14:paraId="7415018B" w14:textId="6AB4283E" w:rsidR="004E7F6F" w:rsidRPr="00B21F53" w:rsidRDefault="004E7F6F" w:rsidP="00B21F53">
            <w:pPr>
              <w:contextualSpacing/>
              <w:jc w:val="left"/>
              <w:rPr>
                <w:rFonts w:ascii="Arial Narrow" w:hAnsi="Arial Narrow" w:cstheme="minorHAnsi"/>
                <w:sz w:val="20"/>
                <w:szCs w:val="20"/>
                <w:vertAlign w:val="superscript"/>
              </w:rPr>
            </w:pPr>
            <w:r w:rsidRPr="00B21F53">
              <w:rPr>
                <w:rFonts w:ascii="Arial Narrow" w:hAnsi="Arial Narrow" w:cstheme="minorHAnsi"/>
                <w:sz w:val="20"/>
                <w:szCs w:val="20"/>
              </w:rPr>
              <w:t>Any Continuing</w:t>
            </w:r>
            <w:r w:rsidR="00BB4D13">
              <w:rPr>
                <w:rFonts w:ascii="Arial Narrow" w:hAnsi="Arial Narrow" w:cstheme="minorHAnsi"/>
                <w:sz w:val="20"/>
                <w:szCs w:val="20"/>
                <w:vertAlign w:val="superscript"/>
              </w:rPr>
              <w:t>a</w:t>
            </w:r>
          </w:p>
        </w:tc>
        <w:tc>
          <w:tcPr>
            <w:tcW w:w="2623" w:type="dxa"/>
            <w:vAlign w:val="center"/>
          </w:tcPr>
          <w:p w14:paraId="64E92FF9" w14:textId="7D2DED8C" w:rsidR="004E7F6F" w:rsidRPr="00B21F53" w:rsidRDefault="004E7F6F" w:rsidP="00B21F53">
            <w:pPr>
              <w:contextualSpacing/>
              <w:jc w:val="left"/>
              <w:rPr>
                <w:rFonts w:ascii="Arial Narrow" w:hAnsi="Arial Narrow" w:cstheme="minorHAnsi"/>
                <w:sz w:val="20"/>
                <w:szCs w:val="20"/>
                <w:vertAlign w:val="superscript"/>
              </w:rPr>
            </w:pPr>
            <w:r w:rsidRPr="00B21F53">
              <w:rPr>
                <w:rFonts w:ascii="Arial Narrow" w:hAnsi="Arial Narrow" w:cstheme="minorHAnsi"/>
                <w:sz w:val="20"/>
                <w:szCs w:val="20"/>
              </w:rPr>
              <w:t>Written</w:t>
            </w:r>
          </w:p>
        </w:tc>
        <w:tc>
          <w:tcPr>
            <w:tcW w:w="3164" w:type="dxa"/>
            <w:vAlign w:val="center"/>
          </w:tcPr>
          <w:p w14:paraId="60E254AC" w14:textId="77777777" w:rsidR="004E7F6F" w:rsidRPr="00B21F53" w:rsidRDefault="004E7F6F" w:rsidP="00B21F53">
            <w:pPr>
              <w:contextualSpacing/>
              <w:jc w:val="left"/>
              <w:rPr>
                <w:rFonts w:ascii="Arial Narrow" w:hAnsi="Arial Narrow" w:cstheme="minorBidi"/>
                <w:sz w:val="20"/>
                <w:szCs w:val="20"/>
              </w:rPr>
            </w:pPr>
            <w:r w:rsidRPr="00B21F53">
              <w:rPr>
                <w:rFonts w:ascii="Arial Narrow" w:hAnsi="Arial Narrow" w:cstheme="minorBidi"/>
                <w:sz w:val="20"/>
                <w:szCs w:val="20"/>
              </w:rPr>
              <w:t xml:space="preserve">Streamlined </w:t>
            </w:r>
          </w:p>
        </w:tc>
      </w:tr>
      <w:tr w:rsidR="004E7F6F" w:rsidRPr="004E7F6F" w14:paraId="5D7EF4DB" w14:textId="77777777" w:rsidTr="006E7C41">
        <w:trPr>
          <w:trHeight w:val="397"/>
        </w:trPr>
        <w:tc>
          <w:tcPr>
            <w:tcW w:w="1062" w:type="dxa"/>
            <w:vAlign w:val="center"/>
          </w:tcPr>
          <w:p w14:paraId="0C3CD770"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PsA</w:t>
            </w:r>
          </w:p>
        </w:tc>
        <w:tc>
          <w:tcPr>
            <w:tcW w:w="2167" w:type="dxa"/>
            <w:vAlign w:val="center"/>
          </w:tcPr>
          <w:p w14:paraId="15218D5A"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Subsequent Continuing</w:t>
            </w:r>
          </w:p>
        </w:tc>
        <w:tc>
          <w:tcPr>
            <w:tcW w:w="2623" w:type="dxa"/>
            <w:vAlign w:val="center"/>
          </w:tcPr>
          <w:p w14:paraId="433868DF"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 xml:space="preserve">Written </w:t>
            </w:r>
          </w:p>
        </w:tc>
        <w:tc>
          <w:tcPr>
            <w:tcW w:w="3164" w:type="dxa"/>
            <w:vAlign w:val="center"/>
          </w:tcPr>
          <w:p w14:paraId="661C0F2C" w14:textId="77777777" w:rsidR="004E7F6F" w:rsidRPr="00B21F53" w:rsidRDefault="004E7F6F" w:rsidP="00B21F53">
            <w:pPr>
              <w:contextualSpacing/>
              <w:jc w:val="left"/>
              <w:rPr>
                <w:rFonts w:ascii="Arial Narrow" w:hAnsi="Arial Narrow" w:cstheme="minorBidi"/>
                <w:sz w:val="20"/>
                <w:szCs w:val="20"/>
              </w:rPr>
            </w:pPr>
            <w:r w:rsidRPr="00B21F53">
              <w:rPr>
                <w:rFonts w:ascii="Arial Narrow" w:hAnsi="Arial Narrow" w:cstheme="minorBidi"/>
                <w:sz w:val="20"/>
                <w:szCs w:val="20"/>
              </w:rPr>
              <w:t xml:space="preserve">Streamlined </w:t>
            </w:r>
          </w:p>
        </w:tc>
      </w:tr>
      <w:tr w:rsidR="004E7F6F" w:rsidRPr="004E7F6F" w14:paraId="3BCC6E11" w14:textId="77777777" w:rsidTr="006E7C41">
        <w:trPr>
          <w:trHeight w:val="397"/>
        </w:trPr>
        <w:tc>
          <w:tcPr>
            <w:tcW w:w="1062" w:type="dxa"/>
            <w:vMerge w:val="restart"/>
            <w:vAlign w:val="center"/>
          </w:tcPr>
          <w:p w14:paraId="6A8468A5"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AS</w:t>
            </w:r>
          </w:p>
        </w:tc>
        <w:tc>
          <w:tcPr>
            <w:tcW w:w="2167" w:type="dxa"/>
            <w:vAlign w:val="center"/>
          </w:tcPr>
          <w:p w14:paraId="74AF8224"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Initial</w:t>
            </w:r>
          </w:p>
        </w:tc>
        <w:tc>
          <w:tcPr>
            <w:tcW w:w="2623" w:type="dxa"/>
            <w:vAlign w:val="center"/>
          </w:tcPr>
          <w:p w14:paraId="0C20971E" w14:textId="77777777" w:rsidR="004E7F6F" w:rsidRPr="00B21F53" w:rsidRDefault="004E7F6F" w:rsidP="00B21F53">
            <w:pPr>
              <w:contextualSpacing/>
              <w:jc w:val="left"/>
              <w:rPr>
                <w:rFonts w:ascii="Arial Narrow" w:hAnsi="Arial Narrow" w:cstheme="minorHAnsi"/>
                <w:sz w:val="20"/>
                <w:szCs w:val="20"/>
                <w:vertAlign w:val="superscript"/>
              </w:rPr>
            </w:pPr>
            <w:r w:rsidRPr="00B21F53">
              <w:rPr>
                <w:rFonts w:ascii="Arial Narrow" w:hAnsi="Arial Narrow" w:cstheme="minorHAnsi"/>
                <w:sz w:val="20"/>
                <w:szCs w:val="20"/>
              </w:rPr>
              <w:t>Written</w:t>
            </w:r>
          </w:p>
        </w:tc>
        <w:tc>
          <w:tcPr>
            <w:tcW w:w="3164" w:type="dxa"/>
            <w:vAlign w:val="center"/>
          </w:tcPr>
          <w:p w14:paraId="59520D13"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Telephone/Electronic</w:t>
            </w:r>
          </w:p>
        </w:tc>
      </w:tr>
      <w:tr w:rsidR="004E7F6F" w:rsidRPr="004E7F6F" w14:paraId="16415601" w14:textId="77777777" w:rsidTr="006E7C41">
        <w:trPr>
          <w:trHeight w:val="397"/>
        </w:trPr>
        <w:tc>
          <w:tcPr>
            <w:tcW w:w="1062" w:type="dxa"/>
            <w:vMerge/>
            <w:vAlign w:val="center"/>
          </w:tcPr>
          <w:p w14:paraId="2CA745B0" w14:textId="77777777" w:rsidR="004E7F6F" w:rsidRPr="00B21F53" w:rsidRDefault="004E7F6F" w:rsidP="00B21F53">
            <w:pPr>
              <w:contextualSpacing/>
              <w:jc w:val="left"/>
              <w:rPr>
                <w:rFonts w:ascii="Arial Narrow" w:hAnsi="Arial Narrow" w:cstheme="minorHAnsi"/>
                <w:sz w:val="20"/>
                <w:szCs w:val="20"/>
              </w:rPr>
            </w:pPr>
          </w:p>
        </w:tc>
        <w:tc>
          <w:tcPr>
            <w:tcW w:w="2167" w:type="dxa"/>
            <w:vAlign w:val="center"/>
          </w:tcPr>
          <w:p w14:paraId="28293DAA" w14:textId="5E6E7A86" w:rsidR="004E7F6F" w:rsidRPr="00B21F53" w:rsidRDefault="004E7F6F" w:rsidP="00B21F53">
            <w:pPr>
              <w:contextualSpacing/>
              <w:jc w:val="left"/>
              <w:rPr>
                <w:rFonts w:ascii="Arial Narrow" w:hAnsi="Arial Narrow" w:cstheme="minorHAnsi"/>
                <w:sz w:val="20"/>
                <w:szCs w:val="20"/>
                <w:vertAlign w:val="superscript"/>
              </w:rPr>
            </w:pPr>
            <w:r w:rsidRPr="00B21F53">
              <w:rPr>
                <w:rFonts w:ascii="Arial Narrow" w:hAnsi="Arial Narrow" w:cstheme="minorHAnsi"/>
                <w:sz w:val="20"/>
                <w:szCs w:val="20"/>
              </w:rPr>
              <w:t>Any Continuing</w:t>
            </w:r>
            <w:r w:rsidR="00BB4D13">
              <w:rPr>
                <w:rFonts w:ascii="Arial Narrow" w:hAnsi="Arial Narrow" w:cstheme="minorHAnsi"/>
                <w:sz w:val="20"/>
                <w:szCs w:val="20"/>
                <w:vertAlign w:val="superscript"/>
              </w:rPr>
              <w:t>a</w:t>
            </w:r>
          </w:p>
        </w:tc>
        <w:tc>
          <w:tcPr>
            <w:tcW w:w="2623" w:type="dxa"/>
            <w:vAlign w:val="center"/>
          </w:tcPr>
          <w:p w14:paraId="512F7C99" w14:textId="6BA3923C"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Written</w:t>
            </w:r>
          </w:p>
        </w:tc>
        <w:tc>
          <w:tcPr>
            <w:tcW w:w="3164" w:type="dxa"/>
            <w:vAlign w:val="center"/>
          </w:tcPr>
          <w:p w14:paraId="25CBCB41" w14:textId="77777777" w:rsidR="004E7F6F" w:rsidRPr="00B21F53" w:rsidRDefault="004E7F6F" w:rsidP="00B21F53">
            <w:pPr>
              <w:contextualSpacing/>
              <w:jc w:val="left"/>
              <w:rPr>
                <w:rFonts w:ascii="Arial Narrow" w:hAnsi="Arial Narrow" w:cstheme="minorBidi"/>
                <w:sz w:val="20"/>
                <w:szCs w:val="20"/>
              </w:rPr>
            </w:pPr>
            <w:r w:rsidRPr="00B21F53">
              <w:rPr>
                <w:rFonts w:ascii="Arial Narrow" w:hAnsi="Arial Narrow" w:cstheme="minorBidi"/>
                <w:sz w:val="20"/>
                <w:szCs w:val="20"/>
              </w:rPr>
              <w:t xml:space="preserve">Streamlined </w:t>
            </w:r>
          </w:p>
        </w:tc>
      </w:tr>
      <w:tr w:rsidR="004E7F6F" w:rsidRPr="004E7F6F" w14:paraId="77C89D07" w14:textId="77777777" w:rsidTr="006E7C41">
        <w:trPr>
          <w:trHeight w:val="397"/>
        </w:trPr>
        <w:tc>
          <w:tcPr>
            <w:tcW w:w="1062" w:type="dxa"/>
            <w:vAlign w:val="center"/>
          </w:tcPr>
          <w:p w14:paraId="638D3296"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HS</w:t>
            </w:r>
          </w:p>
        </w:tc>
        <w:tc>
          <w:tcPr>
            <w:tcW w:w="2167" w:type="dxa"/>
            <w:vAlign w:val="center"/>
          </w:tcPr>
          <w:p w14:paraId="3ADA969C"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Subsequent Continuing</w:t>
            </w:r>
          </w:p>
        </w:tc>
        <w:tc>
          <w:tcPr>
            <w:tcW w:w="2623" w:type="dxa"/>
            <w:vAlign w:val="center"/>
          </w:tcPr>
          <w:p w14:paraId="6ED0AAA6"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 xml:space="preserve">Written </w:t>
            </w:r>
          </w:p>
        </w:tc>
        <w:tc>
          <w:tcPr>
            <w:tcW w:w="3164" w:type="dxa"/>
            <w:vAlign w:val="center"/>
          </w:tcPr>
          <w:p w14:paraId="562F8330" w14:textId="77777777" w:rsidR="004E7F6F" w:rsidRPr="00B21F53" w:rsidRDefault="004E7F6F" w:rsidP="00B21F53">
            <w:pPr>
              <w:contextualSpacing/>
              <w:jc w:val="left"/>
              <w:rPr>
                <w:rFonts w:ascii="Arial Narrow" w:hAnsi="Arial Narrow" w:cstheme="minorBidi"/>
                <w:sz w:val="20"/>
                <w:szCs w:val="20"/>
              </w:rPr>
            </w:pPr>
            <w:r w:rsidRPr="00B21F53">
              <w:rPr>
                <w:rFonts w:ascii="Arial Narrow" w:hAnsi="Arial Narrow" w:cstheme="minorBidi"/>
                <w:sz w:val="20"/>
                <w:szCs w:val="20"/>
              </w:rPr>
              <w:t xml:space="preserve">Streamlined </w:t>
            </w:r>
          </w:p>
        </w:tc>
      </w:tr>
      <w:tr w:rsidR="004E7F6F" w:rsidRPr="004E7F6F" w14:paraId="20920949" w14:textId="77777777" w:rsidTr="006E7C41">
        <w:trPr>
          <w:trHeight w:val="397"/>
        </w:trPr>
        <w:tc>
          <w:tcPr>
            <w:tcW w:w="1062" w:type="dxa"/>
            <w:vAlign w:val="center"/>
          </w:tcPr>
          <w:p w14:paraId="663D1884"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CPP</w:t>
            </w:r>
          </w:p>
        </w:tc>
        <w:tc>
          <w:tcPr>
            <w:tcW w:w="2167" w:type="dxa"/>
            <w:vAlign w:val="center"/>
          </w:tcPr>
          <w:p w14:paraId="50E26D46"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Subsequent Continuing</w:t>
            </w:r>
          </w:p>
        </w:tc>
        <w:tc>
          <w:tcPr>
            <w:tcW w:w="2623" w:type="dxa"/>
            <w:vAlign w:val="center"/>
          </w:tcPr>
          <w:p w14:paraId="1986F0CC"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 xml:space="preserve">Written </w:t>
            </w:r>
          </w:p>
        </w:tc>
        <w:tc>
          <w:tcPr>
            <w:tcW w:w="3164" w:type="dxa"/>
            <w:vAlign w:val="center"/>
          </w:tcPr>
          <w:p w14:paraId="68D077D5" w14:textId="77777777" w:rsidR="004E7F6F" w:rsidRPr="00B21F53" w:rsidRDefault="004E7F6F" w:rsidP="00B21F53">
            <w:pPr>
              <w:contextualSpacing/>
              <w:jc w:val="left"/>
              <w:rPr>
                <w:rFonts w:ascii="Arial Narrow" w:hAnsi="Arial Narrow" w:cstheme="minorBidi"/>
                <w:sz w:val="20"/>
                <w:szCs w:val="20"/>
              </w:rPr>
            </w:pPr>
            <w:r w:rsidRPr="00B21F53">
              <w:rPr>
                <w:rFonts w:ascii="Arial Narrow" w:hAnsi="Arial Narrow" w:cstheme="minorBidi"/>
                <w:sz w:val="20"/>
                <w:szCs w:val="20"/>
              </w:rPr>
              <w:t xml:space="preserve">Streamlined </w:t>
            </w:r>
          </w:p>
        </w:tc>
      </w:tr>
      <w:tr w:rsidR="004E7F6F" w:rsidRPr="004E7F6F" w14:paraId="5314E887" w14:textId="77777777" w:rsidTr="006E7C41">
        <w:trPr>
          <w:trHeight w:val="397"/>
        </w:trPr>
        <w:tc>
          <w:tcPr>
            <w:tcW w:w="1062" w:type="dxa"/>
            <w:vAlign w:val="center"/>
          </w:tcPr>
          <w:p w14:paraId="1D7B065F"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UC</w:t>
            </w:r>
          </w:p>
        </w:tc>
        <w:tc>
          <w:tcPr>
            <w:tcW w:w="2167" w:type="dxa"/>
            <w:vAlign w:val="center"/>
          </w:tcPr>
          <w:p w14:paraId="13B01D9E" w14:textId="77777777" w:rsidR="004E7F6F" w:rsidRPr="00B21F53" w:rsidRDefault="004E7F6F" w:rsidP="00B21F53">
            <w:pPr>
              <w:contextualSpacing/>
              <w:jc w:val="left"/>
              <w:rPr>
                <w:rFonts w:ascii="Arial Narrow" w:hAnsi="Arial Narrow" w:cstheme="minorBidi"/>
                <w:sz w:val="20"/>
                <w:szCs w:val="20"/>
              </w:rPr>
            </w:pPr>
            <w:r w:rsidRPr="00B21F53">
              <w:rPr>
                <w:rFonts w:ascii="Arial Narrow" w:hAnsi="Arial Narrow" w:cstheme="minorBidi"/>
                <w:sz w:val="20"/>
                <w:szCs w:val="20"/>
              </w:rPr>
              <w:t>Subsequent Continuing</w:t>
            </w:r>
          </w:p>
        </w:tc>
        <w:tc>
          <w:tcPr>
            <w:tcW w:w="2623" w:type="dxa"/>
            <w:vAlign w:val="center"/>
          </w:tcPr>
          <w:p w14:paraId="666CE53A" w14:textId="77777777" w:rsidR="004E7F6F" w:rsidRPr="00B21F53" w:rsidRDefault="004E7F6F" w:rsidP="00B21F53">
            <w:pPr>
              <w:contextualSpacing/>
              <w:jc w:val="left"/>
              <w:rPr>
                <w:rFonts w:ascii="Arial Narrow" w:hAnsi="Arial Narrow" w:cstheme="minorHAnsi"/>
                <w:sz w:val="20"/>
                <w:szCs w:val="20"/>
                <w:vertAlign w:val="superscript"/>
              </w:rPr>
            </w:pPr>
            <w:r w:rsidRPr="00B21F53">
              <w:rPr>
                <w:rFonts w:ascii="Arial Narrow" w:hAnsi="Arial Narrow" w:cstheme="minorHAnsi"/>
                <w:sz w:val="20"/>
                <w:szCs w:val="20"/>
              </w:rPr>
              <w:t>Telephone/Electronic</w:t>
            </w:r>
          </w:p>
        </w:tc>
        <w:tc>
          <w:tcPr>
            <w:tcW w:w="3164" w:type="dxa"/>
            <w:vAlign w:val="center"/>
          </w:tcPr>
          <w:p w14:paraId="7AA2D010" w14:textId="77777777" w:rsidR="004E7F6F" w:rsidRPr="00B21F53" w:rsidRDefault="004E7F6F" w:rsidP="00B21F53">
            <w:pPr>
              <w:contextualSpacing/>
              <w:jc w:val="left"/>
              <w:rPr>
                <w:rFonts w:ascii="Arial Narrow" w:hAnsi="Arial Narrow" w:cstheme="minorBidi"/>
                <w:sz w:val="20"/>
                <w:szCs w:val="20"/>
              </w:rPr>
            </w:pPr>
            <w:r w:rsidRPr="00B21F53">
              <w:rPr>
                <w:rFonts w:ascii="Arial Narrow" w:hAnsi="Arial Narrow" w:cstheme="minorBidi"/>
                <w:sz w:val="20"/>
                <w:szCs w:val="20"/>
              </w:rPr>
              <w:t xml:space="preserve">Streamlined </w:t>
            </w:r>
          </w:p>
        </w:tc>
      </w:tr>
      <w:tr w:rsidR="004E7F6F" w:rsidRPr="004E7F6F" w14:paraId="05E072EC" w14:textId="77777777" w:rsidTr="006E7C41">
        <w:trPr>
          <w:trHeight w:val="397"/>
        </w:trPr>
        <w:tc>
          <w:tcPr>
            <w:tcW w:w="1062" w:type="dxa"/>
            <w:vAlign w:val="center"/>
          </w:tcPr>
          <w:p w14:paraId="6429607A"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CD</w:t>
            </w:r>
          </w:p>
        </w:tc>
        <w:tc>
          <w:tcPr>
            <w:tcW w:w="2167" w:type="dxa"/>
            <w:vAlign w:val="center"/>
          </w:tcPr>
          <w:p w14:paraId="22671591" w14:textId="77777777" w:rsidR="004E7F6F" w:rsidRPr="00B21F53" w:rsidRDefault="004E7F6F" w:rsidP="00B21F53">
            <w:pPr>
              <w:contextualSpacing/>
              <w:jc w:val="left"/>
              <w:rPr>
                <w:rFonts w:ascii="Arial Narrow" w:hAnsi="Arial Narrow" w:cstheme="minorBidi"/>
                <w:sz w:val="20"/>
                <w:szCs w:val="20"/>
              </w:rPr>
            </w:pPr>
            <w:r w:rsidRPr="00B21F53">
              <w:rPr>
                <w:rFonts w:ascii="Arial Narrow" w:hAnsi="Arial Narrow" w:cstheme="minorBidi"/>
                <w:sz w:val="20"/>
                <w:szCs w:val="20"/>
              </w:rPr>
              <w:t>Subsequent Continuing</w:t>
            </w:r>
          </w:p>
        </w:tc>
        <w:tc>
          <w:tcPr>
            <w:tcW w:w="2623" w:type="dxa"/>
            <w:vAlign w:val="center"/>
          </w:tcPr>
          <w:p w14:paraId="67B32F12"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Written</w:t>
            </w:r>
          </w:p>
        </w:tc>
        <w:tc>
          <w:tcPr>
            <w:tcW w:w="3164" w:type="dxa"/>
            <w:vAlign w:val="center"/>
          </w:tcPr>
          <w:p w14:paraId="6021A5BF" w14:textId="77777777" w:rsidR="004E7F6F" w:rsidRPr="00B21F53" w:rsidRDefault="004E7F6F" w:rsidP="00B21F53">
            <w:pPr>
              <w:contextualSpacing/>
              <w:jc w:val="left"/>
              <w:rPr>
                <w:rFonts w:ascii="Arial Narrow" w:hAnsi="Arial Narrow" w:cstheme="minorBidi"/>
                <w:sz w:val="20"/>
                <w:szCs w:val="20"/>
              </w:rPr>
            </w:pPr>
            <w:r w:rsidRPr="00B21F53">
              <w:rPr>
                <w:rFonts w:ascii="Arial Narrow" w:hAnsi="Arial Narrow" w:cstheme="minorBidi"/>
                <w:sz w:val="20"/>
                <w:szCs w:val="20"/>
              </w:rPr>
              <w:t xml:space="preserve">Streamlined </w:t>
            </w:r>
          </w:p>
        </w:tc>
      </w:tr>
      <w:tr w:rsidR="004E7F6F" w:rsidRPr="004E7F6F" w14:paraId="57E335D9" w14:textId="77777777" w:rsidTr="006E7C41">
        <w:trPr>
          <w:trHeight w:val="397"/>
        </w:trPr>
        <w:tc>
          <w:tcPr>
            <w:tcW w:w="1062" w:type="dxa"/>
            <w:vAlign w:val="center"/>
          </w:tcPr>
          <w:p w14:paraId="0EA575BE"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FCD</w:t>
            </w:r>
          </w:p>
        </w:tc>
        <w:tc>
          <w:tcPr>
            <w:tcW w:w="2167" w:type="dxa"/>
            <w:vAlign w:val="center"/>
          </w:tcPr>
          <w:p w14:paraId="7CA2C1BA" w14:textId="77777777" w:rsidR="004E7F6F" w:rsidRPr="00B21F53" w:rsidRDefault="004E7F6F" w:rsidP="00B21F53">
            <w:pPr>
              <w:contextualSpacing/>
              <w:jc w:val="left"/>
              <w:rPr>
                <w:rFonts w:ascii="Arial Narrow" w:hAnsi="Arial Narrow" w:cstheme="minorBidi"/>
                <w:sz w:val="20"/>
                <w:szCs w:val="20"/>
              </w:rPr>
            </w:pPr>
            <w:r w:rsidRPr="00B21F53">
              <w:rPr>
                <w:rFonts w:ascii="Arial Narrow" w:hAnsi="Arial Narrow" w:cstheme="minorBidi"/>
                <w:sz w:val="20"/>
                <w:szCs w:val="20"/>
              </w:rPr>
              <w:t>Subsequent Continuing</w:t>
            </w:r>
          </w:p>
        </w:tc>
        <w:tc>
          <w:tcPr>
            <w:tcW w:w="2623" w:type="dxa"/>
            <w:vAlign w:val="center"/>
          </w:tcPr>
          <w:p w14:paraId="0AEEF642" w14:textId="77777777" w:rsidR="004E7F6F" w:rsidRPr="00B21F53" w:rsidRDefault="004E7F6F" w:rsidP="00B21F53">
            <w:pPr>
              <w:contextualSpacing/>
              <w:jc w:val="left"/>
              <w:rPr>
                <w:rFonts w:ascii="Arial Narrow" w:hAnsi="Arial Narrow" w:cstheme="minorHAnsi"/>
                <w:sz w:val="20"/>
                <w:szCs w:val="20"/>
              </w:rPr>
            </w:pPr>
            <w:r w:rsidRPr="00B21F53">
              <w:rPr>
                <w:rFonts w:ascii="Arial Narrow" w:hAnsi="Arial Narrow" w:cstheme="minorHAnsi"/>
                <w:sz w:val="20"/>
                <w:szCs w:val="20"/>
              </w:rPr>
              <w:t>Written</w:t>
            </w:r>
          </w:p>
        </w:tc>
        <w:tc>
          <w:tcPr>
            <w:tcW w:w="3164" w:type="dxa"/>
            <w:vAlign w:val="center"/>
          </w:tcPr>
          <w:p w14:paraId="0C69F4DB" w14:textId="77777777" w:rsidR="004E7F6F" w:rsidRPr="00B21F53" w:rsidRDefault="004E7F6F" w:rsidP="00B21F53">
            <w:pPr>
              <w:contextualSpacing/>
              <w:jc w:val="left"/>
              <w:rPr>
                <w:rFonts w:ascii="Arial Narrow" w:hAnsi="Arial Narrow" w:cstheme="minorBidi"/>
                <w:sz w:val="20"/>
                <w:szCs w:val="20"/>
              </w:rPr>
            </w:pPr>
            <w:r w:rsidRPr="00B21F53">
              <w:rPr>
                <w:rFonts w:ascii="Arial Narrow" w:hAnsi="Arial Narrow" w:cstheme="minorBidi"/>
                <w:sz w:val="20"/>
                <w:szCs w:val="20"/>
              </w:rPr>
              <w:t xml:space="preserve">Streamlined </w:t>
            </w:r>
          </w:p>
        </w:tc>
      </w:tr>
      <w:tr w:rsidR="006E7C41" w:rsidRPr="00B21F53" w14:paraId="2BD0058D" w14:textId="77777777" w:rsidTr="006E7C41">
        <w:trPr>
          <w:trHeight w:val="397"/>
        </w:trPr>
        <w:tc>
          <w:tcPr>
            <w:tcW w:w="9016" w:type="dxa"/>
            <w:gridSpan w:val="4"/>
            <w:shd w:val="clear" w:color="auto" w:fill="D9D9D9" w:themeFill="background1" w:themeFillShade="D9"/>
            <w:vAlign w:val="center"/>
          </w:tcPr>
          <w:p w14:paraId="27601345" w14:textId="77777777" w:rsidR="006E7C41" w:rsidRPr="00B21F53" w:rsidRDefault="006E7C41" w:rsidP="0091588A">
            <w:pPr>
              <w:contextualSpacing/>
              <w:jc w:val="left"/>
              <w:rPr>
                <w:rFonts w:ascii="Arial Narrow" w:hAnsi="Arial Narrow" w:cstheme="minorHAnsi"/>
                <w:b/>
                <w:bCs/>
                <w:i/>
                <w:iCs/>
                <w:sz w:val="20"/>
                <w:szCs w:val="20"/>
              </w:rPr>
            </w:pPr>
            <w:r w:rsidRPr="00B21F53">
              <w:rPr>
                <w:rFonts w:ascii="Arial Narrow" w:hAnsi="Arial Narrow" w:cstheme="minorHAnsi"/>
                <w:b/>
                <w:bCs/>
                <w:i/>
                <w:iCs/>
                <w:sz w:val="20"/>
                <w:szCs w:val="20"/>
              </w:rPr>
              <w:t>Upadacitinib (Rinvoq)</w:t>
            </w:r>
          </w:p>
        </w:tc>
      </w:tr>
      <w:tr w:rsidR="006E7C41" w:rsidRPr="00B21F53" w14:paraId="1C626EB6" w14:textId="77777777" w:rsidTr="006E7C41">
        <w:trPr>
          <w:trHeight w:val="397"/>
        </w:trPr>
        <w:tc>
          <w:tcPr>
            <w:tcW w:w="1062" w:type="dxa"/>
            <w:vAlign w:val="center"/>
          </w:tcPr>
          <w:p w14:paraId="6671B0A3" w14:textId="77777777" w:rsidR="006E7C41" w:rsidRPr="00B21F53" w:rsidRDefault="006E7C41" w:rsidP="0091588A">
            <w:pPr>
              <w:contextualSpacing/>
              <w:jc w:val="left"/>
              <w:rPr>
                <w:rFonts w:ascii="Arial Narrow" w:hAnsi="Arial Narrow" w:cstheme="minorHAnsi"/>
                <w:sz w:val="20"/>
                <w:szCs w:val="20"/>
              </w:rPr>
            </w:pPr>
            <w:r w:rsidRPr="00B21F53">
              <w:rPr>
                <w:rFonts w:ascii="Arial Narrow" w:hAnsi="Arial Narrow" w:cstheme="minorHAnsi"/>
                <w:sz w:val="20"/>
                <w:szCs w:val="20"/>
              </w:rPr>
              <w:t>RA</w:t>
            </w:r>
          </w:p>
        </w:tc>
        <w:tc>
          <w:tcPr>
            <w:tcW w:w="2167" w:type="dxa"/>
            <w:vAlign w:val="center"/>
          </w:tcPr>
          <w:p w14:paraId="329242D2" w14:textId="77777777" w:rsidR="006E7C41" w:rsidRPr="00B21F53" w:rsidRDefault="006E7C41" w:rsidP="0091588A">
            <w:pPr>
              <w:contextualSpacing/>
              <w:jc w:val="left"/>
              <w:rPr>
                <w:rFonts w:ascii="Arial Narrow" w:hAnsi="Arial Narrow" w:cstheme="minorHAnsi"/>
                <w:sz w:val="20"/>
                <w:szCs w:val="20"/>
              </w:rPr>
            </w:pPr>
            <w:r w:rsidRPr="00B21F53">
              <w:rPr>
                <w:rFonts w:ascii="Arial Narrow" w:hAnsi="Arial Narrow" w:cstheme="minorHAnsi"/>
                <w:sz w:val="20"/>
                <w:szCs w:val="20"/>
              </w:rPr>
              <w:t xml:space="preserve">Subsequent Continuing </w:t>
            </w:r>
          </w:p>
        </w:tc>
        <w:tc>
          <w:tcPr>
            <w:tcW w:w="2623" w:type="dxa"/>
            <w:vAlign w:val="center"/>
          </w:tcPr>
          <w:p w14:paraId="301A3174" w14:textId="77777777" w:rsidR="006E7C41" w:rsidRPr="00B21F53" w:rsidRDefault="006E7C41" w:rsidP="0091588A">
            <w:pPr>
              <w:contextualSpacing/>
              <w:jc w:val="left"/>
              <w:rPr>
                <w:rFonts w:ascii="Arial Narrow" w:hAnsi="Arial Narrow" w:cstheme="minorHAnsi"/>
                <w:sz w:val="20"/>
                <w:szCs w:val="20"/>
              </w:rPr>
            </w:pPr>
            <w:r w:rsidRPr="00B21F53">
              <w:rPr>
                <w:rFonts w:ascii="Arial Narrow" w:hAnsi="Arial Narrow" w:cstheme="minorHAnsi"/>
                <w:sz w:val="20"/>
                <w:szCs w:val="20"/>
              </w:rPr>
              <w:t>Written</w:t>
            </w:r>
          </w:p>
        </w:tc>
        <w:tc>
          <w:tcPr>
            <w:tcW w:w="3164" w:type="dxa"/>
            <w:vAlign w:val="center"/>
          </w:tcPr>
          <w:p w14:paraId="77E80DB2" w14:textId="77777777" w:rsidR="006E7C41" w:rsidRPr="00B21F53" w:rsidRDefault="006E7C41" w:rsidP="0091588A">
            <w:pPr>
              <w:contextualSpacing/>
              <w:jc w:val="left"/>
              <w:rPr>
                <w:rFonts w:ascii="Arial Narrow" w:hAnsi="Arial Narrow" w:cstheme="minorHAnsi"/>
                <w:sz w:val="20"/>
                <w:szCs w:val="20"/>
              </w:rPr>
            </w:pPr>
            <w:r w:rsidRPr="00B21F53">
              <w:rPr>
                <w:rFonts w:ascii="Arial Narrow" w:hAnsi="Arial Narrow" w:cstheme="minorHAnsi"/>
                <w:sz w:val="20"/>
                <w:szCs w:val="20"/>
              </w:rPr>
              <w:t>Streamlined</w:t>
            </w:r>
          </w:p>
        </w:tc>
      </w:tr>
    </w:tbl>
    <w:p w14:paraId="06486593" w14:textId="2AEAEE6C" w:rsidR="00BB4D13" w:rsidRDefault="004E7F6F" w:rsidP="00BB4D13">
      <w:pPr>
        <w:pStyle w:val="TableFooter"/>
      </w:pPr>
      <w:r>
        <w:t xml:space="preserve">Table reproduced from the submission (p. 5). </w:t>
      </w:r>
      <w:r w:rsidR="00E3084C" w:rsidRPr="00E3084C">
        <w:t xml:space="preserve">Abbreviations: RA, rheumatoid arthritis; PsA, psoriatic arthritis; AS, ankylosing spondylitis; HS, hidradenitis suppurativa; CPP, chronic plaque psoriasis; UC, ulcerative colitis; CD, Crohn’s Disease; FCD, Fistulising Crohn’s </w:t>
      </w:r>
      <w:r w:rsidR="00526A60" w:rsidRPr="00E3084C">
        <w:t>Disease.</w:t>
      </w:r>
      <w:r>
        <w:t xml:space="preserve"> </w:t>
      </w:r>
    </w:p>
    <w:p w14:paraId="7CB7C4C7" w14:textId="55A1B7EE" w:rsidR="004E7F6F" w:rsidRDefault="00BB4D13" w:rsidP="00B21F53">
      <w:pPr>
        <w:pStyle w:val="TableFooter"/>
      </w:pPr>
      <w:r w:rsidRPr="00B21F53">
        <w:rPr>
          <w:vertAlign w:val="superscript"/>
        </w:rPr>
        <w:t>a</w:t>
      </w:r>
      <w:r>
        <w:t xml:space="preserve"> </w:t>
      </w:r>
      <w:r w:rsidR="004E7F6F">
        <w:t xml:space="preserve">The sponsor noted that the </w:t>
      </w:r>
      <w:r w:rsidRPr="00B21F53">
        <w:rPr>
          <w:i/>
          <w:iCs/>
        </w:rPr>
        <w:t>Review Of PBS Authority Required (Written) Listings: Tranche 6</w:t>
      </w:r>
      <w:r>
        <w:t xml:space="preserve"> from PBAC March 2022 recommended changes to the subsequent continuing treatment phase but not the first continuing treatment phase restrictions for RA and AS (</w:t>
      </w:r>
      <w:r w:rsidRPr="00BB4D13">
        <w:t>Recommendations made by the PBAC – March 2022</w:t>
      </w:r>
      <w:r>
        <w:t xml:space="preserve"> – PBAC Outcomes p. 60-62). As such they are requesting the change be applied to any continuing treatment phase.</w:t>
      </w:r>
    </w:p>
    <w:p w14:paraId="3D1D4320" w14:textId="77777777" w:rsidR="007E490F" w:rsidRPr="00FD6D8E" w:rsidRDefault="007E490F" w:rsidP="001F2311">
      <w:pPr>
        <w:pStyle w:val="2-SectionHeading"/>
        <w:numPr>
          <w:ilvl w:val="0"/>
          <w:numId w:val="2"/>
        </w:numPr>
      </w:pPr>
      <w:r w:rsidRPr="009E2E8E">
        <w:t>Background</w:t>
      </w:r>
      <w:r>
        <w:t xml:space="preserve"> </w:t>
      </w:r>
    </w:p>
    <w:p w14:paraId="1AC899C4" w14:textId="7D051140" w:rsidR="007E04B8" w:rsidRDefault="008C1707" w:rsidP="005841CF">
      <w:pPr>
        <w:pStyle w:val="3Bodytext"/>
        <w:jc w:val="both"/>
      </w:pPr>
      <w:r w:rsidRPr="00B21F53">
        <w:t>Adalimumab is currently listed for</w:t>
      </w:r>
      <w:r w:rsidR="007213B0" w:rsidRPr="00B21F53">
        <w:t xml:space="preserve"> </w:t>
      </w:r>
      <w:r w:rsidR="00304356" w:rsidRPr="00B21F53">
        <w:t>RA,</w:t>
      </w:r>
      <w:r w:rsidR="007213B0" w:rsidRPr="00B21F53">
        <w:t xml:space="preserve"> PsA, AS, HS, CPP, UC, CD and FCD</w:t>
      </w:r>
      <w:r w:rsidR="007213B0">
        <w:t>, as well as other indications for which changes have not been requested.</w:t>
      </w:r>
      <w:r w:rsidR="00E3084C">
        <w:t xml:space="preserve"> </w:t>
      </w:r>
      <w:r w:rsidR="005435AD">
        <w:t xml:space="preserve">For Humira, the originator brand of adalimumab, </w:t>
      </w:r>
      <w:r w:rsidR="00526A60">
        <w:t>most</w:t>
      </w:r>
      <w:r w:rsidR="00E3084C">
        <w:t xml:space="preserve"> </w:t>
      </w:r>
      <w:r w:rsidR="005435AD">
        <w:t>restrictions</w:t>
      </w:r>
      <w:r w:rsidR="00E3084C">
        <w:t xml:space="preserve"> for </w:t>
      </w:r>
      <w:r w:rsidR="005435AD">
        <w:t xml:space="preserve">the </w:t>
      </w:r>
      <w:r w:rsidR="00E3084C">
        <w:t xml:space="preserve">requested indications </w:t>
      </w:r>
      <w:r w:rsidR="005435AD">
        <w:t xml:space="preserve">require </w:t>
      </w:r>
      <w:r w:rsidR="00E3084C">
        <w:t>written</w:t>
      </w:r>
      <w:r w:rsidR="005435AD">
        <w:t xml:space="preserve"> authority for both</w:t>
      </w:r>
      <w:r w:rsidR="00E3084C">
        <w:t xml:space="preserve"> initial </w:t>
      </w:r>
      <w:r w:rsidR="005435AD">
        <w:t>and</w:t>
      </w:r>
      <w:r w:rsidR="00E3084C">
        <w:t xml:space="preserve"> continuing</w:t>
      </w:r>
      <w:r w:rsidR="005435AD">
        <w:t xml:space="preserve"> treatment</w:t>
      </w:r>
      <w:r w:rsidR="00F723FA">
        <w:t xml:space="preserve"> </w:t>
      </w:r>
      <w:r w:rsidR="005435AD">
        <w:t>(Table 2)</w:t>
      </w:r>
      <w:r w:rsidR="00540819">
        <w:t>.</w:t>
      </w:r>
      <w:r w:rsidR="00E3084C">
        <w:t xml:space="preserve"> Balance of supply </w:t>
      </w:r>
      <w:r w:rsidR="00721A05">
        <w:t>listings</w:t>
      </w:r>
      <w:r w:rsidR="005435AD">
        <w:t xml:space="preserve"> (not depicted)</w:t>
      </w:r>
      <w:r w:rsidR="00721A05">
        <w:t xml:space="preserve"> </w:t>
      </w:r>
      <w:r w:rsidR="005435AD">
        <w:t xml:space="preserve">require </w:t>
      </w:r>
      <w:r w:rsidR="00E3084C" w:rsidRPr="00F60B06">
        <w:t>Telephone/Electronic authority</w:t>
      </w:r>
      <w:r w:rsidR="00E3084C">
        <w:t>.</w:t>
      </w:r>
    </w:p>
    <w:p w14:paraId="4673BAC9" w14:textId="369F1B7E" w:rsidR="00A82F73" w:rsidRDefault="00A82F73">
      <w:pPr>
        <w:jc w:val="left"/>
        <w:rPr>
          <w:rFonts w:asciiTheme="minorHAnsi" w:eastAsiaTheme="minorHAnsi" w:hAnsiTheme="minorHAnsi" w:cstheme="minorBidi"/>
          <w:szCs w:val="22"/>
        </w:rPr>
      </w:pPr>
      <w:r>
        <w:br w:type="page"/>
      </w:r>
    </w:p>
    <w:p w14:paraId="34CB5417" w14:textId="1C343B03" w:rsidR="00540819" w:rsidRDefault="00540819" w:rsidP="00B21F53">
      <w:pPr>
        <w:pStyle w:val="Tabletitles"/>
      </w:pPr>
      <w:r w:rsidRPr="00CF3C4E">
        <w:lastRenderedPageBreak/>
        <w:t xml:space="preserve">Table </w:t>
      </w:r>
      <w:r>
        <w:t>2</w:t>
      </w:r>
      <w:r>
        <w:tab/>
      </w:r>
      <w:r w:rsidRPr="00CF2D76">
        <w:t>Summary of the</w:t>
      </w:r>
      <w:r>
        <w:t xml:space="preserve"> current authority required for adalimumab (Humira) by indication and treatment phase.</w:t>
      </w:r>
    </w:p>
    <w:tbl>
      <w:tblPr>
        <w:tblStyle w:val="TableGrid"/>
        <w:tblW w:w="0" w:type="auto"/>
        <w:jc w:val="center"/>
        <w:tblLook w:val="04A0" w:firstRow="1" w:lastRow="0" w:firstColumn="1" w:lastColumn="0" w:noHBand="0" w:noVBand="1"/>
      </w:tblPr>
      <w:tblGrid>
        <w:gridCol w:w="1134"/>
        <w:gridCol w:w="1843"/>
        <w:gridCol w:w="1843"/>
        <w:gridCol w:w="1843"/>
      </w:tblGrid>
      <w:tr w:rsidR="00540819" w:rsidRPr="004E7F6F" w14:paraId="5DEA7BE9" w14:textId="77777777" w:rsidTr="00B21F53">
        <w:trPr>
          <w:trHeight w:val="397"/>
          <w:jc w:val="center"/>
        </w:trPr>
        <w:tc>
          <w:tcPr>
            <w:tcW w:w="1134" w:type="dxa"/>
            <w:shd w:val="clear" w:color="auto" w:fill="auto"/>
            <w:vAlign w:val="center"/>
          </w:tcPr>
          <w:p w14:paraId="782DF65D" w14:textId="77777777" w:rsidR="00540819" w:rsidRPr="00F60B06" w:rsidRDefault="00540819">
            <w:pPr>
              <w:contextualSpacing/>
              <w:jc w:val="left"/>
              <w:rPr>
                <w:rFonts w:ascii="Arial Narrow" w:hAnsi="Arial Narrow" w:cstheme="minorHAnsi"/>
                <w:b/>
                <w:bCs/>
                <w:sz w:val="20"/>
                <w:szCs w:val="20"/>
              </w:rPr>
            </w:pPr>
          </w:p>
        </w:tc>
        <w:tc>
          <w:tcPr>
            <w:tcW w:w="5529" w:type="dxa"/>
            <w:gridSpan w:val="3"/>
            <w:shd w:val="clear" w:color="auto" w:fill="A6A6A6" w:themeFill="background1" w:themeFillShade="A6"/>
            <w:vAlign w:val="center"/>
          </w:tcPr>
          <w:p w14:paraId="0B1C7613" w14:textId="418D447E" w:rsidR="00540819" w:rsidRPr="00F60B06" w:rsidRDefault="00540819" w:rsidP="00B21F53">
            <w:pPr>
              <w:contextualSpacing/>
              <w:jc w:val="center"/>
              <w:rPr>
                <w:rFonts w:ascii="Arial Narrow" w:hAnsi="Arial Narrow" w:cstheme="minorHAnsi"/>
                <w:b/>
                <w:bCs/>
                <w:sz w:val="20"/>
                <w:szCs w:val="20"/>
              </w:rPr>
            </w:pPr>
            <w:r>
              <w:rPr>
                <w:rFonts w:ascii="Arial Narrow" w:hAnsi="Arial Narrow" w:cstheme="minorHAnsi"/>
                <w:b/>
                <w:bCs/>
                <w:sz w:val="20"/>
                <w:szCs w:val="20"/>
              </w:rPr>
              <w:t>Treatment Phase</w:t>
            </w:r>
          </w:p>
        </w:tc>
      </w:tr>
      <w:tr w:rsidR="00540819" w:rsidRPr="004E7F6F" w14:paraId="60A93D89" w14:textId="77777777" w:rsidTr="00B21F53">
        <w:trPr>
          <w:trHeight w:val="397"/>
          <w:jc w:val="center"/>
        </w:trPr>
        <w:tc>
          <w:tcPr>
            <w:tcW w:w="1134" w:type="dxa"/>
            <w:shd w:val="clear" w:color="auto" w:fill="A6A6A6" w:themeFill="background1" w:themeFillShade="A6"/>
            <w:vAlign w:val="center"/>
          </w:tcPr>
          <w:p w14:paraId="7765D37D" w14:textId="77777777" w:rsidR="00540819" w:rsidRPr="00F60B06" w:rsidRDefault="00540819">
            <w:pPr>
              <w:contextualSpacing/>
              <w:jc w:val="left"/>
              <w:rPr>
                <w:rFonts w:ascii="Arial Narrow" w:hAnsi="Arial Narrow" w:cstheme="minorHAnsi"/>
                <w:b/>
                <w:bCs/>
                <w:sz w:val="20"/>
                <w:szCs w:val="20"/>
              </w:rPr>
            </w:pPr>
            <w:r w:rsidRPr="00F60B06">
              <w:rPr>
                <w:rFonts w:ascii="Arial Narrow" w:hAnsi="Arial Narrow" w:cstheme="minorHAnsi"/>
                <w:b/>
                <w:bCs/>
                <w:sz w:val="20"/>
                <w:szCs w:val="20"/>
              </w:rPr>
              <w:t>Indication</w:t>
            </w:r>
          </w:p>
        </w:tc>
        <w:tc>
          <w:tcPr>
            <w:tcW w:w="1843" w:type="dxa"/>
            <w:shd w:val="clear" w:color="auto" w:fill="A6A6A6" w:themeFill="background1" w:themeFillShade="A6"/>
            <w:vAlign w:val="center"/>
          </w:tcPr>
          <w:p w14:paraId="186F5A26" w14:textId="1790B672" w:rsidR="00540819" w:rsidRPr="00F60B06" w:rsidRDefault="00540819" w:rsidP="00B21F53">
            <w:pPr>
              <w:contextualSpacing/>
              <w:jc w:val="center"/>
              <w:rPr>
                <w:rFonts w:ascii="Arial Narrow" w:hAnsi="Arial Narrow" w:cstheme="minorHAnsi"/>
                <w:b/>
                <w:bCs/>
                <w:sz w:val="20"/>
                <w:szCs w:val="20"/>
              </w:rPr>
            </w:pPr>
            <w:r>
              <w:rPr>
                <w:rFonts w:ascii="Arial Narrow" w:hAnsi="Arial Narrow" w:cstheme="minorHAnsi"/>
                <w:b/>
                <w:bCs/>
                <w:sz w:val="20"/>
                <w:szCs w:val="20"/>
              </w:rPr>
              <w:t>Initial</w:t>
            </w:r>
          </w:p>
        </w:tc>
        <w:tc>
          <w:tcPr>
            <w:tcW w:w="1843" w:type="dxa"/>
            <w:shd w:val="clear" w:color="auto" w:fill="A6A6A6" w:themeFill="background1" w:themeFillShade="A6"/>
            <w:vAlign w:val="center"/>
          </w:tcPr>
          <w:p w14:paraId="02E2217A" w14:textId="4E3CE222" w:rsidR="00540819" w:rsidRPr="00F60B06" w:rsidRDefault="00540819" w:rsidP="00B21F53">
            <w:pPr>
              <w:contextualSpacing/>
              <w:jc w:val="center"/>
              <w:rPr>
                <w:rFonts w:ascii="Arial Narrow" w:hAnsi="Arial Narrow" w:cstheme="minorHAnsi"/>
                <w:b/>
                <w:bCs/>
                <w:sz w:val="20"/>
                <w:szCs w:val="20"/>
              </w:rPr>
            </w:pPr>
            <w:r>
              <w:rPr>
                <w:rFonts w:ascii="Arial Narrow" w:hAnsi="Arial Narrow" w:cstheme="minorHAnsi"/>
                <w:b/>
                <w:bCs/>
                <w:sz w:val="20"/>
                <w:szCs w:val="20"/>
              </w:rPr>
              <w:t>First Continuing</w:t>
            </w:r>
          </w:p>
        </w:tc>
        <w:tc>
          <w:tcPr>
            <w:tcW w:w="1843" w:type="dxa"/>
            <w:shd w:val="clear" w:color="auto" w:fill="A6A6A6" w:themeFill="background1" w:themeFillShade="A6"/>
            <w:vAlign w:val="center"/>
          </w:tcPr>
          <w:p w14:paraId="382AE53E" w14:textId="7F58971E" w:rsidR="00540819" w:rsidRPr="00F60B06" w:rsidRDefault="00540819" w:rsidP="00B21F53">
            <w:pPr>
              <w:contextualSpacing/>
              <w:jc w:val="center"/>
              <w:rPr>
                <w:rFonts w:ascii="Arial Narrow" w:hAnsi="Arial Narrow" w:cstheme="minorHAnsi"/>
                <w:b/>
                <w:bCs/>
                <w:sz w:val="20"/>
                <w:szCs w:val="20"/>
              </w:rPr>
            </w:pPr>
            <w:r>
              <w:rPr>
                <w:rFonts w:ascii="Arial Narrow" w:hAnsi="Arial Narrow" w:cstheme="minorHAnsi"/>
                <w:b/>
                <w:bCs/>
                <w:sz w:val="20"/>
                <w:szCs w:val="20"/>
              </w:rPr>
              <w:t>Subsequent Continuing</w:t>
            </w:r>
          </w:p>
        </w:tc>
      </w:tr>
      <w:tr w:rsidR="00540819" w:rsidRPr="004E7F6F" w14:paraId="5B36842B" w14:textId="77777777" w:rsidTr="00B21F53">
        <w:trPr>
          <w:trHeight w:val="454"/>
          <w:jc w:val="center"/>
        </w:trPr>
        <w:tc>
          <w:tcPr>
            <w:tcW w:w="1134" w:type="dxa"/>
            <w:vAlign w:val="center"/>
          </w:tcPr>
          <w:p w14:paraId="3DC7F238" w14:textId="77777777" w:rsidR="00540819" w:rsidRPr="00F60B06" w:rsidRDefault="00540819">
            <w:pPr>
              <w:contextualSpacing/>
              <w:jc w:val="left"/>
              <w:rPr>
                <w:rFonts w:ascii="Arial Narrow" w:hAnsi="Arial Narrow" w:cstheme="minorHAnsi"/>
                <w:sz w:val="20"/>
                <w:szCs w:val="20"/>
              </w:rPr>
            </w:pPr>
            <w:r w:rsidRPr="00F60B06">
              <w:rPr>
                <w:rFonts w:ascii="Arial Narrow" w:hAnsi="Arial Narrow" w:cstheme="minorHAnsi"/>
                <w:sz w:val="20"/>
                <w:szCs w:val="20"/>
              </w:rPr>
              <w:t>RA</w:t>
            </w:r>
          </w:p>
        </w:tc>
        <w:tc>
          <w:tcPr>
            <w:tcW w:w="1843" w:type="dxa"/>
            <w:vAlign w:val="center"/>
          </w:tcPr>
          <w:p w14:paraId="3AA42796" w14:textId="7E0E27C6" w:rsidR="00540819" w:rsidRPr="00F60B06" w:rsidRDefault="00E148FC">
            <w:pPr>
              <w:contextualSpacing/>
              <w:jc w:val="left"/>
              <w:rPr>
                <w:rFonts w:ascii="Arial Narrow" w:hAnsi="Arial Narrow" w:cstheme="minorHAnsi"/>
                <w:sz w:val="20"/>
                <w:szCs w:val="20"/>
              </w:rPr>
            </w:pPr>
            <w:r w:rsidRPr="00F60B06">
              <w:rPr>
                <w:rFonts w:ascii="Arial Narrow" w:hAnsi="Arial Narrow" w:cstheme="minorHAnsi"/>
                <w:sz w:val="20"/>
                <w:szCs w:val="20"/>
              </w:rPr>
              <w:t>Written</w:t>
            </w:r>
          </w:p>
        </w:tc>
        <w:tc>
          <w:tcPr>
            <w:tcW w:w="1843" w:type="dxa"/>
            <w:vAlign w:val="center"/>
          </w:tcPr>
          <w:p w14:paraId="468F713F" w14:textId="257BF3C6" w:rsidR="00540819" w:rsidRPr="00F60B06" w:rsidRDefault="00865A77">
            <w:pPr>
              <w:contextualSpacing/>
              <w:jc w:val="left"/>
              <w:rPr>
                <w:rFonts w:ascii="Arial Narrow" w:hAnsi="Arial Narrow" w:cstheme="minorHAnsi"/>
                <w:sz w:val="20"/>
                <w:szCs w:val="20"/>
                <w:vertAlign w:val="superscript"/>
              </w:rPr>
            </w:pPr>
            <w:r w:rsidRPr="00F60B06">
              <w:rPr>
                <w:rFonts w:ascii="Arial Narrow" w:hAnsi="Arial Narrow" w:cstheme="minorHAnsi"/>
                <w:sz w:val="20"/>
                <w:szCs w:val="20"/>
              </w:rPr>
              <w:t>Written</w:t>
            </w:r>
          </w:p>
        </w:tc>
        <w:tc>
          <w:tcPr>
            <w:tcW w:w="1843" w:type="dxa"/>
            <w:vAlign w:val="center"/>
          </w:tcPr>
          <w:p w14:paraId="07F849DE" w14:textId="5692526C" w:rsidR="00540819" w:rsidRPr="00F60B06" w:rsidRDefault="00865A77">
            <w:pPr>
              <w:contextualSpacing/>
              <w:jc w:val="left"/>
              <w:rPr>
                <w:rFonts w:ascii="Arial Narrow" w:hAnsi="Arial Narrow" w:cstheme="minorHAnsi"/>
                <w:sz w:val="20"/>
                <w:szCs w:val="20"/>
              </w:rPr>
            </w:pPr>
            <w:r w:rsidRPr="00F60B06">
              <w:rPr>
                <w:rFonts w:ascii="Arial Narrow" w:hAnsi="Arial Narrow" w:cstheme="minorHAnsi"/>
                <w:sz w:val="20"/>
                <w:szCs w:val="20"/>
              </w:rPr>
              <w:t>Written</w:t>
            </w:r>
          </w:p>
        </w:tc>
      </w:tr>
      <w:tr w:rsidR="00540819" w:rsidRPr="004E7F6F" w14:paraId="0E9CAB8B" w14:textId="77777777" w:rsidTr="00B21F53">
        <w:trPr>
          <w:trHeight w:val="454"/>
          <w:jc w:val="center"/>
        </w:trPr>
        <w:tc>
          <w:tcPr>
            <w:tcW w:w="1134" w:type="dxa"/>
            <w:vAlign w:val="center"/>
          </w:tcPr>
          <w:p w14:paraId="0D0DCEE5" w14:textId="77777777" w:rsidR="00540819" w:rsidRPr="00F60B06" w:rsidRDefault="00540819">
            <w:pPr>
              <w:contextualSpacing/>
              <w:jc w:val="left"/>
              <w:rPr>
                <w:rFonts w:ascii="Arial Narrow" w:hAnsi="Arial Narrow" w:cstheme="minorHAnsi"/>
                <w:sz w:val="20"/>
                <w:szCs w:val="20"/>
              </w:rPr>
            </w:pPr>
            <w:r w:rsidRPr="00F60B06">
              <w:rPr>
                <w:rFonts w:ascii="Arial Narrow" w:hAnsi="Arial Narrow" w:cstheme="minorHAnsi"/>
                <w:sz w:val="20"/>
                <w:szCs w:val="20"/>
              </w:rPr>
              <w:t>PsA</w:t>
            </w:r>
          </w:p>
        </w:tc>
        <w:tc>
          <w:tcPr>
            <w:tcW w:w="1843" w:type="dxa"/>
            <w:vAlign w:val="center"/>
          </w:tcPr>
          <w:p w14:paraId="65C6CFCD" w14:textId="21BAC875" w:rsidR="00540819" w:rsidRPr="00F60B06" w:rsidRDefault="00E148FC">
            <w:pPr>
              <w:contextualSpacing/>
              <w:jc w:val="left"/>
              <w:rPr>
                <w:rFonts w:ascii="Arial Narrow" w:hAnsi="Arial Narrow" w:cstheme="minorHAnsi"/>
                <w:sz w:val="20"/>
                <w:szCs w:val="20"/>
              </w:rPr>
            </w:pPr>
            <w:r w:rsidRPr="00F60B06">
              <w:rPr>
                <w:rFonts w:ascii="Arial Narrow" w:hAnsi="Arial Narrow" w:cstheme="minorHAnsi"/>
                <w:sz w:val="20"/>
                <w:szCs w:val="20"/>
              </w:rPr>
              <w:t>Written</w:t>
            </w:r>
          </w:p>
        </w:tc>
        <w:tc>
          <w:tcPr>
            <w:tcW w:w="1843" w:type="dxa"/>
            <w:vAlign w:val="center"/>
          </w:tcPr>
          <w:p w14:paraId="171ED68C" w14:textId="28E02FC8" w:rsidR="00540819" w:rsidRPr="00F60B06" w:rsidRDefault="00E148FC">
            <w:pPr>
              <w:contextualSpacing/>
              <w:jc w:val="left"/>
              <w:rPr>
                <w:rFonts w:ascii="Arial Narrow" w:hAnsi="Arial Narrow" w:cstheme="minorHAnsi"/>
                <w:sz w:val="20"/>
                <w:szCs w:val="20"/>
              </w:rPr>
            </w:pPr>
            <w:r w:rsidRPr="00F60B06">
              <w:rPr>
                <w:rFonts w:ascii="Arial Narrow" w:hAnsi="Arial Narrow" w:cstheme="minorHAnsi"/>
                <w:sz w:val="20"/>
                <w:szCs w:val="20"/>
              </w:rPr>
              <w:t>Written</w:t>
            </w:r>
          </w:p>
        </w:tc>
        <w:tc>
          <w:tcPr>
            <w:tcW w:w="1843" w:type="dxa"/>
            <w:vAlign w:val="center"/>
          </w:tcPr>
          <w:p w14:paraId="151981FE" w14:textId="3B95D4B6" w:rsidR="00540819" w:rsidRPr="00F60B06" w:rsidRDefault="00E148FC">
            <w:pPr>
              <w:contextualSpacing/>
              <w:jc w:val="left"/>
              <w:rPr>
                <w:rFonts w:ascii="Arial Narrow" w:hAnsi="Arial Narrow" w:cstheme="minorBidi"/>
                <w:sz w:val="20"/>
                <w:szCs w:val="20"/>
              </w:rPr>
            </w:pPr>
            <w:r w:rsidRPr="00F60B06">
              <w:rPr>
                <w:rFonts w:ascii="Arial Narrow" w:hAnsi="Arial Narrow" w:cstheme="minorHAnsi"/>
                <w:sz w:val="20"/>
                <w:szCs w:val="20"/>
              </w:rPr>
              <w:t>Written</w:t>
            </w:r>
          </w:p>
        </w:tc>
      </w:tr>
      <w:tr w:rsidR="00540819" w:rsidRPr="004E7F6F" w14:paraId="266F6949" w14:textId="77777777" w:rsidTr="00B21F53">
        <w:trPr>
          <w:trHeight w:val="454"/>
          <w:jc w:val="center"/>
        </w:trPr>
        <w:tc>
          <w:tcPr>
            <w:tcW w:w="1134" w:type="dxa"/>
            <w:vAlign w:val="center"/>
          </w:tcPr>
          <w:p w14:paraId="2B6DA4CD" w14:textId="77777777" w:rsidR="00540819" w:rsidRPr="00F60B06" w:rsidRDefault="00540819">
            <w:pPr>
              <w:contextualSpacing/>
              <w:jc w:val="left"/>
              <w:rPr>
                <w:rFonts w:ascii="Arial Narrow" w:hAnsi="Arial Narrow" w:cstheme="minorHAnsi"/>
                <w:sz w:val="20"/>
                <w:szCs w:val="20"/>
              </w:rPr>
            </w:pPr>
            <w:r w:rsidRPr="00F60B06">
              <w:rPr>
                <w:rFonts w:ascii="Arial Narrow" w:hAnsi="Arial Narrow" w:cstheme="minorHAnsi"/>
                <w:sz w:val="20"/>
                <w:szCs w:val="20"/>
              </w:rPr>
              <w:t>AS</w:t>
            </w:r>
          </w:p>
        </w:tc>
        <w:tc>
          <w:tcPr>
            <w:tcW w:w="1843" w:type="dxa"/>
            <w:vAlign w:val="center"/>
          </w:tcPr>
          <w:p w14:paraId="285813E2" w14:textId="4670D10D" w:rsidR="00540819" w:rsidRPr="00540819" w:rsidRDefault="00865A77">
            <w:pPr>
              <w:contextualSpacing/>
              <w:jc w:val="left"/>
              <w:rPr>
                <w:rFonts w:ascii="Arial Narrow" w:hAnsi="Arial Narrow" w:cstheme="minorHAnsi"/>
                <w:sz w:val="20"/>
                <w:szCs w:val="20"/>
              </w:rPr>
            </w:pPr>
            <w:r w:rsidRPr="00F60B06">
              <w:rPr>
                <w:rFonts w:ascii="Arial Narrow" w:hAnsi="Arial Narrow" w:cstheme="minorHAnsi"/>
                <w:sz w:val="20"/>
                <w:szCs w:val="20"/>
              </w:rPr>
              <w:t>Written</w:t>
            </w:r>
          </w:p>
        </w:tc>
        <w:tc>
          <w:tcPr>
            <w:tcW w:w="1843" w:type="dxa"/>
            <w:vAlign w:val="center"/>
          </w:tcPr>
          <w:p w14:paraId="55FF7C8C" w14:textId="58DB6421" w:rsidR="00540819" w:rsidRPr="00B21F53" w:rsidRDefault="00540819">
            <w:pPr>
              <w:contextualSpacing/>
              <w:jc w:val="left"/>
              <w:rPr>
                <w:rFonts w:ascii="Arial Narrow" w:hAnsi="Arial Narrow" w:cstheme="minorHAnsi"/>
                <w:sz w:val="20"/>
                <w:szCs w:val="20"/>
              </w:rPr>
            </w:pPr>
            <w:r w:rsidRPr="00B21F53">
              <w:rPr>
                <w:rFonts w:ascii="Arial Narrow" w:hAnsi="Arial Narrow" w:cstheme="minorHAnsi"/>
                <w:sz w:val="20"/>
                <w:szCs w:val="20"/>
              </w:rPr>
              <w:t>Written</w:t>
            </w:r>
          </w:p>
        </w:tc>
        <w:tc>
          <w:tcPr>
            <w:tcW w:w="1843" w:type="dxa"/>
            <w:vAlign w:val="center"/>
          </w:tcPr>
          <w:p w14:paraId="4559F095" w14:textId="6D8A5D4E" w:rsidR="00540819" w:rsidRPr="00540819" w:rsidRDefault="00540819">
            <w:pPr>
              <w:contextualSpacing/>
              <w:jc w:val="left"/>
              <w:rPr>
                <w:rFonts w:ascii="Arial Narrow" w:hAnsi="Arial Narrow" w:cstheme="minorHAnsi"/>
                <w:sz w:val="20"/>
                <w:szCs w:val="20"/>
              </w:rPr>
            </w:pPr>
            <w:r w:rsidRPr="00F60B06">
              <w:rPr>
                <w:rFonts w:ascii="Arial Narrow" w:hAnsi="Arial Narrow" w:cstheme="minorHAnsi"/>
                <w:sz w:val="20"/>
                <w:szCs w:val="20"/>
              </w:rPr>
              <w:t>Written</w:t>
            </w:r>
          </w:p>
        </w:tc>
      </w:tr>
      <w:tr w:rsidR="00540819" w:rsidRPr="004E7F6F" w14:paraId="7753275F" w14:textId="77777777" w:rsidTr="00B21F53">
        <w:trPr>
          <w:trHeight w:val="454"/>
          <w:jc w:val="center"/>
        </w:trPr>
        <w:tc>
          <w:tcPr>
            <w:tcW w:w="1134" w:type="dxa"/>
            <w:vAlign w:val="center"/>
          </w:tcPr>
          <w:p w14:paraId="74220CC9" w14:textId="77777777" w:rsidR="00540819" w:rsidRPr="00F60B06" w:rsidRDefault="00540819">
            <w:pPr>
              <w:contextualSpacing/>
              <w:jc w:val="left"/>
              <w:rPr>
                <w:rFonts w:ascii="Arial Narrow" w:hAnsi="Arial Narrow" w:cstheme="minorHAnsi"/>
                <w:sz w:val="20"/>
                <w:szCs w:val="20"/>
              </w:rPr>
            </w:pPr>
            <w:r w:rsidRPr="00F60B06">
              <w:rPr>
                <w:rFonts w:ascii="Arial Narrow" w:hAnsi="Arial Narrow" w:cstheme="minorHAnsi"/>
                <w:sz w:val="20"/>
                <w:szCs w:val="20"/>
              </w:rPr>
              <w:t>HS</w:t>
            </w:r>
          </w:p>
        </w:tc>
        <w:tc>
          <w:tcPr>
            <w:tcW w:w="1843" w:type="dxa"/>
            <w:vAlign w:val="center"/>
          </w:tcPr>
          <w:p w14:paraId="59516A23" w14:textId="1DE7F4F4" w:rsidR="00540819" w:rsidRPr="00F60B06" w:rsidRDefault="00E3084C">
            <w:pPr>
              <w:contextualSpacing/>
              <w:jc w:val="left"/>
              <w:rPr>
                <w:rFonts w:ascii="Arial Narrow" w:hAnsi="Arial Narrow" w:cstheme="minorHAnsi"/>
                <w:sz w:val="20"/>
                <w:szCs w:val="20"/>
              </w:rPr>
            </w:pPr>
            <w:r>
              <w:rPr>
                <w:rFonts w:ascii="Arial Narrow" w:hAnsi="Arial Narrow" w:cstheme="minorHAnsi"/>
                <w:sz w:val="20"/>
                <w:szCs w:val="20"/>
              </w:rPr>
              <w:t>Written</w:t>
            </w:r>
          </w:p>
        </w:tc>
        <w:tc>
          <w:tcPr>
            <w:tcW w:w="1843" w:type="dxa"/>
            <w:vAlign w:val="center"/>
          </w:tcPr>
          <w:p w14:paraId="2361A8F1" w14:textId="3E365923" w:rsidR="00540819" w:rsidRPr="00B21F53" w:rsidRDefault="00E3084C">
            <w:pPr>
              <w:contextualSpacing/>
              <w:jc w:val="left"/>
              <w:rPr>
                <w:rFonts w:ascii="Arial Narrow" w:hAnsi="Arial Narrow" w:cstheme="minorHAnsi"/>
                <w:sz w:val="20"/>
                <w:szCs w:val="20"/>
                <w:vertAlign w:val="superscript"/>
              </w:rPr>
            </w:pPr>
            <w:r>
              <w:rPr>
                <w:rFonts w:ascii="Arial Narrow" w:hAnsi="Arial Narrow" w:cstheme="minorHAnsi"/>
                <w:sz w:val="20"/>
                <w:szCs w:val="20"/>
              </w:rPr>
              <w:t>Written</w:t>
            </w:r>
            <w:r>
              <w:rPr>
                <w:rFonts w:ascii="Arial Narrow" w:hAnsi="Arial Narrow" w:cstheme="minorHAnsi"/>
                <w:sz w:val="20"/>
                <w:szCs w:val="20"/>
                <w:vertAlign w:val="superscript"/>
              </w:rPr>
              <w:t>a</w:t>
            </w:r>
          </w:p>
        </w:tc>
        <w:tc>
          <w:tcPr>
            <w:tcW w:w="1843" w:type="dxa"/>
            <w:vAlign w:val="center"/>
          </w:tcPr>
          <w:p w14:paraId="749AF26D" w14:textId="460661CA" w:rsidR="00540819" w:rsidRPr="00B21F53" w:rsidRDefault="00E3084C">
            <w:pPr>
              <w:contextualSpacing/>
              <w:jc w:val="left"/>
              <w:rPr>
                <w:rFonts w:ascii="Arial Narrow" w:hAnsi="Arial Narrow" w:cstheme="minorBidi"/>
                <w:sz w:val="20"/>
                <w:szCs w:val="20"/>
                <w:vertAlign w:val="superscript"/>
              </w:rPr>
            </w:pPr>
            <w:r>
              <w:rPr>
                <w:rFonts w:ascii="Arial Narrow" w:hAnsi="Arial Narrow" w:cstheme="minorBidi"/>
                <w:sz w:val="20"/>
                <w:szCs w:val="20"/>
              </w:rPr>
              <w:t>Written</w:t>
            </w:r>
            <w:r>
              <w:rPr>
                <w:rFonts w:ascii="Arial Narrow" w:hAnsi="Arial Narrow" w:cstheme="minorBidi"/>
                <w:sz w:val="20"/>
                <w:szCs w:val="20"/>
                <w:vertAlign w:val="superscript"/>
              </w:rPr>
              <w:t>a</w:t>
            </w:r>
          </w:p>
        </w:tc>
      </w:tr>
      <w:tr w:rsidR="00540819" w:rsidRPr="004E7F6F" w14:paraId="3A5285DD" w14:textId="77777777" w:rsidTr="00B21F53">
        <w:trPr>
          <w:trHeight w:val="454"/>
          <w:jc w:val="center"/>
        </w:trPr>
        <w:tc>
          <w:tcPr>
            <w:tcW w:w="1134" w:type="dxa"/>
            <w:vAlign w:val="center"/>
          </w:tcPr>
          <w:p w14:paraId="4C1A5761" w14:textId="77777777" w:rsidR="00540819" w:rsidRPr="00F60B06" w:rsidRDefault="00540819">
            <w:pPr>
              <w:contextualSpacing/>
              <w:jc w:val="left"/>
              <w:rPr>
                <w:rFonts w:ascii="Arial Narrow" w:hAnsi="Arial Narrow" w:cstheme="minorHAnsi"/>
                <w:sz w:val="20"/>
                <w:szCs w:val="20"/>
              </w:rPr>
            </w:pPr>
            <w:r w:rsidRPr="00F60B06">
              <w:rPr>
                <w:rFonts w:ascii="Arial Narrow" w:hAnsi="Arial Narrow" w:cstheme="minorHAnsi"/>
                <w:sz w:val="20"/>
                <w:szCs w:val="20"/>
              </w:rPr>
              <w:t>CPP</w:t>
            </w:r>
          </w:p>
        </w:tc>
        <w:tc>
          <w:tcPr>
            <w:tcW w:w="1843" w:type="dxa"/>
            <w:vAlign w:val="center"/>
          </w:tcPr>
          <w:p w14:paraId="2997056C" w14:textId="1FD512BA" w:rsidR="00540819" w:rsidRPr="00F60B06" w:rsidRDefault="00865A77">
            <w:pPr>
              <w:contextualSpacing/>
              <w:jc w:val="left"/>
              <w:rPr>
                <w:rFonts w:ascii="Arial Narrow" w:hAnsi="Arial Narrow" w:cstheme="minorHAnsi"/>
                <w:sz w:val="20"/>
                <w:szCs w:val="20"/>
              </w:rPr>
            </w:pPr>
            <w:r w:rsidRPr="00F60B06">
              <w:rPr>
                <w:rFonts w:ascii="Arial Narrow" w:hAnsi="Arial Narrow" w:cstheme="minorHAnsi"/>
                <w:sz w:val="20"/>
                <w:szCs w:val="20"/>
              </w:rPr>
              <w:t>Written</w:t>
            </w:r>
          </w:p>
        </w:tc>
        <w:tc>
          <w:tcPr>
            <w:tcW w:w="1843" w:type="dxa"/>
            <w:vAlign w:val="center"/>
          </w:tcPr>
          <w:p w14:paraId="21B7CA44" w14:textId="4C3C27AF" w:rsidR="00540819" w:rsidRPr="00F60B06" w:rsidRDefault="00865A77">
            <w:pPr>
              <w:contextualSpacing/>
              <w:jc w:val="left"/>
              <w:rPr>
                <w:rFonts w:ascii="Arial Narrow" w:hAnsi="Arial Narrow" w:cstheme="minorHAnsi"/>
                <w:sz w:val="20"/>
                <w:szCs w:val="20"/>
              </w:rPr>
            </w:pPr>
            <w:r w:rsidRPr="00F60B06">
              <w:rPr>
                <w:rFonts w:ascii="Arial Narrow" w:hAnsi="Arial Narrow" w:cstheme="minorHAnsi"/>
                <w:sz w:val="20"/>
                <w:szCs w:val="20"/>
              </w:rPr>
              <w:t>Written</w:t>
            </w:r>
          </w:p>
        </w:tc>
        <w:tc>
          <w:tcPr>
            <w:tcW w:w="1843" w:type="dxa"/>
            <w:vAlign w:val="center"/>
          </w:tcPr>
          <w:p w14:paraId="22D757DD" w14:textId="3ACB54AB" w:rsidR="00540819" w:rsidRPr="00F60B06" w:rsidRDefault="00865A77">
            <w:pPr>
              <w:contextualSpacing/>
              <w:jc w:val="left"/>
              <w:rPr>
                <w:rFonts w:ascii="Arial Narrow" w:hAnsi="Arial Narrow" w:cstheme="minorBidi"/>
                <w:sz w:val="20"/>
                <w:szCs w:val="20"/>
              </w:rPr>
            </w:pPr>
            <w:r w:rsidRPr="00F60B06">
              <w:rPr>
                <w:rFonts w:ascii="Arial Narrow" w:hAnsi="Arial Narrow" w:cstheme="minorHAnsi"/>
                <w:sz w:val="20"/>
                <w:szCs w:val="20"/>
              </w:rPr>
              <w:t>Written</w:t>
            </w:r>
          </w:p>
        </w:tc>
      </w:tr>
      <w:tr w:rsidR="00E3084C" w:rsidRPr="004E7F6F" w14:paraId="10E56758" w14:textId="77777777" w:rsidTr="00B21F53">
        <w:trPr>
          <w:trHeight w:val="454"/>
          <w:jc w:val="center"/>
        </w:trPr>
        <w:tc>
          <w:tcPr>
            <w:tcW w:w="1134" w:type="dxa"/>
            <w:vAlign w:val="center"/>
          </w:tcPr>
          <w:p w14:paraId="0AE63B31" w14:textId="77777777" w:rsidR="00E3084C" w:rsidRPr="00F60B06" w:rsidRDefault="00E3084C">
            <w:pPr>
              <w:contextualSpacing/>
              <w:jc w:val="left"/>
              <w:rPr>
                <w:rFonts w:ascii="Arial Narrow" w:hAnsi="Arial Narrow" w:cstheme="minorHAnsi"/>
                <w:sz w:val="20"/>
                <w:szCs w:val="20"/>
              </w:rPr>
            </w:pPr>
            <w:r w:rsidRPr="00F60B06">
              <w:rPr>
                <w:rFonts w:ascii="Arial Narrow" w:hAnsi="Arial Narrow" w:cstheme="minorHAnsi"/>
                <w:sz w:val="20"/>
                <w:szCs w:val="20"/>
              </w:rPr>
              <w:t>UC</w:t>
            </w:r>
          </w:p>
        </w:tc>
        <w:tc>
          <w:tcPr>
            <w:tcW w:w="1843" w:type="dxa"/>
            <w:vAlign w:val="center"/>
          </w:tcPr>
          <w:p w14:paraId="3D797A5A" w14:textId="0E722100" w:rsidR="00E3084C" w:rsidRPr="00F60B06" w:rsidRDefault="00E3084C">
            <w:pPr>
              <w:contextualSpacing/>
              <w:jc w:val="left"/>
              <w:rPr>
                <w:rFonts w:ascii="Arial Narrow" w:hAnsi="Arial Narrow" w:cstheme="minorBidi"/>
                <w:sz w:val="20"/>
                <w:szCs w:val="20"/>
              </w:rPr>
            </w:pPr>
            <w:r w:rsidRPr="00F60B06">
              <w:rPr>
                <w:rFonts w:ascii="Arial Narrow" w:hAnsi="Arial Narrow" w:cstheme="minorHAnsi"/>
                <w:sz w:val="20"/>
                <w:szCs w:val="20"/>
              </w:rPr>
              <w:t>Written</w:t>
            </w:r>
          </w:p>
        </w:tc>
        <w:tc>
          <w:tcPr>
            <w:tcW w:w="1843" w:type="dxa"/>
            <w:vAlign w:val="center"/>
          </w:tcPr>
          <w:p w14:paraId="7857A755" w14:textId="66178D6F" w:rsidR="00E3084C" w:rsidRPr="00F60B06" w:rsidRDefault="00E3084C">
            <w:pPr>
              <w:contextualSpacing/>
              <w:jc w:val="left"/>
              <w:rPr>
                <w:rFonts w:ascii="Arial Narrow" w:hAnsi="Arial Narrow" w:cstheme="minorHAnsi"/>
                <w:sz w:val="20"/>
                <w:szCs w:val="20"/>
                <w:vertAlign w:val="superscript"/>
              </w:rPr>
            </w:pPr>
            <w:r w:rsidRPr="00F60B06">
              <w:rPr>
                <w:rFonts w:ascii="Arial Narrow" w:hAnsi="Arial Narrow" w:cstheme="minorHAnsi"/>
                <w:sz w:val="20"/>
                <w:szCs w:val="20"/>
              </w:rPr>
              <w:t>Telephone/Electronic</w:t>
            </w:r>
          </w:p>
        </w:tc>
        <w:tc>
          <w:tcPr>
            <w:tcW w:w="1843" w:type="dxa"/>
            <w:vAlign w:val="center"/>
          </w:tcPr>
          <w:p w14:paraId="55BB6382" w14:textId="1609A3F0" w:rsidR="00E3084C" w:rsidRPr="00F60B06" w:rsidRDefault="00E3084C">
            <w:pPr>
              <w:contextualSpacing/>
              <w:jc w:val="left"/>
              <w:rPr>
                <w:rFonts w:ascii="Arial Narrow" w:hAnsi="Arial Narrow" w:cstheme="minorBidi"/>
                <w:sz w:val="20"/>
                <w:szCs w:val="20"/>
              </w:rPr>
            </w:pPr>
            <w:r w:rsidRPr="00F60B06">
              <w:rPr>
                <w:rFonts w:ascii="Arial Narrow" w:hAnsi="Arial Narrow" w:cstheme="minorHAnsi"/>
                <w:sz w:val="20"/>
                <w:szCs w:val="20"/>
              </w:rPr>
              <w:t>Telephone/Electronic</w:t>
            </w:r>
          </w:p>
        </w:tc>
      </w:tr>
      <w:tr w:rsidR="00540819" w:rsidRPr="004E7F6F" w14:paraId="5B74FEC3" w14:textId="77777777" w:rsidTr="00B21F53">
        <w:trPr>
          <w:trHeight w:val="454"/>
          <w:jc w:val="center"/>
        </w:trPr>
        <w:tc>
          <w:tcPr>
            <w:tcW w:w="1134" w:type="dxa"/>
            <w:vAlign w:val="center"/>
          </w:tcPr>
          <w:p w14:paraId="4BBA4AC6" w14:textId="77777777" w:rsidR="00540819" w:rsidRPr="00F60B06" w:rsidRDefault="00540819">
            <w:pPr>
              <w:contextualSpacing/>
              <w:jc w:val="left"/>
              <w:rPr>
                <w:rFonts w:ascii="Arial Narrow" w:hAnsi="Arial Narrow" w:cstheme="minorHAnsi"/>
                <w:sz w:val="20"/>
                <w:szCs w:val="20"/>
              </w:rPr>
            </w:pPr>
            <w:r w:rsidRPr="00F60B06">
              <w:rPr>
                <w:rFonts w:ascii="Arial Narrow" w:hAnsi="Arial Narrow" w:cstheme="minorHAnsi"/>
                <w:sz w:val="20"/>
                <w:szCs w:val="20"/>
              </w:rPr>
              <w:t>CD</w:t>
            </w:r>
          </w:p>
        </w:tc>
        <w:tc>
          <w:tcPr>
            <w:tcW w:w="1843" w:type="dxa"/>
            <w:vAlign w:val="center"/>
          </w:tcPr>
          <w:p w14:paraId="44D3636C" w14:textId="2B7AC49A" w:rsidR="00540819" w:rsidRPr="00F60B06" w:rsidRDefault="00865A77">
            <w:pPr>
              <w:contextualSpacing/>
              <w:jc w:val="left"/>
              <w:rPr>
                <w:rFonts w:ascii="Arial Narrow" w:hAnsi="Arial Narrow" w:cstheme="minorBidi"/>
                <w:sz w:val="20"/>
                <w:szCs w:val="20"/>
              </w:rPr>
            </w:pPr>
            <w:r w:rsidRPr="00F60B06">
              <w:rPr>
                <w:rFonts w:ascii="Arial Narrow" w:hAnsi="Arial Narrow" w:cstheme="minorHAnsi"/>
                <w:sz w:val="20"/>
                <w:szCs w:val="20"/>
              </w:rPr>
              <w:t>Written</w:t>
            </w:r>
          </w:p>
        </w:tc>
        <w:tc>
          <w:tcPr>
            <w:tcW w:w="1843" w:type="dxa"/>
            <w:vAlign w:val="center"/>
          </w:tcPr>
          <w:p w14:paraId="7C9A09BC" w14:textId="1FB1319A" w:rsidR="00540819" w:rsidRPr="00F60B06" w:rsidRDefault="00E148FC">
            <w:pPr>
              <w:contextualSpacing/>
              <w:jc w:val="left"/>
              <w:rPr>
                <w:rFonts w:ascii="Arial Narrow" w:hAnsi="Arial Narrow" w:cstheme="minorHAnsi"/>
                <w:sz w:val="20"/>
                <w:szCs w:val="20"/>
              </w:rPr>
            </w:pPr>
            <w:r w:rsidRPr="00F60B06">
              <w:rPr>
                <w:rFonts w:ascii="Arial Narrow" w:hAnsi="Arial Narrow" w:cstheme="minorHAnsi"/>
                <w:sz w:val="20"/>
                <w:szCs w:val="20"/>
              </w:rPr>
              <w:t>Written</w:t>
            </w:r>
          </w:p>
        </w:tc>
        <w:tc>
          <w:tcPr>
            <w:tcW w:w="1843" w:type="dxa"/>
            <w:vAlign w:val="center"/>
          </w:tcPr>
          <w:p w14:paraId="3C7479E4" w14:textId="5A62BE82" w:rsidR="00540819" w:rsidRPr="00F60B06" w:rsidRDefault="00865A77">
            <w:pPr>
              <w:contextualSpacing/>
              <w:jc w:val="left"/>
              <w:rPr>
                <w:rFonts w:ascii="Arial Narrow" w:hAnsi="Arial Narrow" w:cstheme="minorBidi"/>
                <w:sz w:val="20"/>
                <w:szCs w:val="20"/>
              </w:rPr>
            </w:pPr>
            <w:r w:rsidRPr="00F60B06">
              <w:rPr>
                <w:rFonts w:ascii="Arial Narrow" w:hAnsi="Arial Narrow" w:cstheme="minorHAnsi"/>
                <w:sz w:val="20"/>
                <w:szCs w:val="20"/>
              </w:rPr>
              <w:t>Written</w:t>
            </w:r>
          </w:p>
        </w:tc>
      </w:tr>
      <w:tr w:rsidR="00540819" w:rsidRPr="004E7F6F" w14:paraId="486471F3" w14:textId="77777777" w:rsidTr="00B21F53">
        <w:trPr>
          <w:trHeight w:val="454"/>
          <w:jc w:val="center"/>
        </w:trPr>
        <w:tc>
          <w:tcPr>
            <w:tcW w:w="1134" w:type="dxa"/>
            <w:vAlign w:val="center"/>
          </w:tcPr>
          <w:p w14:paraId="325E5E00" w14:textId="77777777" w:rsidR="00540819" w:rsidRPr="00F60B06" w:rsidRDefault="00540819">
            <w:pPr>
              <w:contextualSpacing/>
              <w:jc w:val="left"/>
              <w:rPr>
                <w:rFonts w:ascii="Arial Narrow" w:hAnsi="Arial Narrow" w:cstheme="minorHAnsi"/>
                <w:sz w:val="20"/>
                <w:szCs w:val="20"/>
              </w:rPr>
            </w:pPr>
            <w:r w:rsidRPr="00F60B06">
              <w:rPr>
                <w:rFonts w:ascii="Arial Narrow" w:hAnsi="Arial Narrow" w:cstheme="minorHAnsi"/>
                <w:sz w:val="20"/>
                <w:szCs w:val="20"/>
              </w:rPr>
              <w:t>FCD</w:t>
            </w:r>
          </w:p>
        </w:tc>
        <w:tc>
          <w:tcPr>
            <w:tcW w:w="1843" w:type="dxa"/>
            <w:vAlign w:val="center"/>
          </w:tcPr>
          <w:p w14:paraId="6948F3B3" w14:textId="15A8F956" w:rsidR="00540819" w:rsidRPr="00F60B06" w:rsidRDefault="00E148FC">
            <w:pPr>
              <w:contextualSpacing/>
              <w:jc w:val="left"/>
              <w:rPr>
                <w:rFonts w:ascii="Arial Narrow" w:hAnsi="Arial Narrow" w:cstheme="minorBidi"/>
                <w:sz w:val="20"/>
                <w:szCs w:val="20"/>
              </w:rPr>
            </w:pPr>
            <w:r w:rsidRPr="00F60B06">
              <w:rPr>
                <w:rFonts w:ascii="Arial Narrow" w:hAnsi="Arial Narrow" w:cstheme="minorHAnsi"/>
                <w:sz w:val="20"/>
                <w:szCs w:val="20"/>
              </w:rPr>
              <w:t>Written</w:t>
            </w:r>
          </w:p>
        </w:tc>
        <w:tc>
          <w:tcPr>
            <w:tcW w:w="1843" w:type="dxa"/>
            <w:vAlign w:val="center"/>
          </w:tcPr>
          <w:p w14:paraId="2EBA01BB" w14:textId="0018D916" w:rsidR="00540819" w:rsidRPr="00F60B06" w:rsidRDefault="00E148FC">
            <w:pPr>
              <w:contextualSpacing/>
              <w:jc w:val="left"/>
              <w:rPr>
                <w:rFonts w:ascii="Arial Narrow" w:hAnsi="Arial Narrow" w:cstheme="minorHAnsi"/>
                <w:sz w:val="20"/>
                <w:szCs w:val="20"/>
              </w:rPr>
            </w:pPr>
            <w:r w:rsidRPr="00F60B06">
              <w:rPr>
                <w:rFonts w:ascii="Arial Narrow" w:hAnsi="Arial Narrow" w:cstheme="minorHAnsi"/>
                <w:sz w:val="20"/>
                <w:szCs w:val="20"/>
              </w:rPr>
              <w:t>Written</w:t>
            </w:r>
          </w:p>
        </w:tc>
        <w:tc>
          <w:tcPr>
            <w:tcW w:w="1843" w:type="dxa"/>
            <w:vAlign w:val="center"/>
          </w:tcPr>
          <w:p w14:paraId="30E12565" w14:textId="544CC1BC" w:rsidR="00540819" w:rsidRPr="00F60B06" w:rsidRDefault="00E148FC">
            <w:pPr>
              <w:contextualSpacing/>
              <w:jc w:val="left"/>
              <w:rPr>
                <w:rFonts w:ascii="Arial Narrow" w:hAnsi="Arial Narrow" w:cstheme="minorBidi"/>
                <w:sz w:val="20"/>
                <w:szCs w:val="20"/>
              </w:rPr>
            </w:pPr>
            <w:r w:rsidRPr="00F60B06">
              <w:rPr>
                <w:rFonts w:ascii="Arial Narrow" w:hAnsi="Arial Narrow" w:cstheme="minorHAnsi"/>
                <w:sz w:val="20"/>
                <w:szCs w:val="20"/>
              </w:rPr>
              <w:t>Written</w:t>
            </w:r>
          </w:p>
        </w:tc>
      </w:tr>
    </w:tbl>
    <w:p w14:paraId="49253E14" w14:textId="4C35D323" w:rsidR="00540819" w:rsidRDefault="00E3084C" w:rsidP="00B21F53">
      <w:pPr>
        <w:pStyle w:val="TableFooter"/>
      </w:pPr>
      <w:r w:rsidRPr="00E3084C">
        <w:t>Abbreviations: RA, rheumatoid arthritis; PsA, psoriatic arthritis; AS, ankylosing spondylitis; HS, hidradenitis suppurativa; CPP, chronic plaque psoriasis; UC, ulcerative colitis;</w:t>
      </w:r>
      <w:r>
        <w:t xml:space="preserve"> CD,</w:t>
      </w:r>
      <w:r w:rsidRPr="00E3084C">
        <w:t xml:space="preserve"> Crohn’s Disease</w:t>
      </w:r>
      <w:r>
        <w:t>;</w:t>
      </w:r>
      <w:r w:rsidRPr="00E3084C">
        <w:t xml:space="preserve"> FCD, Fistulising Crohn’s Disease</w:t>
      </w:r>
      <w:r>
        <w:t>.</w:t>
      </w:r>
    </w:p>
    <w:p w14:paraId="47F1B2AB" w14:textId="48417239" w:rsidR="00E3084C" w:rsidRDefault="00E3084C" w:rsidP="00B21F53">
      <w:pPr>
        <w:pStyle w:val="TableFooter"/>
      </w:pPr>
      <w:r w:rsidRPr="00B21F53">
        <w:rPr>
          <w:vertAlign w:val="superscript"/>
        </w:rPr>
        <w:t>a</w:t>
      </w:r>
      <w:r>
        <w:t xml:space="preserve"> Note that HS does not have a “first continuing” and “subsequent continuing” treatment phase, only </w:t>
      </w:r>
      <w:r w:rsidRPr="00E3084C">
        <w:t>Continuing treatment</w:t>
      </w:r>
    </w:p>
    <w:p w14:paraId="11C7D824" w14:textId="77777777" w:rsidR="00FD6CD7" w:rsidRPr="00B21F53" w:rsidRDefault="00FD6CD7" w:rsidP="00B21F53">
      <w:pPr>
        <w:pStyle w:val="TableFooter"/>
      </w:pPr>
    </w:p>
    <w:p w14:paraId="3F8C6F4B" w14:textId="1B615CDD" w:rsidR="00467E49" w:rsidRDefault="00FD6CD7" w:rsidP="005841CF">
      <w:pPr>
        <w:pStyle w:val="3Bodytext"/>
        <w:jc w:val="both"/>
        <w:rPr>
          <w:color w:val="FF0000"/>
        </w:rPr>
      </w:pPr>
      <w:r>
        <w:t>Rinvoq is the sole b</w:t>
      </w:r>
      <w:r w:rsidR="00770A94">
        <w:t>r</w:t>
      </w:r>
      <w:r>
        <w:t>and of u</w:t>
      </w:r>
      <w:r w:rsidR="00467E49" w:rsidRPr="00B21F53">
        <w:t>p</w:t>
      </w:r>
      <w:r w:rsidR="00467E49">
        <w:t>a</w:t>
      </w:r>
      <w:r w:rsidR="00467E49" w:rsidRPr="00B21F53">
        <w:t>dacitinib listed on the PBS</w:t>
      </w:r>
      <w:r>
        <w:t>.</w:t>
      </w:r>
      <w:r w:rsidR="00467E49" w:rsidRPr="00B21F53">
        <w:t xml:space="preserve"> </w:t>
      </w:r>
      <w:r w:rsidR="007A616A">
        <w:t xml:space="preserve">Its listings </w:t>
      </w:r>
      <w:r w:rsidR="00467E49" w:rsidRPr="00B21F53">
        <w:t xml:space="preserve">for the treatment of RA </w:t>
      </w:r>
      <w:r w:rsidR="007A616A">
        <w:t>are</w:t>
      </w:r>
      <w:r w:rsidR="007A616A" w:rsidRPr="00B21F53">
        <w:t xml:space="preserve"> </w:t>
      </w:r>
      <w:r w:rsidR="00467E49" w:rsidRPr="00B21F53">
        <w:t>Authority Required (Written) for initial and continuing phases of treatment</w:t>
      </w:r>
      <w:r w:rsidR="007A616A">
        <w:t xml:space="preserve"> and</w:t>
      </w:r>
      <w:r w:rsidR="00467E49">
        <w:t xml:space="preserve"> </w:t>
      </w:r>
      <w:r w:rsidR="00467E49" w:rsidRPr="00B21F53">
        <w:t xml:space="preserve">Telephone/Electronic </w:t>
      </w:r>
      <w:r w:rsidR="007A616A">
        <w:t>A</w:t>
      </w:r>
      <w:r w:rsidR="00467E49" w:rsidRPr="00B21F53">
        <w:t>uthority</w:t>
      </w:r>
      <w:r w:rsidR="00467E49">
        <w:t xml:space="preserve"> </w:t>
      </w:r>
      <w:r w:rsidR="007A616A">
        <w:t>R</w:t>
      </w:r>
      <w:r w:rsidR="00467E49">
        <w:t xml:space="preserve">equired </w:t>
      </w:r>
      <w:r w:rsidR="007A616A">
        <w:t>for balance of supply</w:t>
      </w:r>
      <w:r w:rsidR="00467E49" w:rsidRPr="00B21F53">
        <w:t>.</w:t>
      </w:r>
      <w:r w:rsidR="00467E49">
        <w:t xml:space="preserve"> </w:t>
      </w:r>
    </w:p>
    <w:p w14:paraId="33C2C319" w14:textId="36C8FD0B" w:rsidR="007E490F" w:rsidRDefault="007E490F" w:rsidP="00A9487D">
      <w:pPr>
        <w:pStyle w:val="4-SubsectionHeading"/>
      </w:pPr>
      <w:r>
        <w:t>Registration</w:t>
      </w:r>
      <w:r w:rsidRPr="009324A6">
        <w:t xml:space="preserve"> status</w:t>
      </w:r>
    </w:p>
    <w:p w14:paraId="773783E8" w14:textId="2C768731" w:rsidR="007E490F" w:rsidRPr="00414767" w:rsidRDefault="00C06D28" w:rsidP="005841CF">
      <w:pPr>
        <w:pStyle w:val="3Bodytext"/>
        <w:jc w:val="both"/>
      </w:pPr>
      <w:bookmarkStart w:id="1" w:name="_Hlk115183109"/>
      <w:r w:rsidRPr="000370DD">
        <w:t>Adalimumab</w:t>
      </w:r>
      <w:r w:rsidR="00537276" w:rsidRPr="000370DD">
        <w:t xml:space="preserve"> 40 mg in 0.4</w:t>
      </w:r>
      <w:r w:rsidR="00A82F73">
        <w:t> </w:t>
      </w:r>
      <w:r w:rsidR="00537276" w:rsidRPr="000370DD">
        <w:t>mL PFS and PFP</w:t>
      </w:r>
      <w:r w:rsidR="000370DD" w:rsidRPr="000370DD">
        <w:t>, 20 mg in 0.2 mL PFS and 80</w:t>
      </w:r>
      <w:r w:rsidR="00A82F73">
        <w:t> </w:t>
      </w:r>
      <w:r w:rsidR="000370DD" w:rsidRPr="000370DD">
        <w:t>mg in 0.8 mL PFS and PFP</w:t>
      </w:r>
      <w:r w:rsidRPr="000370DD">
        <w:t xml:space="preserve"> </w:t>
      </w:r>
      <w:r w:rsidR="000370DD" w:rsidRPr="000370DD">
        <w:t>are</w:t>
      </w:r>
      <w:r w:rsidRPr="000370DD">
        <w:t xml:space="preserve"> ARTG</w:t>
      </w:r>
      <w:r w:rsidR="000370DD" w:rsidRPr="000370DD">
        <w:t xml:space="preserve"> for the relevant</w:t>
      </w:r>
      <w:r w:rsidR="00E4511C" w:rsidRPr="000370DD">
        <w:t xml:space="preserve"> </w:t>
      </w:r>
      <w:r w:rsidR="0047038E" w:rsidRPr="000370DD">
        <w:t>indications</w:t>
      </w:r>
      <w:r w:rsidR="000370DD" w:rsidRPr="000370DD">
        <w:t xml:space="preserve"> under consideration.</w:t>
      </w:r>
      <w:r w:rsidR="000370DD">
        <w:t xml:space="preserve"> Specifically </w:t>
      </w:r>
      <w:bookmarkEnd w:id="1"/>
      <w:r w:rsidR="000370DD">
        <w:t>r</w:t>
      </w:r>
      <w:r w:rsidR="00655D0A">
        <w:t>heumatoid arthritis</w:t>
      </w:r>
      <w:r w:rsidR="000370DD">
        <w:t xml:space="preserve"> (RA), an</w:t>
      </w:r>
      <w:r w:rsidR="00655D0A">
        <w:t>kylosing spondylitis</w:t>
      </w:r>
      <w:r w:rsidR="000370DD">
        <w:t xml:space="preserve"> (AS), p</w:t>
      </w:r>
      <w:r w:rsidR="00655D0A">
        <w:t>soriatic arthritis</w:t>
      </w:r>
      <w:r w:rsidR="000370DD">
        <w:t xml:space="preserve"> (PsA), h</w:t>
      </w:r>
      <w:r w:rsidR="00655D0A">
        <w:t>idradenitis suppurativa</w:t>
      </w:r>
      <w:r w:rsidR="000370DD">
        <w:t xml:space="preserve"> (HS), c</w:t>
      </w:r>
      <w:r w:rsidR="00655D0A">
        <w:t>hronic plaque psoriasis</w:t>
      </w:r>
      <w:r w:rsidR="000370DD">
        <w:t xml:space="preserve"> (CPP), u</w:t>
      </w:r>
      <w:r w:rsidR="00655D0A">
        <w:t>lcerative colitis</w:t>
      </w:r>
      <w:r w:rsidR="000370DD">
        <w:t xml:space="preserve"> (UC) and </w:t>
      </w:r>
      <w:r w:rsidR="00655D0A">
        <w:t>Crohn’s disease</w:t>
      </w:r>
      <w:r w:rsidR="000370DD">
        <w:t xml:space="preserve"> (CD).</w:t>
      </w:r>
    </w:p>
    <w:p w14:paraId="535E0EFC" w14:textId="59DEBAE0" w:rsidR="006E7C41" w:rsidRDefault="006E7C41" w:rsidP="005841CF">
      <w:pPr>
        <w:pStyle w:val="3Bodytext"/>
        <w:jc w:val="both"/>
      </w:pPr>
      <w:r>
        <w:t xml:space="preserve">Upadacitinib was first registered </w:t>
      </w:r>
      <w:r w:rsidR="00537276">
        <w:t>i</w:t>
      </w:r>
      <w:r>
        <w:t xml:space="preserve">n the ARTG on </w:t>
      </w:r>
      <w:r w:rsidRPr="0042469C">
        <w:t>17 January 2020.</w:t>
      </w:r>
      <w:r>
        <w:t xml:space="preserve"> Its registration includes the</w:t>
      </w:r>
      <w:r w:rsidRPr="0042469C">
        <w:t xml:space="preserve"> indication</w:t>
      </w:r>
      <w:r>
        <w:t>: “for the treatment of moderate to severe active rheumatoid arthritis in adult patients who have responded inadequately to, or who are intolerant to, one or more disease-modifying anti-rheumatic drugs (DMARDs)” (Product Information for RINVOQ upadacitinib 15 mg modified release tablet blister pack, ARTG ID 312687).</w:t>
      </w:r>
    </w:p>
    <w:p w14:paraId="0094486E" w14:textId="77777777" w:rsidR="007E490F" w:rsidRDefault="007E490F" w:rsidP="00A9487D">
      <w:pPr>
        <w:pStyle w:val="4-SubsectionHeading"/>
      </w:pPr>
      <w:r w:rsidRPr="0012749D">
        <w:t xml:space="preserve">Previous PBAC consideration </w:t>
      </w:r>
    </w:p>
    <w:p w14:paraId="72FBA27F" w14:textId="567F29F4" w:rsidR="00CD4B51" w:rsidRPr="00CD4B51" w:rsidRDefault="00CD4B51" w:rsidP="005841CF">
      <w:pPr>
        <w:pStyle w:val="3Bodytext"/>
        <w:jc w:val="both"/>
        <w:rPr>
          <w:i/>
        </w:rPr>
      </w:pPr>
      <w:r>
        <w:t xml:space="preserve">At its July 2021 meeting, the PBAC considered tranche 3 of the </w:t>
      </w:r>
      <w:r w:rsidRPr="00CD4B51">
        <w:rPr>
          <w:i/>
          <w:iCs/>
        </w:rPr>
        <w:t>Review of PBS Authority Required (Written) listings</w:t>
      </w:r>
      <w:r>
        <w:t xml:space="preserve"> (the Review), which included adalimumab in the treatment of CD, FDC and UC. The PBAC did not recommend any changes to the Authority Required levels (Table 3). For all considered indications, including CD, FDC and UC, the PBAC considered “a restriction change across PBS indications could be considered </w:t>
      </w:r>
      <w:r>
        <w:lastRenderedPageBreak/>
        <w:t>once biosimilars are well established and utilisation has stabilised” (</w:t>
      </w:r>
      <w:r w:rsidRPr="00FA11BB">
        <w:t>Review of Authority Required (Written) PBS listings Tranche 3</w:t>
      </w:r>
      <w:r>
        <w:t>, July 2021 PBAC Meeting</w:t>
      </w:r>
      <w:r w:rsidR="00A82F73">
        <w:t xml:space="preserve"> Outcomes</w:t>
      </w:r>
      <w:r>
        <w:t>).</w:t>
      </w:r>
    </w:p>
    <w:p w14:paraId="360DEE99" w14:textId="144EB0ED" w:rsidR="00C6402A" w:rsidRPr="00256B31" w:rsidRDefault="007D043E" w:rsidP="005841CF">
      <w:pPr>
        <w:pStyle w:val="3Bodytext"/>
        <w:jc w:val="both"/>
        <w:rPr>
          <w:i/>
        </w:rPr>
      </w:pPr>
      <w:r w:rsidRPr="002A711A">
        <w:rPr>
          <w:iCs/>
        </w:rPr>
        <w:t>At</w:t>
      </w:r>
      <w:r w:rsidR="00414767" w:rsidRPr="007A11CF">
        <w:rPr>
          <w:iCs/>
        </w:rPr>
        <w:t xml:space="preserve"> </w:t>
      </w:r>
      <w:r w:rsidR="00CD4B51" w:rsidRPr="00CD4B51">
        <w:rPr>
          <w:iCs/>
        </w:rPr>
        <w:t xml:space="preserve">its </w:t>
      </w:r>
      <w:r w:rsidR="00414767" w:rsidRPr="00CD4B51">
        <w:rPr>
          <w:iCs/>
        </w:rPr>
        <w:t xml:space="preserve">March 2022 PBAC meeting, the PBAC considered </w:t>
      </w:r>
      <w:bookmarkStart w:id="2" w:name="_Hlk112852490"/>
      <w:r w:rsidR="00E422BC" w:rsidRPr="00CD4B51">
        <w:rPr>
          <w:iCs/>
        </w:rPr>
        <w:t xml:space="preserve">tranche 6 of </w:t>
      </w:r>
      <w:r w:rsidR="00414767" w:rsidRPr="00CD4B51">
        <w:rPr>
          <w:iCs/>
        </w:rPr>
        <w:t>the</w:t>
      </w:r>
      <w:r w:rsidR="00414767" w:rsidRPr="00CD4B51">
        <w:t xml:space="preserve"> </w:t>
      </w:r>
      <w:r w:rsidR="00414767" w:rsidRPr="00256B31">
        <w:t>Review</w:t>
      </w:r>
      <w:bookmarkEnd w:id="2"/>
      <w:r w:rsidR="00414767">
        <w:t xml:space="preserve">. </w:t>
      </w:r>
      <w:r>
        <w:t>B</w:t>
      </w:r>
      <w:r w:rsidR="00414767">
        <w:t xml:space="preserve">oth adalimumab </w:t>
      </w:r>
      <w:r w:rsidR="006E7C41">
        <w:t xml:space="preserve">and upadacitinib </w:t>
      </w:r>
      <w:r w:rsidR="00414767">
        <w:t xml:space="preserve">were considered </w:t>
      </w:r>
      <w:r w:rsidR="00E422BC">
        <w:t>among other</w:t>
      </w:r>
      <w:r w:rsidR="00414767">
        <w:t xml:space="preserve"> treatments for various rheumatolog</w:t>
      </w:r>
      <w:r>
        <w:t>ical</w:t>
      </w:r>
      <w:r w:rsidR="00414767">
        <w:t>, dermatological and vascul</w:t>
      </w:r>
      <w:r>
        <w:t>ar</w:t>
      </w:r>
      <w:r w:rsidR="00414767">
        <w:t xml:space="preserve"> conditions.</w:t>
      </w:r>
      <w:r w:rsidR="00CD4B51">
        <w:t xml:space="preserve"> However, u</w:t>
      </w:r>
      <w:r w:rsidR="004102EB" w:rsidRPr="004102EB">
        <w:t>padacitinib was not included in the Review</w:t>
      </w:r>
      <w:r w:rsidR="00FE0FBE">
        <w:t xml:space="preserve"> for RA</w:t>
      </w:r>
      <w:r w:rsidR="004102EB" w:rsidRPr="004102EB">
        <w:t xml:space="preserve"> due to the recency of PBS listing and immaturity of PBS data</w:t>
      </w:r>
      <w:r w:rsidR="00FE0FBE">
        <w:t xml:space="preserve"> (Tranche 6 Review of Written Authority PBS Listing, March 2022)</w:t>
      </w:r>
      <w:r w:rsidR="004102EB" w:rsidRPr="004102EB">
        <w:t>.</w:t>
      </w:r>
    </w:p>
    <w:p w14:paraId="3ADBAD11" w14:textId="188B2D09" w:rsidR="00256B31" w:rsidRPr="00B21F53" w:rsidRDefault="00256B31" w:rsidP="005841CF">
      <w:pPr>
        <w:pStyle w:val="3Bodytext"/>
        <w:jc w:val="both"/>
        <w:rPr>
          <w:i/>
        </w:rPr>
      </w:pPr>
      <w:r>
        <w:t>The submission referred to the recommended listings from the</w:t>
      </w:r>
      <w:r w:rsidRPr="00D917A3">
        <w:rPr>
          <w:rFonts w:ascii="Calibri" w:eastAsia="Times New Roman" w:hAnsi="Calibri" w:cs="Times New Roman"/>
          <w:iCs/>
          <w:szCs w:val="24"/>
        </w:rPr>
        <w:t xml:space="preserve"> </w:t>
      </w:r>
      <w:r w:rsidRPr="00D917A3">
        <w:rPr>
          <w:i/>
          <w:iCs/>
        </w:rPr>
        <w:t>Review of PBS Authority Required (Written) listings – Tranche 6</w:t>
      </w:r>
      <w:r>
        <w:t xml:space="preserve"> for</w:t>
      </w:r>
      <w:r w:rsidRPr="000B44C3">
        <w:t xml:space="preserve"> </w:t>
      </w:r>
      <w:r>
        <w:t>the biosimilar brands of adalimumab as</w:t>
      </w:r>
      <w:r w:rsidRPr="000B44C3">
        <w:t xml:space="preserve"> </w:t>
      </w:r>
      <w:r>
        <w:t>the source of the requested change in Authority required for adalimumab (Humira®) and upadacitinib</w:t>
      </w:r>
      <w:r w:rsidRPr="00964D94">
        <w:rPr>
          <w:iCs/>
        </w:rPr>
        <w:t>.</w:t>
      </w:r>
      <w:r>
        <w:rPr>
          <w:iCs/>
        </w:rPr>
        <w:t xml:space="preserve"> </w:t>
      </w:r>
    </w:p>
    <w:p w14:paraId="36584139" w14:textId="77777777" w:rsidR="004C16A3" w:rsidRPr="004C16A3" w:rsidRDefault="00FE0FBE" w:rsidP="005841CF">
      <w:pPr>
        <w:pStyle w:val="3Bodytext"/>
        <w:jc w:val="both"/>
        <w:rPr>
          <w:i/>
        </w:rPr>
      </w:pPr>
      <w:r>
        <w:t xml:space="preserve">Adalimumab </w:t>
      </w:r>
      <w:r w:rsidR="00CD4B51">
        <w:t>authority levels were</w:t>
      </w:r>
      <w:r>
        <w:t xml:space="preserve"> review</w:t>
      </w:r>
      <w:r w:rsidR="00F563FE">
        <w:t>ed</w:t>
      </w:r>
      <w:r w:rsidR="00CD4B51">
        <w:t xml:space="preserve"> for listings for</w:t>
      </w:r>
      <w:r>
        <w:t xml:space="preserve"> the treatment of AS, PsA, RA, HS and CPP. The PBAC recommended changes to some Authority Required listings, however,</w:t>
      </w:r>
      <w:r w:rsidR="007D043E">
        <w:t xml:space="preserve"> it</w:t>
      </w:r>
      <w:r>
        <w:t xml:space="preserve"> made separate recommendations for originator brands,</w:t>
      </w:r>
      <w:r w:rsidR="007D043E">
        <w:t xml:space="preserve"> including</w:t>
      </w:r>
      <w:r>
        <w:t xml:space="preserve"> Humira</w:t>
      </w:r>
      <w:r w:rsidR="00F74564">
        <w:t>.</w:t>
      </w:r>
      <w:r w:rsidR="002A711A">
        <w:t xml:space="preserve"> </w:t>
      </w:r>
      <w:r w:rsidR="00FF72B8">
        <w:t xml:space="preserve">The PBAC only recommended one change </w:t>
      </w:r>
      <w:r w:rsidR="002A711A">
        <w:t>for patients with RA being prescribed Humira;</w:t>
      </w:r>
      <w:r w:rsidR="00FF72B8">
        <w:t xml:space="preserve"> the subsequent continuing treatment phase</w:t>
      </w:r>
      <w:r w:rsidR="002A711A">
        <w:t xml:space="preserve"> to</w:t>
      </w:r>
      <w:r w:rsidR="00FF72B8">
        <w:t xml:space="preserve"> change from Authority Required (Written) to Authority Required (STREAMLINED)</w:t>
      </w:r>
      <w:r w:rsidR="002A711A">
        <w:t>, per Table 3</w:t>
      </w:r>
      <w:r w:rsidR="00FF72B8">
        <w:t>.</w:t>
      </w:r>
      <w:r w:rsidR="002A711A">
        <w:t xml:space="preserve"> </w:t>
      </w:r>
    </w:p>
    <w:p w14:paraId="62AA8B38" w14:textId="26B977CF" w:rsidR="00FF72B8" w:rsidRPr="004C16A3" w:rsidRDefault="00FF72B8" w:rsidP="005841CF">
      <w:pPr>
        <w:pStyle w:val="3Bodytext"/>
        <w:jc w:val="both"/>
        <w:rPr>
          <w:i/>
        </w:rPr>
      </w:pPr>
      <w:r>
        <w:t xml:space="preserve">The PBAC did not recommend changes to the authority </w:t>
      </w:r>
      <w:r w:rsidR="002A711A">
        <w:t xml:space="preserve">level </w:t>
      </w:r>
      <w:r>
        <w:t>for other indications or treatment phases for Humira as “t</w:t>
      </w:r>
      <w:r w:rsidRPr="002A711A">
        <w:rPr>
          <w:iCs/>
        </w:rPr>
        <w:t>he PBAC was mindful of supporting the differential between biosimilar and originator br</w:t>
      </w:r>
      <w:r w:rsidRPr="00992FB6">
        <w:rPr>
          <w:iCs/>
        </w:rPr>
        <w:t>ands and of encouraging the prescribing of biosimilars where appropriate.</w:t>
      </w:r>
      <w:r w:rsidRPr="002A711A">
        <w:rPr>
          <w:iCs/>
        </w:rPr>
        <w:t>”</w:t>
      </w:r>
      <w:r w:rsidRPr="00FF72B8">
        <w:t xml:space="preserve"> </w:t>
      </w:r>
      <w:r>
        <w:t>(</w:t>
      </w:r>
      <w:r w:rsidR="00FA11BB" w:rsidRPr="00406FB2">
        <w:t>Tranche 6 Review of Written Authority PBS listings</w:t>
      </w:r>
      <w:r w:rsidR="00FA11BB">
        <w:t>, March 2022 PBAC Meeting</w:t>
      </w:r>
      <w:r w:rsidR="00097B70">
        <w:t xml:space="preserve"> Outcomes</w:t>
      </w:r>
      <w:r>
        <w:t>).</w:t>
      </w:r>
    </w:p>
    <w:p w14:paraId="5BCC8CD3" w14:textId="62C4EE2B" w:rsidR="004C16A3" w:rsidRPr="002A711A" w:rsidRDefault="00351647" w:rsidP="005841CF">
      <w:pPr>
        <w:pStyle w:val="3Bodytext"/>
        <w:jc w:val="both"/>
        <w:rPr>
          <w:i/>
        </w:rPr>
      </w:pPr>
      <w:r>
        <w:t>The c</w:t>
      </w:r>
      <w:r w:rsidR="004C16A3">
        <w:t xml:space="preserve">hanges recommended </w:t>
      </w:r>
      <w:r>
        <w:t xml:space="preserve">to adalimumab </w:t>
      </w:r>
      <w:r w:rsidR="004C16A3">
        <w:t xml:space="preserve">in the </w:t>
      </w:r>
      <w:r>
        <w:t xml:space="preserve">Review of Written Authority PBS listings referenced by the submission have not been implemented at this time. </w:t>
      </w:r>
    </w:p>
    <w:p w14:paraId="21B7F3B5" w14:textId="4F912C86" w:rsidR="00A9487D" w:rsidRDefault="00A9487D">
      <w:pPr>
        <w:jc w:val="left"/>
        <w:rPr>
          <w:rFonts w:ascii="Arial Narrow" w:hAnsi="Arial Narrow"/>
          <w:b/>
          <w:sz w:val="20"/>
          <w:szCs w:val="22"/>
        </w:rPr>
      </w:pPr>
      <w:r>
        <w:br w:type="page"/>
      </w:r>
    </w:p>
    <w:p w14:paraId="7672B5CE" w14:textId="00A04BF4" w:rsidR="00F74564" w:rsidRDefault="00F74564" w:rsidP="00F74564">
      <w:pPr>
        <w:pStyle w:val="Tabletitles"/>
      </w:pPr>
      <w:r w:rsidRPr="00CF3C4E">
        <w:lastRenderedPageBreak/>
        <w:t xml:space="preserve">Table </w:t>
      </w:r>
      <w:r>
        <w:t>3</w:t>
      </w:r>
      <w:r>
        <w:tab/>
      </w:r>
      <w:r w:rsidRPr="00CF2D76">
        <w:t>Summary of the</w:t>
      </w:r>
      <w:r>
        <w:t xml:space="preserve"> PBAC recommended changes to authority required for adalimumab (Humira) by indication and treatment phase in the Tranche 6 review March 2022</w:t>
      </w:r>
    </w:p>
    <w:tbl>
      <w:tblPr>
        <w:tblStyle w:val="TableGrid"/>
        <w:tblW w:w="0" w:type="auto"/>
        <w:jc w:val="center"/>
        <w:tblLook w:val="04A0" w:firstRow="1" w:lastRow="0" w:firstColumn="1" w:lastColumn="0" w:noHBand="0" w:noVBand="1"/>
      </w:tblPr>
      <w:tblGrid>
        <w:gridCol w:w="1134"/>
        <w:gridCol w:w="1843"/>
        <w:gridCol w:w="1843"/>
        <w:gridCol w:w="1843"/>
      </w:tblGrid>
      <w:tr w:rsidR="00F74564" w:rsidRPr="004E7F6F" w14:paraId="328E1988" w14:textId="77777777" w:rsidTr="00F60B06">
        <w:trPr>
          <w:trHeight w:val="397"/>
          <w:jc w:val="center"/>
        </w:trPr>
        <w:tc>
          <w:tcPr>
            <w:tcW w:w="1134" w:type="dxa"/>
            <w:shd w:val="clear" w:color="auto" w:fill="auto"/>
            <w:vAlign w:val="center"/>
          </w:tcPr>
          <w:p w14:paraId="29B5988C" w14:textId="77777777" w:rsidR="00F74564" w:rsidRPr="00F60B06" w:rsidRDefault="00F74564" w:rsidP="00F60B06">
            <w:pPr>
              <w:contextualSpacing/>
              <w:jc w:val="left"/>
              <w:rPr>
                <w:rFonts w:ascii="Arial Narrow" w:hAnsi="Arial Narrow" w:cstheme="minorHAnsi"/>
                <w:b/>
                <w:bCs/>
                <w:sz w:val="20"/>
                <w:szCs w:val="20"/>
              </w:rPr>
            </w:pPr>
          </w:p>
        </w:tc>
        <w:tc>
          <w:tcPr>
            <w:tcW w:w="5529" w:type="dxa"/>
            <w:gridSpan w:val="3"/>
            <w:shd w:val="clear" w:color="auto" w:fill="A6A6A6" w:themeFill="background1" w:themeFillShade="A6"/>
            <w:vAlign w:val="center"/>
          </w:tcPr>
          <w:p w14:paraId="36A9FE50" w14:textId="77777777" w:rsidR="00F74564" w:rsidRPr="00F60B06" w:rsidRDefault="00F74564" w:rsidP="00F60B06">
            <w:pPr>
              <w:contextualSpacing/>
              <w:jc w:val="center"/>
              <w:rPr>
                <w:rFonts w:ascii="Arial Narrow" w:hAnsi="Arial Narrow" w:cstheme="minorHAnsi"/>
                <w:b/>
                <w:bCs/>
                <w:sz w:val="20"/>
                <w:szCs w:val="20"/>
              </w:rPr>
            </w:pPr>
            <w:r>
              <w:rPr>
                <w:rFonts w:ascii="Arial Narrow" w:hAnsi="Arial Narrow" w:cstheme="minorHAnsi"/>
                <w:b/>
                <w:bCs/>
                <w:sz w:val="20"/>
                <w:szCs w:val="20"/>
              </w:rPr>
              <w:t>Treatment Phase</w:t>
            </w:r>
          </w:p>
        </w:tc>
      </w:tr>
      <w:tr w:rsidR="00F74564" w:rsidRPr="004E7F6F" w14:paraId="1A2E9839" w14:textId="77777777" w:rsidTr="00F60B06">
        <w:trPr>
          <w:trHeight w:val="397"/>
          <w:jc w:val="center"/>
        </w:trPr>
        <w:tc>
          <w:tcPr>
            <w:tcW w:w="1134" w:type="dxa"/>
            <w:shd w:val="clear" w:color="auto" w:fill="A6A6A6" w:themeFill="background1" w:themeFillShade="A6"/>
            <w:vAlign w:val="center"/>
          </w:tcPr>
          <w:p w14:paraId="1076416A" w14:textId="77777777" w:rsidR="00F74564" w:rsidRPr="00F60B06" w:rsidRDefault="00F74564" w:rsidP="00F60B06">
            <w:pPr>
              <w:contextualSpacing/>
              <w:jc w:val="left"/>
              <w:rPr>
                <w:rFonts w:ascii="Arial Narrow" w:hAnsi="Arial Narrow" w:cstheme="minorHAnsi"/>
                <w:b/>
                <w:bCs/>
                <w:sz w:val="20"/>
                <w:szCs w:val="20"/>
              </w:rPr>
            </w:pPr>
            <w:r w:rsidRPr="00F60B06">
              <w:rPr>
                <w:rFonts w:ascii="Arial Narrow" w:hAnsi="Arial Narrow" w:cstheme="minorHAnsi"/>
                <w:b/>
                <w:bCs/>
                <w:sz w:val="20"/>
                <w:szCs w:val="20"/>
              </w:rPr>
              <w:t>Indication</w:t>
            </w:r>
          </w:p>
        </w:tc>
        <w:tc>
          <w:tcPr>
            <w:tcW w:w="1843" w:type="dxa"/>
            <w:shd w:val="clear" w:color="auto" w:fill="A6A6A6" w:themeFill="background1" w:themeFillShade="A6"/>
            <w:vAlign w:val="center"/>
          </w:tcPr>
          <w:p w14:paraId="23B82C2B" w14:textId="77777777" w:rsidR="00F74564" w:rsidRPr="00F60B06" w:rsidRDefault="00F74564" w:rsidP="00F60B06">
            <w:pPr>
              <w:contextualSpacing/>
              <w:jc w:val="center"/>
              <w:rPr>
                <w:rFonts w:ascii="Arial Narrow" w:hAnsi="Arial Narrow" w:cstheme="minorHAnsi"/>
                <w:b/>
                <w:bCs/>
                <w:sz w:val="20"/>
                <w:szCs w:val="20"/>
              </w:rPr>
            </w:pPr>
            <w:r>
              <w:rPr>
                <w:rFonts w:ascii="Arial Narrow" w:hAnsi="Arial Narrow" w:cstheme="minorHAnsi"/>
                <w:b/>
                <w:bCs/>
                <w:sz w:val="20"/>
                <w:szCs w:val="20"/>
              </w:rPr>
              <w:t>Initial</w:t>
            </w:r>
          </w:p>
        </w:tc>
        <w:tc>
          <w:tcPr>
            <w:tcW w:w="1843" w:type="dxa"/>
            <w:shd w:val="clear" w:color="auto" w:fill="A6A6A6" w:themeFill="background1" w:themeFillShade="A6"/>
            <w:vAlign w:val="center"/>
          </w:tcPr>
          <w:p w14:paraId="6B832AFC" w14:textId="77777777" w:rsidR="00F74564" w:rsidRPr="00F60B06" w:rsidRDefault="00F74564" w:rsidP="00F60B06">
            <w:pPr>
              <w:contextualSpacing/>
              <w:jc w:val="center"/>
              <w:rPr>
                <w:rFonts w:ascii="Arial Narrow" w:hAnsi="Arial Narrow" w:cstheme="minorHAnsi"/>
                <w:b/>
                <w:bCs/>
                <w:sz w:val="20"/>
                <w:szCs w:val="20"/>
              </w:rPr>
            </w:pPr>
            <w:r>
              <w:rPr>
                <w:rFonts w:ascii="Arial Narrow" w:hAnsi="Arial Narrow" w:cstheme="minorHAnsi"/>
                <w:b/>
                <w:bCs/>
                <w:sz w:val="20"/>
                <w:szCs w:val="20"/>
              </w:rPr>
              <w:t>First Continuing</w:t>
            </w:r>
          </w:p>
        </w:tc>
        <w:tc>
          <w:tcPr>
            <w:tcW w:w="1843" w:type="dxa"/>
            <w:shd w:val="clear" w:color="auto" w:fill="A6A6A6" w:themeFill="background1" w:themeFillShade="A6"/>
            <w:vAlign w:val="center"/>
          </w:tcPr>
          <w:p w14:paraId="2214FCAF" w14:textId="77777777" w:rsidR="00F74564" w:rsidRPr="00F60B06" w:rsidRDefault="00F74564" w:rsidP="00F60B06">
            <w:pPr>
              <w:contextualSpacing/>
              <w:jc w:val="center"/>
              <w:rPr>
                <w:rFonts w:ascii="Arial Narrow" w:hAnsi="Arial Narrow" w:cstheme="minorHAnsi"/>
                <w:b/>
                <w:bCs/>
                <w:sz w:val="20"/>
                <w:szCs w:val="20"/>
              </w:rPr>
            </w:pPr>
            <w:r>
              <w:rPr>
                <w:rFonts w:ascii="Arial Narrow" w:hAnsi="Arial Narrow" w:cstheme="minorHAnsi"/>
                <w:b/>
                <w:bCs/>
                <w:sz w:val="20"/>
                <w:szCs w:val="20"/>
              </w:rPr>
              <w:t>Subsequent Continuing</w:t>
            </w:r>
          </w:p>
        </w:tc>
      </w:tr>
      <w:tr w:rsidR="00F74564" w:rsidRPr="004E7F6F" w14:paraId="754A4B1E" w14:textId="77777777" w:rsidTr="00B21F53">
        <w:trPr>
          <w:trHeight w:val="624"/>
          <w:jc w:val="center"/>
        </w:trPr>
        <w:tc>
          <w:tcPr>
            <w:tcW w:w="1134" w:type="dxa"/>
            <w:vAlign w:val="center"/>
          </w:tcPr>
          <w:p w14:paraId="08928399" w14:textId="179E1854" w:rsidR="00F74564" w:rsidRPr="00F60B06" w:rsidRDefault="00F74564" w:rsidP="00F60B06">
            <w:pPr>
              <w:contextualSpacing/>
              <w:jc w:val="left"/>
              <w:rPr>
                <w:rFonts w:ascii="Arial Narrow" w:hAnsi="Arial Narrow" w:cstheme="minorHAnsi"/>
                <w:sz w:val="20"/>
                <w:szCs w:val="20"/>
              </w:rPr>
            </w:pPr>
            <w:bookmarkStart w:id="3" w:name="_Hlk112854320"/>
            <w:r w:rsidRPr="00F60B06">
              <w:rPr>
                <w:rFonts w:ascii="Arial Narrow" w:hAnsi="Arial Narrow" w:cstheme="minorHAnsi"/>
                <w:sz w:val="20"/>
                <w:szCs w:val="20"/>
              </w:rPr>
              <w:t>RA</w:t>
            </w:r>
            <w:r w:rsidR="007C15E9">
              <w:rPr>
                <w:rFonts w:ascii="Arial Narrow" w:hAnsi="Arial Narrow" w:cstheme="minorHAnsi"/>
                <w:sz w:val="20"/>
                <w:szCs w:val="20"/>
                <w:vertAlign w:val="superscript"/>
              </w:rPr>
              <w:t>a</w:t>
            </w:r>
          </w:p>
        </w:tc>
        <w:tc>
          <w:tcPr>
            <w:tcW w:w="1843" w:type="dxa"/>
            <w:vAlign w:val="center"/>
          </w:tcPr>
          <w:p w14:paraId="77CF4398" w14:textId="06474C71" w:rsidR="00F74564" w:rsidRPr="00F60B06" w:rsidRDefault="00F74564" w:rsidP="00F60B06">
            <w:pPr>
              <w:contextualSpacing/>
              <w:jc w:val="left"/>
              <w:rPr>
                <w:rFonts w:ascii="Arial Narrow" w:hAnsi="Arial Narrow" w:cstheme="minorHAnsi"/>
                <w:sz w:val="20"/>
                <w:szCs w:val="20"/>
              </w:rPr>
            </w:pPr>
            <w:r w:rsidRPr="00F60B06">
              <w:rPr>
                <w:rFonts w:ascii="Arial Narrow" w:hAnsi="Arial Narrow" w:cstheme="minorHAnsi"/>
                <w:sz w:val="20"/>
                <w:szCs w:val="20"/>
              </w:rPr>
              <w:t>Written</w:t>
            </w:r>
            <w:r>
              <w:rPr>
                <w:rFonts w:ascii="Arial Narrow" w:hAnsi="Arial Narrow" w:cstheme="minorHAnsi"/>
                <w:sz w:val="20"/>
                <w:szCs w:val="20"/>
              </w:rPr>
              <w:t xml:space="preserve"> (No Change)</w:t>
            </w:r>
          </w:p>
        </w:tc>
        <w:tc>
          <w:tcPr>
            <w:tcW w:w="1843" w:type="dxa"/>
            <w:vAlign w:val="center"/>
          </w:tcPr>
          <w:p w14:paraId="65611534" w14:textId="6F4DE60D" w:rsidR="00F74564" w:rsidRPr="00F60B06" w:rsidRDefault="00F74564" w:rsidP="00F60B06">
            <w:pPr>
              <w:contextualSpacing/>
              <w:jc w:val="left"/>
              <w:rPr>
                <w:rFonts w:ascii="Arial Narrow" w:hAnsi="Arial Narrow" w:cstheme="minorHAnsi"/>
                <w:sz w:val="20"/>
                <w:szCs w:val="20"/>
                <w:vertAlign w:val="superscript"/>
              </w:rPr>
            </w:pPr>
            <w:r w:rsidRPr="00F60B06">
              <w:rPr>
                <w:rFonts w:ascii="Arial Narrow" w:hAnsi="Arial Narrow" w:cstheme="minorHAnsi"/>
                <w:sz w:val="20"/>
                <w:szCs w:val="20"/>
              </w:rPr>
              <w:t>Written</w:t>
            </w:r>
            <w:r>
              <w:rPr>
                <w:rFonts w:ascii="Arial Narrow" w:hAnsi="Arial Narrow" w:cstheme="minorHAnsi"/>
                <w:sz w:val="20"/>
                <w:szCs w:val="20"/>
              </w:rPr>
              <w:t xml:space="preserve"> (No Change)</w:t>
            </w:r>
          </w:p>
        </w:tc>
        <w:tc>
          <w:tcPr>
            <w:tcW w:w="1843" w:type="dxa"/>
            <w:vAlign w:val="center"/>
          </w:tcPr>
          <w:p w14:paraId="6DFE4ABD" w14:textId="77777777" w:rsidR="00F74564" w:rsidRDefault="00F74564" w:rsidP="00F60B06">
            <w:pPr>
              <w:contextualSpacing/>
              <w:jc w:val="left"/>
              <w:rPr>
                <w:rFonts w:ascii="Arial Narrow" w:hAnsi="Arial Narrow" w:cstheme="minorHAnsi"/>
                <w:strike/>
                <w:sz w:val="20"/>
                <w:szCs w:val="20"/>
              </w:rPr>
            </w:pPr>
            <w:r w:rsidRPr="00B21F53">
              <w:rPr>
                <w:rFonts w:ascii="Arial Narrow" w:hAnsi="Arial Narrow" w:cstheme="minorHAnsi"/>
                <w:strike/>
                <w:sz w:val="20"/>
                <w:szCs w:val="20"/>
              </w:rPr>
              <w:t>Written</w:t>
            </w:r>
          </w:p>
          <w:p w14:paraId="587756D0" w14:textId="3F550E59" w:rsidR="00F74564" w:rsidRPr="00F74564" w:rsidRDefault="00F74564" w:rsidP="00F60B06">
            <w:pPr>
              <w:contextualSpacing/>
              <w:jc w:val="left"/>
              <w:rPr>
                <w:rFonts w:ascii="Arial Narrow" w:hAnsi="Arial Narrow" w:cstheme="minorHAnsi"/>
                <w:sz w:val="20"/>
                <w:szCs w:val="20"/>
              </w:rPr>
            </w:pPr>
            <w:r>
              <w:rPr>
                <w:rFonts w:ascii="Arial Narrow" w:hAnsi="Arial Narrow" w:cstheme="minorHAnsi"/>
                <w:sz w:val="20"/>
                <w:szCs w:val="20"/>
              </w:rPr>
              <w:t>STREAMLINED</w:t>
            </w:r>
          </w:p>
        </w:tc>
      </w:tr>
      <w:tr w:rsidR="00F74564" w:rsidRPr="004E7F6F" w14:paraId="180F3AEE" w14:textId="77777777" w:rsidTr="00F60B06">
        <w:trPr>
          <w:trHeight w:val="397"/>
          <w:jc w:val="center"/>
        </w:trPr>
        <w:tc>
          <w:tcPr>
            <w:tcW w:w="1134" w:type="dxa"/>
            <w:vAlign w:val="center"/>
          </w:tcPr>
          <w:p w14:paraId="3E30AAC5" w14:textId="27181CF8" w:rsidR="00F74564" w:rsidRPr="00F60B06" w:rsidRDefault="00F74564" w:rsidP="00F60B06">
            <w:pPr>
              <w:contextualSpacing/>
              <w:jc w:val="left"/>
              <w:rPr>
                <w:rFonts w:ascii="Arial Narrow" w:hAnsi="Arial Narrow" w:cstheme="minorHAnsi"/>
                <w:sz w:val="20"/>
                <w:szCs w:val="20"/>
              </w:rPr>
            </w:pPr>
            <w:r w:rsidRPr="00F60B06">
              <w:rPr>
                <w:rFonts w:ascii="Arial Narrow" w:hAnsi="Arial Narrow" w:cstheme="minorHAnsi"/>
                <w:sz w:val="20"/>
                <w:szCs w:val="20"/>
              </w:rPr>
              <w:t>PsA</w:t>
            </w:r>
            <w:r w:rsidR="007C15E9">
              <w:rPr>
                <w:rFonts w:ascii="Arial Narrow" w:hAnsi="Arial Narrow" w:cstheme="minorHAnsi"/>
                <w:sz w:val="20"/>
                <w:szCs w:val="20"/>
                <w:vertAlign w:val="superscript"/>
              </w:rPr>
              <w:t>a</w:t>
            </w:r>
          </w:p>
        </w:tc>
        <w:tc>
          <w:tcPr>
            <w:tcW w:w="1843" w:type="dxa"/>
            <w:vAlign w:val="center"/>
          </w:tcPr>
          <w:p w14:paraId="6C141E8E" w14:textId="27C13E70" w:rsidR="00F74564" w:rsidRPr="00F60B06" w:rsidRDefault="00F74564" w:rsidP="00F60B06">
            <w:pPr>
              <w:contextualSpacing/>
              <w:jc w:val="left"/>
              <w:rPr>
                <w:rFonts w:ascii="Arial Narrow" w:hAnsi="Arial Narrow" w:cstheme="minorHAnsi"/>
                <w:sz w:val="20"/>
                <w:szCs w:val="20"/>
              </w:rPr>
            </w:pPr>
            <w:r w:rsidRPr="00F60B06">
              <w:rPr>
                <w:rFonts w:ascii="Arial Narrow" w:hAnsi="Arial Narrow" w:cstheme="minorHAnsi"/>
                <w:sz w:val="20"/>
                <w:szCs w:val="20"/>
              </w:rPr>
              <w:t>Written</w:t>
            </w:r>
            <w:r>
              <w:rPr>
                <w:rFonts w:ascii="Arial Narrow" w:hAnsi="Arial Narrow" w:cstheme="minorHAnsi"/>
                <w:sz w:val="20"/>
                <w:szCs w:val="20"/>
              </w:rPr>
              <w:t xml:space="preserve"> (No Change)</w:t>
            </w:r>
          </w:p>
        </w:tc>
        <w:tc>
          <w:tcPr>
            <w:tcW w:w="1843" w:type="dxa"/>
            <w:vAlign w:val="center"/>
          </w:tcPr>
          <w:p w14:paraId="5AE5295E" w14:textId="79C1EAA4" w:rsidR="00F74564" w:rsidRPr="00F60B06" w:rsidRDefault="00F74564" w:rsidP="00F60B06">
            <w:pPr>
              <w:contextualSpacing/>
              <w:jc w:val="left"/>
              <w:rPr>
                <w:rFonts w:ascii="Arial Narrow" w:hAnsi="Arial Narrow" w:cstheme="minorHAnsi"/>
                <w:sz w:val="20"/>
                <w:szCs w:val="20"/>
              </w:rPr>
            </w:pPr>
            <w:r w:rsidRPr="00F60B06">
              <w:rPr>
                <w:rFonts w:ascii="Arial Narrow" w:hAnsi="Arial Narrow" w:cstheme="minorHAnsi"/>
                <w:sz w:val="20"/>
                <w:szCs w:val="20"/>
              </w:rPr>
              <w:t>Written</w:t>
            </w:r>
            <w:r>
              <w:rPr>
                <w:rFonts w:ascii="Arial Narrow" w:hAnsi="Arial Narrow" w:cstheme="minorHAnsi"/>
                <w:sz w:val="20"/>
                <w:szCs w:val="20"/>
              </w:rPr>
              <w:t xml:space="preserve"> (No Change)</w:t>
            </w:r>
          </w:p>
        </w:tc>
        <w:tc>
          <w:tcPr>
            <w:tcW w:w="1843" w:type="dxa"/>
            <w:vAlign w:val="center"/>
          </w:tcPr>
          <w:p w14:paraId="2470D7B0" w14:textId="6366D9AE" w:rsidR="00F74564" w:rsidRPr="00F60B06" w:rsidRDefault="00F74564" w:rsidP="00F60B06">
            <w:pPr>
              <w:contextualSpacing/>
              <w:jc w:val="left"/>
              <w:rPr>
                <w:rFonts w:ascii="Arial Narrow" w:hAnsi="Arial Narrow" w:cstheme="minorBidi"/>
                <w:sz w:val="20"/>
                <w:szCs w:val="20"/>
              </w:rPr>
            </w:pPr>
            <w:r w:rsidRPr="00F60B06">
              <w:rPr>
                <w:rFonts w:ascii="Arial Narrow" w:hAnsi="Arial Narrow" w:cstheme="minorHAnsi"/>
                <w:sz w:val="20"/>
                <w:szCs w:val="20"/>
              </w:rPr>
              <w:t>Written</w:t>
            </w:r>
            <w:r>
              <w:rPr>
                <w:rFonts w:ascii="Arial Narrow" w:hAnsi="Arial Narrow" w:cstheme="minorHAnsi"/>
                <w:sz w:val="20"/>
                <w:szCs w:val="20"/>
              </w:rPr>
              <w:t xml:space="preserve"> (No Change)</w:t>
            </w:r>
          </w:p>
        </w:tc>
      </w:tr>
      <w:tr w:rsidR="00F74564" w:rsidRPr="004E7F6F" w14:paraId="7A416A83" w14:textId="77777777" w:rsidTr="00B21F53">
        <w:trPr>
          <w:trHeight w:val="567"/>
          <w:jc w:val="center"/>
        </w:trPr>
        <w:tc>
          <w:tcPr>
            <w:tcW w:w="1134" w:type="dxa"/>
            <w:vAlign w:val="center"/>
          </w:tcPr>
          <w:p w14:paraId="1B547496" w14:textId="631C1063" w:rsidR="00F74564" w:rsidRPr="00F60B06" w:rsidRDefault="00F74564" w:rsidP="00F60B06">
            <w:pPr>
              <w:contextualSpacing/>
              <w:jc w:val="left"/>
              <w:rPr>
                <w:rFonts w:ascii="Arial Narrow" w:hAnsi="Arial Narrow" w:cstheme="minorHAnsi"/>
                <w:sz w:val="20"/>
                <w:szCs w:val="20"/>
              </w:rPr>
            </w:pPr>
            <w:r w:rsidRPr="00F60B06">
              <w:rPr>
                <w:rFonts w:ascii="Arial Narrow" w:hAnsi="Arial Narrow" w:cstheme="minorHAnsi"/>
                <w:sz w:val="20"/>
                <w:szCs w:val="20"/>
              </w:rPr>
              <w:t>AS</w:t>
            </w:r>
            <w:r w:rsidR="007C15E9">
              <w:rPr>
                <w:rFonts w:ascii="Arial Narrow" w:hAnsi="Arial Narrow" w:cstheme="minorHAnsi"/>
                <w:sz w:val="20"/>
                <w:szCs w:val="20"/>
                <w:vertAlign w:val="superscript"/>
              </w:rPr>
              <w:t>a</w:t>
            </w:r>
          </w:p>
        </w:tc>
        <w:tc>
          <w:tcPr>
            <w:tcW w:w="1843" w:type="dxa"/>
            <w:vAlign w:val="center"/>
          </w:tcPr>
          <w:p w14:paraId="120953D8" w14:textId="2594A200" w:rsidR="00F74564" w:rsidRPr="00F60B06" w:rsidRDefault="00F74564" w:rsidP="00F60B06">
            <w:pPr>
              <w:contextualSpacing/>
              <w:jc w:val="left"/>
              <w:rPr>
                <w:rFonts w:ascii="Arial Narrow" w:hAnsi="Arial Narrow" w:cstheme="minorHAnsi"/>
                <w:sz w:val="20"/>
                <w:szCs w:val="20"/>
              </w:rPr>
            </w:pPr>
            <w:r w:rsidRPr="00F60B06">
              <w:rPr>
                <w:rFonts w:ascii="Arial Narrow" w:hAnsi="Arial Narrow" w:cstheme="minorHAnsi"/>
                <w:sz w:val="20"/>
                <w:szCs w:val="20"/>
              </w:rPr>
              <w:t>Written</w:t>
            </w:r>
            <w:r>
              <w:rPr>
                <w:rFonts w:ascii="Arial Narrow" w:hAnsi="Arial Narrow" w:cstheme="minorHAnsi"/>
                <w:sz w:val="20"/>
                <w:szCs w:val="20"/>
              </w:rPr>
              <w:t xml:space="preserve"> (No Change)</w:t>
            </w:r>
          </w:p>
        </w:tc>
        <w:tc>
          <w:tcPr>
            <w:tcW w:w="1843" w:type="dxa"/>
            <w:vAlign w:val="center"/>
          </w:tcPr>
          <w:p w14:paraId="0AE24589" w14:textId="71585C6A" w:rsidR="00F74564" w:rsidRPr="00F60B06" w:rsidRDefault="00F74564" w:rsidP="00F60B06">
            <w:pPr>
              <w:contextualSpacing/>
              <w:jc w:val="left"/>
              <w:rPr>
                <w:rFonts w:ascii="Arial Narrow" w:hAnsi="Arial Narrow" w:cstheme="minorHAnsi"/>
                <w:sz w:val="20"/>
                <w:szCs w:val="20"/>
              </w:rPr>
            </w:pPr>
            <w:r w:rsidRPr="00F60B06">
              <w:rPr>
                <w:rFonts w:ascii="Arial Narrow" w:hAnsi="Arial Narrow" w:cstheme="minorHAnsi"/>
                <w:sz w:val="20"/>
                <w:szCs w:val="20"/>
              </w:rPr>
              <w:t>Written</w:t>
            </w:r>
            <w:r>
              <w:rPr>
                <w:rFonts w:ascii="Arial Narrow" w:hAnsi="Arial Narrow" w:cstheme="minorHAnsi"/>
                <w:sz w:val="20"/>
                <w:szCs w:val="20"/>
              </w:rPr>
              <w:t xml:space="preserve"> (No Change)</w:t>
            </w:r>
          </w:p>
        </w:tc>
        <w:tc>
          <w:tcPr>
            <w:tcW w:w="1843" w:type="dxa"/>
            <w:vAlign w:val="center"/>
          </w:tcPr>
          <w:p w14:paraId="259257DC" w14:textId="1A8484A1" w:rsidR="00F74564" w:rsidRPr="00F60B06" w:rsidRDefault="00F74564" w:rsidP="00F60B06">
            <w:pPr>
              <w:contextualSpacing/>
              <w:jc w:val="left"/>
              <w:rPr>
                <w:rFonts w:ascii="Arial Narrow" w:hAnsi="Arial Narrow" w:cstheme="minorHAnsi"/>
                <w:sz w:val="20"/>
                <w:szCs w:val="20"/>
              </w:rPr>
            </w:pPr>
            <w:r w:rsidRPr="00F60B06">
              <w:rPr>
                <w:rFonts w:ascii="Arial Narrow" w:hAnsi="Arial Narrow" w:cstheme="minorHAnsi"/>
                <w:sz w:val="20"/>
                <w:szCs w:val="20"/>
              </w:rPr>
              <w:t>Written</w:t>
            </w:r>
            <w:r>
              <w:rPr>
                <w:rFonts w:ascii="Arial Narrow" w:hAnsi="Arial Narrow" w:cstheme="minorHAnsi"/>
                <w:sz w:val="20"/>
                <w:szCs w:val="20"/>
              </w:rPr>
              <w:t xml:space="preserve"> (No Change)</w:t>
            </w:r>
          </w:p>
        </w:tc>
      </w:tr>
      <w:tr w:rsidR="00F74564" w:rsidRPr="004E7F6F" w14:paraId="0B5B0258" w14:textId="77777777" w:rsidTr="00F60B06">
        <w:trPr>
          <w:trHeight w:val="397"/>
          <w:jc w:val="center"/>
        </w:trPr>
        <w:tc>
          <w:tcPr>
            <w:tcW w:w="1134" w:type="dxa"/>
            <w:vAlign w:val="center"/>
          </w:tcPr>
          <w:p w14:paraId="3AA00A64" w14:textId="46AD8BF1" w:rsidR="00F74564" w:rsidRPr="00F60B06" w:rsidRDefault="00F74564" w:rsidP="00F60B06">
            <w:pPr>
              <w:contextualSpacing/>
              <w:jc w:val="left"/>
              <w:rPr>
                <w:rFonts w:ascii="Arial Narrow" w:hAnsi="Arial Narrow" w:cstheme="minorHAnsi"/>
                <w:sz w:val="20"/>
                <w:szCs w:val="20"/>
              </w:rPr>
            </w:pPr>
            <w:r w:rsidRPr="00F60B06">
              <w:rPr>
                <w:rFonts w:ascii="Arial Narrow" w:hAnsi="Arial Narrow" w:cstheme="minorHAnsi"/>
                <w:sz w:val="20"/>
                <w:szCs w:val="20"/>
              </w:rPr>
              <w:t>HS</w:t>
            </w:r>
            <w:r w:rsidR="007C15E9">
              <w:rPr>
                <w:rFonts w:ascii="Arial Narrow" w:hAnsi="Arial Narrow" w:cstheme="minorHAnsi"/>
                <w:sz w:val="20"/>
                <w:szCs w:val="20"/>
                <w:vertAlign w:val="superscript"/>
              </w:rPr>
              <w:t>a</w:t>
            </w:r>
          </w:p>
        </w:tc>
        <w:tc>
          <w:tcPr>
            <w:tcW w:w="1843" w:type="dxa"/>
            <w:vAlign w:val="center"/>
          </w:tcPr>
          <w:p w14:paraId="28BB8043" w14:textId="2A8E94D5" w:rsidR="00F74564" w:rsidRPr="00F60B06" w:rsidRDefault="00F74564" w:rsidP="00F60B06">
            <w:pPr>
              <w:contextualSpacing/>
              <w:jc w:val="left"/>
              <w:rPr>
                <w:rFonts w:ascii="Arial Narrow" w:hAnsi="Arial Narrow" w:cstheme="minorHAnsi"/>
                <w:sz w:val="20"/>
                <w:szCs w:val="20"/>
              </w:rPr>
            </w:pPr>
            <w:r>
              <w:rPr>
                <w:rFonts w:ascii="Arial Narrow" w:hAnsi="Arial Narrow" w:cstheme="minorHAnsi"/>
                <w:sz w:val="20"/>
                <w:szCs w:val="20"/>
              </w:rPr>
              <w:t>Written</w:t>
            </w:r>
            <w:r w:rsidR="00F563FE">
              <w:rPr>
                <w:rFonts w:ascii="Arial Narrow" w:hAnsi="Arial Narrow" w:cstheme="minorHAnsi"/>
                <w:sz w:val="20"/>
                <w:szCs w:val="20"/>
              </w:rPr>
              <w:t xml:space="preserve"> (No Change)</w:t>
            </w:r>
          </w:p>
        </w:tc>
        <w:tc>
          <w:tcPr>
            <w:tcW w:w="1843" w:type="dxa"/>
            <w:vAlign w:val="center"/>
          </w:tcPr>
          <w:p w14:paraId="3C344D54" w14:textId="4554C9AC" w:rsidR="00F74564" w:rsidRPr="00F60B06" w:rsidRDefault="00F74564" w:rsidP="00F60B06">
            <w:pPr>
              <w:contextualSpacing/>
              <w:jc w:val="left"/>
              <w:rPr>
                <w:rFonts w:ascii="Arial Narrow" w:hAnsi="Arial Narrow" w:cstheme="minorHAnsi"/>
                <w:sz w:val="20"/>
                <w:szCs w:val="20"/>
                <w:vertAlign w:val="superscript"/>
              </w:rPr>
            </w:pPr>
            <w:r>
              <w:rPr>
                <w:rFonts w:ascii="Arial Narrow" w:hAnsi="Arial Narrow" w:cstheme="minorHAnsi"/>
                <w:sz w:val="20"/>
                <w:szCs w:val="20"/>
              </w:rPr>
              <w:t>Written</w:t>
            </w:r>
            <w:r w:rsidR="007C15E9">
              <w:rPr>
                <w:rFonts w:ascii="Arial Narrow" w:hAnsi="Arial Narrow" w:cstheme="minorHAnsi"/>
                <w:sz w:val="20"/>
                <w:szCs w:val="20"/>
                <w:vertAlign w:val="superscript"/>
              </w:rPr>
              <w:t>b</w:t>
            </w:r>
            <w:r w:rsidR="00F563FE">
              <w:rPr>
                <w:rFonts w:ascii="Arial Narrow" w:hAnsi="Arial Narrow" w:cstheme="minorHAnsi"/>
                <w:sz w:val="20"/>
                <w:szCs w:val="20"/>
                <w:vertAlign w:val="superscript"/>
              </w:rPr>
              <w:t xml:space="preserve"> </w:t>
            </w:r>
            <w:r w:rsidR="00F563FE">
              <w:rPr>
                <w:rFonts w:ascii="Arial Narrow" w:hAnsi="Arial Narrow" w:cstheme="minorHAnsi"/>
                <w:sz w:val="20"/>
                <w:szCs w:val="20"/>
              </w:rPr>
              <w:t>(No Change)</w:t>
            </w:r>
          </w:p>
        </w:tc>
        <w:tc>
          <w:tcPr>
            <w:tcW w:w="1843" w:type="dxa"/>
            <w:vAlign w:val="center"/>
          </w:tcPr>
          <w:p w14:paraId="3D8751D4" w14:textId="32FD9125" w:rsidR="00F74564" w:rsidRPr="00F60B06" w:rsidRDefault="00F74564" w:rsidP="00F60B06">
            <w:pPr>
              <w:contextualSpacing/>
              <w:jc w:val="left"/>
              <w:rPr>
                <w:rFonts w:ascii="Arial Narrow" w:hAnsi="Arial Narrow" w:cstheme="minorBidi"/>
                <w:sz w:val="20"/>
                <w:szCs w:val="20"/>
                <w:vertAlign w:val="superscript"/>
              </w:rPr>
            </w:pPr>
            <w:r>
              <w:rPr>
                <w:rFonts w:ascii="Arial Narrow" w:hAnsi="Arial Narrow" w:cstheme="minorBidi"/>
                <w:sz w:val="20"/>
                <w:szCs w:val="20"/>
              </w:rPr>
              <w:t>Written</w:t>
            </w:r>
            <w:r w:rsidR="007C15E9">
              <w:rPr>
                <w:rFonts w:ascii="Arial Narrow" w:hAnsi="Arial Narrow" w:cstheme="minorHAnsi"/>
                <w:sz w:val="20"/>
                <w:szCs w:val="20"/>
                <w:vertAlign w:val="superscript"/>
              </w:rPr>
              <w:t>b</w:t>
            </w:r>
            <w:r w:rsidR="00F563FE">
              <w:rPr>
                <w:rFonts w:ascii="Arial Narrow" w:hAnsi="Arial Narrow" w:cstheme="minorBidi"/>
                <w:sz w:val="20"/>
                <w:szCs w:val="20"/>
                <w:vertAlign w:val="superscript"/>
              </w:rPr>
              <w:t xml:space="preserve"> </w:t>
            </w:r>
            <w:r w:rsidR="00F563FE">
              <w:rPr>
                <w:rFonts w:ascii="Arial Narrow" w:hAnsi="Arial Narrow" w:cstheme="minorHAnsi"/>
                <w:sz w:val="20"/>
                <w:szCs w:val="20"/>
              </w:rPr>
              <w:t>(No Change)</w:t>
            </w:r>
          </w:p>
        </w:tc>
      </w:tr>
      <w:tr w:rsidR="00F74564" w:rsidRPr="004E7F6F" w14:paraId="7C7991A1" w14:textId="77777777" w:rsidTr="00F60B06">
        <w:trPr>
          <w:trHeight w:val="397"/>
          <w:jc w:val="center"/>
        </w:trPr>
        <w:tc>
          <w:tcPr>
            <w:tcW w:w="1134" w:type="dxa"/>
            <w:vAlign w:val="center"/>
          </w:tcPr>
          <w:p w14:paraId="3D7592A8" w14:textId="0ADE7E90" w:rsidR="00F74564" w:rsidRPr="00F60B06" w:rsidRDefault="00F74564" w:rsidP="00F60B06">
            <w:pPr>
              <w:contextualSpacing/>
              <w:jc w:val="left"/>
              <w:rPr>
                <w:rFonts w:ascii="Arial Narrow" w:hAnsi="Arial Narrow" w:cstheme="minorHAnsi"/>
                <w:sz w:val="20"/>
                <w:szCs w:val="20"/>
              </w:rPr>
            </w:pPr>
            <w:r w:rsidRPr="00F60B06">
              <w:rPr>
                <w:rFonts w:ascii="Arial Narrow" w:hAnsi="Arial Narrow" w:cstheme="minorHAnsi"/>
                <w:sz w:val="20"/>
                <w:szCs w:val="20"/>
              </w:rPr>
              <w:t>CPP</w:t>
            </w:r>
            <w:r w:rsidR="007C15E9">
              <w:rPr>
                <w:rFonts w:ascii="Arial Narrow" w:hAnsi="Arial Narrow" w:cstheme="minorHAnsi"/>
                <w:sz w:val="20"/>
                <w:szCs w:val="20"/>
                <w:vertAlign w:val="superscript"/>
              </w:rPr>
              <w:t>a</w:t>
            </w:r>
            <w:r w:rsidR="00F563FE">
              <w:rPr>
                <w:rFonts w:ascii="Arial Narrow" w:hAnsi="Arial Narrow" w:cstheme="minorHAnsi"/>
                <w:sz w:val="20"/>
                <w:szCs w:val="20"/>
              </w:rPr>
              <w:t xml:space="preserve"> (adult)</w:t>
            </w:r>
          </w:p>
        </w:tc>
        <w:tc>
          <w:tcPr>
            <w:tcW w:w="1843" w:type="dxa"/>
            <w:vAlign w:val="center"/>
          </w:tcPr>
          <w:p w14:paraId="628802B5" w14:textId="4AF22416" w:rsidR="00F74564" w:rsidRPr="00F60B06" w:rsidRDefault="00F74564" w:rsidP="00F60B06">
            <w:pPr>
              <w:contextualSpacing/>
              <w:jc w:val="left"/>
              <w:rPr>
                <w:rFonts w:ascii="Arial Narrow" w:hAnsi="Arial Narrow" w:cstheme="minorHAnsi"/>
                <w:sz w:val="20"/>
                <w:szCs w:val="20"/>
              </w:rPr>
            </w:pPr>
            <w:r w:rsidRPr="00F60B06">
              <w:rPr>
                <w:rFonts w:ascii="Arial Narrow" w:hAnsi="Arial Narrow" w:cstheme="minorHAnsi"/>
                <w:sz w:val="20"/>
                <w:szCs w:val="20"/>
              </w:rPr>
              <w:t>Written</w:t>
            </w:r>
            <w:r w:rsidR="00F563FE">
              <w:rPr>
                <w:rFonts w:ascii="Arial Narrow" w:hAnsi="Arial Narrow" w:cstheme="minorHAnsi"/>
                <w:sz w:val="20"/>
                <w:szCs w:val="20"/>
              </w:rPr>
              <w:t xml:space="preserve"> (No Change)</w:t>
            </w:r>
          </w:p>
        </w:tc>
        <w:tc>
          <w:tcPr>
            <w:tcW w:w="1843" w:type="dxa"/>
            <w:vAlign w:val="center"/>
          </w:tcPr>
          <w:p w14:paraId="16DCC521" w14:textId="4E5450E3" w:rsidR="00F74564" w:rsidRPr="00F60B06" w:rsidRDefault="00F74564" w:rsidP="00F60B06">
            <w:pPr>
              <w:contextualSpacing/>
              <w:jc w:val="left"/>
              <w:rPr>
                <w:rFonts w:ascii="Arial Narrow" w:hAnsi="Arial Narrow" w:cstheme="minorHAnsi"/>
                <w:sz w:val="20"/>
                <w:szCs w:val="20"/>
              </w:rPr>
            </w:pPr>
            <w:r w:rsidRPr="00F60B06">
              <w:rPr>
                <w:rFonts w:ascii="Arial Narrow" w:hAnsi="Arial Narrow" w:cstheme="minorHAnsi"/>
                <w:sz w:val="20"/>
                <w:szCs w:val="20"/>
              </w:rPr>
              <w:t>Written</w:t>
            </w:r>
            <w:r w:rsidR="00F563FE">
              <w:rPr>
                <w:rFonts w:ascii="Arial Narrow" w:hAnsi="Arial Narrow" w:cstheme="minorHAnsi"/>
                <w:sz w:val="20"/>
                <w:szCs w:val="20"/>
              </w:rPr>
              <w:t xml:space="preserve"> (No Change)</w:t>
            </w:r>
          </w:p>
        </w:tc>
        <w:tc>
          <w:tcPr>
            <w:tcW w:w="1843" w:type="dxa"/>
            <w:vAlign w:val="center"/>
          </w:tcPr>
          <w:p w14:paraId="2E8341A1" w14:textId="5F759695" w:rsidR="00F74564" w:rsidRPr="00F60B06" w:rsidRDefault="00F74564" w:rsidP="00F60B06">
            <w:pPr>
              <w:contextualSpacing/>
              <w:jc w:val="left"/>
              <w:rPr>
                <w:rFonts w:ascii="Arial Narrow" w:hAnsi="Arial Narrow" w:cstheme="minorBidi"/>
                <w:sz w:val="20"/>
                <w:szCs w:val="20"/>
              </w:rPr>
            </w:pPr>
            <w:r w:rsidRPr="00F60B06">
              <w:rPr>
                <w:rFonts w:ascii="Arial Narrow" w:hAnsi="Arial Narrow" w:cstheme="minorHAnsi"/>
                <w:sz w:val="20"/>
                <w:szCs w:val="20"/>
              </w:rPr>
              <w:t>Written</w:t>
            </w:r>
            <w:r w:rsidR="00F563FE">
              <w:rPr>
                <w:rFonts w:ascii="Arial Narrow" w:hAnsi="Arial Narrow" w:cstheme="minorHAnsi"/>
                <w:sz w:val="20"/>
                <w:szCs w:val="20"/>
              </w:rPr>
              <w:t xml:space="preserve"> (No Change)</w:t>
            </w:r>
          </w:p>
        </w:tc>
      </w:tr>
      <w:tr w:rsidR="00F74564" w:rsidRPr="004E7F6F" w14:paraId="1C63815D" w14:textId="77777777" w:rsidTr="00B21F53">
        <w:trPr>
          <w:trHeight w:val="567"/>
          <w:jc w:val="center"/>
        </w:trPr>
        <w:tc>
          <w:tcPr>
            <w:tcW w:w="1134" w:type="dxa"/>
            <w:vAlign w:val="center"/>
          </w:tcPr>
          <w:p w14:paraId="5ED4CD04" w14:textId="5978671B" w:rsidR="00F74564" w:rsidRPr="00F60B06" w:rsidRDefault="00F74564" w:rsidP="00F60B06">
            <w:pPr>
              <w:contextualSpacing/>
              <w:jc w:val="left"/>
              <w:rPr>
                <w:rFonts w:ascii="Arial Narrow" w:hAnsi="Arial Narrow" w:cstheme="minorHAnsi"/>
                <w:sz w:val="20"/>
                <w:szCs w:val="20"/>
              </w:rPr>
            </w:pPr>
            <w:r w:rsidRPr="00F60B06">
              <w:rPr>
                <w:rFonts w:ascii="Arial Narrow" w:hAnsi="Arial Narrow" w:cstheme="minorHAnsi"/>
                <w:sz w:val="20"/>
                <w:szCs w:val="20"/>
              </w:rPr>
              <w:t>UC</w:t>
            </w:r>
            <w:r w:rsidR="007C15E9">
              <w:rPr>
                <w:rFonts w:ascii="Arial Narrow" w:hAnsi="Arial Narrow" w:cstheme="minorHAnsi"/>
                <w:sz w:val="20"/>
                <w:szCs w:val="20"/>
                <w:vertAlign w:val="superscript"/>
              </w:rPr>
              <w:t>c</w:t>
            </w:r>
          </w:p>
        </w:tc>
        <w:tc>
          <w:tcPr>
            <w:tcW w:w="1843" w:type="dxa"/>
            <w:vAlign w:val="center"/>
          </w:tcPr>
          <w:p w14:paraId="24C9F24A" w14:textId="488AC520" w:rsidR="00F74564" w:rsidRPr="00F60B06" w:rsidRDefault="00F74564" w:rsidP="00F60B06">
            <w:pPr>
              <w:contextualSpacing/>
              <w:jc w:val="left"/>
              <w:rPr>
                <w:rFonts w:ascii="Arial Narrow" w:hAnsi="Arial Narrow" w:cstheme="minorBidi"/>
                <w:sz w:val="20"/>
                <w:szCs w:val="20"/>
              </w:rPr>
            </w:pPr>
            <w:r w:rsidRPr="00F60B06">
              <w:rPr>
                <w:rFonts w:ascii="Arial Narrow" w:hAnsi="Arial Narrow" w:cstheme="minorHAnsi"/>
                <w:sz w:val="20"/>
                <w:szCs w:val="20"/>
              </w:rPr>
              <w:t>Written</w:t>
            </w:r>
            <w:r w:rsidR="00CD2B77">
              <w:rPr>
                <w:rFonts w:ascii="Arial Narrow" w:hAnsi="Arial Narrow" w:cstheme="minorHAnsi"/>
                <w:sz w:val="20"/>
                <w:szCs w:val="20"/>
              </w:rPr>
              <w:t xml:space="preserve"> (No Change)</w:t>
            </w:r>
          </w:p>
        </w:tc>
        <w:tc>
          <w:tcPr>
            <w:tcW w:w="1843" w:type="dxa"/>
            <w:vAlign w:val="center"/>
          </w:tcPr>
          <w:p w14:paraId="7260C092" w14:textId="30DC071B" w:rsidR="00F74564" w:rsidRPr="00F60B06" w:rsidRDefault="00F74564" w:rsidP="00F60B06">
            <w:pPr>
              <w:contextualSpacing/>
              <w:jc w:val="left"/>
              <w:rPr>
                <w:rFonts w:ascii="Arial Narrow" w:hAnsi="Arial Narrow" w:cstheme="minorHAnsi"/>
                <w:sz w:val="20"/>
                <w:szCs w:val="20"/>
                <w:vertAlign w:val="superscript"/>
              </w:rPr>
            </w:pPr>
            <w:r w:rsidRPr="00F60B06">
              <w:rPr>
                <w:rFonts w:ascii="Arial Narrow" w:hAnsi="Arial Narrow" w:cstheme="minorHAnsi"/>
                <w:sz w:val="20"/>
                <w:szCs w:val="20"/>
              </w:rPr>
              <w:t>Telephone/Electronic</w:t>
            </w:r>
            <w:r w:rsidR="00CD2B77">
              <w:rPr>
                <w:rFonts w:ascii="Arial Narrow" w:hAnsi="Arial Narrow" w:cstheme="minorHAnsi"/>
                <w:sz w:val="20"/>
                <w:szCs w:val="20"/>
              </w:rPr>
              <w:t xml:space="preserve"> (No Change)</w:t>
            </w:r>
          </w:p>
        </w:tc>
        <w:tc>
          <w:tcPr>
            <w:tcW w:w="1843" w:type="dxa"/>
            <w:vAlign w:val="center"/>
          </w:tcPr>
          <w:p w14:paraId="04C88A04" w14:textId="7997FD72" w:rsidR="00F74564" w:rsidRPr="00F60B06" w:rsidRDefault="00F74564" w:rsidP="00F60B06">
            <w:pPr>
              <w:contextualSpacing/>
              <w:jc w:val="left"/>
              <w:rPr>
                <w:rFonts w:ascii="Arial Narrow" w:hAnsi="Arial Narrow" w:cstheme="minorBidi"/>
                <w:sz w:val="20"/>
                <w:szCs w:val="20"/>
              </w:rPr>
            </w:pPr>
            <w:r w:rsidRPr="00F60B06">
              <w:rPr>
                <w:rFonts w:ascii="Arial Narrow" w:hAnsi="Arial Narrow" w:cstheme="minorHAnsi"/>
                <w:sz w:val="20"/>
                <w:szCs w:val="20"/>
              </w:rPr>
              <w:t>Telephone/Electronic</w:t>
            </w:r>
            <w:r w:rsidR="00CD2B77">
              <w:rPr>
                <w:rFonts w:ascii="Arial Narrow" w:hAnsi="Arial Narrow" w:cstheme="minorHAnsi"/>
                <w:sz w:val="20"/>
                <w:szCs w:val="20"/>
              </w:rPr>
              <w:t xml:space="preserve"> (No Change)</w:t>
            </w:r>
          </w:p>
        </w:tc>
      </w:tr>
      <w:tr w:rsidR="00F74564" w:rsidRPr="004E7F6F" w14:paraId="10E8BA54" w14:textId="77777777" w:rsidTr="00F60B06">
        <w:trPr>
          <w:trHeight w:val="397"/>
          <w:jc w:val="center"/>
        </w:trPr>
        <w:tc>
          <w:tcPr>
            <w:tcW w:w="1134" w:type="dxa"/>
            <w:vAlign w:val="center"/>
          </w:tcPr>
          <w:p w14:paraId="30669252" w14:textId="6E25AA1F" w:rsidR="00F74564" w:rsidRPr="00F60B06" w:rsidRDefault="00F74564" w:rsidP="00F60B06">
            <w:pPr>
              <w:contextualSpacing/>
              <w:jc w:val="left"/>
              <w:rPr>
                <w:rFonts w:ascii="Arial Narrow" w:hAnsi="Arial Narrow" w:cstheme="minorHAnsi"/>
                <w:sz w:val="20"/>
                <w:szCs w:val="20"/>
              </w:rPr>
            </w:pPr>
            <w:r w:rsidRPr="00F60B06">
              <w:rPr>
                <w:rFonts w:ascii="Arial Narrow" w:hAnsi="Arial Narrow" w:cstheme="minorHAnsi"/>
                <w:sz w:val="20"/>
                <w:szCs w:val="20"/>
              </w:rPr>
              <w:t>CD</w:t>
            </w:r>
            <w:r w:rsidR="007C15E9">
              <w:rPr>
                <w:rFonts w:ascii="Arial Narrow" w:hAnsi="Arial Narrow" w:cstheme="minorHAnsi"/>
                <w:sz w:val="20"/>
                <w:szCs w:val="20"/>
                <w:vertAlign w:val="superscript"/>
              </w:rPr>
              <w:t>c</w:t>
            </w:r>
          </w:p>
        </w:tc>
        <w:tc>
          <w:tcPr>
            <w:tcW w:w="1843" w:type="dxa"/>
            <w:vAlign w:val="center"/>
          </w:tcPr>
          <w:p w14:paraId="6A081CD8" w14:textId="7511A661" w:rsidR="00F74564" w:rsidRPr="00F60B06" w:rsidRDefault="00F74564" w:rsidP="00F60B06">
            <w:pPr>
              <w:contextualSpacing/>
              <w:jc w:val="left"/>
              <w:rPr>
                <w:rFonts w:ascii="Arial Narrow" w:hAnsi="Arial Narrow" w:cstheme="minorBidi"/>
                <w:sz w:val="20"/>
                <w:szCs w:val="20"/>
              </w:rPr>
            </w:pPr>
            <w:r w:rsidRPr="00F60B06">
              <w:rPr>
                <w:rFonts w:ascii="Arial Narrow" w:hAnsi="Arial Narrow" w:cstheme="minorHAnsi"/>
                <w:sz w:val="20"/>
                <w:szCs w:val="20"/>
              </w:rPr>
              <w:t>Written</w:t>
            </w:r>
            <w:r w:rsidR="00CD2B77">
              <w:rPr>
                <w:rFonts w:ascii="Arial Narrow" w:hAnsi="Arial Narrow" w:cstheme="minorHAnsi"/>
                <w:sz w:val="20"/>
                <w:szCs w:val="20"/>
              </w:rPr>
              <w:t xml:space="preserve"> (No Change)</w:t>
            </w:r>
          </w:p>
        </w:tc>
        <w:tc>
          <w:tcPr>
            <w:tcW w:w="1843" w:type="dxa"/>
            <w:vAlign w:val="center"/>
          </w:tcPr>
          <w:p w14:paraId="54476821" w14:textId="6B40DCFB" w:rsidR="00F74564" w:rsidRPr="00F60B06" w:rsidRDefault="00F74564" w:rsidP="00F60B06">
            <w:pPr>
              <w:contextualSpacing/>
              <w:jc w:val="left"/>
              <w:rPr>
                <w:rFonts w:ascii="Arial Narrow" w:hAnsi="Arial Narrow" w:cstheme="minorHAnsi"/>
                <w:sz w:val="20"/>
                <w:szCs w:val="20"/>
              </w:rPr>
            </w:pPr>
            <w:r w:rsidRPr="00F60B06">
              <w:rPr>
                <w:rFonts w:ascii="Arial Narrow" w:hAnsi="Arial Narrow" w:cstheme="minorHAnsi"/>
                <w:sz w:val="20"/>
                <w:szCs w:val="20"/>
              </w:rPr>
              <w:t>Written</w:t>
            </w:r>
            <w:r w:rsidR="00CD2B77">
              <w:rPr>
                <w:rFonts w:ascii="Arial Narrow" w:hAnsi="Arial Narrow" w:cstheme="minorHAnsi"/>
                <w:sz w:val="20"/>
                <w:szCs w:val="20"/>
              </w:rPr>
              <w:t xml:space="preserve"> (No Change)</w:t>
            </w:r>
          </w:p>
        </w:tc>
        <w:tc>
          <w:tcPr>
            <w:tcW w:w="1843" w:type="dxa"/>
            <w:vAlign w:val="center"/>
          </w:tcPr>
          <w:p w14:paraId="527295C6" w14:textId="01898F3B" w:rsidR="00F74564" w:rsidRPr="00F60B06" w:rsidRDefault="00F74564" w:rsidP="00F60B06">
            <w:pPr>
              <w:contextualSpacing/>
              <w:jc w:val="left"/>
              <w:rPr>
                <w:rFonts w:ascii="Arial Narrow" w:hAnsi="Arial Narrow" w:cstheme="minorBidi"/>
                <w:sz w:val="20"/>
                <w:szCs w:val="20"/>
              </w:rPr>
            </w:pPr>
            <w:r w:rsidRPr="00F60B06">
              <w:rPr>
                <w:rFonts w:ascii="Arial Narrow" w:hAnsi="Arial Narrow" w:cstheme="minorHAnsi"/>
                <w:sz w:val="20"/>
                <w:szCs w:val="20"/>
              </w:rPr>
              <w:t>Written</w:t>
            </w:r>
            <w:r w:rsidR="00CD2B77">
              <w:rPr>
                <w:rFonts w:ascii="Arial Narrow" w:hAnsi="Arial Narrow" w:cstheme="minorHAnsi"/>
                <w:sz w:val="20"/>
                <w:szCs w:val="20"/>
              </w:rPr>
              <w:t xml:space="preserve"> (No Change)</w:t>
            </w:r>
          </w:p>
        </w:tc>
      </w:tr>
      <w:tr w:rsidR="00F74564" w:rsidRPr="004E7F6F" w14:paraId="0E5F3BF8" w14:textId="77777777" w:rsidTr="00F60B06">
        <w:trPr>
          <w:trHeight w:val="397"/>
          <w:jc w:val="center"/>
        </w:trPr>
        <w:tc>
          <w:tcPr>
            <w:tcW w:w="1134" w:type="dxa"/>
            <w:vAlign w:val="center"/>
          </w:tcPr>
          <w:p w14:paraId="4B40E37C" w14:textId="2DB5A204" w:rsidR="00F74564" w:rsidRPr="00F60B06" w:rsidRDefault="00F74564" w:rsidP="00F60B06">
            <w:pPr>
              <w:contextualSpacing/>
              <w:jc w:val="left"/>
              <w:rPr>
                <w:rFonts w:ascii="Arial Narrow" w:hAnsi="Arial Narrow" w:cstheme="minorHAnsi"/>
                <w:sz w:val="20"/>
                <w:szCs w:val="20"/>
              </w:rPr>
            </w:pPr>
            <w:r w:rsidRPr="00F60B06">
              <w:rPr>
                <w:rFonts w:ascii="Arial Narrow" w:hAnsi="Arial Narrow" w:cstheme="minorHAnsi"/>
                <w:sz w:val="20"/>
                <w:szCs w:val="20"/>
              </w:rPr>
              <w:t>FCD</w:t>
            </w:r>
            <w:r w:rsidR="007C15E9">
              <w:rPr>
                <w:rFonts w:ascii="Arial Narrow" w:hAnsi="Arial Narrow" w:cstheme="minorHAnsi"/>
                <w:sz w:val="20"/>
                <w:szCs w:val="20"/>
                <w:vertAlign w:val="superscript"/>
              </w:rPr>
              <w:t>c</w:t>
            </w:r>
          </w:p>
        </w:tc>
        <w:tc>
          <w:tcPr>
            <w:tcW w:w="1843" w:type="dxa"/>
            <w:vAlign w:val="center"/>
          </w:tcPr>
          <w:p w14:paraId="1363E404" w14:textId="54C733DA" w:rsidR="00F74564" w:rsidRPr="00F60B06" w:rsidRDefault="00F74564" w:rsidP="00F60B06">
            <w:pPr>
              <w:contextualSpacing/>
              <w:jc w:val="left"/>
              <w:rPr>
                <w:rFonts w:ascii="Arial Narrow" w:hAnsi="Arial Narrow" w:cstheme="minorBidi"/>
                <w:sz w:val="20"/>
                <w:szCs w:val="20"/>
              </w:rPr>
            </w:pPr>
            <w:r w:rsidRPr="00F60B06">
              <w:rPr>
                <w:rFonts w:ascii="Arial Narrow" w:hAnsi="Arial Narrow" w:cstheme="minorHAnsi"/>
                <w:sz w:val="20"/>
                <w:szCs w:val="20"/>
              </w:rPr>
              <w:t>Written</w:t>
            </w:r>
            <w:r w:rsidR="00CD2B77">
              <w:rPr>
                <w:rFonts w:ascii="Arial Narrow" w:hAnsi="Arial Narrow" w:cstheme="minorHAnsi"/>
                <w:sz w:val="20"/>
                <w:szCs w:val="20"/>
              </w:rPr>
              <w:t xml:space="preserve"> (No Change)</w:t>
            </w:r>
          </w:p>
        </w:tc>
        <w:tc>
          <w:tcPr>
            <w:tcW w:w="1843" w:type="dxa"/>
            <w:vAlign w:val="center"/>
          </w:tcPr>
          <w:p w14:paraId="7A2F2A5E" w14:textId="3A877F56" w:rsidR="00F74564" w:rsidRPr="00F60B06" w:rsidRDefault="00F74564" w:rsidP="00F60B06">
            <w:pPr>
              <w:contextualSpacing/>
              <w:jc w:val="left"/>
              <w:rPr>
                <w:rFonts w:ascii="Arial Narrow" w:hAnsi="Arial Narrow" w:cstheme="minorHAnsi"/>
                <w:sz w:val="20"/>
                <w:szCs w:val="20"/>
              </w:rPr>
            </w:pPr>
            <w:r w:rsidRPr="00F60B06">
              <w:rPr>
                <w:rFonts w:ascii="Arial Narrow" w:hAnsi="Arial Narrow" w:cstheme="minorHAnsi"/>
                <w:sz w:val="20"/>
                <w:szCs w:val="20"/>
              </w:rPr>
              <w:t>Written</w:t>
            </w:r>
            <w:r w:rsidR="00CD2B77">
              <w:rPr>
                <w:rFonts w:ascii="Arial Narrow" w:hAnsi="Arial Narrow" w:cstheme="minorHAnsi"/>
                <w:sz w:val="20"/>
                <w:szCs w:val="20"/>
              </w:rPr>
              <w:t xml:space="preserve"> (No Change)</w:t>
            </w:r>
          </w:p>
        </w:tc>
        <w:tc>
          <w:tcPr>
            <w:tcW w:w="1843" w:type="dxa"/>
            <w:vAlign w:val="center"/>
          </w:tcPr>
          <w:p w14:paraId="7E794BD6" w14:textId="1849EE60" w:rsidR="00F74564" w:rsidRPr="00F60B06" w:rsidRDefault="00F74564" w:rsidP="00F60B06">
            <w:pPr>
              <w:contextualSpacing/>
              <w:jc w:val="left"/>
              <w:rPr>
                <w:rFonts w:ascii="Arial Narrow" w:hAnsi="Arial Narrow" w:cstheme="minorBidi"/>
                <w:sz w:val="20"/>
                <w:szCs w:val="20"/>
              </w:rPr>
            </w:pPr>
            <w:r w:rsidRPr="00F60B06">
              <w:rPr>
                <w:rFonts w:ascii="Arial Narrow" w:hAnsi="Arial Narrow" w:cstheme="minorHAnsi"/>
                <w:sz w:val="20"/>
                <w:szCs w:val="20"/>
              </w:rPr>
              <w:t>Written</w:t>
            </w:r>
            <w:r w:rsidR="00CD2B77">
              <w:rPr>
                <w:rFonts w:ascii="Arial Narrow" w:hAnsi="Arial Narrow" w:cstheme="minorHAnsi"/>
                <w:sz w:val="20"/>
                <w:szCs w:val="20"/>
              </w:rPr>
              <w:t xml:space="preserve"> (No Change)</w:t>
            </w:r>
          </w:p>
        </w:tc>
      </w:tr>
    </w:tbl>
    <w:bookmarkEnd w:id="3"/>
    <w:p w14:paraId="768C49DE" w14:textId="77777777" w:rsidR="00F74564" w:rsidRPr="007C15E9" w:rsidRDefault="00F74564">
      <w:pPr>
        <w:pStyle w:val="TableFooter"/>
      </w:pPr>
      <w:r w:rsidRPr="007C15E9">
        <w:t>Abbreviations: RA, rheumatoid arthritis; PsA, psoriatic arthritis; AS, ankylosing spondylitis; HS, hidradenitis suppurativa; CPP, chronic plaque psoriasis; UC, ulcerative colitis; CD, Crohn’s Disease; FCD, Fistulising Crohn’s Disease.</w:t>
      </w:r>
    </w:p>
    <w:p w14:paraId="158F60DC" w14:textId="22AEF0A8" w:rsidR="007C15E9" w:rsidRPr="007C15E9" w:rsidRDefault="00F74564">
      <w:pPr>
        <w:pStyle w:val="TableFooter"/>
      </w:pPr>
      <w:r w:rsidRPr="00B21F53">
        <w:t>a</w:t>
      </w:r>
      <w:r w:rsidRPr="007C15E9">
        <w:t xml:space="preserve"> </w:t>
      </w:r>
      <w:r w:rsidR="007C15E9">
        <w:t>C</w:t>
      </w:r>
      <w:r w:rsidR="007C15E9" w:rsidRPr="007C15E9">
        <w:t>onsidered in March 2022 review of Tranche 6 Authority required listings</w:t>
      </w:r>
    </w:p>
    <w:p w14:paraId="7EFAD35D" w14:textId="33EC70FF" w:rsidR="00F74564" w:rsidRPr="007C15E9" w:rsidRDefault="007C15E9">
      <w:pPr>
        <w:pStyle w:val="TableFooter"/>
      </w:pPr>
      <w:r w:rsidRPr="007C15E9">
        <w:t xml:space="preserve">b </w:t>
      </w:r>
      <w:r w:rsidR="00F74564" w:rsidRPr="007C15E9">
        <w:t>Note that HS does not have a “first continuing” and “subsequent continuing” treatment phase, only Continuing treatment</w:t>
      </w:r>
    </w:p>
    <w:p w14:paraId="10B7B863" w14:textId="0E72588D" w:rsidR="007C15E9" w:rsidRDefault="007C15E9">
      <w:pPr>
        <w:pStyle w:val="TableFooter"/>
      </w:pPr>
      <w:r w:rsidRPr="007C15E9">
        <w:t xml:space="preserve">c Considered in July 2021 review of Tranche 3 Authority Required listings. </w:t>
      </w:r>
    </w:p>
    <w:p w14:paraId="53BBBFBC" w14:textId="64B77712" w:rsidR="00666133" w:rsidRDefault="00666133">
      <w:pPr>
        <w:pStyle w:val="TableFooter"/>
      </w:pPr>
    </w:p>
    <w:p w14:paraId="6D5FDD54" w14:textId="2DBB04E6" w:rsidR="00666133" w:rsidRPr="00666133" w:rsidRDefault="00666133" w:rsidP="005841CF">
      <w:pPr>
        <w:spacing w:after="120" w:line="276" w:lineRule="auto"/>
        <w:ind w:left="709"/>
        <w:rPr>
          <w:rFonts w:asciiTheme="minorHAnsi" w:hAnsiTheme="minorHAnsi" w:cstheme="minorHAnsi"/>
          <w:i/>
        </w:rPr>
      </w:pPr>
      <w:r w:rsidRPr="006845B7">
        <w:rPr>
          <w:rFonts w:asciiTheme="minorHAnsi" w:hAnsiTheme="minorHAnsi" w:cstheme="minorHAnsi"/>
          <w:i/>
        </w:rPr>
        <w:t xml:space="preserve">For more detail on PBAC’s view, see section </w:t>
      </w:r>
      <w:r>
        <w:rPr>
          <w:rFonts w:asciiTheme="minorHAnsi" w:hAnsiTheme="minorHAnsi" w:cstheme="minorHAnsi"/>
          <w:i/>
        </w:rPr>
        <w:t>5</w:t>
      </w:r>
      <w:r w:rsidRPr="006845B7">
        <w:rPr>
          <w:rFonts w:asciiTheme="minorHAnsi" w:hAnsiTheme="minorHAnsi" w:cstheme="minorHAnsi"/>
          <w:i/>
        </w:rPr>
        <w:t xml:space="preserve"> PBAC </w:t>
      </w:r>
      <w:r>
        <w:rPr>
          <w:rFonts w:asciiTheme="minorHAnsi" w:hAnsiTheme="minorHAnsi" w:cstheme="minorHAnsi"/>
          <w:i/>
        </w:rPr>
        <w:t>o</w:t>
      </w:r>
      <w:r w:rsidRPr="006845B7">
        <w:rPr>
          <w:rFonts w:asciiTheme="minorHAnsi" w:hAnsiTheme="minorHAnsi" w:cstheme="minorHAnsi"/>
          <w:i/>
        </w:rPr>
        <w:t>utcome</w:t>
      </w:r>
      <w:r>
        <w:rPr>
          <w:rFonts w:asciiTheme="minorHAnsi" w:hAnsiTheme="minorHAnsi" w:cstheme="minorHAnsi"/>
          <w:i/>
        </w:rPr>
        <w:t>.</w:t>
      </w:r>
    </w:p>
    <w:p w14:paraId="1B8790B6" w14:textId="77777777" w:rsidR="00964A9F" w:rsidRDefault="00964A9F" w:rsidP="00964A9F">
      <w:pPr>
        <w:pStyle w:val="2-SectionHeading"/>
      </w:pPr>
      <w:r w:rsidRPr="009D507A">
        <w:t xml:space="preserve">Requested listing </w:t>
      </w:r>
    </w:p>
    <w:p w14:paraId="754FF25B" w14:textId="3919EFC1" w:rsidR="00964A9F" w:rsidRDefault="00964A9F" w:rsidP="002B30DB">
      <w:pPr>
        <w:pStyle w:val="3Bodytext"/>
        <w:jc w:val="both"/>
      </w:pPr>
      <w:r w:rsidRPr="00E0207E">
        <w:t xml:space="preserve">The submission requested the following </w:t>
      </w:r>
      <w:r w:rsidRPr="00B21F53">
        <w:t>changes to the existing restriction</w:t>
      </w:r>
      <w:r w:rsidR="00FF72B8" w:rsidRPr="00B21F53">
        <w:t xml:space="preserve">s regarding </w:t>
      </w:r>
      <w:r w:rsidR="007A11CF">
        <w:t>a</w:t>
      </w:r>
      <w:r w:rsidR="00FF72B8" w:rsidRPr="00B21F53">
        <w:t>uthority type</w:t>
      </w:r>
      <w:r w:rsidRPr="00B21F53">
        <w:t xml:space="preserve"> </w:t>
      </w:r>
      <w:r w:rsidR="00D67ABD">
        <w:t>for the following indications</w:t>
      </w:r>
      <w:r w:rsidR="000468DB">
        <w:t>. A</w:t>
      </w:r>
      <w:r w:rsidR="000468DB" w:rsidRPr="000468DB">
        <w:t xml:space="preserve"> </w:t>
      </w:r>
      <w:r w:rsidR="00FA11BB">
        <w:t>summary of the affected drugs and PBS items is presented</w:t>
      </w:r>
      <w:r w:rsidR="00655D0A">
        <w:t>, by indication</w:t>
      </w:r>
      <w:r w:rsidR="000468DB">
        <w:t>.</w:t>
      </w:r>
      <w:r w:rsidR="006D127A">
        <w:t xml:space="preserve"> </w:t>
      </w:r>
    </w:p>
    <w:p w14:paraId="4DCAE14D" w14:textId="6E0CD959" w:rsidR="00E861D4" w:rsidRDefault="002C5061" w:rsidP="002B30DB">
      <w:pPr>
        <w:pStyle w:val="3Bodytext"/>
        <w:jc w:val="both"/>
      </w:pPr>
      <w:r w:rsidRPr="00120A12">
        <w:t>Suggested additions</w:t>
      </w:r>
      <w:r>
        <w:t xml:space="preserve"> from the Department</w:t>
      </w:r>
      <w:r w:rsidRPr="00120A12">
        <w:t xml:space="preserve"> are in </w:t>
      </w:r>
      <w:r w:rsidRPr="00120A12">
        <w:rPr>
          <w:i/>
        </w:rPr>
        <w:t>italics</w:t>
      </w:r>
      <w:r w:rsidRPr="00120A12">
        <w:t xml:space="preserve"> and deletions are in </w:t>
      </w:r>
      <w:r w:rsidRPr="009D507A">
        <w:t>strikethrough.</w:t>
      </w:r>
    </w:p>
    <w:p w14:paraId="145F0E07" w14:textId="77777777" w:rsidR="00A9487D" w:rsidRDefault="00D67ABD" w:rsidP="00B21F53">
      <w:pPr>
        <w:pStyle w:val="Tabletitles"/>
      </w:pPr>
      <w:r>
        <w:t>Table 4: Requested Authority Required Restriction Changes</w:t>
      </w:r>
    </w:p>
    <w:tbl>
      <w:tblPr>
        <w:tblStyle w:val="TableGrid1"/>
        <w:tblpPr w:leftFromText="180" w:rightFromText="180" w:vertAnchor="text" w:tblpY="1"/>
        <w:tblOverlap w:val="never"/>
        <w:tblW w:w="0" w:type="auto"/>
        <w:tblInd w:w="0" w:type="dxa"/>
        <w:tblLook w:val="04A0" w:firstRow="1" w:lastRow="0" w:firstColumn="1" w:lastColumn="0" w:noHBand="0" w:noVBand="1"/>
      </w:tblPr>
      <w:tblGrid>
        <w:gridCol w:w="2572"/>
        <w:gridCol w:w="1128"/>
        <w:gridCol w:w="1627"/>
        <w:gridCol w:w="3689"/>
      </w:tblGrid>
      <w:tr w:rsidR="00A9487D" w:rsidRPr="000468DB" w14:paraId="2C43A314" w14:textId="77777777" w:rsidTr="00EE55EA">
        <w:trPr>
          <w:tblHeader/>
        </w:trPr>
        <w:tc>
          <w:tcPr>
            <w:tcW w:w="2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A9E827" w14:textId="77777777" w:rsidR="00A9487D" w:rsidRPr="00B21F53" w:rsidRDefault="00A9487D" w:rsidP="00EE55EA">
            <w:pPr>
              <w:rPr>
                <w:rFonts w:ascii="Arial Narrow" w:hAnsi="Arial Narrow" w:cs="Arial"/>
                <w:b/>
                <w:sz w:val="20"/>
                <w:szCs w:val="20"/>
              </w:rPr>
            </w:pPr>
            <w:r w:rsidRPr="00B21F53">
              <w:rPr>
                <w:rFonts w:ascii="Arial Narrow" w:hAnsi="Arial Narrow" w:cs="Arial"/>
                <w:b/>
                <w:sz w:val="20"/>
                <w:szCs w:val="20"/>
              </w:rPr>
              <w:t>Drug</w:t>
            </w:r>
            <w:r>
              <w:rPr>
                <w:rFonts w:ascii="Arial Narrow" w:hAnsi="Arial Narrow" w:cs="Arial"/>
                <w:b/>
                <w:sz w:val="20"/>
                <w:szCs w:val="20"/>
              </w:rPr>
              <w:t>, Strength &amp; Form</w:t>
            </w:r>
          </w:p>
        </w:tc>
        <w:tc>
          <w:tcPr>
            <w:tcW w:w="1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BF032" w14:textId="77777777" w:rsidR="00A9487D" w:rsidRPr="00B21F53" w:rsidRDefault="00A9487D" w:rsidP="00EE55EA">
            <w:pPr>
              <w:ind w:left="720" w:hanging="720"/>
              <w:rPr>
                <w:rFonts w:ascii="Arial Narrow" w:hAnsi="Arial Narrow" w:cs="Arial"/>
                <w:b/>
                <w:sz w:val="20"/>
                <w:szCs w:val="20"/>
              </w:rPr>
            </w:pPr>
            <w:r w:rsidRPr="00B21F53">
              <w:rPr>
                <w:rFonts w:ascii="Arial Narrow" w:hAnsi="Arial Narrow" w:cs="Arial"/>
                <w:b/>
                <w:sz w:val="20"/>
                <w:szCs w:val="20"/>
              </w:rPr>
              <w:t>Indication</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7A6158" w14:textId="77777777" w:rsidR="00A9487D" w:rsidRPr="000468DB" w:rsidRDefault="00A9487D" w:rsidP="00EE55EA">
            <w:pPr>
              <w:jc w:val="left"/>
              <w:rPr>
                <w:rFonts w:ascii="Arial Narrow" w:hAnsi="Arial Narrow" w:cs="Arial"/>
                <w:b/>
                <w:sz w:val="20"/>
                <w:szCs w:val="20"/>
              </w:rPr>
            </w:pPr>
            <w:r>
              <w:rPr>
                <w:rFonts w:ascii="Arial Narrow" w:hAnsi="Arial Narrow" w:cs="Arial"/>
                <w:b/>
                <w:sz w:val="20"/>
                <w:szCs w:val="20"/>
              </w:rPr>
              <w:t>PBS Item Codes</w:t>
            </w:r>
          </w:p>
        </w:tc>
        <w:tc>
          <w:tcPr>
            <w:tcW w:w="3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F522C4" w14:textId="77777777" w:rsidR="00A9487D" w:rsidRPr="00B21F53" w:rsidRDefault="00A9487D" w:rsidP="00EE55EA">
            <w:pPr>
              <w:ind w:left="720" w:hanging="720"/>
              <w:rPr>
                <w:rFonts w:ascii="Arial Narrow" w:hAnsi="Arial Narrow" w:cs="Arial"/>
                <w:b/>
                <w:sz w:val="20"/>
                <w:szCs w:val="20"/>
              </w:rPr>
            </w:pPr>
            <w:r w:rsidRPr="00B21F53">
              <w:rPr>
                <w:rFonts w:ascii="Arial Narrow" w:hAnsi="Arial Narrow" w:cs="Arial"/>
                <w:b/>
                <w:sz w:val="20"/>
                <w:szCs w:val="20"/>
              </w:rPr>
              <w:t xml:space="preserve">Sponsor Requested Authority </w:t>
            </w:r>
          </w:p>
        </w:tc>
      </w:tr>
      <w:tr w:rsidR="00A9487D" w:rsidRPr="000468DB" w14:paraId="1583A41E" w14:textId="77777777" w:rsidTr="00EE55EA">
        <w:trPr>
          <w:cantSplit/>
          <w:tblHeader/>
        </w:trPr>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D402FE" w14:textId="77777777" w:rsidR="00A9487D" w:rsidRPr="00B21F53" w:rsidRDefault="00A9487D" w:rsidP="00EE55EA">
            <w:pPr>
              <w:ind w:left="720" w:hanging="720"/>
              <w:rPr>
                <w:rFonts w:ascii="Arial Narrow" w:hAnsi="Arial Narrow" w:cs="Arial"/>
                <w:b/>
                <w:sz w:val="20"/>
                <w:szCs w:val="20"/>
              </w:rPr>
            </w:pPr>
            <w:r>
              <w:rPr>
                <w:rFonts w:ascii="Arial Narrow" w:hAnsi="Arial Narrow" w:cs="Arial"/>
                <w:b/>
                <w:sz w:val="20"/>
                <w:szCs w:val="20"/>
              </w:rPr>
              <w:t>Adalimumab</w:t>
            </w:r>
          </w:p>
        </w:tc>
      </w:tr>
      <w:tr w:rsidR="00A9487D" w:rsidRPr="000468DB" w14:paraId="2D5FC21F" w14:textId="77777777" w:rsidTr="00EE55EA">
        <w:tc>
          <w:tcPr>
            <w:tcW w:w="2572" w:type="dxa"/>
            <w:tcBorders>
              <w:top w:val="single" w:sz="4" w:space="0" w:color="auto"/>
              <w:left w:val="single" w:sz="4" w:space="0" w:color="auto"/>
              <w:bottom w:val="single" w:sz="4" w:space="0" w:color="auto"/>
              <w:right w:val="single" w:sz="4" w:space="0" w:color="auto"/>
            </w:tcBorders>
          </w:tcPr>
          <w:p w14:paraId="763BBE34" w14:textId="77777777" w:rsidR="00A9487D" w:rsidRDefault="00A9487D" w:rsidP="00EE55EA">
            <w:pPr>
              <w:contextualSpacing/>
              <w:jc w:val="left"/>
              <w:rPr>
                <w:rFonts w:ascii="Arial Narrow" w:hAnsi="Arial Narrow" w:cs="Arial"/>
                <w:sz w:val="20"/>
                <w:szCs w:val="20"/>
              </w:rPr>
            </w:pPr>
            <w:r w:rsidRPr="00B21F53">
              <w:rPr>
                <w:rFonts w:ascii="Arial Narrow" w:hAnsi="Arial Narrow" w:cs="Arial"/>
                <w:sz w:val="20"/>
                <w:szCs w:val="20"/>
              </w:rPr>
              <w:t>Adalimumab (Humira)</w:t>
            </w:r>
          </w:p>
          <w:p w14:paraId="6CFCD0A4" w14:textId="77777777" w:rsidR="00A9487D" w:rsidRDefault="00A9487D" w:rsidP="00EE55EA">
            <w:pPr>
              <w:pStyle w:val="ListParagraph"/>
              <w:numPr>
                <w:ilvl w:val="0"/>
                <w:numId w:val="14"/>
              </w:numPr>
              <w:spacing w:after="0"/>
              <w:ind w:left="171" w:hanging="142"/>
              <w:contextualSpacing/>
              <w:rPr>
                <w:rFonts w:ascii="Arial Narrow" w:hAnsi="Arial Narrow"/>
                <w:sz w:val="20"/>
                <w:szCs w:val="20"/>
              </w:rPr>
            </w:pPr>
            <w:r w:rsidRPr="00B21F53">
              <w:rPr>
                <w:rFonts w:ascii="Arial Narrow" w:hAnsi="Arial Narrow"/>
                <w:sz w:val="20"/>
                <w:szCs w:val="20"/>
              </w:rPr>
              <w:t>40 mg/0.4 mL injection pen device</w:t>
            </w:r>
          </w:p>
          <w:p w14:paraId="39DD183E" w14:textId="77777777" w:rsidR="00A9487D" w:rsidRPr="00B21F53" w:rsidRDefault="00A9487D" w:rsidP="00EE55EA">
            <w:pPr>
              <w:pStyle w:val="ListParagraph"/>
              <w:numPr>
                <w:ilvl w:val="0"/>
                <w:numId w:val="14"/>
              </w:numPr>
              <w:spacing w:after="0"/>
              <w:ind w:left="171" w:hanging="142"/>
              <w:contextualSpacing/>
              <w:rPr>
                <w:rFonts w:ascii="Arial Narrow" w:hAnsi="Arial Narrow"/>
                <w:sz w:val="20"/>
                <w:szCs w:val="20"/>
              </w:rPr>
            </w:pPr>
            <w:r w:rsidRPr="00AC6378">
              <w:rPr>
                <w:rFonts w:ascii="Arial Narrow" w:hAnsi="Arial Narrow"/>
                <w:sz w:val="20"/>
                <w:szCs w:val="20"/>
              </w:rPr>
              <w:t xml:space="preserve">40 mg/0.4 mL injection </w:t>
            </w:r>
            <w:r>
              <w:rPr>
                <w:rFonts w:ascii="Arial Narrow" w:hAnsi="Arial Narrow"/>
                <w:sz w:val="20"/>
                <w:szCs w:val="20"/>
              </w:rPr>
              <w:t>syringe</w:t>
            </w:r>
          </w:p>
        </w:tc>
        <w:tc>
          <w:tcPr>
            <w:tcW w:w="1128" w:type="dxa"/>
            <w:tcBorders>
              <w:top w:val="single" w:sz="4" w:space="0" w:color="auto"/>
              <w:left w:val="single" w:sz="4" w:space="0" w:color="auto"/>
              <w:bottom w:val="single" w:sz="4" w:space="0" w:color="auto"/>
              <w:right w:val="single" w:sz="4" w:space="0" w:color="auto"/>
            </w:tcBorders>
          </w:tcPr>
          <w:p w14:paraId="71F7D551" w14:textId="77777777" w:rsidR="00A9487D" w:rsidRPr="00B21F53" w:rsidRDefault="00A9487D" w:rsidP="00EE55EA">
            <w:pPr>
              <w:jc w:val="left"/>
              <w:rPr>
                <w:rFonts w:ascii="Arial Narrow" w:hAnsi="Arial Narrow" w:cs="Arial"/>
                <w:sz w:val="20"/>
                <w:szCs w:val="20"/>
              </w:rPr>
            </w:pPr>
            <w:r w:rsidRPr="00B21F53">
              <w:rPr>
                <w:rFonts w:ascii="Arial Narrow" w:hAnsi="Arial Narrow" w:cs="Arial"/>
                <w:sz w:val="20"/>
                <w:szCs w:val="20"/>
              </w:rPr>
              <w:t>Rheumatoid arthritis</w:t>
            </w:r>
          </w:p>
        </w:tc>
        <w:tc>
          <w:tcPr>
            <w:tcW w:w="1627" w:type="dxa"/>
            <w:tcBorders>
              <w:top w:val="single" w:sz="4" w:space="0" w:color="auto"/>
              <w:left w:val="single" w:sz="4" w:space="0" w:color="auto"/>
              <w:bottom w:val="single" w:sz="4" w:space="0" w:color="auto"/>
              <w:right w:val="single" w:sz="4" w:space="0" w:color="auto"/>
            </w:tcBorders>
          </w:tcPr>
          <w:p w14:paraId="4BBF799D" w14:textId="77777777" w:rsidR="00A9487D" w:rsidRDefault="00A9487D" w:rsidP="00EE55EA">
            <w:pPr>
              <w:jc w:val="left"/>
              <w:rPr>
                <w:rFonts w:ascii="Arial Narrow" w:hAnsi="Arial Narrow" w:cs="Arial"/>
                <w:sz w:val="20"/>
                <w:szCs w:val="20"/>
              </w:rPr>
            </w:pPr>
            <w:r w:rsidRPr="00D50204">
              <w:rPr>
                <w:rFonts w:ascii="Arial Narrow" w:hAnsi="Arial Narrow" w:cs="Arial"/>
                <w:sz w:val="20"/>
                <w:szCs w:val="20"/>
              </w:rPr>
              <w:t xml:space="preserve">12429E </w:t>
            </w:r>
          </w:p>
          <w:p w14:paraId="0BA9592D" w14:textId="77777777" w:rsidR="00A9487D" w:rsidRDefault="00A9487D" w:rsidP="00EE55EA">
            <w:pPr>
              <w:jc w:val="left"/>
              <w:rPr>
                <w:rFonts w:ascii="Arial Narrow" w:hAnsi="Arial Narrow" w:cs="Arial"/>
                <w:sz w:val="20"/>
                <w:szCs w:val="20"/>
              </w:rPr>
            </w:pPr>
            <w:r w:rsidRPr="00D50204">
              <w:rPr>
                <w:rFonts w:ascii="Arial Narrow" w:hAnsi="Arial Narrow" w:cs="Arial"/>
                <w:sz w:val="20"/>
                <w:szCs w:val="20"/>
              </w:rPr>
              <w:t>12390D</w:t>
            </w:r>
          </w:p>
          <w:p w14:paraId="7ACEBE5A" w14:textId="77777777" w:rsidR="00A9487D" w:rsidRDefault="00A9487D" w:rsidP="00EE55EA">
            <w:pPr>
              <w:jc w:val="left"/>
              <w:rPr>
                <w:rFonts w:ascii="Arial Narrow" w:hAnsi="Arial Narrow" w:cs="Arial"/>
                <w:sz w:val="20"/>
                <w:szCs w:val="20"/>
              </w:rPr>
            </w:pPr>
            <w:r w:rsidRPr="00586894">
              <w:rPr>
                <w:rFonts w:ascii="Arial Narrow" w:hAnsi="Arial Narrow" w:cs="Arial"/>
                <w:sz w:val="20"/>
                <w:szCs w:val="20"/>
              </w:rPr>
              <w:t>12400P</w:t>
            </w:r>
          </w:p>
          <w:p w14:paraId="68698CF0" w14:textId="77777777" w:rsidR="00A9487D" w:rsidRPr="00B21F53" w:rsidRDefault="00A9487D" w:rsidP="00EE55EA">
            <w:pPr>
              <w:jc w:val="left"/>
              <w:rPr>
                <w:rFonts w:ascii="Arial Narrow" w:hAnsi="Arial Narrow" w:cs="Arial"/>
                <w:sz w:val="20"/>
                <w:szCs w:val="20"/>
              </w:rPr>
            </w:pPr>
            <w:r w:rsidRPr="00586894">
              <w:rPr>
                <w:rFonts w:ascii="Arial Narrow" w:hAnsi="Arial Narrow" w:cs="Arial"/>
                <w:sz w:val="20"/>
                <w:szCs w:val="20"/>
              </w:rPr>
              <w:t>12430F</w:t>
            </w:r>
          </w:p>
        </w:tc>
        <w:tc>
          <w:tcPr>
            <w:tcW w:w="3689" w:type="dxa"/>
            <w:tcBorders>
              <w:top w:val="single" w:sz="4" w:space="0" w:color="auto"/>
              <w:left w:val="single" w:sz="4" w:space="0" w:color="auto"/>
              <w:bottom w:val="single" w:sz="4" w:space="0" w:color="auto"/>
              <w:right w:val="single" w:sz="4" w:space="0" w:color="auto"/>
            </w:tcBorders>
          </w:tcPr>
          <w:p w14:paraId="3450B1F9" w14:textId="77777777" w:rsidR="00A9487D" w:rsidRPr="00B21F53" w:rsidRDefault="00A9487D" w:rsidP="00EE55EA">
            <w:pPr>
              <w:jc w:val="left"/>
              <w:rPr>
                <w:rFonts w:ascii="Arial Narrow" w:hAnsi="Arial Narrow" w:cs="Arial"/>
                <w:sz w:val="20"/>
                <w:szCs w:val="20"/>
              </w:rPr>
            </w:pPr>
            <w:r w:rsidRPr="00B21F53">
              <w:rPr>
                <w:rFonts w:ascii="Arial Narrow" w:hAnsi="Arial Narrow" w:cs="Arial"/>
                <w:b/>
                <w:bCs/>
                <w:sz w:val="20"/>
                <w:szCs w:val="20"/>
              </w:rPr>
              <w:t xml:space="preserve">Initial treatment 1, 2, 3 – </w:t>
            </w:r>
            <w:r w:rsidRPr="00B21F53">
              <w:rPr>
                <w:rFonts w:ascii="Arial Narrow" w:hAnsi="Arial Narrow" w:cs="Arial"/>
                <w:sz w:val="20"/>
                <w:szCs w:val="20"/>
              </w:rPr>
              <w:t>Authority Required (Telephone/Electronic)</w:t>
            </w:r>
          </w:p>
          <w:p w14:paraId="224ADF28" w14:textId="77777777" w:rsidR="00A9487D" w:rsidRPr="00B21F53" w:rsidRDefault="00A9487D" w:rsidP="00EE55EA">
            <w:pPr>
              <w:jc w:val="left"/>
              <w:rPr>
                <w:rFonts w:ascii="Arial Narrow" w:hAnsi="Arial Narrow" w:cs="Arial"/>
                <w:sz w:val="20"/>
                <w:szCs w:val="20"/>
              </w:rPr>
            </w:pPr>
            <w:r w:rsidRPr="00B21F53">
              <w:rPr>
                <w:rFonts w:ascii="Arial Narrow" w:hAnsi="Arial Narrow" w:cs="Arial"/>
                <w:b/>
                <w:bCs/>
                <w:sz w:val="20"/>
                <w:szCs w:val="20"/>
              </w:rPr>
              <w:t>Continuing treatment (first and subsequent continuing)</w:t>
            </w:r>
            <w:r w:rsidRPr="00B21F53">
              <w:rPr>
                <w:rFonts w:ascii="Arial Narrow" w:hAnsi="Arial Narrow" w:cs="Arial"/>
                <w:sz w:val="20"/>
                <w:szCs w:val="20"/>
              </w:rPr>
              <w:t xml:space="preserve"> – Authority Required (STREAMLINED)</w:t>
            </w:r>
          </w:p>
        </w:tc>
      </w:tr>
      <w:tr w:rsidR="00A9487D" w:rsidRPr="000468DB" w14:paraId="50495929" w14:textId="77777777" w:rsidTr="00EE55EA">
        <w:trPr>
          <w:cantSplit/>
        </w:trPr>
        <w:tc>
          <w:tcPr>
            <w:tcW w:w="2572" w:type="dxa"/>
            <w:tcBorders>
              <w:top w:val="single" w:sz="4" w:space="0" w:color="auto"/>
              <w:left w:val="single" w:sz="4" w:space="0" w:color="auto"/>
              <w:bottom w:val="single" w:sz="4" w:space="0" w:color="auto"/>
              <w:right w:val="single" w:sz="4" w:space="0" w:color="auto"/>
            </w:tcBorders>
          </w:tcPr>
          <w:p w14:paraId="4DA6E8C4" w14:textId="77777777" w:rsidR="00A9487D" w:rsidRDefault="00A9487D" w:rsidP="00EE55EA">
            <w:pPr>
              <w:contextualSpacing/>
              <w:jc w:val="left"/>
              <w:rPr>
                <w:rFonts w:ascii="Arial Narrow" w:hAnsi="Arial Narrow" w:cs="Arial"/>
                <w:sz w:val="20"/>
                <w:szCs w:val="20"/>
              </w:rPr>
            </w:pPr>
            <w:r w:rsidRPr="00AC6378">
              <w:rPr>
                <w:rFonts w:ascii="Arial Narrow" w:hAnsi="Arial Narrow" w:cs="Arial"/>
                <w:sz w:val="20"/>
                <w:szCs w:val="20"/>
              </w:rPr>
              <w:t>Adalimumab (Humira)</w:t>
            </w:r>
          </w:p>
          <w:p w14:paraId="173C8850" w14:textId="77777777" w:rsidR="00A9487D" w:rsidRDefault="00A9487D" w:rsidP="00EE55EA">
            <w:pPr>
              <w:pStyle w:val="ListParagraph"/>
              <w:numPr>
                <w:ilvl w:val="0"/>
                <w:numId w:val="14"/>
              </w:numPr>
              <w:spacing w:after="0"/>
              <w:ind w:left="171" w:hanging="142"/>
              <w:contextualSpacing/>
              <w:rPr>
                <w:rFonts w:ascii="Arial Narrow" w:hAnsi="Arial Narrow"/>
                <w:sz w:val="20"/>
                <w:szCs w:val="20"/>
              </w:rPr>
            </w:pPr>
            <w:r w:rsidRPr="00AC6378">
              <w:rPr>
                <w:rFonts w:ascii="Arial Narrow" w:hAnsi="Arial Narrow"/>
                <w:sz w:val="20"/>
                <w:szCs w:val="20"/>
              </w:rPr>
              <w:t>40 mg/0.4 mL injection pen device</w:t>
            </w:r>
          </w:p>
          <w:p w14:paraId="08462821" w14:textId="77777777" w:rsidR="00A9487D" w:rsidRPr="00B21F53" w:rsidRDefault="00A9487D" w:rsidP="00EE55EA">
            <w:pPr>
              <w:pStyle w:val="ListParagraph"/>
              <w:numPr>
                <w:ilvl w:val="0"/>
                <w:numId w:val="14"/>
              </w:numPr>
              <w:spacing w:after="0"/>
              <w:ind w:left="171" w:hanging="142"/>
              <w:contextualSpacing/>
              <w:rPr>
                <w:rFonts w:ascii="Arial Narrow" w:hAnsi="Arial Narrow"/>
                <w:sz w:val="20"/>
                <w:szCs w:val="20"/>
              </w:rPr>
            </w:pPr>
            <w:r w:rsidRPr="00AC6378">
              <w:rPr>
                <w:rFonts w:ascii="Arial Narrow" w:hAnsi="Arial Narrow"/>
                <w:sz w:val="20"/>
                <w:szCs w:val="20"/>
              </w:rPr>
              <w:t xml:space="preserve">40 mg/0.4 mL injection </w:t>
            </w:r>
            <w:r>
              <w:rPr>
                <w:rFonts w:ascii="Arial Narrow" w:hAnsi="Arial Narrow"/>
                <w:sz w:val="20"/>
                <w:szCs w:val="20"/>
              </w:rPr>
              <w:t>syringe</w:t>
            </w:r>
          </w:p>
        </w:tc>
        <w:tc>
          <w:tcPr>
            <w:tcW w:w="1128" w:type="dxa"/>
            <w:tcBorders>
              <w:top w:val="single" w:sz="4" w:space="0" w:color="auto"/>
              <w:left w:val="single" w:sz="4" w:space="0" w:color="auto"/>
              <w:bottom w:val="single" w:sz="4" w:space="0" w:color="auto"/>
              <w:right w:val="single" w:sz="4" w:space="0" w:color="auto"/>
            </w:tcBorders>
          </w:tcPr>
          <w:p w14:paraId="067E1CE9" w14:textId="77777777" w:rsidR="00A9487D" w:rsidRPr="00B21F53" w:rsidRDefault="00A9487D" w:rsidP="00EE55EA">
            <w:pPr>
              <w:jc w:val="left"/>
              <w:rPr>
                <w:rFonts w:ascii="Arial Narrow" w:hAnsi="Arial Narrow" w:cs="Arial"/>
                <w:sz w:val="20"/>
                <w:szCs w:val="20"/>
              </w:rPr>
            </w:pPr>
            <w:r w:rsidRPr="00B21F53">
              <w:rPr>
                <w:rFonts w:ascii="Arial Narrow" w:hAnsi="Arial Narrow" w:cs="Arial"/>
                <w:sz w:val="20"/>
                <w:szCs w:val="20"/>
              </w:rPr>
              <w:t>Ankylosing spondylitis</w:t>
            </w:r>
          </w:p>
        </w:tc>
        <w:tc>
          <w:tcPr>
            <w:tcW w:w="1627" w:type="dxa"/>
            <w:tcBorders>
              <w:top w:val="single" w:sz="4" w:space="0" w:color="auto"/>
              <w:left w:val="single" w:sz="4" w:space="0" w:color="auto"/>
              <w:bottom w:val="single" w:sz="4" w:space="0" w:color="auto"/>
              <w:right w:val="single" w:sz="4" w:space="0" w:color="auto"/>
            </w:tcBorders>
          </w:tcPr>
          <w:p w14:paraId="2F27BC7C" w14:textId="77777777" w:rsidR="00A9487D" w:rsidRDefault="00A9487D" w:rsidP="00EE55EA">
            <w:pPr>
              <w:jc w:val="left"/>
              <w:rPr>
                <w:rFonts w:ascii="Arial Narrow" w:hAnsi="Arial Narrow" w:cs="Arial"/>
                <w:sz w:val="20"/>
                <w:szCs w:val="20"/>
              </w:rPr>
            </w:pPr>
            <w:r w:rsidRPr="00D50204">
              <w:rPr>
                <w:rFonts w:ascii="Arial Narrow" w:hAnsi="Arial Narrow" w:cs="Arial"/>
                <w:sz w:val="20"/>
                <w:szCs w:val="20"/>
              </w:rPr>
              <w:t xml:space="preserve">12376J </w:t>
            </w:r>
          </w:p>
          <w:p w14:paraId="2276B079" w14:textId="77777777" w:rsidR="00A9487D" w:rsidRDefault="00A9487D" w:rsidP="00EE55EA">
            <w:pPr>
              <w:jc w:val="left"/>
              <w:rPr>
                <w:rFonts w:ascii="Arial Narrow" w:hAnsi="Arial Narrow" w:cs="Arial"/>
                <w:sz w:val="20"/>
                <w:szCs w:val="20"/>
              </w:rPr>
            </w:pPr>
            <w:r w:rsidRPr="00D50204">
              <w:rPr>
                <w:rFonts w:ascii="Arial Narrow" w:hAnsi="Arial Narrow" w:cs="Arial"/>
                <w:sz w:val="20"/>
                <w:szCs w:val="20"/>
              </w:rPr>
              <w:t>12363Q</w:t>
            </w:r>
          </w:p>
          <w:p w14:paraId="2E4A954A" w14:textId="77777777" w:rsidR="006546D2" w:rsidRDefault="00A9487D" w:rsidP="00EE55EA">
            <w:pPr>
              <w:jc w:val="left"/>
              <w:rPr>
                <w:rFonts w:ascii="Arial Narrow" w:hAnsi="Arial Narrow" w:cs="Arial"/>
                <w:sz w:val="20"/>
                <w:szCs w:val="20"/>
              </w:rPr>
            </w:pPr>
            <w:r w:rsidRPr="00586894">
              <w:rPr>
                <w:rFonts w:ascii="Arial Narrow" w:hAnsi="Arial Narrow" w:cs="Arial"/>
                <w:sz w:val="20"/>
                <w:szCs w:val="20"/>
              </w:rPr>
              <w:t>12361N</w:t>
            </w:r>
            <w:r>
              <w:rPr>
                <w:rFonts w:ascii="Arial Narrow" w:hAnsi="Arial Narrow" w:cs="Arial"/>
                <w:sz w:val="20"/>
                <w:szCs w:val="20"/>
              </w:rPr>
              <w:t xml:space="preserve"> </w:t>
            </w:r>
          </w:p>
          <w:p w14:paraId="3E5CDA1D" w14:textId="220B806D" w:rsidR="00A9487D" w:rsidRPr="00B21F53" w:rsidRDefault="00A9487D" w:rsidP="00EE55EA">
            <w:pPr>
              <w:jc w:val="left"/>
              <w:rPr>
                <w:rFonts w:ascii="Arial Narrow" w:hAnsi="Arial Narrow" w:cs="Arial"/>
                <w:sz w:val="20"/>
                <w:szCs w:val="20"/>
              </w:rPr>
            </w:pPr>
            <w:r w:rsidRPr="00586894">
              <w:rPr>
                <w:rFonts w:ascii="Arial Narrow" w:hAnsi="Arial Narrow" w:cs="Arial"/>
                <w:sz w:val="20"/>
                <w:szCs w:val="20"/>
              </w:rPr>
              <w:t>12442W</w:t>
            </w:r>
          </w:p>
        </w:tc>
        <w:tc>
          <w:tcPr>
            <w:tcW w:w="3689" w:type="dxa"/>
            <w:tcBorders>
              <w:top w:val="single" w:sz="4" w:space="0" w:color="auto"/>
              <w:left w:val="single" w:sz="4" w:space="0" w:color="auto"/>
              <w:bottom w:val="single" w:sz="4" w:space="0" w:color="auto"/>
              <w:right w:val="single" w:sz="4" w:space="0" w:color="auto"/>
            </w:tcBorders>
          </w:tcPr>
          <w:p w14:paraId="0B28614E" w14:textId="77777777" w:rsidR="00A9487D" w:rsidRPr="00B21F53" w:rsidRDefault="00A9487D" w:rsidP="00EE55EA">
            <w:pPr>
              <w:jc w:val="left"/>
              <w:rPr>
                <w:rFonts w:ascii="Arial Narrow" w:hAnsi="Arial Narrow" w:cs="Arial"/>
                <w:sz w:val="20"/>
                <w:szCs w:val="20"/>
              </w:rPr>
            </w:pPr>
            <w:r w:rsidRPr="00B21F53">
              <w:rPr>
                <w:rFonts w:ascii="Arial Narrow" w:hAnsi="Arial Narrow" w:cs="Arial"/>
                <w:b/>
                <w:bCs/>
                <w:sz w:val="20"/>
                <w:szCs w:val="20"/>
              </w:rPr>
              <w:t xml:space="preserve">Initial treatment 1, 2, 3 – </w:t>
            </w:r>
            <w:r w:rsidRPr="00B21F53">
              <w:rPr>
                <w:rFonts w:ascii="Arial Narrow" w:hAnsi="Arial Narrow" w:cs="Arial"/>
                <w:sz w:val="20"/>
                <w:szCs w:val="20"/>
              </w:rPr>
              <w:t>Authority Required (Telephone/Electronic)</w:t>
            </w:r>
          </w:p>
          <w:p w14:paraId="04FF46BC" w14:textId="77777777" w:rsidR="00A9487D" w:rsidRPr="00B21F53" w:rsidRDefault="00A9487D" w:rsidP="00EE55EA">
            <w:pPr>
              <w:jc w:val="left"/>
              <w:rPr>
                <w:rFonts w:ascii="Arial Narrow" w:hAnsi="Arial Narrow" w:cs="Arial"/>
                <w:sz w:val="20"/>
                <w:szCs w:val="20"/>
              </w:rPr>
            </w:pPr>
            <w:r w:rsidRPr="00B21F53">
              <w:rPr>
                <w:rFonts w:ascii="Arial Narrow" w:hAnsi="Arial Narrow" w:cs="Arial"/>
                <w:b/>
                <w:bCs/>
                <w:sz w:val="20"/>
                <w:szCs w:val="20"/>
              </w:rPr>
              <w:t>Continuing treatment (first and subsequent continuing)</w:t>
            </w:r>
            <w:r w:rsidRPr="00B21F53">
              <w:rPr>
                <w:rFonts w:ascii="Arial Narrow" w:hAnsi="Arial Narrow" w:cs="Arial"/>
                <w:sz w:val="20"/>
                <w:szCs w:val="20"/>
              </w:rPr>
              <w:t xml:space="preserve"> –Authority Required (STREAMLINED)</w:t>
            </w:r>
          </w:p>
        </w:tc>
      </w:tr>
      <w:tr w:rsidR="00A9487D" w:rsidRPr="000468DB" w14:paraId="40C22F38" w14:textId="77777777" w:rsidTr="00EE55EA">
        <w:tc>
          <w:tcPr>
            <w:tcW w:w="2572" w:type="dxa"/>
            <w:tcBorders>
              <w:top w:val="single" w:sz="4" w:space="0" w:color="auto"/>
              <w:left w:val="single" w:sz="4" w:space="0" w:color="auto"/>
              <w:bottom w:val="single" w:sz="4" w:space="0" w:color="auto"/>
              <w:right w:val="single" w:sz="4" w:space="0" w:color="auto"/>
            </w:tcBorders>
          </w:tcPr>
          <w:p w14:paraId="28EE62F2" w14:textId="77777777" w:rsidR="00A9487D" w:rsidRDefault="00A9487D" w:rsidP="00EE55EA">
            <w:pPr>
              <w:contextualSpacing/>
              <w:jc w:val="left"/>
              <w:rPr>
                <w:rFonts w:ascii="Arial Narrow" w:hAnsi="Arial Narrow" w:cs="Arial"/>
                <w:sz w:val="20"/>
                <w:szCs w:val="20"/>
              </w:rPr>
            </w:pPr>
            <w:r w:rsidRPr="00AC6378">
              <w:rPr>
                <w:rFonts w:ascii="Arial Narrow" w:hAnsi="Arial Narrow" w:cs="Arial"/>
                <w:sz w:val="20"/>
                <w:szCs w:val="20"/>
              </w:rPr>
              <w:lastRenderedPageBreak/>
              <w:t>Adalimumab (Humira)</w:t>
            </w:r>
          </w:p>
          <w:p w14:paraId="5C56AAB7" w14:textId="77777777" w:rsidR="00A9487D" w:rsidRDefault="00A9487D" w:rsidP="00EE55EA">
            <w:pPr>
              <w:pStyle w:val="ListParagraph"/>
              <w:numPr>
                <w:ilvl w:val="0"/>
                <w:numId w:val="14"/>
              </w:numPr>
              <w:spacing w:after="0"/>
              <w:ind w:left="171" w:hanging="142"/>
              <w:contextualSpacing/>
              <w:rPr>
                <w:rFonts w:ascii="Arial Narrow" w:hAnsi="Arial Narrow"/>
                <w:sz w:val="20"/>
                <w:szCs w:val="20"/>
              </w:rPr>
            </w:pPr>
            <w:r w:rsidRPr="00AC6378">
              <w:rPr>
                <w:rFonts w:ascii="Arial Narrow" w:hAnsi="Arial Narrow"/>
                <w:sz w:val="20"/>
                <w:szCs w:val="20"/>
              </w:rPr>
              <w:t>40 mg/0.4 mL injection pen device</w:t>
            </w:r>
          </w:p>
          <w:p w14:paraId="03E00F4B" w14:textId="77777777" w:rsidR="00A9487D" w:rsidRPr="00B21F53" w:rsidRDefault="00A9487D" w:rsidP="00EE55EA">
            <w:pPr>
              <w:pStyle w:val="ListParagraph"/>
              <w:numPr>
                <w:ilvl w:val="0"/>
                <w:numId w:val="14"/>
              </w:numPr>
              <w:spacing w:after="0"/>
              <w:ind w:left="171" w:hanging="142"/>
              <w:contextualSpacing/>
              <w:rPr>
                <w:rFonts w:ascii="Arial Narrow" w:hAnsi="Arial Narrow"/>
                <w:sz w:val="20"/>
                <w:szCs w:val="20"/>
              </w:rPr>
            </w:pPr>
            <w:r w:rsidRPr="00AC6378">
              <w:rPr>
                <w:rFonts w:ascii="Arial Narrow" w:hAnsi="Arial Narrow"/>
                <w:sz w:val="20"/>
                <w:szCs w:val="20"/>
              </w:rPr>
              <w:t xml:space="preserve">40 mg/0.4 mL injection </w:t>
            </w:r>
            <w:r>
              <w:rPr>
                <w:rFonts w:ascii="Arial Narrow" w:hAnsi="Arial Narrow"/>
                <w:sz w:val="20"/>
                <w:szCs w:val="20"/>
              </w:rPr>
              <w:t>syringe</w:t>
            </w:r>
          </w:p>
        </w:tc>
        <w:tc>
          <w:tcPr>
            <w:tcW w:w="1128" w:type="dxa"/>
            <w:tcBorders>
              <w:top w:val="single" w:sz="4" w:space="0" w:color="auto"/>
              <w:left w:val="single" w:sz="4" w:space="0" w:color="auto"/>
              <w:bottom w:val="single" w:sz="4" w:space="0" w:color="auto"/>
              <w:right w:val="single" w:sz="4" w:space="0" w:color="auto"/>
            </w:tcBorders>
          </w:tcPr>
          <w:p w14:paraId="45B7576F" w14:textId="77777777" w:rsidR="00A9487D" w:rsidRPr="00B21F53" w:rsidRDefault="00A9487D" w:rsidP="00EE55EA">
            <w:pPr>
              <w:jc w:val="left"/>
              <w:rPr>
                <w:rFonts w:ascii="Arial Narrow" w:hAnsi="Arial Narrow" w:cs="Arial"/>
                <w:sz w:val="20"/>
                <w:szCs w:val="20"/>
              </w:rPr>
            </w:pPr>
            <w:r w:rsidRPr="00B21F53">
              <w:rPr>
                <w:rFonts w:ascii="Arial Narrow" w:hAnsi="Arial Narrow" w:cs="Arial"/>
                <w:sz w:val="20"/>
                <w:szCs w:val="20"/>
              </w:rPr>
              <w:t>Psoriatic arthritis</w:t>
            </w:r>
          </w:p>
        </w:tc>
        <w:tc>
          <w:tcPr>
            <w:tcW w:w="1627" w:type="dxa"/>
            <w:tcBorders>
              <w:top w:val="single" w:sz="4" w:space="0" w:color="auto"/>
              <w:left w:val="single" w:sz="4" w:space="0" w:color="auto"/>
              <w:bottom w:val="single" w:sz="4" w:space="0" w:color="auto"/>
              <w:right w:val="single" w:sz="4" w:space="0" w:color="auto"/>
            </w:tcBorders>
          </w:tcPr>
          <w:p w14:paraId="25A21717" w14:textId="77777777" w:rsidR="00A9487D" w:rsidRDefault="00A9487D" w:rsidP="00EE55EA">
            <w:pPr>
              <w:jc w:val="left"/>
              <w:rPr>
                <w:rFonts w:ascii="Arial Narrow" w:hAnsi="Arial Narrow" w:cs="Arial"/>
                <w:sz w:val="20"/>
                <w:szCs w:val="20"/>
              </w:rPr>
            </w:pPr>
            <w:r w:rsidRPr="00D50204">
              <w:rPr>
                <w:rFonts w:ascii="Arial Narrow" w:hAnsi="Arial Narrow" w:cs="Arial"/>
                <w:sz w:val="20"/>
                <w:szCs w:val="20"/>
              </w:rPr>
              <w:t>12375H</w:t>
            </w:r>
          </w:p>
          <w:p w14:paraId="565C980F" w14:textId="77777777" w:rsidR="00A9487D" w:rsidRPr="00B21F53" w:rsidRDefault="00A9487D" w:rsidP="00EE55EA">
            <w:pPr>
              <w:jc w:val="left"/>
              <w:rPr>
                <w:rFonts w:ascii="Arial Narrow" w:hAnsi="Arial Narrow" w:cs="Arial"/>
                <w:sz w:val="20"/>
                <w:szCs w:val="20"/>
              </w:rPr>
            </w:pPr>
            <w:r w:rsidRPr="00586894">
              <w:rPr>
                <w:rFonts w:ascii="Arial Narrow" w:hAnsi="Arial Narrow" w:cs="Arial"/>
                <w:sz w:val="20"/>
                <w:szCs w:val="20"/>
              </w:rPr>
              <w:t>12398M</w:t>
            </w:r>
          </w:p>
        </w:tc>
        <w:tc>
          <w:tcPr>
            <w:tcW w:w="3689" w:type="dxa"/>
            <w:tcBorders>
              <w:top w:val="single" w:sz="4" w:space="0" w:color="auto"/>
              <w:left w:val="single" w:sz="4" w:space="0" w:color="auto"/>
              <w:bottom w:val="single" w:sz="4" w:space="0" w:color="auto"/>
              <w:right w:val="single" w:sz="4" w:space="0" w:color="auto"/>
            </w:tcBorders>
          </w:tcPr>
          <w:p w14:paraId="394254F6" w14:textId="77777777" w:rsidR="00A9487D" w:rsidRPr="00B21F53" w:rsidRDefault="00A9487D" w:rsidP="00EE55EA">
            <w:pPr>
              <w:jc w:val="left"/>
              <w:rPr>
                <w:rFonts w:ascii="Arial Narrow" w:hAnsi="Arial Narrow" w:cs="Arial"/>
                <w:sz w:val="20"/>
                <w:szCs w:val="20"/>
              </w:rPr>
            </w:pPr>
            <w:r w:rsidRPr="00B21F53">
              <w:rPr>
                <w:rFonts w:ascii="Arial Narrow" w:hAnsi="Arial Narrow" w:cs="Arial"/>
                <w:b/>
                <w:bCs/>
                <w:sz w:val="20"/>
                <w:szCs w:val="20"/>
              </w:rPr>
              <w:t>Subsequent continuing treatment</w:t>
            </w:r>
            <w:r w:rsidRPr="00B21F53">
              <w:rPr>
                <w:rFonts w:ascii="Arial Narrow" w:hAnsi="Arial Narrow" w:cs="Arial"/>
                <w:sz w:val="20"/>
                <w:szCs w:val="20"/>
              </w:rPr>
              <w:t xml:space="preserve"> – Authority Required (STREAMLINED)</w:t>
            </w:r>
          </w:p>
        </w:tc>
      </w:tr>
      <w:tr w:rsidR="00A9487D" w:rsidRPr="000468DB" w14:paraId="2691C5E3" w14:textId="77777777" w:rsidTr="00EE55EA">
        <w:tc>
          <w:tcPr>
            <w:tcW w:w="2572" w:type="dxa"/>
            <w:tcBorders>
              <w:top w:val="single" w:sz="4" w:space="0" w:color="auto"/>
              <w:left w:val="single" w:sz="4" w:space="0" w:color="auto"/>
              <w:bottom w:val="single" w:sz="4" w:space="0" w:color="auto"/>
              <w:right w:val="single" w:sz="4" w:space="0" w:color="auto"/>
            </w:tcBorders>
          </w:tcPr>
          <w:p w14:paraId="749A469D" w14:textId="77777777" w:rsidR="00A9487D" w:rsidRDefault="00A9487D" w:rsidP="00EE55EA">
            <w:pPr>
              <w:contextualSpacing/>
              <w:jc w:val="left"/>
              <w:rPr>
                <w:rFonts w:ascii="Arial Narrow" w:hAnsi="Arial Narrow" w:cs="Arial"/>
                <w:sz w:val="20"/>
                <w:szCs w:val="20"/>
              </w:rPr>
            </w:pPr>
            <w:r w:rsidRPr="00AC6378">
              <w:rPr>
                <w:rFonts w:ascii="Arial Narrow" w:hAnsi="Arial Narrow" w:cs="Arial"/>
                <w:sz w:val="20"/>
                <w:szCs w:val="20"/>
              </w:rPr>
              <w:t>Adalimumab (Humira)</w:t>
            </w:r>
          </w:p>
          <w:p w14:paraId="5D93FBFB" w14:textId="77777777" w:rsidR="00A9487D" w:rsidRDefault="00A9487D" w:rsidP="00EE55EA">
            <w:pPr>
              <w:pStyle w:val="ListParagraph"/>
              <w:numPr>
                <w:ilvl w:val="0"/>
                <w:numId w:val="14"/>
              </w:numPr>
              <w:spacing w:after="0"/>
              <w:ind w:left="170" w:hanging="142"/>
              <w:contextualSpacing/>
              <w:rPr>
                <w:rFonts w:ascii="Arial Narrow" w:hAnsi="Arial Narrow"/>
                <w:sz w:val="20"/>
                <w:szCs w:val="20"/>
              </w:rPr>
            </w:pPr>
            <w:r w:rsidRPr="00964D94">
              <w:rPr>
                <w:rFonts w:ascii="Arial Narrow" w:hAnsi="Arial Narrow"/>
                <w:sz w:val="20"/>
                <w:szCs w:val="20"/>
              </w:rPr>
              <w:t>40 mg/0.4 mL injection pen device</w:t>
            </w:r>
          </w:p>
          <w:p w14:paraId="1136AB45" w14:textId="77777777" w:rsidR="00A9487D" w:rsidRDefault="00A9487D" w:rsidP="00EE55EA">
            <w:pPr>
              <w:pStyle w:val="ListParagraph"/>
              <w:numPr>
                <w:ilvl w:val="0"/>
                <w:numId w:val="14"/>
              </w:numPr>
              <w:spacing w:after="0"/>
              <w:ind w:left="171" w:hanging="142"/>
              <w:contextualSpacing/>
              <w:rPr>
                <w:rFonts w:ascii="Arial Narrow" w:hAnsi="Arial Narrow"/>
                <w:sz w:val="20"/>
                <w:szCs w:val="20"/>
              </w:rPr>
            </w:pPr>
            <w:r>
              <w:rPr>
                <w:rFonts w:ascii="Arial Narrow" w:hAnsi="Arial Narrow"/>
                <w:sz w:val="20"/>
                <w:szCs w:val="20"/>
              </w:rPr>
              <w:t>80mg/0.8mL injection pen device</w:t>
            </w:r>
          </w:p>
          <w:p w14:paraId="79553CCC" w14:textId="77777777" w:rsidR="00A9487D" w:rsidRPr="00B21F53" w:rsidRDefault="00A9487D" w:rsidP="00EE55EA">
            <w:pPr>
              <w:pStyle w:val="ListParagraph"/>
              <w:numPr>
                <w:ilvl w:val="0"/>
                <w:numId w:val="14"/>
              </w:numPr>
              <w:spacing w:after="0"/>
              <w:ind w:left="171" w:hanging="142"/>
              <w:contextualSpacing/>
              <w:rPr>
                <w:rFonts w:ascii="Arial Narrow" w:hAnsi="Arial Narrow"/>
                <w:sz w:val="20"/>
                <w:szCs w:val="20"/>
              </w:rPr>
            </w:pPr>
            <w:r>
              <w:rPr>
                <w:rFonts w:ascii="Arial Narrow" w:hAnsi="Arial Narrow"/>
                <w:sz w:val="20"/>
                <w:szCs w:val="20"/>
              </w:rPr>
              <w:t>80mg/0.8mL injection syringe</w:t>
            </w:r>
          </w:p>
        </w:tc>
        <w:tc>
          <w:tcPr>
            <w:tcW w:w="1128" w:type="dxa"/>
            <w:tcBorders>
              <w:top w:val="single" w:sz="4" w:space="0" w:color="auto"/>
              <w:left w:val="single" w:sz="4" w:space="0" w:color="auto"/>
              <w:bottom w:val="single" w:sz="4" w:space="0" w:color="auto"/>
              <w:right w:val="single" w:sz="4" w:space="0" w:color="auto"/>
            </w:tcBorders>
          </w:tcPr>
          <w:p w14:paraId="560A49EE" w14:textId="77777777" w:rsidR="00A9487D" w:rsidRPr="00B21F53" w:rsidRDefault="00A9487D" w:rsidP="00EE55EA">
            <w:pPr>
              <w:jc w:val="left"/>
              <w:rPr>
                <w:rFonts w:ascii="Arial Narrow" w:hAnsi="Arial Narrow" w:cs="Arial"/>
                <w:sz w:val="20"/>
                <w:szCs w:val="20"/>
              </w:rPr>
            </w:pPr>
            <w:r w:rsidRPr="00B21F53">
              <w:rPr>
                <w:rFonts w:ascii="Arial Narrow" w:hAnsi="Arial Narrow" w:cs="Arial"/>
                <w:sz w:val="20"/>
                <w:szCs w:val="20"/>
              </w:rPr>
              <w:t>Hidradenitis suppurativa</w:t>
            </w:r>
          </w:p>
        </w:tc>
        <w:tc>
          <w:tcPr>
            <w:tcW w:w="1627" w:type="dxa"/>
            <w:tcBorders>
              <w:top w:val="single" w:sz="4" w:space="0" w:color="auto"/>
              <w:left w:val="single" w:sz="4" w:space="0" w:color="auto"/>
              <w:bottom w:val="single" w:sz="4" w:space="0" w:color="auto"/>
              <w:right w:val="single" w:sz="4" w:space="0" w:color="auto"/>
            </w:tcBorders>
          </w:tcPr>
          <w:p w14:paraId="63C317FC" w14:textId="77777777" w:rsidR="00A9487D" w:rsidRDefault="00A9487D" w:rsidP="00EE55EA">
            <w:pPr>
              <w:jc w:val="left"/>
              <w:rPr>
                <w:rFonts w:ascii="Arial Narrow" w:hAnsi="Arial Narrow" w:cs="Arial"/>
                <w:sz w:val="20"/>
                <w:szCs w:val="20"/>
              </w:rPr>
            </w:pPr>
            <w:r w:rsidRPr="00D50204">
              <w:rPr>
                <w:rFonts w:ascii="Arial Narrow" w:hAnsi="Arial Narrow" w:cs="Arial"/>
                <w:sz w:val="20"/>
                <w:szCs w:val="20"/>
              </w:rPr>
              <w:t>12414J</w:t>
            </w:r>
          </w:p>
          <w:p w14:paraId="4E7C074C" w14:textId="77777777" w:rsidR="00A9487D" w:rsidRDefault="00A9487D" w:rsidP="00EE55EA">
            <w:pPr>
              <w:jc w:val="left"/>
              <w:rPr>
                <w:rFonts w:ascii="Arial Narrow" w:hAnsi="Arial Narrow" w:cs="Arial"/>
                <w:sz w:val="20"/>
                <w:szCs w:val="20"/>
              </w:rPr>
            </w:pPr>
            <w:r w:rsidRPr="00665034">
              <w:rPr>
                <w:rFonts w:ascii="Arial Narrow" w:hAnsi="Arial Narrow" w:cs="Arial"/>
                <w:sz w:val="20"/>
                <w:szCs w:val="20"/>
              </w:rPr>
              <w:t>12448E</w:t>
            </w:r>
          </w:p>
          <w:p w14:paraId="0730C5E8" w14:textId="77777777" w:rsidR="00A9487D" w:rsidRPr="00B21F53" w:rsidRDefault="00A9487D" w:rsidP="00EE55EA">
            <w:pPr>
              <w:jc w:val="left"/>
              <w:rPr>
                <w:rFonts w:ascii="Arial Narrow" w:hAnsi="Arial Narrow" w:cs="Arial"/>
                <w:sz w:val="20"/>
                <w:szCs w:val="20"/>
              </w:rPr>
            </w:pPr>
            <w:r w:rsidRPr="00665034">
              <w:rPr>
                <w:rFonts w:ascii="Arial Narrow" w:hAnsi="Arial Narrow" w:cs="Arial"/>
                <w:sz w:val="20"/>
                <w:szCs w:val="20"/>
              </w:rPr>
              <w:t>12408C</w:t>
            </w:r>
          </w:p>
        </w:tc>
        <w:tc>
          <w:tcPr>
            <w:tcW w:w="3689" w:type="dxa"/>
            <w:tcBorders>
              <w:top w:val="single" w:sz="4" w:space="0" w:color="auto"/>
              <w:left w:val="single" w:sz="4" w:space="0" w:color="auto"/>
              <w:bottom w:val="single" w:sz="4" w:space="0" w:color="auto"/>
              <w:right w:val="single" w:sz="4" w:space="0" w:color="auto"/>
            </w:tcBorders>
          </w:tcPr>
          <w:p w14:paraId="7524F9D8" w14:textId="77777777" w:rsidR="00A9487D" w:rsidRPr="00B21F53" w:rsidRDefault="00A9487D" w:rsidP="00EE55EA">
            <w:pPr>
              <w:jc w:val="left"/>
              <w:rPr>
                <w:rFonts w:ascii="Arial Narrow" w:hAnsi="Arial Narrow" w:cs="Arial"/>
                <w:b/>
                <w:bCs/>
                <w:sz w:val="20"/>
                <w:szCs w:val="20"/>
              </w:rPr>
            </w:pPr>
            <w:r w:rsidRPr="00B21F53">
              <w:rPr>
                <w:rFonts w:ascii="Arial Narrow" w:hAnsi="Arial Narrow" w:cs="Arial"/>
                <w:b/>
                <w:bCs/>
                <w:sz w:val="20"/>
                <w:szCs w:val="20"/>
              </w:rPr>
              <w:t>Subsequent continuing treatment</w:t>
            </w:r>
            <w:r w:rsidRPr="00B21F53">
              <w:rPr>
                <w:rFonts w:ascii="Arial Narrow" w:hAnsi="Arial Narrow" w:cs="Arial"/>
                <w:sz w:val="20"/>
                <w:szCs w:val="20"/>
              </w:rPr>
              <w:t xml:space="preserve"> – Authority Required (STREAMLINED)</w:t>
            </w:r>
          </w:p>
        </w:tc>
      </w:tr>
      <w:tr w:rsidR="00A9487D" w:rsidRPr="000468DB" w14:paraId="5BB6EF9C" w14:textId="77777777" w:rsidTr="00EE55EA">
        <w:tc>
          <w:tcPr>
            <w:tcW w:w="2572" w:type="dxa"/>
            <w:tcBorders>
              <w:top w:val="single" w:sz="4" w:space="0" w:color="auto"/>
              <w:left w:val="single" w:sz="4" w:space="0" w:color="auto"/>
              <w:bottom w:val="single" w:sz="4" w:space="0" w:color="auto"/>
              <w:right w:val="single" w:sz="4" w:space="0" w:color="auto"/>
            </w:tcBorders>
          </w:tcPr>
          <w:p w14:paraId="41615707" w14:textId="77777777" w:rsidR="00A9487D" w:rsidRDefault="00A9487D" w:rsidP="00EE55EA">
            <w:pPr>
              <w:contextualSpacing/>
              <w:jc w:val="left"/>
              <w:rPr>
                <w:rFonts w:ascii="Arial Narrow" w:hAnsi="Arial Narrow" w:cs="Arial"/>
                <w:sz w:val="20"/>
                <w:szCs w:val="20"/>
              </w:rPr>
            </w:pPr>
            <w:r w:rsidRPr="00AC6378">
              <w:rPr>
                <w:rFonts w:ascii="Arial Narrow" w:hAnsi="Arial Narrow" w:cs="Arial"/>
                <w:sz w:val="20"/>
                <w:szCs w:val="20"/>
              </w:rPr>
              <w:t>Adalimumab (Humira)</w:t>
            </w:r>
          </w:p>
          <w:p w14:paraId="4E547EE9" w14:textId="77777777" w:rsidR="00A9487D" w:rsidRDefault="00A9487D" w:rsidP="00EE55EA">
            <w:pPr>
              <w:pStyle w:val="ListParagraph"/>
              <w:numPr>
                <w:ilvl w:val="0"/>
                <w:numId w:val="14"/>
              </w:numPr>
              <w:spacing w:after="0"/>
              <w:ind w:left="171" w:hanging="142"/>
              <w:contextualSpacing/>
              <w:rPr>
                <w:rFonts w:ascii="Arial Narrow" w:hAnsi="Arial Narrow"/>
                <w:sz w:val="20"/>
                <w:szCs w:val="20"/>
              </w:rPr>
            </w:pPr>
            <w:r w:rsidRPr="00AC6378">
              <w:rPr>
                <w:rFonts w:ascii="Arial Narrow" w:hAnsi="Arial Narrow"/>
                <w:sz w:val="20"/>
                <w:szCs w:val="20"/>
              </w:rPr>
              <w:t>40 mg/0.4 mL injection pen device</w:t>
            </w:r>
          </w:p>
          <w:p w14:paraId="1A95828B" w14:textId="77777777" w:rsidR="00A9487D" w:rsidRPr="00B21F53" w:rsidRDefault="00A9487D" w:rsidP="00EE55EA">
            <w:pPr>
              <w:pStyle w:val="ListParagraph"/>
              <w:numPr>
                <w:ilvl w:val="0"/>
                <w:numId w:val="14"/>
              </w:numPr>
              <w:spacing w:after="0"/>
              <w:ind w:left="171" w:hanging="142"/>
              <w:contextualSpacing/>
              <w:rPr>
                <w:rFonts w:ascii="Arial Narrow" w:hAnsi="Arial Narrow"/>
                <w:sz w:val="20"/>
                <w:szCs w:val="20"/>
              </w:rPr>
            </w:pPr>
            <w:r w:rsidRPr="00AC6378">
              <w:rPr>
                <w:rFonts w:ascii="Arial Narrow" w:hAnsi="Arial Narrow"/>
                <w:sz w:val="20"/>
                <w:szCs w:val="20"/>
              </w:rPr>
              <w:t xml:space="preserve">40 mg/0.4 mL injection </w:t>
            </w:r>
            <w:r>
              <w:rPr>
                <w:rFonts w:ascii="Arial Narrow" w:hAnsi="Arial Narrow"/>
                <w:sz w:val="20"/>
                <w:szCs w:val="20"/>
              </w:rPr>
              <w:t>syringe</w:t>
            </w:r>
          </w:p>
        </w:tc>
        <w:tc>
          <w:tcPr>
            <w:tcW w:w="1128" w:type="dxa"/>
            <w:tcBorders>
              <w:top w:val="single" w:sz="4" w:space="0" w:color="auto"/>
              <w:left w:val="single" w:sz="4" w:space="0" w:color="auto"/>
              <w:bottom w:val="single" w:sz="4" w:space="0" w:color="auto"/>
              <w:right w:val="single" w:sz="4" w:space="0" w:color="auto"/>
            </w:tcBorders>
          </w:tcPr>
          <w:p w14:paraId="74BDD66D" w14:textId="77777777" w:rsidR="00A9487D" w:rsidRPr="00B21F53" w:rsidRDefault="00A9487D" w:rsidP="00EE55EA">
            <w:pPr>
              <w:jc w:val="left"/>
              <w:rPr>
                <w:rFonts w:ascii="Arial Narrow" w:hAnsi="Arial Narrow" w:cs="Arial"/>
                <w:sz w:val="20"/>
                <w:szCs w:val="20"/>
              </w:rPr>
            </w:pPr>
            <w:r w:rsidRPr="00B21F53">
              <w:rPr>
                <w:rFonts w:ascii="Arial Narrow" w:hAnsi="Arial Narrow" w:cs="Arial"/>
                <w:sz w:val="20"/>
                <w:szCs w:val="20"/>
              </w:rPr>
              <w:t>Chronic plaque psoriasis</w:t>
            </w:r>
          </w:p>
        </w:tc>
        <w:tc>
          <w:tcPr>
            <w:tcW w:w="1627" w:type="dxa"/>
            <w:tcBorders>
              <w:top w:val="single" w:sz="4" w:space="0" w:color="auto"/>
              <w:left w:val="single" w:sz="4" w:space="0" w:color="auto"/>
              <w:bottom w:val="single" w:sz="4" w:space="0" w:color="auto"/>
              <w:right w:val="single" w:sz="4" w:space="0" w:color="auto"/>
            </w:tcBorders>
          </w:tcPr>
          <w:p w14:paraId="31D7FBD3" w14:textId="77777777" w:rsidR="00A9487D" w:rsidRDefault="00A9487D" w:rsidP="00EE55EA">
            <w:pPr>
              <w:jc w:val="left"/>
              <w:rPr>
                <w:rFonts w:ascii="Arial Narrow" w:hAnsi="Arial Narrow" w:cs="Arial"/>
                <w:sz w:val="20"/>
                <w:szCs w:val="20"/>
              </w:rPr>
            </w:pPr>
            <w:r w:rsidRPr="00D50204">
              <w:rPr>
                <w:rFonts w:ascii="Arial Narrow" w:hAnsi="Arial Narrow" w:cs="Arial"/>
                <w:sz w:val="20"/>
                <w:szCs w:val="20"/>
              </w:rPr>
              <w:t>12377K</w:t>
            </w:r>
          </w:p>
          <w:p w14:paraId="45E49A9B" w14:textId="77777777" w:rsidR="00A9487D" w:rsidRPr="00B21F53" w:rsidRDefault="00A9487D" w:rsidP="00EE55EA">
            <w:pPr>
              <w:jc w:val="left"/>
              <w:rPr>
                <w:rFonts w:ascii="Arial Narrow" w:hAnsi="Arial Narrow" w:cs="Arial"/>
                <w:sz w:val="20"/>
                <w:szCs w:val="20"/>
              </w:rPr>
            </w:pPr>
            <w:r w:rsidRPr="00586894">
              <w:rPr>
                <w:rFonts w:ascii="Arial Narrow" w:hAnsi="Arial Narrow" w:cs="Arial"/>
                <w:sz w:val="20"/>
                <w:szCs w:val="20"/>
              </w:rPr>
              <w:t>12422T</w:t>
            </w:r>
          </w:p>
        </w:tc>
        <w:tc>
          <w:tcPr>
            <w:tcW w:w="3689" w:type="dxa"/>
            <w:tcBorders>
              <w:top w:val="single" w:sz="4" w:space="0" w:color="auto"/>
              <w:left w:val="single" w:sz="4" w:space="0" w:color="auto"/>
              <w:bottom w:val="single" w:sz="4" w:space="0" w:color="auto"/>
              <w:right w:val="single" w:sz="4" w:space="0" w:color="auto"/>
            </w:tcBorders>
          </w:tcPr>
          <w:p w14:paraId="6E0BF4B0" w14:textId="77777777" w:rsidR="00A9487D" w:rsidRPr="00B21F53" w:rsidRDefault="00A9487D" w:rsidP="00EE55EA">
            <w:pPr>
              <w:jc w:val="left"/>
              <w:rPr>
                <w:rFonts w:ascii="Arial Narrow" w:hAnsi="Arial Narrow" w:cs="Arial"/>
                <w:b/>
                <w:bCs/>
                <w:sz w:val="20"/>
                <w:szCs w:val="20"/>
              </w:rPr>
            </w:pPr>
            <w:r w:rsidRPr="00B21F53">
              <w:rPr>
                <w:rFonts w:ascii="Arial Narrow" w:hAnsi="Arial Narrow" w:cs="Arial"/>
                <w:b/>
                <w:bCs/>
                <w:sz w:val="20"/>
                <w:szCs w:val="20"/>
              </w:rPr>
              <w:t>Subsequent continuing treatment</w:t>
            </w:r>
            <w:r w:rsidRPr="00B21F53">
              <w:rPr>
                <w:rFonts w:ascii="Arial Narrow" w:hAnsi="Arial Narrow" w:cs="Arial"/>
                <w:sz w:val="20"/>
                <w:szCs w:val="20"/>
              </w:rPr>
              <w:t xml:space="preserve"> – Authority Required (STREAMLINED)</w:t>
            </w:r>
          </w:p>
        </w:tc>
      </w:tr>
      <w:tr w:rsidR="00A9487D" w:rsidRPr="000468DB" w14:paraId="13E8B266" w14:textId="77777777" w:rsidTr="00EE55EA">
        <w:tc>
          <w:tcPr>
            <w:tcW w:w="2572" w:type="dxa"/>
            <w:tcBorders>
              <w:top w:val="single" w:sz="4" w:space="0" w:color="auto"/>
              <w:left w:val="single" w:sz="4" w:space="0" w:color="auto"/>
              <w:bottom w:val="single" w:sz="4" w:space="0" w:color="auto"/>
              <w:right w:val="single" w:sz="4" w:space="0" w:color="auto"/>
            </w:tcBorders>
          </w:tcPr>
          <w:p w14:paraId="14130E43" w14:textId="77777777" w:rsidR="00A9487D" w:rsidRDefault="00A9487D" w:rsidP="00EE55EA">
            <w:pPr>
              <w:contextualSpacing/>
              <w:jc w:val="left"/>
              <w:rPr>
                <w:rFonts w:ascii="Arial Narrow" w:hAnsi="Arial Narrow" w:cs="Arial"/>
                <w:sz w:val="20"/>
                <w:szCs w:val="20"/>
              </w:rPr>
            </w:pPr>
            <w:r w:rsidRPr="00AC6378">
              <w:rPr>
                <w:rFonts w:ascii="Arial Narrow" w:hAnsi="Arial Narrow" w:cs="Arial"/>
                <w:sz w:val="20"/>
                <w:szCs w:val="20"/>
              </w:rPr>
              <w:t>Adalimumab (Humira)</w:t>
            </w:r>
          </w:p>
          <w:p w14:paraId="3A16EAF8" w14:textId="77777777" w:rsidR="00A9487D" w:rsidRDefault="00A9487D" w:rsidP="00EE55EA">
            <w:pPr>
              <w:pStyle w:val="ListParagraph"/>
              <w:numPr>
                <w:ilvl w:val="0"/>
                <w:numId w:val="14"/>
              </w:numPr>
              <w:spacing w:after="0"/>
              <w:ind w:left="171" w:hanging="142"/>
              <w:contextualSpacing/>
              <w:rPr>
                <w:rFonts w:ascii="Arial Narrow" w:hAnsi="Arial Narrow"/>
                <w:sz w:val="20"/>
                <w:szCs w:val="20"/>
              </w:rPr>
            </w:pPr>
            <w:r w:rsidRPr="00AC6378">
              <w:rPr>
                <w:rFonts w:ascii="Arial Narrow" w:hAnsi="Arial Narrow"/>
                <w:sz w:val="20"/>
                <w:szCs w:val="20"/>
              </w:rPr>
              <w:t>40 mg/0.4 mL injection pen device</w:t>
            </w:r>
          </w:p>
          <w:p w14:paraId="1C4102A3" w14:textId="77777777" w:rsidR="00A9487D" w:rsidRDefault="00A9487D" w:rsidP="00EE55EA">
            <w:pPr>
              <w:pStyle w:val="ListParagraph"/>
              <w:numPr>
                <w:ilvl w:val="0"/>
                <w:numId w:val="14"/>
              </w:numPr>
              <w:spacing w:after="0"/>
              <w:ind w:left="171" w:hanging="142"/>
              <w:contextualSpacing/>
              <w:rPr>
                <w:rFonts w:ascii="Arial Narrow" w:hAnsi="Arial Narrow"/>
                <w:sz w:val="20"/>
                <w:szCs w:val="20"/>
              </w:rPr>
            </w:pPr>
            <w:r w:rsidRPr="00AC6378">
              <w:rPr>
                <w:rFonts w:ascii="Arial Narrow" w:hAnsi="Arial Narrow"/>
                <w:sz w:val="20"/>
                <w:szCs w:val="20"/>
              </w:rPr>
              <w:t xml:space="preserve">40 mg/0.4 mL injection </w:t>
            </w:r>
            <w:r>
              <w:rPr>
                <w:rFonts w:ascii="Arial Narrow" w:hAnsi="Arial Narrow"/>
                <w:sz w:val="20"/>
                <w:szCs w:val="20"/>
              </w:rPr>
              <w:t>syringe</w:t>
            </w:r>
            <w:r w:rsidRPr="00AC6378">
              <w:rPr>
                <w:rFonts w:ascii="Arial Narrow" w:hAnsi="Arial Narrow"/>
                <w:sz w:val="20"/>
                <w:szCs w:val="20"/>
              </w:rPr>
              <w:t xml:space="preserve"> </w:t>
            </w:r>
          </w:p>
          <w:p w14:paraId="050EF931" w14:textId="77777777" w:rsidR="00A9487D" w:rsidRPr="00B21F53" w:rsidRDefault="00A9487D" w:rsidP="00EE55EA">
            <w:pPr>
              <w:pStyle w:val="ListParagraph"/>
              <w:numPr>
                <w:ilvl w:val="0"/>
                <w:numId w:val="14"/>
              </w:numPr>
              <w:spacing w:after="0"/>
              <w:ind w:left="171" w:hanging="142"/>
              <w:contextualSpacing/>
              <w:rPr>
                <w:rFonts w:ascii="Arial Narrow" w:hAnsi="Arial Narrow"/>
                <w:sz w:val="20"/>
                <w:szCs w:val="20"/>
              </w:rPr>
            </w:pPr>
            <w:r>
              <w:rPr>
                <w:rFonts w:ascii="Arial Narrow" w:hAnsi="Arial Narrow"/>
                <w:sz w:val="20"/>
                <w:szCs w:val="20"/>
              </w:rPr>
              <w:t>20 mg/0.2 mL syringe</w:t>
            </w:r>
          </w:p>
        </w:tc>
        <w:tc>
          <w:tcPr>
            <w:tcW w:w="1128" w:type="dxa"/>
            <w:tcBorders>
              <w:top w:val="single" w:sz="4" w:space="0" w:color="auto"/>
              <w:left w:val="single" w:sz="4" w:space="0" w:color="auto"/>
              <w:bottom w:val="single" w:sz="4" w:space="0" w:color="auto"/>
              <w:right w:val="single" w:sz="4" w:space="0" w:color="auto"/>
            </w:tcBorders>
          </w:tcPr>
          <w:p w14:paraId="2A7A7557" w14:textId="77777777" w:rsidR="00A9487D" w:rsidRPr="00B21F53" w:rsidRDefault="00A9487D" w:rsidP="00EE55EA">
            <w:pPr>
              <w:jc w:val="left"/>
              <w:rPr>
                <w:rFonts w:ascii="Arial Narrow" w:hAnsi="Arial Narrow" w:cs="Arial"/>
                <w:sz w:val="20"/>
                <w:szCs w:val="20"/>
              </w:rPr>
            </w:pPr>
            <w:r w:rsidRPr="00B21F53">
              <w:rPr>
                <w:rFonts w:ascii="Arial Narrow" w:hAnsi="Arial Narrow" w:cs="Arial"/>
                <w:sz w:val="20"/>
                <w:szCs w:val="20"/>
              </w:rPr>
              <w:t>Ulcerative colitis</w:t>
            </w:r>
          </w:p>
        </w:tc>
        <w:tc>
          <w:tcPr>
            <w:tcW w:w="1627" w:type="dxa"/>
            <w:tcBorders>
              <w:top w:val="single" w:sz="4" w:space="0" w:color="auto"/>
              <w:left w:val="single" w:sz="4" w:space="0" w:color="auto"/>
              <w:bottom w:val="single" w:sz="4" w:space="0" w:color="auto"/>
              <w:right w:val="single" w:sz="4" w:space="0" w:color="auto"/>
            </w:tcBorders>
          </w:tcPr>
          <w:p w14:paraId="36F44859" w14:textId="77777777" w:rsidR="00A9487D" w:rsidRDefault="00A9487D" w:rsidP="00EE55EA">
            <w:pPr>
              <w:jc w:val="left"/>
              <w:rPr>
                <w:rFonts w:ascii="Arial Narrow" w:hAnsi="Arial Narrow" w:cs="Arial"/>
                <w:sz w:val="20"/>
                <w:szCs w:val="20"/>
              </w:rPr>
            </w:pPr>
            <w:r w:rsidRPr="00D50204">
              <w:rPr>
                <w:rFonts w:ascii="Arial Narrow" w:hAnsi="Arial Narrow" w:cs="Arial"/>
                <w:sz w:val="20"/>
                <w:szCs w:val="20"/>
              </w:rPr>
              <w:t>12358K</w:t>
            </w:r>
          </w:p>
          <w:p w14:paraId="54884B95" w14:textId="77777777" w:rsidR="00A9487D" w:rsidRDefault="00A9487D" w:rsidP="00EE55EA">
            <w:pPr>
              <w:jc w:val="left"/>
              <w:rPr>
                <w:rFonts w:ascii="Arial Narrow" w:hAnsi="Arial Narrow" w:cs="Arial"/>
                <w:sz w:val="20"/>
                <w:szCs w:val="20"/>
              </w:rPr>
            </w:pPr>
            <w:r w:rsidRPr="00586894">
              <w:rPr>
                <w:rFonts w:ascii="Arial Narrow" w:hAnsi="Arial Narrow" w:cs="Arial"/>
                <w:sz w:val="20"/>
                <w:szCs w:val="20"/>
              </w:rPr>
              <w:t>12391E</w:t>
            </w:r>
          </w:p>
          <w:p w14:paraId="0BC87763" w14:textId="77777777" w:rsidR="00A9487D" w:rsidRPr="00B21F53" w:rsidRDefault="00A9487D" w:rsidP="00EE55EA">
            <w:pPr>
              <w:jc w:val="left"/>
              <w:rPr>
                <w:rFonts w:ascii="Arial Narrow" w:hAnsi="Arial Narrow" w:cs="Arial"/>
                <w:sz w:val="20"/>
                <w:szCs w:val="20"/>
              </w:rPr>
            </w:pPr>
            <w:r w:rsidRPr="00665034">
              <w:rPr>
                <w:rFonts w:ascii="Arial Narrow" w:hAnsi="Arial Narrow" w:cs="Arial"/>
                <w:sz w:val="20"/>
                <w:szCs w:val="20"/>
              </w:rPr>
              <w:t>12337H</w:t>
            </w:r>
          </w:p>
        </w:tc>
        <w:tc>
          <w:tcPr>
            <w:tcW w:w="3689" w:type="dxa"/>
            <w:tcBorders>
              <w:top w:val="single" w:sz="4" w:space="0" w:color="auto"/>
              <w:left w:val="single" w:sz="4" w:space="0" w:color="auto"/>
              <w:bottom w:val="single" w:sz="4" w:space="0" w:color="auto"/>
              <w:right w:val="single" w:sz="4" w:space="0" w:color="auto"/>
            </w:tcBorders>
          </w:tcPr>
          <w:p w14:paraId="2498C5CB" w14:textId="77777777" w:rsidR="00A9487D" w:rsidRPr="00B21F53" w:rsidRDefault="00A9487D" w:rsidP="00EE55EA">
            <w:pPr>
              <w:jc w:val="left"/>
              <w:rPr>
                <w:rFonts w:ascii="Arial Narrow" w:hAnsi="Arial Narrow" w:cs="Arial"/>
                <w:b/>
                <w:bCs/>
                <w:sz w:val="20"/>
                <w:szCs w:val="20"/>
              </w:rPr>
            </w:pPr>
            <w:r w:rsidRPr="00B21F53">
              <w:rPr>
                <w:rFonts w:ascii="Arial Narrow" w:hAnsi="Arial Narrow" w:cs="Arial"/>
                <w:b/>
                <w:bCs/>
                <w:sz w:val="20"/>
                <w:szCs w:val="20"/>
              </w:rPr>
              <w:t>Subsequent continuing treatment</w:t>
            </w:r>
            <w:r w:rsidRPr="00B21F53">
              <w:rPr>
                <w:rFonts w:ascii="Arial Narrow" w:hAnsi="Arial Narrow" w:cs="Arial"/>
                <w:sz w:val="20"/>
                <w:szCs w:val="20"/>
              </w:rPr>
              <w:t xml:space="preserve"> – Authority Required (STREAMLINED)</w:t>
            </w:r>
          </w:p>
        </w:tc>
      </w:tr>
      <w:tr w:rsidR="00A9487D" w:rsidRPr="000468DB" w14:paraId="5CE86CCA" w14:textId="77777777" w:rsidTr="00EE55EA">
        <w:tc>
          <w:tcPr>
            <w:tcW w:w="2572" w:type="dxa"/>
            <w:tcBorders>
              <w:top w:val="single" w:sz="4" w:space="0" w:color="auto"/>
              <w:left w:val="single" w:sz="4" w:space="0" w:color="auto"/>
              <w:bottom w:val="single" w:sz="4" w:space="0" w:color="auto"/>
              <w:right w:val="single" w:sz="4" w:space="0" w:color="auto"/>
            </w:tcBorders>
          </w:tcPr>
          <w:p w14:paraId="6110A8A0" w14:textId="77777777" w:rsidR="00A9487D" w:rsidRDefault="00A9487D" w:rsidP="00EE55EA">
            <w:pPr>
              <w:contextualSpacing/>
              <w:jc w:val="left"/>
              <w:rPr>
                <w:rFonts w:ascii="Arial Narrow" w:hAnsi="Arial Narrow" w:cs="Arial"/>
                <w:sz w:val="20"/>
                <w:szCs w:val="20"/>
              </w:rPr>
            </w:pPr>
            <w:r w:rsidRPr="00AC6378">
              <w:rPr>
                <w:rFonts w:ascii="Arial Narrow" w:hAnsi="Arial Narrow" w:cs="Arial"/>
                <w:sz w:val="20"/>
                <w:szCs w:val="20"/>
              </w:rPr>
              <w:t>Adalimumab (Humira)</w:t>
            </w:r>
          </w:p>
          <w:p w14:paraId="5721FD75" w14:textId="77777777" w:rsidR="00A9487D" w:rsidRDefault="00A9487D" w:rsidP="00EE55EA">
            <w:pPr>
              <w:pStyle w:val="ListParagraph"/>
              <w:numPr>
                <w:ilvl w:val="0"/>
                <w:numId w:val="14"/>
              </w:numPr>
              <w:spacing w:after="0"/>
              <w:ind w:left="171" w:hanging="142"/>
              <w:contextualSpacing/>
              <w:rPr>
                <w:rFonts w:ascii="Arial Narrow" w:hAnsi="Arial Narrow"/>
                <w:sz w:val="20"/>
                <w:szCs w:val="20"/>
              </w:rPr>
            </w:pPr>
            <w:r w:rsidRPr="00AC6378">
              <w:rPr>
                <w:rFonts w:ascii="Arial Narrow" w:hAnsi="Arial Narrow"/>
                <w:sz w:val="20"/>
                <w:szCs w:val="20"/>
              </w:rPr>
              <w:t>40 mg/0.4 mL injection pen device</w:t>
            </w:r>
          </w:p>
          <w:p w14:paraId="4E054A98" w14:textId="77777777" w:rsidR="00A9487D" w:rsidRDefault="00A9487D" w:rsidP="00EE55EA">
            <w:pPr>
              <w:pStyle w:val="ListParagraph"/>
              <w:numPr>
                <w:ilvl w:val="0"/>
                <w:numId w:val="14"/>
              </w:numPr>
              <w:spacing w:after="0"/>
              <w:ind w:left="171" w:hanging="142"/>
              <w:contextualSpacing/>
              <w:rPr>
                <w:rFonts w:ascii="Arial Narrow" w:hAnsi="Arial Narrow"/>
                <w:sz w:val="20"/>
                <w:szCs w:val="20"/>
              </w:rPr>
            </w:pPr>
            <w:r w:rsidRPr="00AC6378">
              <w:rPr>
                <w:rFonts w:ascii="Arial Narrow" w:hAnsi="Arial Narrow"/>
                <w:sz w:val="20"/>
                <w:szCs w:val="20"/>
              </w:rPr>
              <w:t xml:space="preserve">40 mg/0.4 mL injection </w:t>
            </w:r>
            <w:r>
              <w:rPr>
                <w:rFonts w:ascii="Arial Narrow" w:hAnsi="Arial Narrow"/>
                <w:sz w:val="20"/>
                <w:szCs w:val="20"/>
              </w:rPr>
              <w:t>syringe</w:t>
            </w:r>
            <w:r w:rsidRPr="00AC6378">
              <w:rPr>
                <w:rFonts w:ascii="Arial Narrow" w:hAnsi="Arial Narrow"/>
                <w:sz w:val="20"/>
                <w:szCs w:val="20"/>
              </w:rPr>
              <w:t xml:space="preserve"> </w:t>
            </w:r>
          </w:p>
          <w:p w14:paraId="3C0B81EF" w14:textId="77777777" w:rsidR="00A9487D" w:rsidRPr="00B21F53" w:rsidRDefault="00A9487D" w:rsidP="00EE55EA">
            <w:pPr>
              <w:pStyle w:val="ListParagraph"/>
              <w:numPr>
                <w:ilvl w:val="0"/>
                <w:numId w:val="14"/>
              </w:numPr>
              <w:spacing w:after="0"/>
              <w:ind w:left="171" w:hanging="142"/>
              <w:contextualSpacing/>
              <w:rPr>
                <w:rFonts w:ascii="Arial Narrow" w:hAnsi="Arial Narrow"/>
                <w:sz w:val="20"/>
                <w:szCs w:val="20"/>
              </w:rPr>
            </w:pPr>
            <w:r>
              <w:rPr>
                <w:rFonts w:ascii="Arial Narrow" w:hAnsi="Arial Narrow"/>
                <w:sz w:val="20"/>
                <w:szCs w:val="20"/>
              </w:rPr>
              <w:t>20 mg/0.2 mL syringe</w:t>
            </w:r>
          </w:p>
        </w:tc>
        <w:tc>
          <w:tcPr>
            <w:tcW w:w="1128" w:type="dxa"/>
            <w:tcBorders>
              <w:top w:val="single" w:sz="4" w:space="0" w:color="auto"/>
              <w:left w:val="single" w:sz="4" w:space="0" w:color="auto"/>
              <w:bottom w:val="single" w:sz="4" w:space="0" w:color="auto"/>
              <w:right w:val="single" w:sz="4" w:space="0" w:color="auto"/>
            </w:tcBorders>
          </w:tcPr>
          <w:p w14:paraId="20848A10" w14:textId="77777777" w:rsidR="00A9487D" w:rsidRPr="00B21F53" w:rsidRDefault="00A9487D" w:rsidP="00EE55EA">
            <w:pPr>
              <w:jc w:val="left"/>
              <w:rPr>
                <w:rFonts w:ascii="Arial Narrow" w:hAnsi="Arial Narrow" w:cs="Arial"/>
                <w:sz w:val="20"/>
                <w:szCs w:val="20"/>
              </w:rPr>
            </w:pPr>
            <w:r w:rsidRPr="00B21F53">
              <w:rPr>
                <w:rFonts w:ascii="Arial Narrow" w:hAnsi="Arial Narrow" w:cs="Arial"/>
                <w:sz w:val="20"/>
                <w:szCs w:val="20"/>
              </w:rPr>
              <w:t>Crohn’s disease</w:t>
            </w:r>
          </w:p>
        </w:tc>
        <w:tc>
          <w:tcPr>
            <w:tcW w:w="1627" w:type="dxa"/>
            <w:tcBorders>
              <w:top w:val="single" w:sz="4" w:space="0" w:color="auto"/>
              <w:left w:val="single" w:sz="4" w:space="0" w:color="auto"/>
              <w:bottom w:val="single" w:sz="4" w:space="0" w:color="auto"/>
              <w:right w:val="single" w:sz="4" w:space="0" w:color="auto"/>
            </w:tcBorders>
          </w:tcPr>
          <w:p w14:paraId="17B1524B" w14:textId="77777777" w:rsidR="00A9487D" w:rsidRDefault="00A9487D" w:rsidP="00EE55EA">
            <w:pPr>
              <w:jc w:val="left"/>
              <w:rPr>
                <w:rFonts w:ascii="Arial Narrow" w:hAnsi="Arial Narrow" w:cs="Arial"/>
                <w:sz w:val="20"/>
                <w:szCs w:val="20"/>
              </w:rPr>
            </w:pPr>
            <w:r w:rsidRPr="00D50204">
              <w:rPr>
                <w:rFonts w:ascii="Arial Narrow" w:hAnsi="Arial Narrow" w:cs="Arial"/>
                <w:sz w:val="20"/>
                <w:szCs w:val="20"/>
              </w:rPr>
              <w:t>12341M</w:t>
            </w:r>
            <w:r>
              <w:rPr>
                <w:rFonts w:ascii="Arial Narrow" w:hAnsi="Arial Narrow" w:cs="Arial"/>
                <w:sz w:val="20"/>
                <w:szCs w:val="20"/>
              </w:rPr>
              <w:t xml:space="preserve">, </w:t>
            </w:r>
            <w:r w:rsidRPr="00D50204">
              <w:rPr>
                <w:rFonts w:ascii="Arial Narrow" w:hAnsi="Arial Narrow" w:cs="Arial"/>
                <w:sz w:val="20"/>
                <w:szCs w:val="20"/>
              </w:rPr>
              <w:t>12389C</w:t>
            </w:r>
          </w:p>
          <w:p w14:paraId="08AECFDB" w14:textId="77777777" w:rsidR="00A9487D" w:rsidRDefault="00A9487D" w:rsidP="00EE55EA">
            <w:pPr>
              <w:jc w:val="left"/>
              <w:rPr>
                <w:rFonts w:ascii="Arial Narrow" w:hAnsi="Arial Narrow" w:cs="Arial"/>
                <w:sz w:val="20"/>
                <w:szCs w:val="20"/>
              </w:rPr>
            </w:pPr>
            <w:r w:rsidRPr="00586894">
              <w:rPr>
                <w:rFonts w:ascii="Arial Narrow" w:hAnsi="Arial Narrow" w:cs="Arial"/>
                <w:sz w:val="20"/>
                <w:szCs w:val="20"/>
              </w:rPr>
              <w:t>12410E</w:t>
            </w:r>
          </w:p>
          <w:p w14:paraId="3568B869" w14:textId="77777777" w:rsidR="00A9487D" w:rsidRDefault="00A9487D" w:rsidP="00EE55EA">
            <w:pPr>
              <w:jc w:val="left"/>
              <w:rPr>
                <w:rFonts w:ascii="Arial Narrow" w:hAnsi="Arial Narrow" w:cs="Arial"/>
                <w:sz w:val="20"/>
                <w:szCs w:val="20"/>
              </w:rPr>
            </w:pPr>
            <w:r w:rsidRPr="00586894">
              <w:rPr>
                <w:rFonts w:ascii="Arial Narrow" w:hAnsi="Arial Narrow" w:cs="Arial"/>
                <w:sz w:val="20"/>
                <w:szCs w:val="20"/>
              </w:rPr>
              <w:t>12413H</w:t>
            </w:r>
          </w:p>
          <w:p w14:paraId="0D77624C" w14:textId="77777777" w:rsidR="00A9487D" w:rsidRPr="00B21F53" w:rsidRDefault="00A9487D" w:rsidP="00EE55EA">
            <w:pPr>
              <w:jc w:val="left"/>
              <w:rPr>
                <w:rFonts w:ascii="Arial Narrow" w:hAnsi="Arial Narrow" w:cs="Arial"/>
                <w:sz w:val="20"/>
                <w:szCs w:val="20"/>
              </w:rPr>
            </w:pPr>
            <w:r w:rsidRPr="00665034">
              <w:rPr>
                <w:rFonts w:ascii="Arial Narrow" w:hAnsi="Arial Narrow" w:cs="Arial"/>
                <w:sz w:val="20"/>
                <w:szCs w:val="20"/>
              </w:rPr>
              <w:t>12424X</w:t>
            </w:r>
          </w:p>
        </w:tc>
        <w:tc>
          <w:tcPr>
            <w:tcW w:w="3689" w:type="dxa"/>
            <w:tcBorders>
              <w:top w:val="single" w:sz="4" w:space="0" w:color="auto"/>
              <w:left w:val="single" w:sz="4" w:space="0" w:color="auto"/>
              <w:bottom w:val="single" w:sz="4" w:space="0" w:color="auto"/>
              <w:right w:val="single" w:sz="4" w:space="0" w:color="auto"/>
            </w:tcBorders>
          </w:tcPr>
          <w:p w14:paraId="3802C265" w14:textId="77777777" w:rsidR="00A9487D" w:rsidRPr="00B21F53" w:rsidRDefault="00A9487D" w:rsidP="00EE55EA">
            <w:pPr>
              <w:jc w:val="left"/>
              <w:rPr>
                <w:rFonts w:ascii="Arial Narrow" w:hAnsi="Arial Narrow" w:cs="Arial"/>
                <w:b/>
                <w:bCs/>
                <w:sz w:val="20"/>
                <w:szCs w:val="20"/>
              </w:rPr>
            </w:pPr>
            <w:r w:rsidRPr="00B21F53">
              <w:rPr>
                <w:rFonts w:ascii="Arial Narrow" w:hAnsi="Arial Narrow" w:cs="Arial"/>
                <w:b/>
                <w:bCs/>
                <w:sz w:val="20"/>
                <w:szCs w:val="20"/>
              </w:rPr>
              <w:t>Subsequent continuing treatment</w:t>
            </w:r>
            <w:r w:rsidRPr="00B21F53">
              <w:rPr>
                <w:rFonts w:ascii="Arial Narrow" w:hAnsi="Arial Narrow" w:cs="Arial"/>
                <w:sz w:val="20"/>
                <w:szCs w:val="20"/>
              </w:rPr>
              <w:t xml:space="preserve"> – Authority Required (STREAMLINED)</w:t>
            </w:r>
          </w:p>
        </w:tc>
      </w:tr>
      <w:tr w:rsidR="00A9487D" w:rsidRPr="000468DB" w14:paraId="382CC0B4" w14:textId="77777777" w:rsidTr="00EE55EA">
        <w:tc>
          <w:tcPr>
            <w:tcW w:w="2572" w:type="dxa"/>
            <w:tcBorders>
              <w:top w:val="single" w:sz="4" w:space="0" w:color="auto"/>
              <w:left w:val="single" w:sz="4" w:space="0" w:color="auto"/>
              <w:bottom w:val="single" w:sz="4" w:space="0" w:color="auto"/>
              <w:right w:val="single" w:sz="4" w:space="0" w:color="auto"/>
            </w:tcBorders>
          </w:tcPr>
          <w:p w14:paraId="5BA261E4" w14:textId="77777777" w:rsidR="00A9487D" w:rsidRDefault="00A9487D" w:rsidP="00EE55EA">
            <w:pPr>
              <w:contextualSpacing/>
              <w:jc w:val="left"/>
              <w:rPr>
                <w:rFonts w:ascii="Arial Narrow" w:hAnsi="Arial Narrow" w:cs="Arial"/>
                <w:sz w:val="20"/>
                <w:szCs w:val="20"/>
              </w:rPr>
            </w:pPr>
            <w:r w:rsidRPr="00AC6378">
              <w:rPr>
                <w:rFonts w:ascii="Arial Narrow" w:hAnsi="Arial Narrow" w:cs="Arial"/>
                <w:sz w:val="20"/>
                <w:szCs w:val="20"/>
              </w:rPr>
              <w:t>Adalimumab (Humira)</w:t>
            </w:r>
          </w:p>
          <w:p w14:paraId="7F923FDE" w14:textId="77777777" w:rsidR="00A9487D" w:rsidRDefault="00A9487D" w:rsidP="00EE55EA">
            <w:pPr>
              <w:pStyle w:val="ListParagraph"/>
              <w:numPr>
                <w:ilvl w:val="0"/>
                <w:numId w:val="14"/>
              </w:numPr>
              <w:spacing w:after="0"/>
              <w:ind w:left="171" w:hanging="142"/>
              <w:contextualSpacing/>
              <w:rPr>
                <w:rFonts w:ascii="Arial Narrow" w:hAnsi="Arial Narrow"/>
                <w:sz w:val="20"/>
                <w:szCs w:val="20"/>
              </w:rPr>
            </w:pPr>
            <w:r w:rsidRPr="00AC6378">
              <w:rPr>
                <w:rFonts w:ascii="Arial Narrow" w:hAnsi="Arial Narrow"/>
                <w:sz w:val="20"/>
                <w:szCs w:val="20"/>
              </w:rPr>
              <w:t>40 mg/0.4 mL injection pen device</w:t>
            </w:r>
          </w:p>
          <w:p w14:paraId="28A911E6" w14:textId="77777777" w:rsidR="00A9487D" w:rsidRPr="00B21F53" w:rsidRDefault="00A9487D" w:rsidP="00EE55EA">
            <w:pPr>
              <w:pStyle w:val="ListParagraph"/>
              <w:numPr>
                <w:ilvl w:val="0"/>
                <w:numId w:val="14"/>
              </w:numPr>
              <w:spacing w:after="0"/>
              <w:ind w:left="171" w:hanging="142"/>
              <w:contextualSpacing/>
              <w:rPr>
                <w:rFonts w:ascii="Arial Narrow" w:hAnsi="Arial Narrow"/>
                <w:sz w:val="20"/>
                <w:szCs w:val="20"/>
              </w:rPr>
            </w:pPr>
            <w:r w:rsidRPr="00AC6378">
              <w:rPr>
                <w:rFonts w:ascii="Arial Narrow" w:hAnsi="Arial Narrow"/>
                <w:sz w:val="20"/>
                <w:szCs w:val="20"/>
              </w:rPr>
              <w:t xml:space="preserve">40 mg/0.4 mL injection </w:t>
            </w:r>
            <w:r>
              <w:rPr>
                <w:rFonts w:ascii="Arial Narrow" w:hAnsi="Arial Narrow"/>
                <w:sz w:val="20"/>
                <w:szCs w:val="20"/>
              </w:rPr>
              <w:t>syringe</w:t>
            </w:r>
          </w:p>
        </w:tc>
        <w:tc>
          <w:tcPr>
            <w:tcW w:w="1128" w:type="dxa"/>
            <w:tcBorders>
              <w:top w:val="single" w:sz="4" w:space="0" w:color="auto"/>
              <w:left w:val="single" w:sz="4" w:space="0" w:color="auto"/>
              <w:bottom w:val="single" w:sz="4" w:space="0" w:color="auto"/>
              <w:right w:val="single" w:sz="4" w:space="0" w:color="auto"/>
            </w:tcBorders>
          </w:tcPr>
          <w:p w14:paraId="79206DE8" w14:textId="77777777" w:rsidR="00A9487D" w:rsidRPr="00B21F53" w:rsidRDefault="00A9487D" w:rsidP="00EE55EA">
            <w:pPr>
              <w:jc w:val="left"/>
              <w:rPr>
                <w:rFonts w:ascii="Arial Narrow" w:hAnsi="Arial Narrow" w:cs="Arial"/>
                <w:sz w:val="20"/>
                <w:szCs w:val="20"/>
              </w:rPr>
            </w:pPr>
            <w:r w:rsidRPr="00B21F53">
              <w:rPr>
                <w:rFonts w:ascii="Arial Narrow" w:hAnsi="Arial Narrow" w:cs="Arial"/>
                <w:sz w:val="20"/>
                <w:szCs w:val="20"/>
              </w:rPr>
              <w:t xml:space="preserve">Fistulising Crohn’s disease </w:t>
            </w:r>
          </w:p>
        </w:tc>
        <w:tc>
          <w:tcPr>
            <w:tcW w:w="1627" w:type="dxa"/>
            <w:tcBorders>
              <w:top w:val="single" w:sz="4" w:space="0" w:color="auto"/>
              <w:left w:val="single" w:sz="4" w:space="0" w:color="auto"/>
              <w:bottom w:val="single" w:sz="4" w:space="0" w:color="auto"/>
              <w:right w:val="single" w:sz="4" w:space="0" w:color="auto"/>
            </w:tcBorders>
          </w:tcPr>
          <w:p w14:paraId="6C2556D0" w14:textId="77777777" w:rsidR="00A9487D" w:rsidRDefault="00A9487D" w:rsidP="00EE55EA">
            <w:pPr>
              <w:jc w:val="left"/>
              <w:rPr>
                <w:rFonts w:ascii="Arial Narrow" w:hAnsi="Arial Narrow" w:cs="Arial"/>
                <w:sz w:val="20"/>
                <w:szCs w:val="20"/>
              </w:rPr>
            </w:pPr>
            <w:r w:rsidRPr="00D50204">
              <w:rPr>
                <w:rFonts w:ascii="Arial Narrow" w:hAnsi="Arial Narrow" w:cs="Arial"/>
                <w:sz w:val="20"/>
                <w:szCs w:val="20"/>
              </w:rPr>
              <w:t>12446C</w:t>
            </w:r>
          </w:p>
          <w:p w14:paraId="6F805B60" w14:textId="77777777" w:rsidR="00A9487D" w:rsidRPr="00B21F53" w:rsidRDefault="00A9487D" w:rsidP="00EE55EA">
            <w:pPr>
              <w:jc w:val="left"/>
              <w:rPr>
                <w:rFonts w:ascii="Arial Narrow" w:hAnsi="Arial Narrow" w:cs="Arial"/>
                <w:sz w:val="20"/>
                <w:szCs w:val="20"/>
              </w:rPr>
            </w:pPr>
            <w:r w:rsidRPr="00586894">
              <w:rPr>
                <w:rFonts w:ascii="Arial Narrow" w:hAnsi="Arial Narrow" w:cs="Arial"/>
                <w:sz w:val="20"/>
                <w:szCs w:val="20"/>
              </w:rPr>
              <w:t>12405X</w:t>
            </w:r>
          </w:p>
        </w:tc>
        <w:tc>
          <w:tcPr>
            <w:tcW w:w="3689" w:type="dxa"/>
            <w:tcBorders>
              <w:top w:val="single" w:sz="4" w:space="0" w:color="auto"/>
              <w:left w:val="single" w:sz="4" w:space="0" w:color="auto"/>
              <w:bottom w:val="single" w:sz="4" w:space="0" w:color="auto"/>
              <w:right w:val="single" w:sz="4" w:space="0" w:color="auto"/>
            </w:tcBorders>
          </w:tcPr>
          <w:p w14:paraId="2A3E6EC8" w14:textId="77777777" w:rsidR="00A9487D" w:rsidRPr="00B21F53" w:rsidRDefault="00A9487D" w:rsidP="00EE55EA">
            <w:pPr>
              <w:jc w:val="left"/>
              <w:rPr>
                <w:rFonts w:ascii="Arial Narrow" w:hAnsi="Arial Narrow" w:cs="Arial"/>
                <w:b/>
                <w:bCs/>
                <w:sz w:val="20"/>
                <w:szCs w:val="20"/>
              </w:rPr>
            </w:pPr>
            <w:r w:rsidRPr="00B21F53">
              <w:rPr>
                <w:rFonts w:ascii="Arial Narrow" w:hAnsi="Arial Narrow" w:cs="Arial"/>
                <w:b/>
                <w:bCs/>
                <w:sz w:val="20"/>
                <w:szCs w:val="20"/>
              </w:rPr>
              <w:t>Subsequent continuing treatment</w:t>
            </w:r>
            <w:r w:rsidRPr="00B21F53">
              <w:rPr>
                <w:rFonts w:ascii="Arial Narrow" w:hAnsi="Arial Narrow" w:cs="Arial"/>
                <w:sz w:val="20"/>
                <w:szCs w:val="20"/>
              </w:rPr>
              <w:t xml:space="preserve"> – Authority Required (STREAMLINED)</w:t>
            </w:r>
          </w:p>
        </w:tc>
      </w:tr>
      <w:tr w:rsidR="00A9487D" w:rsidRPr="000368EB" w14:paraId="4629B6F6" w14:textId="77777777" w:rsidTr="00EE55EA">
        <w:tc>
          <w:tcPr>
            <w:tcW w:w="90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98F43" w14:textId="77777777" w:rsidR="00A9487D" w:rsidRPr="000368EB" w:rsidRDefault="00A9487D" w:rsidP="00EE55EA">
            <w:pPr>
              <w:ind w:left="720" w:hanging="720"/>
              <w:rPr>
                <w:rFonts w:ascii="Arial Narrow" w:hAnsi="Arial Narrow" w:cs="Arial"/>
                <w:b/>
                <w:sz w:val="20"/>
                <w:szCs w:val="20"/>
              </w:rPr>
            </w:pPr>
            <w:r w:rsidRPr="000368EB">
              <w:rPr>
                <w:rFonts w:ascii="Arial Narrow" w:hAnsi="Arial Narrow" w:cs="Arial"/>
                <w:b/>
                <w:sz w:val="20"/>
                <w:szCs w:val="20"/>
              </w:rPr>
              <w:t>Upadacitinib</w:t>
            </w:r>
          </w:p>
        </w:tc>
      </w:tr>
      <w:tr w:rsidR="00A9487D" w:rsidRPr="000468DB" w14:paraId="50DDEB49" w14:textId="77777777" w:rsidTr="00EE55EA">
        <w:tc>
          <w:tcPr>
            <w:tcW w:w="2572" w:type="dxa"/>
            <w:tcBorders>
              <w:top w:val="single" w:sz="4" w:space="0" w:color="auto"/>
              <w:left w:val="single" w:sz="4" w:space="0" w:color="auto"/>
              <w:bottom w:val="single" w:sz="4" w:space="0" w:color="auto"/>
              <w:right w:val="single" w:sz="4" w:space="0" w:color="auto"/>
            </w:tcBorders>
          </w:tcPr>
          <w:p w14:paraId="495CC8FE" w14:textId="77777777" w:rsidR="00A9487D" w:rsidRDefault="00A9487D" w:rsidP="00EE55EA">
            <w:pPr>
              <w:contextualSpacing/>
              <w:jc w:val="left"/>
              <w:rPr>
                <w:rFonts w:ascii="Arial Narrow" w:hAnsi="Arial Narrow" w:cs="Arial"/>
                <w:sz w:val="20"/>
                <w:szCs w:val="20"/>
              </w:rPr>
            </w:pPr>
            <w:r w:rsidRPr="00B21F53">
              <w:rPr>
                <w:rFonts w:ascii="Arial Narrow" w:hAnsi="Arial Narrow" w:cs="Arial"/>
                <w:sz w:val="20"/>
                <w:szCs w:val="20"/>
              </w:rPr>
              <w:t>Upadacitinib (Rinvoq)</w:t>
            </w:r>
          </w:p>
          <w:p w14:paraId="07979902" w14:textId="77777777" w:rsidR="00A9487D" w:rsidRPr="00B21F53" w:rsidRDefault="00A9487D" w:rsidP="00EE55EA">
            <w:pPr>
              <w:pStyle w:val="ListParagraph"/>
              <w:numPr>
                <w:ilvl w:val="0"/>
                <w:numId w:val="14"/>
              </w:numPr>
              <w:spacing w:after="0"/>
              <w:ind w:left="171" w:hanging="142"/>
              <w:contextualSpacing/>
              <w:rPr>
                <w:rFonts w:ascii="Arial Narrow" w:hAnsi="Arial Narrow"/>
                <w:sz w:val="20"/>
                <w:szCs w:val="20"/>
              </w:rPr>
            </w:pPr>
            <w:r w:rsidRPr="00586894">
              <w:rPr>
                <w:rFonts w:ascii="Arial Narrow" w:hAnsi="Arial Narrow"/>
                <w:sz w:val="20"/>
                <w:szCs w:val="20"/>
              </w:rPr>
              <w:t>15 mg modified release tablet</w:t>
            </w:r>
          </w:p>
        </w:tc>
        <w:tc>
          <w:tcPr>
            <w:tcW w:w="1128" w:type="dxa"/>
            <w:tcBorders>
              <w:top w:val="single" w:sz="4" w:space="0" w:color="auto"/>
              <w:left w:val="single" w:sz="4" w:space="0" w:color="auto"/>
              <w:bottom w:val="single" w:sz="4" w:space="0" w:color="auto"/>
              <w:right w:val="single" w:sz="4" w:space="0" w:color="auto"/>
            </w:tcBorders>
          </w:tcPr>
          <w:p w14:paraId="5DD5A84F" w14:textId="77777777" w:rsidR="00A9487D" w:rsidRPr="00B21F53" w:rsidRDefault="00A9487D" w:rsidP="00EE55EA">
            <w:pPr>
              <w:jc w:val="left"/>
              <w:rPr>
                <w:rFonts w:ascii="Arial Narrow" w:hAnsi="Arial Narrow" w:cs="Arial"/>
                <w:sz w:val="20"/>
                <w:szCs w:val="20"/>
              </w:rPr>
            </w:pPr>
            <w:r w:rsidRPr="00B21F53">
              <w:rPr>
                <w:rFonts w:ascii="Arial Narrow" w:hAnsi="Arial Narrow" w:cs="Arial"/>
                <w:sz w:val="20"/>
                <w:szCs w:val="20"/>
              </w:rPr>
              <w:t>Rheumatoid arthritis</w:t>
            </w:r>
          </w:p>
        </w:tc>
        <w:tc>
          <w:tcPr>
            <w:tcW w:w="1627" w:type="dxa"/>
            <w:tcBorders>
              <w:top w:val="single" w:sz="4" w:space="0" w:color="auto"/>
              <w:left w:val="single" w:sz="4" w:space="0" w:color="auto"/>
              <w:bottom w:val="single" w:sz="4" w:space="0" w:color="auto"/>
              <w:right w:val="single" w:sz="4" w:space="0" w:color="auto"/>
            </w:tcBorders>
          </w:tcPr>
          <w:p w14:paraId="68A6BC95" w14:textId="77777777" w:rsidR="00A9487D" w:rsidRPr="0047038E" w:rsidRDefault="00A9487D" w:rsidP="00EE55EA">
            <w:pPr>
              <w:jc w:val="left"/>
              <w:rPr>
                <w:rFonts w:ascii="Arial Narrow" w:hAnsi="Arial Narrow" w:cs="Arial"/>
                <w:sz w:val="20"/>
                <w:szCs w:val="20"/>
              </w:rPr>
            </w:pPr>
            <w:r w:rsidRPr="002C5061">
              <w:rPr>
                <w:rFonts w:ascii="Arial Narrow" w:hAnsi="Arial Narrow" w:cs="Arial"/>
                <w:sz w:val="20"/>
                <w:szCs w:val="20"/>
              </w:rPr>
              <w:t>11979L</w:t>
            </w:r>
          </w:p>
          <w:p w14:paraId="5F9D90D2" w14:textId="77777777" w:rsidR="00A9487D" w:rsidRPr="0047038E" w:rsidRDefault="00A9487D" w:rsidP="00EE55EA">
            <w:pPr>
              <w:jc w:val="left"/>
              <w:rPr>
                <w:rFonts w:ascii="Arial Narrow" w:hAnsi="Arial Narrow" w:cs="Arial"/>
                <w:i/>
                <w:iCs/>
                <w:sz w:val="20"/>
                <w:szCs w:val="20"/>
              </w:rPr>
            </w:pPr>
            <w:r w:rsidRPr="0047038E">
              <w:rPr>
                <w:rFonts w:ascii="Arial Narrow" w:hAnsi="Arial Narrow" w:cs="Arial"/>
                <w:i/>
                <w:iCs/>
                <w:sz w:val="20"/>
                <w:szCs w:val="20"/>
              </w:rPr>
              <w:t>New</w:t>
            </w:r>
          </w:p>
        </w:tc>
        <w:tc>
          <w:tcPr>
            <w:tcW w:w="3689" w:type="dxa"/>
            <w:tcBorders>
              <w:top w:val="single" w:sz="4" w:space="0" w:color="auto"/>
              <w:left w:val="single" w:sz="4" w:space="0" w:color="auto"/>
              <w:bottom w:val="single" w:sz="4" w:space="0" w:color="auto"/>
              <w:right w:val="single" w:sz="4" w:space="0" w:color="auto"/>
            </w:tcBorders>
          </w:tcPr>
          <w:p w14:paraId="3AC9A952" w14:textId="77777777" w:rsidR="00A9487D" w:rsidRPr="000368EB" w:rsidRDefault="00A9487D" w:rsidP="00EE55EA">
            <w:pPr>
              <w:jc w:val="left"/>
              <w:rPr>
                <w:rFonts w:ascii="Arial Narrow" w:hAnsi="Arial Narrow" w:cs="Arial"/>
                <w:b/>
                <w:bCs/>
                <w:i/>
                <w:iCs/>
                <w:sz w:val="20"/>
                <w:szCs w:val="20"/>
              </w:rPr>
            </w:pPr>
            <w:r w:rsidRPr="000368EB">
              <w:rPr>
                <w:rFonts w:ascii="Arial Narrow" w:hAnsi="Arial Narrow" w:cs="Arial"/>
                <w:b/>
                <w:bCs/>
                <w:i/>
                <w:iCs/>
                <w:sz w:val="20"/>
                <w:szCs w:val="20"/>
              </w:rPr>
              <w:t>First Continuing treatment</w:t>
            </w:r>
            <w:r w:rsidRPr="000368EB">
              <w:rPr>
                <w:rFonts w:ascii="Arial Narrow" w:hAnsi="Arial Narrow" w:cs="Arial"/>
                <w:i/>
                <w:iCs/>
                <w:sz w:val="20"/>
                <w:szCs w:val="20"/>
              </w:rPr>
              <w:t xml:space="preserve"> – Authority Required (Written)</w:t>
            </w:r>
          </w:p>
          <w:p w14:paraId="6571913E" w14:textId="77777777" w:rsidR="00A9487D" w:rsidRPr="000368EB" w:rsidRDefault="00A9487D" w:rsidP="00EE55EA">
            <w:pPr>
              <w:jc w:val="left"/>
              <w:rPr>
                <w:rFonts w:ascii="Arial Narrow" w:hAnsi="Arial Narrow" w:cs="Arial"/>
                <w:b/>
                <w:bCs/>
                <w:i/>
                <w:iCs/>
                <w:sz w:val="20"/>
                <w:szCs w:val="20"/>
              </w:rPr>
            </w:pPr>
            <w:r w:rsidRPr="000368EB">
              <w:rPr>
                <w:rFonts w:ascii="Arial Narrow" w:hAnsi="Arial Narrow" w:cs="Arial"/>
                <w:b/>
                <w:bCs/>
                <w:i/>
                <w:iCs/>
                <w:sz w:val="20"/>
                <w:szCs w:val="20"/>
              </w:rPr>
              <w:t>Subsequent continuing treatment</w:t>
            </w:r>
            <w:r w:rsidRPr="000368EB">
              <w:rPr>
                <w:rFonts w:ascii="Arial Narrow" w:hAnsi="Arial Narrow" w:cs="Arial"/>
                <w:i/>
                <w:iCs/>
                <w:sz w:val="20"/>
                <w:szCs w:val="20"/>
              </w:rPr>
              <w:t xml:space="preserve"> – Authority Required (STREAMLINED)</w:t>
            </w:r>
          </w:p>
        </w:tc>
      </w:tr>
    </w:tbl>
    <w:p w14:paraId="576E8491" w14:textId="6388DBA4" w:rsidR="00D67ABD" w:rsidRDefault="00D67ABD" w:rsidP="00B21F53">
      <w:pPr>
        <w:pStyle w:val="Tabletitles"/>
      </w:pPr>
    </w:p>
    <w:p w14:paraId="038C2387" w14:textId="621B18C1" w:rsidR="00775CCE" w:rsidRPr="00666133" w:rsidRDefault="00775CCE" w:rsidP="005841CF">
      <w:pPr>
        <w:pStyle w:val="3Bodytext"/>
        <w:jc w:val="both"/>
      </w:pPr>
      <w:r>
        <w:rPr>
          <w:rFonts w:cstheme="minorHAnsi"/>
          <w:szCs w:val="24"/>
        </w:rPr>
        <w:t xml:space="preserve">Upadacitinib 15 mg for RA is currently listed on the PBS as one continuing treatment phase. If changes are recommended to the continuing treatment phase the PBAC is asked to advise if these should be aligned with the existing listings for </w:t>
      </w:r>
      <w:r w:rsidRPr="001E047A">
        <w:rPr>
          <w:rFonts w:cstheme="minorHAnsi"/>
        </w:rPr>
        <w:t>abatacept, baricitinib, certolizumab, golimumab, tocilizumab and tofacitinib</w:t>
      </w:r>
      <w:r>
        <w:rPr>
          <w:rFonts w:cstheme="minorHAnsi"/>
        </w:rPr>
        <w:t xml:space="preserve"> which include a </w:t>
      </w:r>
      <w:r w:rsidRPr="001E047A">
        <w:rPr>
          <w:rFonts w:cstheme="minorHAnsi"/>
        </w:rPr>
        <w:t>First continuing treatment Authority Required (Written) and subsequent continuing treatment Authority Required (STREAMLINED)</w:t>
      </w:r>
      <w:r>
        <w:rPr>
          <w:rFonts w:cstheme="minorHAnsi"/>
        </w:rPr>
        <w:t>.</w:t>
      </w:r>
    </w:p>
    <w:p w14:paraId="40A444BC" w14:textId="72F4F536" w:rsidR="00666133" w:rsidRPr="006845B7" w:rsidRDefault="00666133" w:rsidP="00666133">
      <w:pPr>
        <w:spacing w:after="200" w:line="276" w:lineRule="auto"/>
        <w:ind w:left="709"/>
        <w:rPr>
          <w:rFonts w:asciiTheme="minorHAnsi" w:hAnsiTheme="minorHAnsi" w:cstheme="minorHAnsi"/>
          <w:i/>
        </w:rPr>
      </w:pPr>
      <w:r w:rsidRPr="006845B7">
        <w:rPr>
          <w:rFonts w:asciiTheme="minorHAnsi" w:hAnsiTheme="minorHAnsi" w:cstheme="minorHAnsi"/>
          <w:i/>
        </w:rPr>
        <w:t xml:space="preserve">For more detail on PBAC’s view, see section </w:t>
      </w:r>
      <w:r>
        <w:rPr>
          <w:rFonts w:asciiTheme="minorHAnsi" w:hAnsiTheme="minorHAnsi" w:cstheme="minorHAnsi"/>
          <w:i/>
        </w:rPr>
        <w:t>5</w:t>
      </w:r>
      <w:r w:rsidRPr="006845B7">
        <w:rPr>
          <w:rFonts w:asciiTheme="minorHAnsi" w:hAnsiTheme="minorHAnsi" w:cstheme="minorHAnsi"/>
          <w:i/>
        </w:rPr>
        <w:t xml:space="preserve"> PBAC </w:t>
      </w:r>
      <w:r>
        <w:rPr>
          <w:rFonts w:asciiTheme="minorHAnsi" w:hAnsiTheme="minorHAnsi" w:cstheme="minorHAnsi"/>
          <w:i/>
        </w:rPr>
        <w:t>o</w:t>
      </w:r>
      <w:r w:rsidRPr="006845B7">
        <w:rPr>
          <w:rFonts w:asciiTheme="minorHAnsi" w:hAnsiTheme="minorHAnsi" w:cstheme="minorHAnsi"/>
          <w:i/>
        </w:rPr>
        <w:t>utcome</w:t>
      </w:r>
      <w:r>
        <w:rPr>
          <w:rFonts w:asciiTheme="minorHAnsi" w:hAnsiTheme="minorHAnsi" w:cstheme="minorHAnsi"/>
          <w:i/>
        </w:rPr>
        <w:t>.</w:t>
      </w:r>
    </w:p>
    <w:p w14:paraId="44917D81" w14:textId="77777777" w:rsidR="00666133" w:rsidRPr="00954544" w:rsidRDefault="00666133" w:rsidP="00666133">
      <w:pPr>
        <w:pStyle w:val="3Bodytext"/>
        <w:numPr>
          <w:ilvl w:val="0"/>
          <w:numId w:val="0"/>
        </w:numPr>
        <w:ind w:left="720"/>
      </w:pPr>
    </w:p>
    <w:p w14:paraId="0436B7D8" w14:textId="150DAEA5" w:rsidR="00C27C1C" w:rsidRDefault="00C27C1C" w:rsidP="001F2311">
      <w:pPr>
        <w:pStyle w:val="Heading1"/>
        <w:keepLines/>
        <w:numPr>
          <w:ilvl w:val="0"/>
          <w:numId w:val="2"/>
        </w:numPr>
        <w:spacing w:before="240"/>
        <w:ind w:left="709" w:hanging="709"/>
        <w:rPr>
          <w:sz w:val="32"/>
          <w:szCs w:val="32"/>
        </w:rPr>
      </w:pPr>
      <w:r w:rsidRPr="003C2FB5">
        <w:rPr>
          <w:sz w:val="32"/>
          <w:szCs w:val="32"/>
        </w:rPr>
        <w:lastRenderedPageBreak/>
        <w:t>Consideration of the evidence</w:t>
      </w:r>
    </w:p>
    <w:p w14:paraId="7D166380" w14:textId="77777777" w:rsidR="00A25EE0" w:rsidRPr="006E1229" w:rsidRDefault="00A25EE0" w:rsidP="009B3003">
      <w:pPr>
        <w:pStyle w:val="4-SubsectionHeading"/>
      </w:pPr>
      <w:bookmarkStart w:id="4" w:name="_Hlk76375935"/>
      <w:r w:rsidRPr="006E1229">
        <w:t>Sponsor hearing</w:t>
      </w:r>
    </w:p>
    <w:p w14:paraId="48E92549" w14:textId="63569B31" w:rsidR="00A25EE0" w:rsidRPr="006546D2" w:rsidRDefault="00A25EE0" w:rsidP="006546D2">
      <w:pPr>
        <w:widowControl w:val="0"/>
        <w:numPr>
          <w:ilvl w:val="1"/>
          <w:numId w:val="2"/>
        </w:numPr>
        <w:spacing w:after="120"/>
        <w:rPr>
          <w:rFonts w:cs="Calibri"/>
          <w:bCs/>
          <w:snapToGrid w:val="0"/>
        </w:rPr>
      </w:pPr>
      <w:r w:rsidRPr="00F91542">
        <w:rPr>
          <w:rFonts w:cs="Calibri"/>
          <w:bCs/>
          <w:snapToGrid w:val="0"/>
        </w:rPr>
        <w:t>There was no</w:t>
      </w:r>
      <w:r w:rsidR="006546D2">
        <w:rPr>
          <w:rFonts w:cs="Calibri"/>
          <w:bCs/>
          <w:snapToGrid w:val="0"/>
        </w:rPr>
        <w:t xml:space="preserve"> sponsor</w:t>
      </w:r>
      <w:r w:rsidRPr="00F91542">
        <w:rPr>
          <w:rFonts w:cs="Calibri"/>
          <w:bCs/>
          <w:snapToGrid w:val="0"/>
        </w:rPr>
        <w:t xml:space="preserve"> hearing for this item.</w:t>
      </w:r>
    </w:p>
    <w:p w14:paraId="334847A6" w14:textId="4EFECF1E" w:rsidR="00A25EE0" w:rsidRPr="006E1229" w:rsidRDefault="00A25EE0" w:rsidP="009B3003">
      <w:pPr>
        <w:pStyle w:val="4-SubsectionHeading"/>
      </w:pPr>
      <w:r w:rsidRPr="006E1229">
        <w:t>Consumer comments</w:t>
      </w:r>
    </w:p>
    <w:p w14:paraId="48F1BE17" w14:textId="754654CC" w:rsidR="00A25EE0" w:rsidRPr="00A25EE0" w:rsidRDefault="00A25EE0" w:rsidP="009A29BA">
      <w:pPr>
        <w:pStyle w:val="3Bodytext"/>
        <w:jc w:val="both"/>
      </w:pPr>
      <w:bookmarkStart w:id="5" w:name="_Hlk76382618"/>
      <w:r w:rsidRPr="006546D2">
        <w:rPr>
          <w:snapToGrid w:val="0"/>
        </w:rPr>
        <w:t>The PBAC noted and welcomed the input from individuals (</w:t>
      </w:r>
      <w:r w:rsidR="006546D2" w:rsidRPr="006546D2">
        <w:rPr>
          <w:snapToGrid w:val="0"/>
        </w:rPr>
        <w:t>1</w:t>
      </w:r>
      <w:r w:rsidRPr="006546D2">
        <w:rPr>
          <w:snapToGrid w:val="0"/>
        </w:rPr>
        <w:t>) via the Consumer Comments facility on the PBS website.</w:t>
      </w:r>
      <w:r w:rsidR="002E4AED" w:rsidRPr="002E4AED">
        <w:rPr>
          <w:snapToGrid w:val="0"/>
        </w:rPr>
        <w:t xml:space="preserve"> </w:t>
      </w:r>
      <w:r w:rsidR="002E4AED">
        <w:rPr>
          <w:snapToGrid w:val="0"/>
        </w:rPr>
        <w:t>The PBAC noted the i</w:t>
      </w:r>
      <w:r w:rsidR="002E4AED" w:rsidRPr="002E4AED">
        <w:rPr>
          <w:snapToGrid w:val="0"/>
        </w:rPr>
        <w:t xml:space="preserve">nput </w:t>
      </w:r>
      <w:r w:rsidR="002E4AED">
        <w:rPr>
          <w:snapToGrid w:val="0"/>
        </w:rPr>
        <w:t>related primarily to the individual’s support for the ongoing access to adalimumab and upadacitinib on the PBS, however they did not indicate whether there was also support for the requested changes in authority levels for the two drugs</w:t>
      </w:r>
      <w:r w:rsidR="002E4AED" w:rsidRPr="002E4AED">
        <w:rPr>
          <w:snapToGrid w:val="0"/>
        </w:rPr>
        <w:t>.</w:t>
      </w:r>
      <w:bookmarkEnd w:id="4"/>
      <w:bookmarkEnd w:id="5"/>
    </w:p>
    <w:p w14:paraId="5EB16602" w14:textId="582A66F7" w:rsidR="00D70349" w:rsidRDefault="00D70349" w:rsidP="00D70349">
      <w:pPr>
        <w:pStyle w:val="4-SubsectionHeading"/>
        <w:rPr>
          <w:lang w:eastAsia="en-US"/>
        </w:rPr>
      </w:pPr>
      <w:r w:rsidRPr="009D507A">
        <w:rPr>
          <w:lang w:eastAsia="en-US"/>
        </w:rPr>
        <w:t>Estimated PBS utilisation and financial implications</w:t>
      </w:r>
      <w:r w:rsidR="00954544">
        <w:rPr>
          <w:lang w:eastAsia="en-US"/>
        </w:rPr>
        <w:t xml:space="preserve"> - Upadacitinib</w:t>
      </w:r>
    </w:p>
    <w:p w14:paraId="78DF018F" w14:textId="4852C347" w:rsidR="00D917A3" w:rsidRDefault="00D917A3" w:rsidP="000C1AFF">
      <w:pPr>
        <w:pStyle w:val="3-BodyText"/>
        <w:numPr>
          <w:ilvl w:val="1"/>
          <w:numId w:val="2"/>
        </w:numPr>
      </w:pPr>
      <w:r>
        <w:t xml:space="preserve">For consideration of upadacitinib, the submission presented 25 months of utilisation data from May 2021 to May 2022. </w:t>
      </w:r>
      <w:r w:rsidR="005C79B5">
        <w:t>The sponsor provided a graphical analysis of the trends in utilisation in the RA market, covering “</w:t>
      </w:r>
      <w:r w:rsidR="005C79B5" w:rsidRPr="005C79B5">
        <w:t>the 10 years prior to upadacitinib listing, in the 6 years following tofacitinib listing and for the 2 years following the upadacitinib listing</w:t>
      </w:r>
      <w:r w:rsidR="005C79B5">
        <w:t>”</w:t>
      </w:r>
      <w:r w:rsidR="00097B70">
        <w:t xml:space="preserve">. </w:t>
      </w:r>
      <w:r w:rsidR="005C79B5">
        <w:t>The figure is reproduced as Figure</w:t>
      </w:r>
      <w:r w:rsidR="00745192">
        <w:t> </w:t>
      </w:r>
      <w:r w:rsidR="005C79B5">
        <w:t>1.</w:t>
      </w:r>
    </w:p>
    <w:p w14:paraId="1FC4C95B" w14:textId="53052E3B" w:rsidR="00EB2813" w:rsidRDefault="00467E49" w:rsidP="00EB2813">
      <w:pPr>
        <w:pStyle w:val="3-BodyText"/>
        <w:numPr>
          <w:ilvl w:val="1"/>
          <w:numId w:val="2"/>
        </w:numPr>
      </w:pPr>
      <w:bookmarkStart w:id="6" w:name="_Ref103698998"/>
      <w:r>
        <w:t>The submission argued that the utilisation trends had not been impacted by the presence of upadacitinib. The submission argued that the listing of the drug “</w:t>
      </w:r>
      <w:r w:rsidRPr="005C79B5">
        <w:t>may have caused some market disruption by substituting for other medicines but has not driven market growth</w:t>
      </w:r>
      <w:r>
        <w:t>”</w:t>
      </w:r>
      <w:r w:rsidR="00097B70">
        <w:t>.</w:t>
      </w:r>
      <w:r w:rsidRPr="005C79B5">
        <w:t xml:space="preserve"> </w:t>
      </w:r>
    </w:p>
    <w:p w14:paraId="6CEF1FB9" w14:textId="34D83D50" w:rsidR="00EB2813" w:rsidRDefault="00EB2813" w:rsidP="00EB2813">
      <w:pPr>
        <w:pStyle w:val="3-BodyText"/>
        <w:numPr>
          <w:ilvl w:val="1"/>
          <w:numId w:val="2"/>
        </w:numPr>
      </w:pPr>
      <w:r>
        <w:t xml:space="preserve">These claims were reiterated in the </w:t>
      </w:r>
      <w:r w:rsidR="005841CF">
        <w:t xml:space="preserve">sponsor’s </w:t>
      </w:r>
      <w:r>
        <w:t>pre-PBAC response. The sponsor provided utilisation data that included an additional 4 months</w:t>
      </w:r>
      <w:r w:rsidR="00097B70">
        <w:t>’</w:t>
      </w:r>
      <w:r>
        <w:t xml:space="preserve"> data for upadacitinib use in RA. The argument was made that the new market growth trends calculated by pre-PBAC response was not significantly different to that in the</w:t>
      </w:r>
      <w:r w:rsidR="005502CA">
        <w:t xml:space="preserve"> </w:t>
      </w:r>
      <w:r>
        <w:t>submission, and that the listing of upadacitinib was not influential to the trend.</w:t>
      </w:r>
    </w:p>
    <w:p w14:paraId="6837A037" w14:textId="00888218" w:rsidR="00467E49" w:rsidRDefault="00467E49" w:rsidP="00467E49">
      <w:pPr>
        <w:pStyle w:val="3-BodyText"/>
        <w:numPr>
          <w:ilvl w:val="1"/>
          <w:numId w:val="2"/>
        </w:numPr>
      </w:pPr>
      <w:r>
        <w:t>The submission also argued that since the price of upadacitinib was equivalent to the lowest-cost comparator, that some script replacement may be a net cost benefit to the PBS. The submission also argued that this is of magnitude as it posits that “</w:t>
      </w:r>
      <w:r w:rsidRPr="00B21F53">
        <w:t>upadacitinib is currently one of the most effective RA treatments”</w:t>
      </w:r>
      <w:r w:rsidRPr="00256B31">
        <w:t>.</w:t>
      </w:r>
      <w:r w:rsidR="00256B31">
        <w:t xml:space="preserve"> </w:t>
      </w:r>
      <w:r w:rsidR="00256B31">
        <w:rPr>
          <w:i/>
          <w:iCs/>
        </w:rPr>
        <w:t>See paragraph 4.</w:t>
      </w:r>
      <w:r w:rsidR="005502CA">
        <w:rPr>
          <w:i/>
          <w:iCs/>
        </w:rPr>
        <w:t>7</w:t>
      </w:r>
      <w:r w:rsidR="00256B31">
        <w:rPr>
          <w:i/>
          <w:iCs/>
        </w:rPr>
        <w:t xml:space="preserve"> for the PBAC’s consideration of upadacitinib’s effectiveness compared to other agents.</w:t>
      </w:r>
    </w:p>
    <w:p w14:paraId="61739263" w14:textId="74152A49" w:rsidR="006B7C6B" w:rsidRPr="00B21F53" w:rsidRDefault="006B7C6B" w:rsidP="00256B31">
      <w:pPr>
        <w:pStyle w:val="3Bodytext"/>
        <w:jc w:val="both"/>
      </w:pPr>
      <w:r>
        <w:t xml:space="preserve">The PBAC recommended the listing of upadacitinib on a cost-minimisation basis against the least costly biological disease modifying anti-rheumatic drug (bDMARD) for rheumatoid arthritis (RA) (Para. 7.1, </w:t>
      </w:r>
      <w:r w:rsidR="00256B31">
        <w:t>upadacitinib</w:t>
      </w:r>
      <w:r>
        <w:t xml:space="preserve"> </w:t>
      </w:r>
      <w:r w:rsidR="000D65E5">
        <w:t>Public Summary Document [PSD],</w:t>
      </w:r>
      <w:r>
        <w:t xml:space="preserve"> PBAC meeting November 2019). The PBAC considered the claims that upadacitinib is non-inferior to baricitinib in terms of effectiveness and safety and non-inferior in terms of safety compared to adalimumab, were adequately supported by the clinical evidence presented in the submission. The PBAC considered the claim of superior effectiveness versus adalimumab was not fully supported by the evidence (Para. 7.5, </w:t>
      </w:r>
      <w:r w:rsidR="00256B31">
        <w:t>upadacitinib</w:t>
      </w:r>
      <w:r>
        <w:t xml:space="preserve"> </w:t>
      </w:r>
      <w:r w:rsidR="000D65E5">
        <w:t>PSD</w:t>
      </w:r>
      <w:r>
        <w:t>, PBAC meeting November 2019).</w:t>
      </w:r>
    </w:p>
    <w:p w14:paraId="390A46BB" w14:textId="40EC8609" w:rsidR="00467E49" w:rsidRPr="00E43FF7" w:rsidRDefault="00467E49">
      <w:pPr>
        <w:pStyle w:val="3Bodytext"/>
        <w:jc w:val="both"/>
      </w:pPr>
      <w:r w:rsidRPr="00E43FF7">
        <w:lastRenderedPageBreak/>
        <w:t>In respect to these arguments, the submission then argued that it would be “reasonable to reduce the administrative burden for patients, clinicians, and Services Australia by extending the authority required changes to upadacitinib at the earliest opportunity, given that it is not more expensive than other treatment options and that more than 24 months of data following the May 2020 launch demonstrate that it has not driven further market growth</w:t>
      </w:r>
      <w:r w:rsidR="000D65E5" w:rsidRPr="00E43FF7">
        <w:t>”.</w:t>
      </w:r>
      <w:r w:rsidR="00E63E2A" w:rsidRPr="00E43FF7">
        <w:t xml:space="preserve"> </w:t>
      </w:r>
      <w:r w:rsidR="005371E6" w:rsidRPr="00E43FF7">
        <w:t xml:space="preserve">Upadacitinib was listed on a CMA to baricitinib with equi-effective doses of </w:t>
      </w:r>
      <w:r w:rsidR="00256B31" w:rsidRPr="00E43FF7">
        <w:t>upadacitinib</w:t>
      </w:r>
      <w:r w:rsidR="005371E6" w:rsidRPr="00E43FF7">
        <w:t xml:space="preserve"> </w:t>
      </w:r>
      <w:r w:rsidR="000D65E5" w:rsidRPr="00E43FF7">
        <w:t>15 </w:t>
      </w:r>
      <w:r w:rsidR="005371E6" w:rsidRPr="00E43FF7">
        <w:t xml:space="preserve">mg daily = baricitinib </w:t>
      </w:r>
      <w:r w:rsidR="000D65E5" w:rsidRPr="00E43FF7">
        <w:t>4 </w:t>
      </w:r>
      <w:r w:rsidR="005371E6" w:rsidRPr="00E43FF7">
        <w:t xml:space="preserve">mg daily (Para. 6.26, </w:t>
      </w:r>
      <w:r w:rsidR="00256B31" w:rsidRPr="00E43FF7">
        <w:t>upadacitinib</w:t>
      </w:r>
      <w:r w:rsidR="000D65E5" w:rsidRPr="00E43FF7">
        <w:t xml:space="preserve"> PSD,</w:t>
      </w:r>
      <w:r w:rsidR="005371E6" w:rsidRPr="00E43FF7">
        <w:t xml:space="preserve"> November 2019). </w:t>
      </w:r>
      <w:r w:rsidR="00E63E2A" w:rsidRPr="00E43FF7">
        <w:t xml:space="preserve">The </w:t>
      </w:r>
      <w:r w:rsidR="005371E6" w:rsidRPr="00E43FF7">
        <w:t xml:space="preserve">current </w:t>
      </w:r>
      <w:r w:rsidR="00E63E2A" w:rsidRPr="00E43FF7">
        <w:t>DPMQ for upadacitinib continuing treatment phase for severe active RA (</w:t>
      </w:r>
      <w:hyperlink r:id="rId8" w:tooltip="11979l" w:history="1">
        <w:r w:rsidR="00E63E2A" w:rsidRPr="002F56F3">
          <w:rPr>
            <w:rStyle w:val="Hyperlink"/>
            <w:color w:val="auto"/>
            <w:u w:val="none"/>
          </w:rPr>
          <w:t>11979L</w:t>
        </w:r>
      </w:hyperlink>
      <w:r w:rsidR="00E63E2A" w:rsidRPr="00E43FF7">
        <w:t>) is $1271.46</w:t>
      </w:r>
      <w:r w:rsidR="005371E6" w:rsidRPr="00E43FF7">
        <w:t xml:space="preserve"> (AEMP October 2022 = $1149.97)</w:t>
      </w:r>
      <w:r w:rsidR="002A4BA3" w:rsidRPr="00E43FF7">
        <w:t xml:space="preserve"> </w:t>
      </w:r>
      <w:r w:rsidR="001E56F4" w:rsidRPr="00E43FF7">
        <w:t xml:space="preserve">which is equal </w:t>
      </w:r>
      <w:r w:rsidR="00E63E2A" w:rsidRPr="00E43FF7">
        <w:t>to</w:t>
      </w:r>
      <w:r w:rsidR="005371E6" w:rsidRPr="00E43FF7">
        <w:t xml:space="preserve"> baricitinib (</w:t>
      </w:r>
      <w:hyperlink r:id="rId9" w:tooltip="11443g" w:history="1">
        <w:r w:rsidR="005371E6" w:rsidRPr="005D75FE">
          <w:rPr>
            <w:rStyle w:val="Hyperlink"/>
            <w:color w:val="auto"/>
            <w:u w:val="none"/>
          </w:rPr>
          <w:t>11443G</w:t>
        </w:r>
      </w:hyperlink>
      <w:r w:rsidR="005371E6" w:rsidRPr="00E43FF7">
        <w:t>)</w:t>
      </w:r>
      <w:r w:rsidR="00E63E2A" w:rsidRPr="00E43FF7">
        <w:t xml:space="preserve"> </w:t>
      </w:r>
      <w:r w:rsidR="005371E6" w:rsidRPr="00E43FF7">
        <w:t>$1271.46 (AEMP</w:t>
      </w:r>
      <w:r w:rsidR="00620709" w:rsidRPr="00E43FF7">
        <w:t xml:space="preserve"> October 2022 </w:t>
      </w:r>
      <w:r w:rsidR="005371E6" w:rsidRPr="00E43FF7">
        <w:t xml:space="preserve">= $1149.97). </w:t>
      </w:r>
    </w:p>
    <w:p w14:paraId="5A484B39" w14:textId="65C3136D" w:rsidR="00467E49" w:rsidRDefault="00745192" w:rsidP="00ED17D6">
      <w:pPr>
        <w:pStyle w:val="3Bodytext"/>
        <w:jc w:val="both"/>
      </w:pPr>
      <w:r>
        <w:t xml:space="preserve">In considering </w:t>
      </w:r>
      <w:r w:rsidR="000D65E5">
        <w:t xml:space="preserve">Tranche </w:t>
      </w:r>
      <w:r>
        <w:t>6 of the Review, t</w:t>
      </w:r>
      <w:r w:rsidR="00467E49">
        <w:t xml:space="preserve">he PBAC recommended that originator brands for treatment of RA have the authority level for </w:t>
      </w:r>
      <w:r>
        <w:t>s</w:t>
      </w:r>
      <w:r w:rsidR="00467E49">
        <w:t xml:space="preserve">ubsequent </w:t>
      </w:r>
      <w:r>
        <w:t>c</w:t>
      </w:r>
      <w:r w:rsidR="00467E49">
        <w:t>ontinuing phase changed from Written to Streamlined</w:t>
      </w:r>
      <w:r>
        <w:t>, but there was not sufficient data for upadacitinib to be considered at that time</w:t>
      </w:r>
      <w:r w:rsidR="00467E49">
        <w:t>.</w:t>
      </w:r>
    </w:p>
    <w:p w14:paraId="1B8A6382" w14:textId="0C9BFD8D" w:rsidR="00ED17D6" w:rsidRDefault="00ED17D6" w:rsidP="005841CF">
      <w:pPr>
        <w:pStyle w:val="3Bodytext"/>
        <w:jc w:val="both"/>
      </w:pPr>
      <w:r>
        <w:t xml:space="preserve">The PBAC noted </w:t>
      </w:r>
      <w:r w:rsidR="00B81036">
        <w:t xml:space="preserve">that PBS data showed a large increase in </w:t>
      </w:r>
      <w:r w:rsidR="000B7DE8">
        <w:t>the</w:t>
      </w:r>
      <w:r w:rsidR="00891E97">
        <w:t xml:space="preserve"> number of patients </w:t>
      </w:r>
      <w:r w:rsidR="000B7DE8">
        <w:t xml:space="preserve">initiating RA </w:t>
      </w:r>
      <w:r w:rsidR="00B81036">
        <w:t xml:space="preserve">treatment </w:t>
      </w:r>
      <w:r w:rsidR="00891E97">
        <w:t>in 2021</w:t>
      </w:r>
      <w:r w:rsidR="00B81036">
        <w:t>, largely driven by adalimumab and upadacitinib</w:t>
      </w:r>
      <w:r w:rsidR="00891E97">
        <w:t xml:space="preserve">. The PBAC </w:t>
      </w:r>
      <w:r w:rsidR="000B7DE8">
        <w:t>considered</w:t>
      </w:r>
      <w:r w:rsidR="00891E97">
        <w:t xml:space="preserve"> it was not yet clear whether the listing of upadacitinib</w:t>
      </w:r>
      <w:r w:rsidRPr="00ED17D6">
        <w:t xml:space="preserve"> </w:t>
      </w:r>
      <w:r w:rsidR="00891E97">
        <w:t xml:space="preserve">was </w:t>
      </w:r>
      <w:r w:rsidR="000B7DE8">
        <w:t>contributing to an increase</w:t>
      </w:r>
      <w:r w:rsidR="00891E97">
        <w:t xml:space="preserve"> in utilisation </w:t>
      </w:r>
      <w:r w:rsidR="000B7DE8">
        <w:t>in</w:t>
      </w:r>
      <w:r w:rsidR="00891E97">
        <w:t xml:space="preserve"> the RA market and, as such, </w:t>
      </w:r>
      <w:r w:rsidRPr="00ED17D6">
        <w:t xml:space="preserve">was not of a mind to change </w:t>
      </w:r>
      <w:r w:rsidR="00891E97">
        <w:t xml:space="preserve">the </w:t>
      </w:r>
      <w:r w:rsidRPr="00ED17D6">
        <w:t xml:space="preserve">restriction level based on </w:t>
      </w:r>
      <w:r w:rsidR="00891E97">
        <w:t xml:space="preserve">the </w:t>
      </w:r>
      <w:r w:rsidRPr="00ED17D6">
        <w:t>data provided</w:t>
      </w:r>
      <w:r>
        <w:t>.</w:t>
      </w:r>
    </w:p>
    <w:p w14:paraId="7759872B" w14:textId="43843485" w:rsidR="00ED17D6" w:rsidRDefault="00ED17D6">
      <w:pPr>
        <w:jc w:val="left"/>
        <w:rPr>
          <w:rFonts w:ascii="Arial Narrow" w:hAnsi="Arial Narrow"/>
          <w:b/>
          <w:sz w:val="20"/>
          <w:szCs w:val="22"/>
        </w:rPr>
      </w:pPr>
      <w:r>
        <w:rPr>
          <w:rFonts w:ascii="Arial Narrow" w:hAnsi="Arial Narrow"/>
          <w:b/>
          <w:sz w:val="20"/>
          <w:szCs w:val="22"/>
        </w:rPr>
        <w:br w:type="page"/>
      </w:r>
    </w:p>
    <w:p w14:paraId="2FB9C9FD" w14:textId="79CC430E" w:rsidR="00C81D83" w:rsidRPr="00F64E54" w:rsidRDefault="005C79B5" w:rsidP="00B21F53">
      <w:pPr>
        <w:pStyle w:val="Tabletitles"/>
      </w:pPr>
      <w:r>
        <w:lastRenderedPageBreak/>
        <w:t xml:space="preserve">Figure </w:t>
      </w:r>
      <w:fldSimple w:instr=" SEQ Figure \* ARABIC ">
        <w:r w:rsidR="00366771">
          <w:rPr>
            <w:noProof/>
          </w:rPr>
          <w:t>1</w:t>
        </w:r>
      </w:fldSimple>
      <w:bookmarkEnd w:id="6"/>
      <w:r>
        <w:tab/>
        <w:t>Rates of market growth in rheumatoid arthritis before and after May 2020</w:t>
      </w:r>
    </w:p>
    <w:p w14:paraId="1C8BE51E" w14:textId="75F42FEC" w:rsidR="00C81D83" w:rsidRDefault="005C79B5" w:rsidP="00C81D83">
      <w:pPr>
        <w:rPr>
          <w:rFonts w:cstheme="majorBidi"/>
          <w:sz w:val="22"/>
          <w:szCs w:val="22"/>
        </w:rPr>
      </w:pPr>
      <w:r>
        <w:rPr>
          <w:noProof/>
        </w:rPr>
        <w:drawing>
          <wp:inline distT="0" distB="0" distL="0" distR="0" wp14:anchorId="6321C3D5" wp14:editId="2005BBB6">
            <wp:extent cx="5731510" cy="4175760"/>
            <wp:effectExtent l="0" t="0" r="2540" b="5715"/>
            <wp:docPr id="1" name="Picture 1" descr="Figure 1 Rates of market growth in rheumatoid arthritis before and after May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Rates of market growth in rheumatoid arthritis before and after May 20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175760"/>
                    </a:xfrm>
                    <a:prstGeom prst="rect">
                      <a:avLst/>
                    </a:prstGeom>
                    <a:noFill/>
                    <a:ln>
                      <a:noFill/>
                    </a:ln>
                  </pic:spPr>
                </pic:pic>
              </a:graphicData>
            </a:graphic>
          </wp:inline>
        </w:drawing>
      </w:r>
    </w:p>
    <w:p w14:paraId="29884B8A" w14:textId="7A08CC16" w:rsidR="005C79B5" w:rsidRDefault="005C79B5" w:rsidP="00F64E54">
      <w:pPr>
        <w:pStyle w:val="TableFooter"/>
      </w:pPr>
      <w:r>
        <w:t xml:space="preserve">Source: Submission main body (p 7). PBS Item Reports, http://medicarestatistics.humanservices.gov.au/statistics/pbs_item.jsp (see attached Excel workbook for workings). Abbreviations: UPA: upadacitinib; RA: rheumatoid arthritis; TOFA: </w:t>
      </w:r>
      <w:r w:rsidRPr="005C79B5">
        <w:t>tofacitinib</w:t>
      </w:r>
      <w:r>
        <w:t>.</w:t>
      </w:r>
    </w:p>
    <w:p w14:paraId="3E685F48" w14:textId="6A9423A8" w:rsidR="00954544" w:rsidRPr="00964D94" w:rsidRDefault="00954544" w:rsidP="00B21F53">
      <w:pPr>
        <w:pStyle w:val="4-SubsectionHeading"/>
      </w:pPr>
      <w:r w:rsidRPr="00964D94">
        <w:t xml:space="preserve">Estimated PBS utilisation and financial implications - </w:t>
      </w:r>
      <w:r w:rsidR="00541D01">
        <w:t>Adalimumab</w:t>
      </w:r>
    </w:p>
    <w:p w14:paraId="13968A20" w14:textId="4A6BB123" w:rsidR="00541D01" w:rsidRDefault="000C1AFF" w:rsidP="005841CF">
      <w:pPr>
        <w:pStyle w:val="3Bodytext"/>
        <w:jc w:val="both"/>
      </w:pPr>
      <w:r w:rsidRPr="007C1A53">
        <w:t xml:space="preserve">The </w:t>
      </w:r>
      <w:r w:rsidR="00541D01">
        <w:t xml:space="preserve">submission did not provide any utilisation data to support the request </w:t>
      </w:r>
      <w:r w:rsidR="000D1BA5">
        <w:t xml:space="preserve">to </w:t>
      </w:r>
      <w:r w:rsidR="00541D01">
        <w:t>change the authority level</w:t>
      </w:r>
      <w:r w:rsidR="000D1BA5">
        <w:t>s</w:t>
      </w:r>
      <w:r w:rsidR="00541D01">
        <w:t xml:space="preserve"> of adalimumab (Humira®) to </w:t>
      </w:r>
      <w:r w:rsidR="000D1BA5">
        <w:t>match those</w:t>
      </w:r>
      <w:r w:rsidR="00541D01">
        <w:t xml:space="preserve"> of the biosimilar brands of adalimumab for RA, PsA, AS, HS, CPP, UC, CD and FCD.</w:t>
      </w:r>
    </w:p>
    <w:p w14:paraId="26F4D8BE" w14:textId="40B8C338" w:rsidR="00541D01" w:rsidRDefault="00541D01" w:rsidP="005841CF">
      <w:pPr>
        <w:pStyle w:val="3Bodytext"/>
        <w:jc w:val="both"/>
      </w:pPr>
      <w:r>
        <w:t xml:space="preserve">The submission </w:t>
      </w:r>
      <w:r w:rsidR="002A4BA3">
        <w:t>argued</w:t>
      </w:r>
      <w:r>
        <w:t xml:space="preserve"> “</w:t>
      </w:r>
      <w:r w:rsidRPr="00541D01">
        <w:t>aligning of authority requirements for adalimumab and biosimilars would likely lead to savings to the PBS via price disclosure</w:t>
      </w:r>
      <w:r>
        <w:t>”</w:t>
      </w:r>
      <w:r w:rsidR="000D65E5">
        <w:t xml:space="preserve">. </w:t>
      </w:r>
      <w:r w:rsidR="009B23D6" w:rsidRPr="008B0CDB">
        <w:t>T</w:t>
      </w:r>
      <w:r w:rsidR="004C16A3" w:rsidRPr="008B0CDB">
        <w:t xml:space="preserve">he </w:t>
      </w:r>
      <w:r w:rsidR="005502CA">
        <w:t>PBAC</w:t>
      </w:r>
      <w:r w:rsidR="005502CA" w:rsidRPr="008B0CDB">
        <w:t xml:space="preserve"> </w:t>
      </w:r>
      <w:r w:rsidR="004C16A3" w:rsidRPr="008B0CDB">
        <w:t>noted that the proposed changes do not align with the Government’s biosimilar policy.</w:t>
      </w:r>
    </w:p>
    <w:p w14:paraId="3C4CA5B3" w14:textId="68B51F2C" w:rsidR="006347A2" w:rsidRDefault="006347A2" w:rsidP="005841CF">
      <w:pPr>
        <w:pStyle w:val="3Bodytext"/>
        <w:jc w:val="both"/>
      </w:pPr>
      <w:r>
        <w:t>The submission argued that for the year 2021, adalimumab biosimilars accounted for</w:t>
      </w:r>
      <w:r w:rsidR="001508D3">
        <w:t xml:space="preserve"> approximately</w:t>
      </w:r>
      <w:r>
        <w:t xml:space="preserve"> 16% of the market share. When removing Humira® from the calculation, the submission argues that 100% of the market share is attributable to biosimilar brands. </w:t>
      </w:r>
      <w:r w:rsidR="00C71699">
        <w:t>The submission argues that “</w:t>
      </w:r>
      <w:r w:rsidR="00C71699" w:rsidRPr="00C71699">
        <w:t>uptake drivers that aim to increase market share of biosimilars will no longer be relevant or effective in driving savings for the Commonwealth</w:t>
      </w:r>
      <w:r w:rsidR="00C71699">
        <w:t>”</w:t>
      </w:r>
      <w:r w:rsidR="000D65E5">
        <w:t xml:space="preserve">. </w:t>
      </w:r>
      <w:r w:rsidR="00C71699">
        <w:t>The submission argues that cost savings would be more likely to occur if biosimilar brands and originator brands were to compete on price, through a “freely competitive market”</w:t>
      </w:r>
      <w:r w:rsidR="002A4BA3">
        <w:t xml:space="preserve"> which would be enabled by</w:t>
      </w:r>
      <w:r w:rsidR="00C71699">
        <w:t xml:space="preserve"> align</w:t>
      </w:r>
      <w:r w:rsidR="002A4BA3">
        <w:t>ing the</w:t>
      </w:r>
      <w:r w:rsidR="00C71699">
        <w:t xml:space="preserve"> authority required levels.</w:t>
      </w:r>
    </w:p>
    <w:p w14:paraId="4ABAA76D" w14:textId="3EAB4F48" w:rsidR="006347A2" w:rsidRDefault="006347A2" w:rsidP="005841CF">
      <w:pPr>
        <w:pStyle w:val="3Bodytext"/>
        <w:jc w:val="both"/>
      </w:pPr>
      <w:r>
        <w:lastRenderedPageBreak/>
        <w:t>The submission argued that there is no clinical reason to apply different levels of Authority Required to different brands of the same drug. The submission added that alignment of restrictions would “</w:t>
      </w:r>
      <w:r w:rsidRPr="006347A2">
        <w:t xml:space="preserve">reduce administrative burden across all </w:t>
      </w:r>
      <w:r w:rsidR="00E43FF7" w:rsidRPr="006347A2">
        <w:t>indications and</w:t>
      </w:r>
      <w:r w:rsidRPr="006347A2">
        <w:t xml:space="preserve"> help minimise confusion for patients and clinicians while a number of authority required changes are implemented across many immunology indications</w:t>
      </w:r>
      <w:r>
        <w:t>”</w:t>
      </w:r>
      <w:r w:rsidR="000D65E5">
        <w:t>.</w:t>
      </w:r>
    </w:p>
    <w:p w14:paraId="5FDCF69D" w14:textId="7560A7E8" w:rsidR="006347A2" w:rsidRDefault="006347A2" w:rsidP="005841CF">
      <w:pPr>
        <w:pStyle w:val="3Bodytext"/>
        <w:jc w:val="both"/>
      </w:pPr>
      <w:r>
        <w:t>The submission argued that the reasoning presented supported the Department’s biosimilar policies</w:t>
      </w:r>
      <w:r w:rsidR="00C71699">
        <w:t xml:space="preserve"> to “</w:t>
      </w:r>
      <w:r w:rsidR="00C71699" w:rsidRPr="00B21F53">
        <w:t>to encourage a healthy competitive market that results in lower costs and ultimately supporting a viable long-term market for these medicines”</w:t>
      </w:r>
      <w:r>
        <w:t xml:space="preserve">. </w:t>
      </w:r>
      <w:r w:rsidR="00E43FF7">
        <w:t>The PBAC</w:t>
      </w:r>
      <w:r w:rsidR="00F723FA" w:rsidRPr="005D75FE">
        <w:t xml:space="preserve"> noted that the current policy framework provides for biosimilar uptake drivers and it is not a matter for the PBAC to develop another policy in this regard, that is a matter for Government.</w:t>
      </w:r>
    </w:p>
    <w:p w14:paraId="3E81E2A3" w14:textId="797D0D9C" w:rsidR="00C71699" w:rsidRDefault="006347A2" w:rsidP="005841CF">
      <w:pPr>
        <w:pStyle w:val="3Bodytext"/>
        <w:jc w:val="both"/>
      </w:pPr>
      <w:r>
        <w:t xml:space="preserve">The submission referred </w:t>
      </w:r>
      <w:r w:rsidR="001508D3">
        <w:t xml:space="preserve">several times </w:t>
      </w:r>
      <w:r>
        <w:t xml:space="preserve">to </w:t>
      </w:r>
      <w:r w:rsidR="001508D3">
        <w:t xml:space="preserve">a need to </w:t>
      </w:r>
      <w:r>
        <w:t>align the authority level for all indications</w:t>
      </w:r>
      <w:r w:rsidR="00992FB6">
        <w:t>. H</w:t>
      </w:r>
      <w:r>
        <w:t>owever</w:t>
      </w:r>
      <w:r w:rsidR="00992FB6">
        <w:t>,</w:t>
      </w:r>
      <w:r>
        <w:t xml:space="preserve"> </w:t>
      </w:r>
      <w:r w:rsidR="000D1BA5">
        <w:t xml:space="preserve">in considering tranche 3 and 6 of </w:t>
      </w:r>
      <w:r>
        <w:t xml:space="preserve">the </w:t>
      </w:r>
      <w:r w:rsidRPr="00256B31">
        <w:t>Review</w:t>
      </w:r>
      <w:r w:rsidR="000D1BA5">
        <w:t>,</w:t>
      </w:r>
      <w:r>
        <w:t xml:space="preserve"> the PBAC did not recommend changes </w:t>
      </w:r>
      <w:r w:rsidR="00992FB6">
        <w:t xml:space="preserve">to </w:t>
      </w:r>
      <w:r>
        <w:t xml:space="preserve">the authority </w:t>
      </w:r>
      <w:r w:rsidR="00992FB6">
        <w:t xml:space="preserve">status </w:t>
      </w:r>
      <w:r>
        <w:t>for all indications, regardless of their originator or biosimilar stat</w:t>
      </w:r>
      <w:r w:rsidR="00C71699">
        <w:t xml:space="preserve">us. The PBAC only recommended changes for the biosimilar brands of adalimumab in the treatment of AS and RA. </w:t>
      </w:r>
      <w:r w:rsidR="00CC04F3">
        <w:t>All other indications were not recommended for a change to the Authority Required level.</w:t>
      </w:r>
      <w:r w:rsidR="00C71699">
        <w:t xml:space="preserve"> </w:t>
      </w:r>
      <w:r w:rsidR="00001721">
        <w:t>However, for the other indications, biosimilar brands are generally listed at an authority required level lower than the originator brand</w:t>
      </w:r>
      <w:r w:rsidR="00BF5374">
        <w:t xml:space="preserve"> as part of the biosimilar uptake driver policy</w:t>
      </w:r>
      <w:r w:rsidR="00001721">
        <w:t>.</w:t>
      </w:r>
    </w:p>
    <w:p w14:paraId="37CF8246" w14:textId="75451D39" w:rsidR="00666133" w:rsidRPr="00666133" w:rsidRDefault="00666133" w:rsidP="00666133">
      <w:pPr>
        <w:spacing w:after="200" w:line="276" w:lineRule="auto"/>
        <w:ind w:left="709"/>
        <w:rPr>
          <w:rFonts w:asciiTheme="minorHAnsi" w:hAnsiTheme="minorHAnsi" w:cstheme="minorHAnsi"/>
          <w:i/>
        </w:rPr>
      </w:pPr>
      <w:r w:rsidRPr="006845B7">
        <w:rPr>
          <w:rFonts w:asciiTheme="minorHAnsi" w:hAnsiTheme="minorHAnsi" w:cstheme="minorHAnsi"/>
          <w:i/>
        </w:rPr>
        <w:t xml:space="preserve">For more detail on PBAC’s view, see section </w:t>
      </w:r>
      <w:r>
        <w:rPr>
          <w:rFonts w:asciiTheme="minorHAnsi" w:hAnsiTheme="minorHAnsi" w:cstheme="minorHAnsi"/>
          <w:i/>
        </w:rPr>
        <w:t>5</w:t>
      </w:r>
      <w:r w:rsidRPr="006845B7">
        <w:rPr>
          <w:rFonts w:asciiTheme="minorHAnsi" w:hAnsiTheme="minorHAnsi" w:cstheme="minorHAnsi"/>
          <w:i/>
        </w:rPr>
        <w:t xml:space="preserve"> PBAC </w:t>
      </w:r>
      <w:r>
        <w:rPr>
          <w:rFonts w:asciiTheme="minorHAnsi" w:hAnsiTheme="minorHAnsi" w:cstheme="minorHAnsi"/>
          <w:i/>
        </w:rPr>
        <w:t>o</w:t>
      </w:r>
      <w:r w:rsidRPr="006845B7">
        <w:rPr>
          <w:rFonts w:asciiTheme="minorHAnsi" w:hAnsiTheme="minorHAnsi" w:cstheme="minorHAnsi"/>
          <w:i/>
        </w:rPr>
        <w:t>utcome</w:t>
      </w:r>
      <w:r>
        <w:rPr>
          <w:rFonts w:asciiTheme="minorHAnsi" w:hAnsiTheme="minorHAnsi" w:cstheme="minorHAnsi"/>
          <w:i/>
        </w:rPr>
        <w:t>.</w:t>
      </w:r>
    </w:p>
    <w:p w14:paraId="08147D3E" w14:textId="7217CCE0" w:rsidR="00A25EE0" w:rsidRPr="00E43FF7" w:rsidRDefault="00A25EE0" w:rsidP="005D75FE">
      <w:pPr>
        <w:pStyle w:val="2-SectionHeading"/>
      </w:pPr>
      <w:bookmarkStart w:id="7" w:name="_Hlk76381249"/>
      <w:r w:rsidRPr="00E43FF7">
        <w:t>PBAC Outcome</w:t>
      </w:r>
    </w:p>
    <w:p w14:paraId="292801EC" w14:textId="1C749C4B" w:rsidR="00B42505" w:rsidRDefault="00163430" w:rsidP="00163430">
      <w:pPr>
        <w:pStyle w:val="3Bodytext"/>
        <w:jc w:val="both"/>
      </w:pPr>
      <w:r w:rsidRPr="00CE42B4">
        <w:rPr>
          <w:rFonts w:cs="Arial"/>
          <w:snapToGrid w:val="0"/>
          <w:lang w:val="en-GB"/>
        </w:rPr>
        <w:t>The PBAC did not recommend</w:t>
      </w:r>
      <w:r w:rsidRPr="00F81F7A">
        <w:t xml:space="preserve"> </w:t>
      </w:r>
      <w:r w:rsidR="00B42505">
        <w:t xml:space="preserve">the requested </w:t>
      </w:r>
      <w:r>
        <w:t xml:space="preserve">changes to the </w:t>
      </w:r>
      <w:r w:rsidR="00666133">
        <w:t>Authority Required levels of the adalimumab</w:t>
      </w:r>
      <w:r>
        <w:t xml:space="preserve"> </w:t>
      </w:r>
      <w:r w:rsidR="00891E97">
        <w:t xml:space="preserve">brand, Humira, </w:t>
      </w:r>
      <w:r w:rsidR="003B634C">
        <w:t xml:space="preserve">for </w:t>
      </w:r>
      <w:r>
        <w:t xml:space="preserve">rheumatoid arthritis, ankylosing spondylitis, psoriatic arthritis, hidradenitis suppurativa, chronic plaque psoriasis, ulcerative colitis </w:t>
      </w:r>
      <w:r w:rsidR="00180A6B">
        <w:t xml:space="preserve">or </w:t>
      </w:r>
      <w:r>
        <w:t>Crohn’s disease</w:t>
      </w:r>
      <w:r w:rsidR="00666133">
        <w:t xml:space="preserve">. </w:t>
      </w:r>
    </w:p>
    <w:p w14:paraId="1438C16B" w14:textId="1CCF3982" w:rsidR="00593AC7" w:rsidRDefault="00B42505" w:rsidP="00593AC7">
      <w:pPr>
        <w:pStyle w:val="3Bodytext"/>
        <w:jc w:val="both"/>
      </w:pPr>
      <w:r>
        <w:t xml:space="preserve">The PBAC noted that in the case of adalimumab, the changes requested would </w:t>
      </w:r>
      <w:r w:rsidR="00593AC7">
        <w:t>contradict</w:t>
      </w:r>
      <w:r>
        <w:t xml:space="preserve"> its previous </w:t>
      </w:r>
      <w:r w:rsidR="00593AC7">
        <w:t>recommendations</w:t>
      </w:r>
      <w:r w:rsidR="000B0A13">
        <w:t xml:space="preserve"> and would not</w:t>
      </w:r>
      <w:r>
        <w:t xml:space="preserve"> align with the </w:t>
      </w:r>
      <w:r w:rsidR="000B0A13">
        <w:t xml:space="preserve">Government’s </w:t>
      </w:r>
      <w:r>
        <w:t xml:space="preserve">biosimilar policy. </w:t>
      </w:r>
      <w:r w:rsidR="00AB2C7B">
        <w:t>Th</w:t>
      </w:r>
      <w:r>
        <w:t>e PBAC further noted biosimilar uptake driver policy was a matter for Government</w:t>
      </w:r>
      <w:r w:rsidR="00593AC7">
        <w:t>. The PBAC reaffirmed its position</w:t>
      </w:r>
      <w:r w:rsidR="00593AC7" w:rsidRPr="00ED17D6">
        <w:t xml:space="preserve"> to align </w:t>
      </w:r>
      <w:r w:rsidR="00593AC7">
        <w:t xml:space="preserve">its recommendations </w:t>
      </w:r>
      <w:r w:rsidR="00593AC7" w:rsidRPr="00ED17D6">
        <w:t xml:space="preserve">with </w:t>
      </w:r>
      <w:r w:rsidR="00593AC7">
        <w:t xml:space="preserve">Government </w:t>
      </w:r>
      <w:r w:rsidR="00593AC7" w:rsidRPr="00ED17D6">
        <w:t>biosimilar policy</w:t>
      </w:r>
      <w:r w:rsidR="00593AC7">
        <w:t>.</w:t>
      </w:r>
    </w:p>
    <w:p w14:paraId="36EB8BDA" w14:textId="3B6947B5" w:rsidR="00666133" w:rsidRPr="00526A60" w:rsidRDefault="00970416" w:rsidP="005841CF">
      <w:pPr>
        <w:pStyle w:val="3Bodytext"/>
        <w:jc w:val="both"/>
        <w:rPr>
          <w:rFonts w:cstheme="minorHAnsi"/>
          <w:szCs w:val="24"/>
        </w:rPr>
      </w:pPr>
      <w:r w:rsidRPr="00CE42B4">
        <w:rPr>
          <w:rFonts w:cs="Arial"/>
          <w:snapToGrid w:val="0"/>
          <w:lang w:val="en-GB"/>
        </w:rPr>
        <w:t>The PBAC did not recommend</w:t>
      </w:r>
      <w:r w:rsidRPr="00F81F7A">
        <w:t xml:space="preserve"> </w:t>
      </w:r>
      <w:r>
        <w:t xml:space="preserve">changes to the Authority Required level for upadacitinib in the </w:t>
      </w:r>
      <w:r w:rsidR="00666133">
        <w:rPr>
          <w:rFonts w:cstheme="minorHAnsi"/>
          <w:szCs w:val="24"/>
        </w:rPr>
        <w:t xml:space="preserve">continuing phase listings for treatment of </w:t>
      </w:r>
      <w:r w:rsidR="00666133">
        <w:t xml:space="preserve">severe active rheumatoid arthritis to those recommended by the </w:t>
      </w:r>
      <w:r w:rsidR="00666133" w:rsidRPr="000555C2">
        <w:rPr>
          <w:rFonts w:cstheme="minorHAnsi"/>
          <w:szCs w:val="24"/>
        </w:rPr>
        <w:t>PBAC</w:t>
      </w:r>
      <w:r w:rsidR="00666133">
        <w:rPr>
          <w:rFonts w:cstheme="minorHAnsi"/>
          <w:szCs w:val="24"/>
        </w:rPr>
        <w:t xml:space="preserve"> in March 2022 for other originator brands for th</w:t>
      </w:r>
      <w:r w:rsidR="00891E97">
        <w:rPr>
          <w:rFonts w:cstheme="minorHAnsi"/>
          <w:szCs w:val="24"/>
        </w:rPr>
        <w:t>is</w:t>
      </w:r>
      <w:r w:rsidR="00666133">
        <w:rPr>
          <w:rFonts w:cstheme="minorHAnsi"/>
          <w:szCs w:val="24"/>
        </w:rPr>
        <w:t xml:space="preserve"> indication.</w:t>
      </w:r>
      <w:r w:rsidR="00666133" w:rsidRPr="000555C2">
        <w:rPr>
          <w:rFonts w:cstheme="minorHAnsi"/>
          <w:szCs w:val="24"/>
        </w:rPr>
        <w:t xml:space="preserve"> </w:t>
      </w:r>
    </w:p>
    <w:p w14:paraId="091ED1EB" w14:textId="3503BC5C" w:rsidR="00AB2C7B" w:rsidRPr="005841CF" w:rsidRDefault="00B42505" w:rsidP="00AB2C7B">
      <w:pPr>
        <w:pStyle w:val="3Bodytext"/>
        <w:jc w:val="both"/>
        <w:rPr>
          <w:rFonts w:eastAsiaTheme="minorEastAsia"/>
        </w:rPr>
      </w:pPr>
      <w:r>
        <w:t xml:space="preserve">The PBAC </w:t>
      </w:r>
      <w:r w:rsidR="00593AC7">
        <w:t>considered there remained uncertainty about the contribution of upadacitin</w:t>
      </w:r>
      <w:r w:rsidR="006B3BB0">
        <w:t>i</w:t>
      </w:r>
      <w:r w:rsidR="00593AC7">
        <w:t xml:space="preserve">b to growth in the RA market. Therefore, the PBAC </w:t>
      </w:r>
      <w:r>
        <w:t>was unable to support the submission’s claim that the change to authority level would have no financial impact based on the data provided.</w:t>
      </w:r>
    </w:p>
    <w:p w14:paraId="4B4DC832" w14:textId="5A839593" w:rsidR="00AB2C7B" w:rsidRPr="0042469C" w:rsidRDefault="00AB2C7B" w:rsidP="005841CF">
      <w:pPr>
        <w:pStyle w:val="3Bodytext"/>
        <w:jc w:val="both"/>
        <w:rPr>
          <w:rFonts w:eastAsiaTheme="minorEastAsia"/>
        </w:rPr>
      </w:pPr>
      <w:r w:rsidRPr="00AB2C7B">
        <w:rPr>
          <w:rFonts w:eastAsiaTheme="minorEastAsia"/>
        </w:rPr>
        <w:lastRenderedPageBreak/>
        <w:t>The PBAC considered a resubmission may be lodged at any future standard due date for PBAC submissions using the standard re-entry pathway.</w:t>
      </w:r>
    </w:p>
    <w:p w14:paraId="6A785253" w14:textId="42C95BD2" w:rsidR="00A25EE0" w:rsidRPr="009A29BA" w:rsidRDefault="00A25EE0" w:rsidP="005841CF">
      <w:pPr>
        <w:pStyle w:val="3Bodytext"/>
        <w:jc w:val="both"/>
        <w:rPr>
          <w:rFonts w:cs="Arial"/>
          <w:bCs/>
          <w:snapToGrid w:val="0"/>
          <w:lang w:val="en-GB"/>
        </w:rPr>
      </w:pPr>
      <w:r w:rsidRPr="003B634C">
        <w:rPr>
          <w:rFonts w:cs="Arial"/>
          <w:bCs/>
          <w:snapToGrid w:val="0"/>
          <w:lang w:val="en-GB"/>
        </w:rPr>
        <w:t xml:space="preserve">The PBAC noted that this submission is not eligible for an Independent Review. </w:t>
      </w:r>
      <w:r w:rsidRPr="005841CF">
        <w:rPr>
          <w:rFonts w:cs="Arial"/>
          <w:bCs/>
          <w:snapToGrid w:val="0"/>
          <w:lang w:val="en-GB"/>
        </w:rPr>
        <w:t xml:space="preserve">Independent Review is </w:t>
      </w:r>
      <w:r w:rsidR="003B634C" w:rsidRPr="005841CF">
        <w:rPr>
          <w:rFonts w:cs="Arial"/>
          <w:bCs/>
          <w:snapToGrid w:val="0"/>
          <w:lang w:val="en-GB"/>
        </w:rPr>
        <w:t xml:space="preserve">only </w:t>
      </w:r>
      <w:r w:rsidRPr="005841CF">
        <w:rPr>
          <w:rFonts w:cs="Arial"/>
          <w:bCs/>
          <w:snapToGrid w:val="0"/>
          <w:lang w:val="en-GB"/>
        </w:rPr>
        <w:t xml:space="preserve">available </w:t>
      </w:r>
      <w:r w:rsidR="003B634C" w:rsidRPr="005841CF">
        <w:rPr>
          <w:rFonts w:cs="Arial"/>
          <w:bCs/>
          <w:snapToGrid w:val="0"/>
          <w:lang w:val="en-GB"/>
        </w:rPr>
        <w:t>for submissions requesting</w:t>
      </w:r>
      <w:r w:rsidR="003B634C" w:rsidRPr="005841CF">
        <w:rPr>
          <w:rFonts w:eastAsia="Times New Roman" w:cs="Arial"/>
          <w:bCs/>
          <w:snapToGrid w:val="0"/>
          <w:szCs w:val="24"/>
          <w:lang w:val="en-GB"/>
        </w:rPr>
        <w:t xml:space="preserve"> to list the drug on the PBS or an extension of the listing of an already listed drug</w:t>
      </w:r>
      <w:r w:rsidR="003B634C">
        <w:rPr>
          <w:rFonts w:eastAsia="Times New Roman" w:cs="Arial"/>
          <w:bCs/>
          <w:snapToGrid w:val="0"/>
          <w:szCs w:val="24"/>
          <w:lang w:val="en-GB"/>
        </w:rPr>
        <w:t xml:space="preserve"> (indication or eligible population)</w:t>
      </w:r>
      <w:r w:rsidR="003B634C" w:rsidRPr="009A29BA">
        <w:rPr>
          <w:rFonts w:eastAsia="Times New Roman" w:cs="Arial"/>
          <w:bCs/>
          <w:snapToGrid w:val="0"/>
          <w:szCs w:val="24"/>
          <w:lang w:val="en-GB"/>
        </w:rPr>
        <w:t>.</w:t>
      </w:r>
    </w:p>
    <w:p w14:paraId="54EF073F" w14:textId="77777777" w:rsidR="00A25EE0" w:rsidRPr="00525B39" w:rsidRDefault="00A25EE0" w:rsidP="00A25EE0">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70F5E5C2" w14:textId="73446F3A" w:rsidR="00A25EE0" w:rsidRPr="00525B39" w:rsidRDefault="00A25EE0" w:rsidP="00A25EE0">
      <w:pPr>
        <w:rPr>
          <w:rFonts w:asciiTheme="minorHAnsi" w:hAnsiTheme="minorHAnsi" w:cs="Arial"/>
          <w:bCs/>
          <w:snapToGrid w:val="0"/>
          <w:lang w:val="en-GB"/>
        </w:rPr>
      </w:pPr>
      <w:r>
        <w:rPr>
          <w:rFonts w:asciiTheme="minorHAnsi" w:hAnsiTheme="minorHAnsi" w:cs="Arial"/>
          <w:bCs/>
          <w:snapToGrid w:val="0"/>
          <w:lang w:val="en-GB"/>
        </w:rPr>
        <w:t>Not recommended</w:t>
      </w:r>
      <w:r w:rsidRPr="00525B39">
        <w:rPr>
          <w:rFonts w:asciiTheme="minorHAnsi" w:hAnsiTheme="minorHAnsi" w:cs="Arial"/>
          <w:bCs/>
          <w:snapToGrid w:val="0"/>
          <w:lang w:val="en-GB"/>
        </w:rPr>
        <w:t xml:space="preserve"> </w:t>
      </w:r>
    </w:p>
    <w:p w14:paraId="247C3692" w14:textId="77777777" w:rsidR="00A25EE0" w:rsidRPr="00525B39" w:rsidRDefault="00A25EE0" w:rsidP="00A25EE0">
      <w:pPr>
        <w:widowControl w:val="0"/>
        <w:rPr>
          <w:rFonts w:asciiTheme="minorHAnsi" w:hAnsiTheme="minorHAnsi" w:cs="Arial"/>
          <w:b/>
          <w:bCs/>
          <w:snapToGrid w:val="0"/>
        </w:rPr>
      </w:pPr>
    </w:p>
    <w:bookmarkEnd w:id="7"/>
    <w:p w14:paraId="3BDCAAC3" w14:textId="77777777" w:rsidR="00A82F73" w:rsidRPr="005D75FE" w:rsidRDefault="00A82F73" w:rsidP="005D75FE">
      <w:pPr>
        <w:pStyle w:val="2-SectionHeading"/>
      </w:pPr>
      <w:r w:rsidRPr="005502CA">
        <w:t>Context for Decision</w:t>
      </w:r>
    </w:p>
    <w:p w14:paraId="1B8FC505" w14:textId="77777777" w:rsidR="00A82F73" w:rsidRPr="007129F2" w:rsidRDefault="00A82F73" w:rsidP="005D75FE">
      <w:pPr>
        <w:spacing w:after="120"/>
        <w:ind w:left="709"/>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58623E9" w14:textId="528E4C95" w:rsidR="00A82F73" w:rsidRPr="005D75FE" w:rsidRDefault="00A82F73" w:rsidP="005D75FE">
      <w:pPr>
        <w:pStyle w:val="2-SectionHeading"/>
      </w:pPr>
      <w:r w:rsidRPr="005502CA">
        <w:t>Sponsor’s Comment</w:t>
      </w:r>
    </w:p>
    <w:p w14:paraId="6F92E150" w14:textId="07781C22" w:rsidR="00EE0FCC" w:rsidRPr="005D75FE" w:rsidRDefault="00EE0FCC" w:rsidP="005D75FE">
      <w:pPr>
        <w:spacing w:after="120"/>
        <w:ind w:left="709"/>
        <w:rPr>
          <w:rFonts w:asciiTheme="minorHAnsi" w:hAnsiTheme="minorHAnsi" w:cs="Arial"/>
          <w:bCs/>
          <w:lang w:val="en-GB"/>
        </w:rPr>
      </w:pPr>
      <w:r w:rsidRPr="005D75FE">
        <w:rPr>
          <w:rFonts w:asciiTheme="minorHAnsi" w:hAnsiTheme="minorHAnsi" w:cs="Arial"/>
          <w:bCs/>
          <w:lang w:val="en-GB"/>
        </w:rPr>
        <w:t>Upadacitinib: AbbVie is disappointed in the PBAC’s decision not to extend the Tranche 6 recommendation of streamlined authority for subsequent continuing prescriptions to upadacitinib in rheumatoid arthritis despite the provision of 28 months of data. This means that upadacitinib will be the only product in the RA market with additional prescriber and patient administrative burden</w:t>
      </w:r>
      <w:r w:rsidR="0051501B">
        <w:rPr>
          <w:rFonts w:asciiTheme="minorHAnsi" w:hAnsiTheme="minorHAnsi" w:cs="Arial"/>
          <w:bCs/>
          <w:lang w:val="en-GB"/>
        </w:rPr>
        <w:t>.</w:t>
      </w:r>
    </w:p>
    <w:p w14:paraId="0FC4B71C" w14:textId="701EE88C" w:rsidR="00BD436E" w:rsidRPr="005D75FE" w:rsidRDefault="00BD436E" w:rsidP="00BD436E">
      <w:pPr>
        <w:spacing w:after="120"/>
        <w:ind w:left="709"/>
        <w:rPr>
          <w:rFonts w:asciiTheme="minorHAnsi" w:hAnsiTheme="minorHAnsi" w:cs="Arial"/>
          <w:bCs/>
          <w:lang w:val="en-GB"/>
        </w:rPr>
      </w:pPr>
      <w:r w:rsidRPr="005D75FE">
        <w:rPr>
          <w:rFonts w:asciiTheme="minorHAnsi" w:hAnsiTheme="minorHAnsi" w:cs="Arial"/>
          <w:bCs/>
          <w:lang w:val="en-GB"/>
        </w:rPr>
        <w:t xml:space="preserve">Adalimumab: AbbVie’s position is </w:t>
      </w:r>
      <w:r>
        <w:rPr>
          <w:rFonts w:asciiTheme="minorHAnsi" w:hAnsiTheme="minorHAnsi" w:cs="Arial"/>
          <w:bCs/>
          <w:lang w:val="en-GB"/>
        </w:rPr>
        <w:t>that</w:t>
      </w:r>
      <w:r w:rsidRPr="005D75FE">
        <w:rPr>
          <w:rFonts w:asciiTheme="minorHAnsi" w:hAnsiTheme="minorHAnsi" w:cs="Arial"/>
          <w:bCs/>
          <w:lang w:val="en-GB"/>
        </w:rPr>
        <w:t xml:space="preserve"> it would be appropriate for Humira to have a</w:t>
      </w:r>
      <w:r w:rsidR="00423F12">
        <w:rPr>
          <w:rFonts w:asciiTheme="minorHAnsi" w:hAnsiTheme="minorHAnsi" w:cs="Arial"/>
          <w:bCs/>
          <w:lang w:val="en-GB"/>
        </w:rPr>
        <w:t xml:space="preserve"> </w:t>
      </w:r>
      <w:r w:rsidR="00D60388">
        <w:rPr>
          <w:rFonts w:asciiTheme="minorHAnsi" w:hAnsiTheme="minorHAnsi" w:cs="Arial"/>
          <w:bCs/>
          <w:lang w:val="en-GB"/>
        </w:rPr>
        <w:t>reduced prescriber administrative burde</w:t>
      </w:r>
      <w:r w:rsidR="00E26840">
        <w:rPr>
          <w:rFonts w:asciiTheme="minorHAnsi" w:hAnsiTheme="minorHAnsi" w:cs="Arial"/>
          <w:bCs/>
          <w:lang w:val="en-GB"/>
        </w:rPr>
        <w:t>n.</w:t>
      </w:r>
      <w:r w:rsidRPr="005D75FE">
        <w:rPr>
          <w:rFonts w:asciiTheme="minorHAnsi" w:hAnsiTheme="minorHAnsi" w:cs="Arial"/>
          <w:bCs/>
          <w:lang w:val="en-GB"/>
        </w:rPr>
        <w:t xml:space="preserve"> AbbVie will continue to work with the Department and the Minister for Health</w:t>
      </w:r>
      <w:r>
        <w:rPr>
          <w:rFonts w:asciiTheme="minorHAnsi" w:hAnsiTheme="minorHAnsi" w:cs="Arial"/>
          <w:bCs/>
          <w:lang w:val="en-GB"/>
        </w:rPr>
        <w:t xml:space="preserve"> and Aged Care</w:t>
      </w:r>
      <w:r w:rsidRPr="005D75FE">
        <w:rPr>
          <w:rFonts w:asciiTheme="minorHAnsi" w:hAnsiTheme="minorHAnsi" w:cs="Arial"/>
          <w:bCs/>
          <w:lang w:val="en-GB"/>
        </w:rPr>
        <w:t xml:space="preserve"> </w:t>
      </w:r>
      <w:r>
        <w:rPr>
          <w:rFonts w:asciiTheme="minorHAnsi" w:hAnsiTheme="minorHAnsi" w:cs="Arial"/>
          <w:bCs/>
          <w:lang w:val="en-GB"/>
        </w:rPr>
        <w:t>to seek a change to the authority level for Humira</w:t>
      </w:r>
      <w:r w:rsidRPr="005D75FE">
        <w:rPr>
          <w:rFonts w:asciiTheme="minorHAnsi" w:hAnsiTheme="minorHAnsi" w:cs="Arial"/>
          <w:bCs/>
          <w:lang w:val="en-GB"/>
        </w:rPr>
        <w:t>.</w:t>
      </w:r>
    </w:p>
    <w:p w14:paraId="5F060CBA" w14:textId="72B6F2F0" w:rsidR="00E732C4" w:rsidRPr="005D75FE" w:rsidRDefault="00E732C4" w:rsidP="005D75FE">
      <w:pPr>
        <w:spacing w:after="120"/>
        <w:ind w:left="709"/>
        <w:rPr>
          <w:rFonts w:asciiTheme="minorHAnsi" w:hAnsiTheme="minorHAnsi" w:cs="Arial"/>
          <w:bCs/>
          <w:lang w:val="en-GB"/>
        </w:rPr>
      </w:pPr>
    </w:p>
    <w:sectPr w:rsidR="00E732C4" w:rsidRPr="005D75FE" w:rsidSect="00C27B5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4A30" w14:textId="77777777" w:rsidR="0059645C" w:rsidRDefault="0059645C">
      <w:r>
        <w:separator/>
      </w:r>
    </w:p>
    <w:p w14:paraId="48D7C74A" w14:textId="77777777" w:rsidR="0059645C" w:rsidRDefault="0059645C"/>
  </w:endnote>
  <w:endnote w:type="continuationSeparator" w:id="0">
    <w:p w14:paraId="77108E0D" w14:textId="77777777" w:rsidR="0059645C" w:rsidRDefault="0059645C">
      <w:r>
        <w:continuationSeparator/>
      </w:r>
    </w:p>
    <w:p w14:paraId="51267F2F" w14:textId="77777777" w:rsidR="0059645C" w:rsidRDefault="0059645C"/>
  </w:endnote>
  <w:endnote w:type="continuationNotice" w:id="1">
    <w:p w14:paraId="4A41220A" w14:textId="77777777" w:rsidR="0059645C" w:rsidRDefault="00596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2EE0" w14:textId="77777777" w:rsidR="00C712FF" w:rsidRDefault="00C712FF">
    <w:pPr>
      <w:pStyle w:val="Footer"/>
      <w:jc w:val="center"/>
    </w:pPr>
  </w:p>
  <w:sdt>
    <w:sdtPr>
      <w:id w:val="-134720754"/>
      <w:docPartObj>
        <w:docPartGallery w:val="Page Numbers (Bottom of Page)"/>
        <w:docPartUnique/>
      </w:docPartObj>
    </w:sdtPr>
    <w:sdtEndPr>
      <w:rPr>
        <w:noProof/>
      </w:rPr>
    </w:sdtEndPr>
    <w:sdtContent>
      <w:p w14:paraId="355827FE" w14:textId="2047067A" w:rsidR="009C26AA" w:rsidRPr="00C712FF" w:rsidRDefault="00C712FF" w:rsidP="00C712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F362F" w14:textId="77777777" w:rsidR="0059645C" w:rsidRDefault="0059645C">
      <w:r>
        <w:separator/>
      </w:r>
    </w:p>
    <w:p w14:paraId="7F0E8E00" w14:textId="77777777" w:rsidR="0059645C" w:rsidRDefault="0059645C"/>
  </w:footnote>
  <w:footnote w:type="continuationSeparator" w:id="0">
    <w:p w14:paraId="4E2B5091" w14:textId="77777777" w:rsidR="0059645C" w:rsidRDefault="0059645C">
      <w:r>
        <w:continuationSeparator/>
      </w:r>
    </w:p>
    <w:p w14:paraId="6EBEB7FE" w14:textId="77777777" w:rsidR="0059645C" w:rsidRDefault="0059645C"/>
  </w:footnote>
  <w:footnote w:type="continuationNotice" w:id="1">
    <w:p w14:paraId="5AF8B83C" w14:textId="77777777" w:rsidR="0059645C" w:rsidRDefault="005964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1977" w14:textId="2F572B21" w:rsidR="00C712FF" w:rsidRPr="00056684" w:rsidRDefault="006B3BB0" w:rsidP="00E662A2">
    <w:pPr>
      <w:pStyle w:val="Header"/>
      <w:ind w:left="360"/>
      <w:rPr>
        <w:rFonts w:asciiTheme="minorHAnsi" w:hAnsiTheme="minorHAnsi" w:cs="Arial"/>
        <w:i/>
        <w:color w:val="808080"/>
      </w:rPr>
    </w:pPr>
    <w:r>
      <w:rPr>
        <w:rFonts w:asciiTheme="minorHAnsi" w:hAnsiTheme="minorHAnsi" w:cs="Arial"/>
        <w:i/>
        <w:color w:val="808080"/>
      </w:rPr>
      <w:t>Public Summary Document</w:t>
    </w:r>
    <w:r w:rsidR="00C712FF" w:rsidRPr="00056684">
      <w:rPr>
        <w:rFonts w:asciiTheme="minorHAnsi" w:hAnsiTheme="minorHAnsi" w:cs="Arial"/>
        <w:i/>
        <w:color w:val="808080"/>
      </w:rPr>
      <w:t xml:space="preserve">– </w:t>
    </w:r>
    <w:r w:rsidR="00C712FF">
      <w:rPr>
        <w:rFonts w:asciiTheme="minorHAnsi" w:hAnsiTheme="minorHAnsi" w:cs="Arial"/>
        <w:i/>
        <w:color w:val="808080"/>
      </w:rPr>
      <w:t>November 2022</w:t>
    </w:r>
    <w:r w:rsidR="00C712FF" w:rsidRPr="00056684">
      <w:rPr>
        <w:rFonts w:asciiTheme="minorHAnsi" w:hAnsiTheme="minorHAnsi" w:cs="Arial"/>
        <w:i/>
        <w:color w:val="808080"/>
      </w:rPr>
      <w:t xml:space="preserve"> PBAC Meeting</w:t>
    </w:r>
  </w:p>
  <w:p w14:paraId="49E1B9F5" w14:textId="77777777" w:rsidR="009C26AA" w:rsidRDefault="009C26AA"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1567" w14:textId="77777777" w:rsidR="00DB2AFB" w:rsidRDefault="00DB2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2A2249B"/>
    <w:multiLevelType w:val="hybridMultilevel"/>
    <w:tmpl w:val="1B6EC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603505"/>
    <w:multiLevelType w:val="hybridMultilevel"/>
    <w:tmpl w:val="7D4E8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CD447C"/>
    <w:multiLevelType w:val="hybridMultilevel"/>
    <w:tmpl w:val="AF2A92F0"/>
    <w:lvl w:ilvl="0" w:tplc="1C4E2F2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7B7A9C"/>
    <w:multiLevelType w:val="hybridMultilevel"/>
    <w:tmpl w:val="C0B8E3B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2F51980"/>
    <w:multiLevelType w:val="hybridMultilevel"/>
    <w:tmpl w:val="B54A7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0" w15:restartNumberingAfterBreak="0">
    <w:nsid w:val="46CC3C4D"/>
    <w:multiLevelType w:val="hybridMultilevel"/>
    <w:tmpl w:val="AF2A92F0"/>
    <w:lvl w:ilvl="0" w:tplc="1C4E2F2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38011A"/>
    <w:multiLevelType w:val="hybridMultilevel"/>
    <w:tmpl w:val="CE2E467C"/>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0C090001">
      <w:start w:val="1"/>
      <w:numFmt w:val="bullet"/>
      <w:lvlText w:val=""/>
      <w:lvlJc w:val="left"/>
      <w:pPr>
        <w:ind w:left="2880" w:hanging="360"/>
      </w:pPr>
      <w:rPr>
        <w:rFonts w:ascii="Symbol" w:hAnsi="Symbol" w:hint="default"/>
      </w:r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2" w15:restartNumberingAfterBreak="0">
    <w:nsid w:val="486A4A63"/>
    <w:multiLevelType w:val="hybridMultilevel"/>
    <w:tmpl w:val="A754D45A"/>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3"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183C6B"/>
    <w:multiLevelType w:val="hybridMultilevel"/>
    <w:tmpl w:val="281E517E"/>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5"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FD03450"/>
    <w:multiLevelType w:val="multilevel"/>
    <w:tmpl w:val="187CA2EA"/>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8"/>
  </w:num>
  <w:num w:numId="2">
    <w:abstractNumId w:val="35"/>
  </w:num>
  <w:num w:numId="3">
    <w:abstractNumId w:val="0"/>
  </w:num>
  <w:num w:numId="4">
    <w:abstractNumId w:val="27"/>
  </w:num>
  <w:num w:numId="5">
    <w:abstractNumId w:val="37"/>
  </w:num>
  <w:num w:numId="6">
    <w:abstractNumId w:val="33"/>
  </w:num>
  <w:num w:numId="7">
    <w:abstractNumId w:val="23"/>
  </w:num>
  <w:num w:numId="8">
    <w:abstractNumId w:val="19"/>
  </w:num>
  <w:num w:numId="9">
    <w:abstractNumId w:val="1"/>
  </w:num>
  <w:num w:numId="10">
    <w:abstractNumId w:val="35"/>
  </w:num>
  <w:num w:numId="11">
    <w:abstractNumId w:val="31"/>
  </w:num>
  <w:num w:numId="12">
    <w:abstractNumId w:val="34"/>
  </w:num>
  <w:num w:numId="13">
    <w:abstractNumId w:val="16"/>
  </w:num>
  <w:num w:numId="14">
    <w:abstractNumId w:val="10"/>
  </w:num>
  <w:num w:numId="15">
    <w:abstractNumId w:val="29"/>
  </w:num>
  <w:num w:numId="16">
    <w:abstractNumId w:val="3"/>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6"/>
  </w:num>
  <w:num w:numId="20">
    <w:abstractNumId w:val="9"/>
  </w:num>
  <w:num w:numId="21">
    <w:abstractNumId w:val="8"/>
  </w:num>
  <w:num w:numId="22">
    <w:abstractNumId w:val="22"/>
  </w:num>
  <w:num w:numId="23">
    <w:abstractNumId w:val="24"/>
  </w:num>
  <w:num w:numId="24">
    <w:abstractNumId w:val="5"/>
  </w:num>
  <w:num w:numId="25">
    <w:abstractNumId w:val="4"/>
  </w:num>
  <w:num w:numId="26">
    <w:abstractNumId w:val="17"/>
  </w:num>
  <w:num w:numId="27">
    <w:abstractNumId w:val="20"/>
  </w:num>
  <w:num w:numId="28">
    <w:abstractNumId w:val="11"/>
  </w:num>
  <w:num w:numId="29">
    <w:abstractNumId w:val="15"/>
  </w:num>
  <w:num w:numId="30">
    <w:abstractNumId w:val="21"/>
  </w:num>
  <w:num w:numId="31">
    <w:abstractNumId w:val="35"/>
  </w:num>
  <w:num w:numId="32">
    <w:abstractNumId w:val="35"/>
  </w:num>
  <w:num w:numId="33">
    <w:abstractNumId w:val="38"/>
  </w:num>
  <w:num w:numId="34">
    <w:abstractNumId w:val="25"/>
  </w:num>
  <w:num w:numId="35">
    <w:abstractNumId w:val="7"/>
  </w:num>
  <w:num w:numId="36">
    <w:abstractNumId w:val="2"/>
  </w:num>
  <w:num w:numId="37">
    <w:abstractNumId w:val="13"/>
  </w:num>
  <w:num w:numId="38">
    <w:abstractNumId w:val="14"/>
  </w:num>
  <w:num w:numId="39">
    <w:abstractNumId w:val="12"/>
  </w:num>
  <w:num w:numId="4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6"/>
  </w:num>
  <w:num w:numId="43">
    <w:abstractNumId w:val="35"/>
  </w:num>
  <w:num w:numId="44">
    <w:abstractNumId w:val="35"/>
  </w:num>
  <w:num w:numId="45">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1721"/>
    <w:rsid w:val="000025AD"/>
    <w:rsid w:val="0000335D"/>
    <w:rsid w:val="00006782"/>
    <w:rsid w:val="0001179A"/>
    <w:rsid w:val="00011A59"/>
    <w:rsid w:val="00014D69"/>
    <w:rsid w:val="00016A41"/>
    <w:rsid w:val="000214D1"/>
    <w:rsid w:val="00021F20"/>
    <w:rsid w:val="0002464A"/>
    <w:rsid w:val="00024EF7"/>
    <w:rsid w:val="00025A04"/>
    <w:rsid w:val="0002693D"/>
    <w:rsid w:val="0003050E"/>
    <w:rsid w:val="0003106B"/>
    <w:rsid w:val="000335B9"/>
    <w:rsid w:val="00034905"/>
    <w:rsid w:val="000368EB"/>
    <w:rsid w:val="000370DD"/>
    <w:rsid w:val="00040A30"/>
    <w:rsid w:val="000421A1"/>
    <w:rsid w:val="0004240E"/>
    <w:rsid w:val="00044EC4"/>
    <w:rsid w:val="00045E26"/>
    <w:rsid w:val="000468DB"/>
    <w:rsid w:val="00046903"/>
    <w:rsid w:val="000514B5"/>
    <w:rsid w:val="0005322E"/>
    <w:rsid w:val="00054E2B"/>
    <w:rsid w:val="000555C2"/>
    <w:rsid w:val="00057E80"/>
    <w:rsid w:val="00060C45"/>
    <w:rsid w:val="00060E64"/>
    <w:rsid w:val="000621AB"/>
    <w:rsid w:val="00062E88"/>
    <w:rsid w:val="00066193"/>
    <w:rsid w:val="00066755"/>
    <w:rsid w:val="000700D4"/>
    <w:rsid w:val="00071A5B"/>
    <w:rsid w:val="00072730"/>
    <w:rsid w:val="0007337F"/>
    <w:rsid w:val="00074320"/>
    <w:rsid w:val="000763D5"/>
    <w:rsid w:val="00076C38"/>
    <w:rsid w:val="00077143"/>
    <w:rsid w:val="00077DF7"/>
    <w:rsid w:val="0008050C"/>
    <w:rsid w:val="00082169"/>
    <w:rsid w:val="000827A5"/>
    <w:rsid w:val="000834BE"/>
    <w:rsid w:val="00083F01"/>
    <w:rsid w:val="00087C4C"/>
    <w:rsid w:val="000918CB"/>
    <w:rsid w:val="00091B06"/>
    <w:rsid w:val="000951C4"/>
    <w:rsid w:val="00095ADA"/>
    <w:rsid w:val="00095F3A"/>
    <w:rsid w:val="000969AD"/>
    <w:rsid w:val="000975FB"/>
    <w:rsid w:val="00097B70"/>
    <w:rsid w:val="000A02F8"/>
    <w:rsid w:val="000A3AA2"/>
    <w:rsid w:val="000A42EF"/>
    <w:rsid w:val="000A44B2"/>
    <w:rsid w:val="000A52F6"/>
    <w:rsid w:val="000A58B8"/>
    <w:rsid w:val="000B0A13"/>
    <w:rsid w:val="000B44C3"/>
    <w:rsid w:val="000B558D"/>
    <w:rsid w:val="000B5A89"/>
    <w:rsid w:val="000B65F6"/>
    <w:rsid w:val="000B6861"/>
    <w:rsid w:val="000B7767"/>
    <w:rsid w:val="000B7DE8"/>
    <w:rsid w:val="000C1AFF"/>
    <w:rsid w:val="000C5C3F"/>
    <w:rsid w:val="000C5F95"/>
    <w:rsid w:val="000C6996"/>
    <w:rsid w:val="000C7C46"/>
    <w:rsid w:val="000D09E9"/>
    <w:rsid w:val="000D113F"/>
    <w:rsid w:val="000D1BA5"/>
    <w:rsid w:val="000D23BA"/>
    <w:rsid w:val="000D65E5"/>
    <w:rsid w:val="000E19B7"/>
    <w:rsid w:val="000E20FC"/>
    <w:rsid w:val="000E3DFB"/>
    <w:rsid w:val="000E5EA1"/>
    <w:rsid w:val="000E681E"/>
    <w:rsid w:val="000E696B"/>
    <w:rsid w:val="000E7E52"/>
    <w:rsid w:val="000E7E90"/>
    <w:rsid w:val="000EE1C7"/>
    <w:rsid w:val="000F0003"/>
    <w:rsid w:val="000F3384"/>
    <w:rsid w:val="000F4E6A"/>
    <w:rsid w:val="000F6ABB"/>
    <w:rsid w:val="000F7354"/>
    <w:rsid w:val="000F7C27"/>
    <w:rsid w:val="00101ABE"/>
    <w:rsid w:val="00102202"/>
    <w:rsid w:val="00102700"/>
    <w:rsid w:val="00102A78"/>
    <w:rsid w:val="00103118"/>
    <w:rsid w:val="00103F1B"/>
    <w:rsid w:val="00104227"/>
    <w:rsid w:val="001053D5"/>
    <w:rsid w:val="001107BF"/>
    <w:rsid w:val="00113649"/>
    <w:rsid w:val="00113D5C"/>
    <w:rsid w:val="00116B03"/>
    <w:rsid w:val="00120AA6"/>
    <w:rsid w:val="001239DB"/>
    <w:rsid w:val="0012417C"/>
    <w:rsid w:val="00124BF2"/>
    <w:rsid w:val="00125837"/>
    <w:rsid w:val="0012597F"/>
    <w:rsid w:val="00126B19"/>
    <w:rsid w:val="00126D3A"/>
    <w:rsid w:val="0012749D"/>
    <w:rsid w:val="00127A23"/>
    <w:rsid w:val="00127DB9"/>
    <w:rsid w:val="001306A5"/>
    <w:rsid w:val="00130918"/>
    <w:rsid w:val="001311AE"/>
    <w:rsid w:val="00135D1E"/>
    <w:rsid w:val="001366C2"/>
    <w:rsid w:val="00136C17"/>
    <w:rsid w:val="00140B74"/>
    <w:rsid w:val="00140D94"/>
    <w:rsid w:val="00142395"/>
    <w:rsid w:val="00142714"/>
    <w:rsid w:val="00144D09"/>
    <w:rsid w:val="001452ED"/>
    <w:rsid w:val="00147D84"/>
    <w:rsid w:val="001508D3"/>
    <w:rsid w:val="00151CBD"/>
    <w:rsid w:val="001533C3"/>
    <w:rsid w:val="001549C1"/>
    <w:rsid w:val="00154CFB"/>
    <w:rsid w:val="00156C8D"/>
    <w:rsid w:val="0016093B"/>
    <w:rsid w:val="00160F4D"/>
    <w:rsid w:val="00162BDD"/>
    <w:rsid w:val="00162D4E"/>
    <w:rsid w:val="00163329"/>
    <w:rsid w:val="00163430"/>
    <w:rsid w:val="00164623"/>
    <w:rsid w:val="001652DE"/>
    <w:rsid w:val="001653EC"/>
    <w:rsid w:val="00165B64"/>
    <w:rsid w:val="00167C39"/>
    <w:rsid w:val="00172868"/>
    <w:rsid w:val="00173971"/>
    <w:rsid w:val="00176B9D"/>
    <w:rsid w:val="00180713"/>
    <w:rsid w:val="00180720"/>
    <w:rsid w:val="00180A6B"/>
    <w:rsid w:val="001814FE"/>
    <w:rsid w:val="001830CE"/>
    <w:rsid w:val="001836E3"/>
    <w:rsid w:val="00184659"/>
    <w:rsid w:val="00185180"/>
    <w:rsid w:val="001860E5"/>
    <w:rsid w:val="0018643B"/>
    <w:rsid w:val="00195CDA"/>
    <w:rsid w:val="00196307"/>
    <w:rsid w:val="00197C70"/>
    <w:rsid w:val="00197F03"/>
    <w:rsid w:val="001A0D10"/>
    <w:rsid w:val="001A33EA"/>
    <w:rsid w:val="001A4413"/>
    <w:rsid w:val="001A4C4F"/>
    <w:rsid w:val="001A5742"/>
    <w:rsid w:val="001A5A2B"/>
    <w:rsid w:val="001A76FB"/>
    <w:rsid w:val="001B017F"/>
    <w:rsid w:val="001B0B79"/>
    <w:rsid w:val="001B2BBC"/>
    <w:rsid w:val="001B2BCD"/>
    <w:rsid w:val="001B3A40"/>
    <w:rsid w:val="001B3FFE"/>
    <w:rsid w:val="001B5129"/>
    <w:rsid w:val="001C0B4C"/>
    <w:rsid w:val="001C0EC4"/>
    <w:rsid w:val="001C1195"/>
    <w:rsid w:val="001C12AE"/>
    <w:rsid w:val="001C1E84"/>
    <w:rsid w:val="001C20E1"/>
    <w:rsid w:val="001C2A0F"/>
    <w:rsid w:val="001C2E42"/>
    <w:rsid w:val="001D1F5F"/>
    <w:rsid w:val="001D482B"/>
    <w:rsid w:val="001E047A"/>
    <w:rsid w:val="001E06D2"/>
    <w:rsid w:val="001E17C4"/>
    <w:rsid w:val="001E2D65"/>
    <w:rsid w:val="001E56F4"/>
    <w:rsid w:val="001F005B"/>
    <w:rsid w:val="001F1850"/>
    <w:rsid w:val="001F1FBF"/>
    <w:rsid w:val="001F2311"/>
    <w:rsid w:val="001F2B80"/>
    <w:rsid w:val="001F2F1C"/>
    <w:rsid w:val="001F3189"/>
    <w:rsid w:val="00200BEA"/>
    <w:rsid w:val="00201FB8"/>
    <w:rsid w:val="00203FAC"/>
    <w:rsid w:val="00207881"/>
    <w:rsid w:val="002133FB"/>
    <w:rsid w:val="00213CFB"/>
    <w:rsid w:val="0021553C"/>
    <w:rsid w:val="0021557B"/>
    <w:rsid w:val="00216B87"/>
    <w:rsid w:val="002174FD"/>
    <w:rsid w:val="00217BE1"/>
    <w:rsid w:val="002214B9"/>
    <w:rsid w:val="00222680"/>
    <w:rsid w:val="00223370"/>
    <w:rsid w:val="00226611"/>
    <w:rsid w:val="00227BC5"/>
    <w:rsid w:val="00230F63"/>
    <w:rsid w:val="00234252"/>
    <w:rsid w:val="0023466E"/>
    <w:rsid w:val="00235841"/>
    <w:rsid w:val="00237AC6"/>
    <w:rsid w:val="00242BFD"/>
    <w:rsid w:val="002438FE"/>
    <w:rsid w:val="00243CE9"/>
    <w:rsid w:val="00244139"/>
    <w:rsid w:val="00244490"/>
    <w:rsid w:val="00244BEC"/>
    <w:rsid w:val="00245B9C"/>
    <w:rsid w:val="00252587"/>
    <w:rsid w:val="00253499"/>
    <w:rsid w:val="00253875"/>
    <w:rsid w:val="002551A4"/>
    <w:rsid w:val="00256B31"/>
    <w:rsid w:val="00257664"/>
    <w:rsid w:val="00260165"/>
    <w:rsid w:val="00265151"/>
    <w:rsid w:val="00265C2C"/>
    <w:rsid w:val="00266509"/>
    <w:rsid w:val="002711C0"/>
    <w:rsid w:val="00271BA1"/>
    <w:rsid w:val="00273AC5"/>
    <w:rsid w:val="002762FA"/>
    <w:rsid w:val="00277505"/>
    <w:rsid w:val="00277873"/>
    <w:rsid w:val="0028158C"/>
    <w:rsid w:val="002823B6"/>
    <w:rsid w:val="00290C03"/>
    <w:rsid w:val="00292E3B"/>
    <w:rsid w:val="002933A8"/>
    <w:rsid w:val="00294274"/>
    <w:rsid w:val="0029458F"/>
    <w:rsid w:val="00297A63"/>
    <w:rsid w:val="002A018F"/>
    <w:rsid w:val="002A0E04"/>
    <w:rsid w:val="002A104C"/>
    <w:rsid w:val="002A1EF7"/>
    <w:rsid w:val="002A249B"/>
    <w:rsid w:val="002A2B7B"/>
    <w:rsid w:val="002A3DF7"/>
    <w:rsid w:val="002A494D"/>
    <w:rsid w:val="002A4960"/>
    <w:rsid w:val="002A4BA3"/>
    <w:rsid w:val="002A636A"/>
    <w:rsid w:val="002A711A"/>
    <w:rsid w:val="002A755F"/>
    <w:rsid w:val="002B0AE0"/>
    <w:rsid w:val="002B1AE6"/>
    <w:rsid w:val="002B1D51"/>
    <w:rsid w:val="002B2DE8"/>
    <w:rsid w:val="002B30DB"/>
    <w:rsid w:val="002B30F8"/>
    <w:rsid w:val="002B388A"/>
    <w:rsid w:val="002B3BFE"/>
    <w:rsid w:val="002B3C1A"/>
    <w:rsid w:val="002B5596"/>
    <w:rsid w:val="002B6B4E"/>
    <w:rsid w:val="002B77D7"/>
    <w:rsid w:val="002C212F"/>
    <w:rsid w:val="002C2F35"/>
    <w:rsid w:val="002C5061"/>
    <w:rsid w:val="002C6AA9"/>
    <w:rsid w:val="002C7485"/>
    <w:rsid w:val="002D2641"/>
    <w:rsid w:val="002D283A"/>
    <w:rsid w:val="002D4543"/>
    <w:rsid w:val="002D715F"/>
    <w:rsid w:val="002E022A"/>
    <w:rsid w:val="002E3153"/>
    <w:rsid w:val="002E4A02"/>
    <w:rsid w:val="002E4AED"/>
    <w:rsid w:val="002E5292"/>
    <w:rsid w:val="002E72CA"/>
    <w:rsid w:val="002E75DD"/>
    <w:rsid w:val="002F1D07"/>
    <w:rsid w:val="002F392D"/>
    <w:rsid w:val="002F56F3"/>
    <w:rsid w:val="002F5C5B"/>
    <w:rsid w:val="002F600D"/>
    <w:rsid w:val="002F6F0F"/>
    <w:rsid w:val="002F768F"/>
    <w:rsid w:val="002F7E47"/>
    <w:rsid w:val="00300AD6"/>
    <w:rsid w:val="00300B1B"/>
    <w:rsid w:val="003019D0"/>
    <w:rsid w:val="003019DE"/>
    <w:rsid w:val="0030311E"/>
    <w:rsid w:val="0030319C"/>
    <w:rsid w:val="00304356"/>
    <w:rsid w:val="003064AF"/>
    <w:rsid w:val="00307DC6"/>
    <w:rsid w:val="00310A8B"/>
    <w:rsid w:val="00310B68"/>
    <w:rsid w:val="00311019"/>
    <w:rsid w:val="0031128B"/>
    <w:rsid w:val="003160D2"/>
    <w:rsid w:val="003173FC"/>
    <w:rsid w:val="00317C6C"/>
    <w:rsid w:val="00320B80"/>
    <w:rsid w:val="00320CD3"/>
    <w:rsid w:val="003215FF"/>
    <w:rsid w:val="00322667"/>
    <w:rsid w:val="0032607C"/>
    <w:rsid w:val="00326E79"/>
    <w:rsid w:val="0032748A"/>
    <w:rsid w:val="003301B1"/>
    <w:rsid w:val="00331189"/>
    <w:rsid w:val="0033263D"/>
    <w:rsid w:val="003331B6"/>
    <w:rsid w:val="00334E69"/>
    <w:rsid w:val="0033518A"/>
    <w:rsid w:val="00335535"/>
    <w:rsid w:val="003367EF"/>
    <w:rsid w:val="00341AE4"/>
    <w:rsid w:val="00341C85"/>
    <w:rsid w:val="003425CA"/>
    <w:rsid w:val="00343FB7"/>
    <w:rsid w:val="003476EE"/>
    <w:rsid w:val="00351647"/>
    <w:rsid w:val="00352886"/>
    <w:rsid w:val="003541DD"/>
    <w:rsid w:val="00356E5B"/>
    <w:rsid w:val="00360887"/>
    <w:rsid w:val="0036249F"/>
    <w:rsid w:val="00366771"/>
    <w:rsid w:val="00371246"/>
    <w:rsid w:val="003736C9"/>
    <w:rsid w:val="00383B77"/>
    <w:rsid w:val="00384988"/>
    <w:rsid w:val="003872CF"/>
    <w:rsid w:val="003874CB"/>
    <w:rsid w:val="00396E08"/>
    <w:rsid w:val="003970DD"/>
    <w:rsid w:val="0039782C"/>
    <w:rsid w:val="003A01C7"/>
    <w:rsid w:val="003A13A6"/>
    <w:rsid w:val="003A2165"/>
    <w:rsid w:val="003A3AF3"/>
    <w:rsid w:val="003A3FD4"/>
    <w:rsid w:val="003A4C82"/>
    <w:rsid w:val="003A5B4A"/>
    <w:rsid w:val="003A5D95"/>
    <w:rsid w:val="003A6510"/>
    <w:rsid w:val="003A74E2"/>
    <w:rsid w:val="003B0D3A"/>
    <w:rsid w:val="003B2302"/>
    <w:rsid w:val="003B23C5"/>
    <w:rsid w:val="003B2A75"/>
    <w:rsid w:val="003B49B2"/>
    <w:rsid w:val="003B6124"/>
    <w:rsid w:val="003B634C"/>
    <w:rsid w:val="003B7960"/>
    <w:rsid w:val="003C0908"/>
    <w:rsid w:val="003C093A"/>
    <w:rsid w:val="003C1ECF"/>
    <w:rsid w:val="003C2BB6"/>
    <w:rsid w:val="003C2FB5"/>
    <w:rsid w:val="003D24C5"/>
    <w:rsid w:val="003D4594"/>
    <w:rsid w:val="003D4AC4"/>
    <w:rsid w:val="003D5433"/>
    <w:rsid w:val="003D63B7"/>
    <w:rsid w:val="003D74C5"/>
    <w:rsid w:val="003E0357"/>
    <w:rsid w:val="003E4374"/>
    <w:rsid w:val="003E468B"/>
    <w:rsid w:val="003E62BD"/>
    <w:rsid w:val="003E658D"/>
    <w:rsid w:val="003F044F"/>
    <w:rsid w:val="003F0C3A"/>
    <w:rsid w:val="003F15F0"/>
    <w:rsid w:val="003F160D"/>
    <w:rsid w:val="003F2AD9"/>
    <w:rsid w:val="003F3228"/>
    <w:rsid w:val="003F508B"/>
    <w:rsid w:val="003F5C8C"/>
    <w:rsid w:val="003F63CE"/>
    <w:rsid w:val="003F775A"/>
    <w:rsid w:val="00400E55"/>
    <w:rsid w:val="0040128E"/>
    <w:rsid w:val="0040216B"/>
    <w:rsid w:val="00404852"/>
    <w:rsid w:val="0040590E"/>
    <w:rsid w:val="00406FB2"/>
    <w:rsid w:val="00407CC8"/>
    <w:rsid w:val="004102EB"/>
    <w:rsid w:val="00414767"/>
    <w:rsid w:val="00414F0C"/>
    <w:rsid w:val="00420400"/>
    <w:rsid w:val="00422113"/>
    <w:rsid w:val="00423E78"/>
    <w:rsid w:val="00423F12"/>
    <w:rsid w:val="0042469C"/>
    <w:rsid w:val="00424A94"/>
    <w:rsid w:val="004252EC"/>
    <w:rsid w:val="00430D39"/>
    <w:rsid w:val="00435F40"/>
    <w:rsid w:val="00442C91"/>
    <w:rsid w:val="004465BD"/>
    <w:rsid w:val="00446938"/>
    <w:rsid w:val="004528FA"/>
    <w:rsid w:val="00456E3C"/>
    <w:rsid w:val="00461A44"/>
    <w:rsid w:val="00462D26"/>
    <w:rsid w:val="0046368B"/>
    <w:rsid w:val="0046385A"/>
    <w:rsid w:val="00464039"/>
    <w:rsid w:val="00466ADA"/>
    <w:rsid w:val="00467E49"/>
    <w:rsid w:val="004702BB"/>
    <w:rsid w:val="0047038E"/>
    <w:rsid w:val="0047494B"/>
    <w:rsid w:val="00476245"/>
    <w:rsid w:val="00477A9B"/>
    <w:rsid w:val="00482AE4"/>
    <w:rsid w:val="00483035"/>
    <w:rsid w:val="0048581B"/>
    <w:rsid w:val="00485940"/>
    <w:rsid w:val="00486C95"/>
    <w:rsid w:val="004877C2"/>
    <w:rsid w:val="004904B9"/>
    <w:rsid w:val="004928E1"/>
    <w:rsid w:val="00492D8D"/>
    <w:rsid w:val="00496662"/>
    <w:rsid w:val="004A1194"/>
    <w:rsid w:val="004A1431"/>
    <w:rsid w:val="004A2484"/>
    <w:rsid w:val="004A5A85"/>
    <w:rsid w:val="004A71D1"/>
    <w:rsid w:val="004A7C5B"/>
    <w:rsid w:val="004B1845"/>
    <w:rsid w:val="004B2348"/>
    <w:rsid w:val="004B2E01"/>
    <w:rsid w:val="004B2E98"/>
    <w:rsid w:val="004B5640"/>
    <w:rsid w:val="004B6084"/>
    <w:rsid w:val="004B67A6"/>
    <w:rsid w:val="004BCF29"/>
    <w:rsid w:val="004C0206"/>
    <w:rsid w:val="004C03D0"/>
    <w:rsid w:val="004C0764"/>
    <w:rsid w:val="004C16A3"/>
    <w:rsid w:val="004C1BD7"/>
    <w:rsid w:val="004C239C"/>
    <w:rsid w:val="004C31FE"/>
    <w:rsid w:val="004C524C"/>
    <w:rsid w:val="004C5EDD"/>
    <w:rsid w:val="004C5FFA"/>
    <w:rsid w:val="004C691D"/>
    <w:rsid w:val="004C6C07"/>
    <w:rsid w:val="004C7E15"/>
    <w:rsid w:val="004D06B4"/>
    <w:rsid w:val="004D2CD1"/>
    <w:rsid w:val="004D4FF6"/>
    <w:rsid w:val="004D5ADD"/>
    <w:rsid w:val="004E0CC3"/>
    <w:rsid w:val="004E692D"/>
    <w:rsid w:val="004E7230"/>
    <w:rsid w:val="004E7D87"/>
    <w:rsid w:val="004E7F6F"/>
    <w:rsid w:val="004F2553"/>
    <w:rsid w:val="004F306A"/>
    <w:rsid w:val="00500725"/>
    <w:rsid w:val="00501554"/>
    <w:rsid w:val="00502AFE"/>
    <w:rsid w:val="00502E64"/>
    <w:rsid w:val="00503AD7"/>
    <w:rsid w:val="00503E89"/>
    <w:rsid w:val="00504E0C"/>
    <w:rsid w:val="00504E13"/>
    <w:rsid w:val="005109D4"/>
    <w:rsid w:val="0051230A"/>
    <w:rsid w:val="00514CD7"/>
    <w:rsid w:val="0051501B"/>
    <w:rsid w:val="005167EC"/>
    <w:rsid w:val="005170DA"/>
    <w:rsid w:val="00520D6A"/>
    <w:rsid w:val="00522DB6"/>
    <w:rsid w:val="005264A7"/>
    <w:rsid w:val="00526A60"/>
    <w:rsid w:val="0052792D"/>
    <w:rsid w:val="005319B2"/>
    <w:rsid w:val="00532402"/>
    <w:rsid w:val="00532C74"/>
    <w:rsid w:val="00533239"/>
    <w:rsid w:val="00534E2E"/>
    <w:rsid w:val="00535133"/>
    <w:rsid w:val="005371E6"/>
    <w:rsid w:val="00537276"/>
    <w:rsid w:val="0054064C"/>
    <w:rsid w:val="00540819"/>
    <w:rsid w:val="00541D01"/>
    <w:rsid w:val="005435AD"/>
    <w:rsid w:val="00544552"/>
    <w:rsid w:val="00545130"/>
    <w:rsid w:val="00546B36"/>
    <w:rsid w:val="005502CA"/>
    <w:rsid w:val="0055286A"/>
    <w:rsid w:val="00555745"/>
    <w:rsid w:val="00557D4F"/>
    <w:rsid w:val="00557F84"/>
    <w:rsid w:val="0056122E"/>
    <w:rsid w:val="0056484E"/>
    <w:rsid w:val="00565999"/>
    <w:rsid w:val="00567D8A"/>
    <w:rsid w:val="00570231"/>
    <w:rsid w:val="005764CD"/>
    <w:rsid w:val="00577C4D"/>
    <w:rsid w:val="00580532"/>
    <w:rsid w:val="00581932"/>
    <w:rsid w:val="00583002"/>
    <w:rsid w:val="005841CF"/>
    <w:rsid w:val="00586894"/>
    <w:rsid w:val="005903BB"/>
    <w:rsid w:val="00593893"/>
    <w:rsid w:val="00593AC7"/>
    <w:rsid w:val="005963BB"/>
    <w:rsid w:val="0059645C"/>
    <w:rsid w:val="00596D37"/>
    <w:rsid w:val="00597363"/>
    <w:rsid w:val="005A15D2"/>
    <w:rsid w:val="005A3173"/>
    <w:rsid w:val="005A3223"/>
    <w:rsid w:val="005A3DA3"/>
    <w:rsid w:val="005A52C4"/>
    <w:rsid w:val="005A63A1"/>
    <w:rsid w:val="005B0486"/>
    <w:rsid w:val="005B1032"/>
    <w:rsid w:val="005B1473"/>
    <w:rsid w:val="005B36FA"/>
    <w:rsid w:val="005C4F73"/>
    <w:rsid w:val="005C79B5"/>
    <w:rsid w:val="005D03AB"/>
    <w:rsid w:val="005D401D"/>
    <w:rsid w:val="005D5017"/>
    <w:rsid w:val="005D5708"/>
    <w:rsid w:val="005D63FA"/>
    <w:rsid w:val="005D73C7"/>
    <w:rsid w:val="005D75FE"/>
    <w:rsid w:val="005E0C2D"/>
    <w:rsid w:val="005E0D82"/>
    <w:rsid w:val="005E0F59"/>
    <w:rsid w:val="005E1333"/>
    <w:rsid w:val="005E2958"/>
    <w:rsid w:val="005E3136"/>
    <w:rsid w:val="005E507D"/>
    <w:rsid w:val="005F0AD0"/>
    <w:rsid w:val="00601A91"/>
    <w:rsid w:val="00602BA3"/>
    <w:rsid w:val="00605B63"/>
    <w:rsid w:val="00605F9A"/>
    <w:rsid w:val="00606442"/>
    <w:rsid w:val="00606EED"/>
    <w:rsid w:val="00612A95"/>
    <w:rsid w:val="00612E34"/>
    <w:rsid w:val="00614159"/>
    <w:rsid w:val="006158A3"/>
    <w:rsid w:val="00616C5F"/>
    <w:rsid w:val="00616DAC"/>
    <w:rsid w:val="00617725"/>
    <w:rsid w:val="00617C00"/>
    <w:rsid w:val="00620709"/>
    <w:rsid w:val="00621CD5"/>
    <w:rsid w:val="006263BF"/>
    <w:rsid w:val="0062748A"/>
    <w:rsid w:val="00630546"/>
    <w:rsid w:val="00630A2C"/>
    <w:rsid w:val="006347A2"/>
    <w:rsid w:val="00634A75"/>
    <w:rsid w:val="0063682E"/>
    <w:rsid w:val="00640088"/>
    <w:rsid w:val="00642672"/>
    <w:rsid w:val="00642DA8"/>
    <w:rsid w:val="006436CD"/>
    <w:rsid w:val="00651169"/>
    <w:rsid w:val="00653D69"/>
    <w:rsid w:val="006546D2"/>
    <w:rsid w:val="006552E6"/>
    <w:rsid w:val="00655794"/>
    <w:rsid w:val="00655D0A"/>
    <w:rsid w:val="00656F2F"/>
    <w:rsid w:val="00657C63"/>
    <w:rsid w:val="00661CBC"/>
    <w:rsid w:val="00662B85"/>
    <w:rsid w:val="00665034"/>
    <w:rsid w:val="00666133"/>
    <w:rsid w:val="006670B3"/>
    <w:rsid w:val="006670BE"/>
    <w:rsid w:val="00670A76"/>
    <w:rsid w:val="006711AA"/>
    <w:rsid w:val="00672B57"/>
    <w:rsid w:val="00673F1F"/>
    <w:rsid w:val="00675622"/>
    <w:rsid w:val="00675DEB"/>
    <w:rsid w:val="00677279"/>
    <w:rsid w:val="0067747D"/>
    <w:rsid w:val="006818D5"/>
    <w:rsid w:val="00681CA4"/>
    <w:rsid w:val="00686559"/>
    <w:rsid w:val="0069039D"/>
    <w:rsid w:val="006906DB"/>
    <w:rsid w:val="00691900"/>
    <w:rsid w:val="00691E6C"/>
    <w:rsid w:val="0069342D"/>
    <w:rsid w:val="00693DFB"/>
    <w:rsid w:val="00694FD5"/>
    <w:rsid w:val="0069501D"/>
    <w:rsid w:val="00696129"/>
    <w:rsid w:val="00697CF2"/>
    <w:rsid w:val="006A12A5"/>
    <w:rsid w:val="006A2515"/>
    <w:rsid w:val="006A572D"/>
    <w:rsid w:val="006A5E20"/>
    <w:rsid w:val="006B0D94"/>
    <w:rsid w:val="006B16B6"/>
    <w:rsid w:val="006B3BB0"/>
    <w:rsid w:val="006B485D"/>
    <w:rsid w:val="006B7C6B"/>
    <w:rsid w:val="006B7DDA"/>
    <w:rsid w:val="006C0C45"/>
    <w:rsid w:val="006C2806"/>
    <w:rsid w:val="006C334C"/>
    <w:rsid w:val="006C6C10"/>
    <w:rsid w:val="006C708E"/>
    <w:rsid w:val="006D127A"/>
    <w:rsid w:val="006D14E7"/>
    <w:rsid w:val="006D4444"/>
    <w:rsid w:val="006D6493"/>
    <w:rsid w:val="006D6EC7"/>
    <w:rsid w:val="006D7B05"/>
    <w:rsid w:val="006D7E45"/>
    <w:rsid w:val="006E1143"/>
    <w:rsid w:val="006E1BCD"/>
    <w:rsid w:val="006E2732"/>
    <w:rsid w:val="006E59CD"/>
    <w:rsid w:val="006E7C41"/>
    <w:rsid w:val="006F0A71"/>
    <w:rsid w:val="006F1C6B"/>
    <w:rsid w:val="006F40C2"/>
    <w:rsid w:val="006F5125"/>
    <w:rsid w:val="006F733D"/>
    <w:rsid w:val="00700765"/>
    <w:rsid w:val="00702959"/>
    <w:rsid w:val="00702B6F"/>
    <w:rsid w:val="007030B4"/>
    <w:rsid w:val="00703B86"/>
    <w:rsid w:val="00704069"/>
    <w:rsid w:val="00706A2F"/>
    <w:rsid w:val="0070718E"/>
    <w:rsid w:val="007072B9"/>
    <w:rsid w:val="00707E52"/>
    <w:rsid w:val="00710259"/>
    <w:rsid w:val="0071031F"/>
    <w:rsid w:val="00710737"/>
    <w:rsid w:val="00712644"/>
    <w:rsid w:val="0071340B"/>
    <w:rsid w:val="00713C50"/>
    <w:rsid w:val="0071436D"/>
    <w:rsid w:val="00715BBB"/>
    <w:rsid w:val="007174BB"/>
    <w:rsid w:val="0072025D"/>
    <w:rsid w:val="007213B0"/>
    <w:rsid w:val="00721A05"/>
    <w:rsid w:val="00723328"/>
    <w:rsid w:val="007237DE"/>
    <w:rsid w:val="0072502E"/>
    <w:rsid w:val="00730923"/>
    <w:rsid w:val="0073137C"/>
    <w:rsid w:val="007340B9"/>
    <w:rsid w:val="007353D3"/>
    <w:rsid w:val="0074156B"/>
    <w:rsid w:val="00741619"/>
    <w:rsid w:val="00742885"/>
    <w:rsid w:val="00745192"/>
    <w:rsid w:val="00747092"/>
    <w:rsid w:val="007526E6"/>
    <w:rsid w:val="00754DF9"/>
    <w:rsid w:val="007555E8"/>
    <w:rsid w:val="00755CC5"/>
    <w:rsid w:val="007615DB"/>
    <w:rsid w:val="00762862"/>
    <w:rsid w:val="0076420C"/>
    <w:rsid w:val="00764854"/>
    <w:rsid w:val="00770A44"/>
    <w:rsid w:val="00770A94"/>
    <w:rsid w:val="00771636"/>
    <w:rsid w:val="00771D07"/>
    <w:rsid w:val="00772585"/>
    <w:rsid w:val="00772649"/>
    <w:rsid w:val="00773BE3"/>
    <w:rsid w:val="007743DD"/>
    <w:rsid w:val="00774E2C"/>
    <w:rsid w:val="0077503C"/>
    <w:rsid w:val="0077518D"/>
    <w:rsid w:val="007753C2"/>
    <w:rsid w:val="00775CCE"/>
    <w:rsid w:val="00776068"/>
    <w:rsid w:val="007838B8"/>
    <w:rsid w:val="00785779"/>
    <w:rsid w:val="00787FD8"/>
    <w:rsid w:val="007909B7"/>
    <w:rsid w:val="007915BA"/>
    <w:rsid w:val="00791844"/>
    <w:rsid w:val="00793CE9"/>
    <w:rsid w:val="00796667"/>
    <w:rsid w:val="00797068"/>
    <w:rsid w:val="007979BD"/>
    <w:rsid w:val="007A11CF"/>
    <w:rsid w:val="007A3D8E"/>
    <w:rsid w:val="007A5C88"/>
    <w:rsid w:val="007A616A"/>
    <w:rsid w:val="007A6A2F"/>
    <w:rsid w:val="007B024E"/>
    <w:rsid w:val="007B3BAF"/>
    <w:rsid w:val="007B3DDC"/>
    <w:rsid w:val="007B72A6"/>
    <w:rsid w:val="007C06D2"/>
    <w:rsid w:val="007C08E0"/>
    <w:rsid w:val="007C0F57"/>
    <w:rsid w:val="007C15E9"/>
    <w:rsid w:val="007C2F4B"/>
    <w:rsid w:val="007C3FC0"/>
    <w:rsid w:val="007C40B6"/>
    <w:rsid w:val="007C5975"/>
    <w:rsid w:val="007C729F"/>
    <w:rsid w:val="007C72AD"/>
    <w:rsid w:val="007D043E"/>
    <w:rsid w:val="007D503D"/>
    <w:rsid w:val="007D59E7"/>
    <w:rsid w:val="007D5F2A"/>
    <w:rsid w:val="007E04B8"/>
    <w:rsid w:val="007E07AC"/>
    <w:rsid w:val="007E1014"/>
    <w:rsid w:val="007E12F8"/>
    <w:rsid w:val="007E1D28"/>
    <w:rsid w:val="007E24A5"/>
    <w:rsid w:val="007E4564"/>
    <w:rsid w:val="007E490F"/>
    <w:rsid w:val="007F0021"/>
    <w:rsid w:val="007F2641"/>
    <w:rsid w:val="007F7C36"/>
    <w:rsid w:val="007F7F45"/>
    <w:rsid w:val="0080001F"/>
    <w:rsid w:val="00801958"/>
    <w:rsid w:val="008055AF"/>
    <w:rsid w:val="008057CD"/>
    <w:rsid w:val="008066B8"/>
    <w:rsid w:val="00806796"/>
    <w:rsid w:val="00810167"/>
    <w:rsid w:val="008104D0"/>
    <w:rsid w:val="00811CC0"/>
    <w:rsid w:val="00814276"/>
    <w:rsid w:val="008151D6"/>
    <w:rsid w:val="008204EC"/>
    <w:rsid w:val="00820803"/>
    <w:rsid w:val="00821527"/>
    <w:rsid w:val="00822696"/>
    <w:rsid w:val="00825A6C"/>
    <w:rsid w:val="0082617E"/>
    <w:rsid w:val="008268BB"/>
    <w:rsid w:val="00826F6D"/>
    <w:rsid w:val="008306F3"/>
    <w:rsid w:val="00830E40"/>
    <w:rsid w:val="00832D9A"/>
    <w:rsid w:val="00835C62"/>
    <w:rsid w:val="008368A1"/>
    <w:rsid w:val="00836D66"/>
    <w:rsid w:val="00840EF7"/>
    <w:rsid w:val="00844C0A"/>
    <w:rsid w:val="00846056"/>
    <w:rsid w:val="0084681F"/>
    <w:rsid w:val="0084759D"/>
    <w:rsid w:val="00847D08"/>
    <w:rsid w:val="00847EC0"/>
    <w:rsid w:val="00854506"/>
    <w:rsid w:val="00855FD6"/>
    <w:rsid w:val="00856D04"/>
    <w:rsid w:val="00856DDD"/>
    <w:rsid w:val="00860233"/>
    <w:rsid w:val="00863E68"/>
    <w:rsid w:val="008647B5"/>
    <w:rsid w:val="00865A77"/>
    <w:rsid w:val="00867D64"/>
    <w:rsid w:val="00872E8F"/>
    <w:rsid w:val="00872EF0"/>
    <w:rsid w:val="00875DCB"/>
    <w:rsid w:val="00876FBF"/>
    <w:rsid w:val="0087755A"/>
    <w:rsid w:val="00882085"/>
    <w:rsid w:val="00883188"/>
    <w:rsid w:val="00884A0C"/>
    <w:rsid w:val="00886ACA"/>
    <w:rsid w:val="00886B01"/>
    <w:rsid w:val="0089031E"/>
    <w:rsid w:val="0089109A"/>
    <w:rsid w:val="0089133F"/>
    <w:rsid w:val="00891E97"/>
    <w:rsid w:val="00893D5C"/>
    <w:rsid w:val="0089460B"/>
    <w:rsid w:val="00897D58"/>
    <w:rsid w:val="00897F22"/>
    <w:rsid w:val="008A0B39"/>
    <w:rsid w:val="008A17A3"/>
    <w:rsid w:val="008A1956"/>
    <w:rsid w:val="008A1E85"/>
    <w:rsid w:val="008A2419"/>
    <w:rsid w:val="008A40DE"/>
    <w:rsid w:val="008A4937"/>
    <w:rsid w:val="008A50F1"/>
    <w:rsid w:val="008A59D9"/>
    <w:rsid w:val="008A643E"/>
    <w:rsid w:val="008A6819"/>
    <w:rsid w:val="008B007A"/>
    <w:rsid w:val="008B0CDB"/>
    <w:rsid w:val="008B2EC0"/>
    <w:rsid w:val="008B6DCF"/>
    <w:rsid w:val="008C0EC7"/>
    <w:rsid w:val="008C1707"/>
    <w:rsid w:val="008D0945"/>
    <w:rsid w:val="008D1409"/>
    <w:rsid w:val="008D15CC"/>
    <w:rsid w:val="008D1729"/>
    <w:rsid w:val="008D1B5C"/>
    <w:rsid w:val="008D3C82"/>
    <w:rsid w:val="008D447E"/>
    <w:rsid w:val="008D6ACF"/>
    <w:rsid w:val="008D7A41"/>
    <w:rsid w:val="008E2C72"/>
    <w:rsid w:val="008E3680"/>
    <w:rsid w:val="008E4F87"/>
    <w:rsid w:val="008E5870"/>
    <w:rsid w:val="008E77E4"/>
    <w:rsid w:val="008F0213"/>
    <w:rsid w:val="008F0761"/>
    <w:rsid w:val="008F07ED"/>
    <w:rsid w:val="008F11F8"/>
    <w:rsid w:val="008F1434"/>
    <w:rsid w:val="008F2BB9"/>
    <w:rsid w:val="008F3D6A"/>
    <w:rsid w:val="008F54C3"/>
    <w:rsid w:val="008F7355"/>
    <w:rsid w:val="008F744E"/>
    <w:rsid w:val="009023DC"/>
    <w:rsid w:val="009027C5"/>
    <w:rsid w:val="00904413"/>
    <w:rsid w:val="009067B7"/>
    <w:rsid w:val="00906E7A"/>
    <w:rsid w:val="0090775A"/>
    <w:rsid w:val="00907DFD"/>
    <w:rsid w:val="00913C99"/>
    <w:rsid w:val="00917D69"/>
    <w:rsid w:val="00920B6D"/>
    <w:rsid w:val="00921026"/>
    <w:rsid w:val="00926560"/>
    <w:rsid w:val="00926B15"/>
    <w:rsid w:val="00930291"/>
    <w:rsid w:val="00930937"/>
    <w:rsid w:val="009324A6"/>
    <w:rsid w:val="00933B7D"/>
    <w:rsid w:val="00933E6C"/>
    <w:rsid w:val="00935A6E"/>
    <w:rsid w:val="00937958"/>
    <w:rsid w:val="009406E5"/>
    <w:rsid w:val="00941602"/>
    <w:rsid w:val="00942160"/>
    <w:rsid w:val="00946921"/>
    <w:rsid w:val="00947343"/>
    <w:rsid w:val="0095146F"/>
    <w:rsid w:val="00953030"/>
    <w:rsid w:val="009534C7"/>
    <w:rsid w:val="00954544"/>
    <w:rsid w:val="00955267"/>
    <w:rsid w:val="00957944"/>
    <w:rsid w:val="009602C5"/>
    <w:rsid w:val="009605B8"/>
    <w:rsid w:val="0096103A"/>
    <w:rsid w:val="00962223"/>
    <w:rsid w:val="0096252B"/>
    <w:rsid w:val="009644D9"/>
    <w:rsid w:val="00964A9F"/>
    <w:rsid w:val="00964D94"/>
    <w:rsid w:val="00966D0D"/>
    <w:rsid w:val="0096751C"/>
    <w:rsid w:val="00967732"/>
    <w:rsid w:val="0096783C"/>
    <w:rsid w:val="00970023"/>
    <w:rsid w:val="00970416"/>
    <w:rsid w:val="009722B3"/>
    <w:rsid w:val="00973E24"/>
    <w:rsid w:val="00974C21"/>
    <w:rsid w:val="00975948"/>
    <w:rsid w:val="009772FD"/>
    <w:rsid w:val="00977BF3"/>
    <w:rsid w:val="009803E4"/>
    <w:rsid w:val="00980B0E"/>
    <w:rsid w:val="00982B39"/>
    <w:rsid w:val="009836A3"/>
    <w:rsid w:val="00984C58"/>
    <w:rsid w:val="009855A8"/>
    <w:rsid w:val="00985CBE"/>
    <w:rsid w:val="00985D1A"/>
    <w:rsid w:val="00990CF8"/>
    <w:rsid w:val="009913F4"/>
    <w:rsid w:val="00991782"/>
    <w:rsid w:val="00992FB6"/>
    <w:rsid w:val="009937F7"/>
    <w:rsid w:val="0099465B"/>
    <w:rsid w:val="009951A1"/>
    <w:rsid w:val="00995CDC"/>
    <w:rsid w:val="00997A44"/>
    <w:rsid w:val="009A0CDD"/>
    <w:rsid w:val="009A1333"/>
    <w:rsid w:val="009A29BA"/>
    <w:rsid w:val="009A3168"/>
    <w:rsid w:val="009A4621"/>
    <w:rsid w:val="009A4BDF"/>
    <w:rsid w:val="009A5D04"/>
    <w:rsid w:val="009A61CA"/>
    <w:rsid w:val="009A764E"/>
    <w:rsid w:val="009B0C64"/>
    <w:rsid w:val="009B0F67"/>
    <w:rsid w:val="009B208A"/>
    <w:rsid w:val="009B23D6"/>
    <w:rsid w:val="009B2756"/>
    <w:rsid w:val="009B3003"/>
    <w:rsid w:val="009B3D56"/>
    <w:rsid w:val="009B3F8C"/>
    <w:rsid w:val="009B5212"/>
    <w:rsid w:val="009B533B"/>
    <w:rsid w:val="009C0EB9"/>
    <w:rsid w:val="009C26AA"/>
    <w:rsid w:val="009C703C"/>
    <w:rsid w:val="009D0C29"/>
    <w:rsid w:val="009D206E"/>
    <w:rsid w:val="009D3CAA"/>
    <w:rsid w:val="009D507A"/>
    <w:rsid w:val="009D6532"/>
    <w:rsid w:val="009D71FD"/>
    <w:rsid w:val="009E06F0"/>
    <w:rsid w:val="009E0755"/>
    <w:rsid w:val="009E10AD"/>
    <w:rsid w:val="009E2588"/>
    <w:rsid w:val="009E2E8E"/>
    <w:rsid w:val="009E40E1"/>
    <w:rsid w:val="009F0EFA"/>
    <w:rsid w:val="009F4E46"/>
    <w:rsid w:val="009F5B65"/>
    <w:rsid w:val="009F5F2E"/>
    <w:rsid w:val="00A01432"/>
    <w:rsid w:val="00A06225"/>
    <w:rsid w:val="00A066E6"/>
    <w:rsid w:val="00A110D1"/>
    <w:rsid w:val="00A12587"/>
    <w:rsid w:val="00A128E6"/>
    <w:rsid w:val="00A144D3"/>
    <w:rsid w:val="00A17EA7"/>
    <w:rsid w:val="00A21D7D"/>
    <w:rsid w:val="00A22AC3"/>
    <w:rsid w:val="00A2351E"/>
    <w:rsid w:val="00A23F3F"/>
    <w:rsid w:val="00A24067"/>
    <w:rsid w:val="00A24A4B"/>
    <w:rsid w:val="00A25EE0"/>
    <w:rsid w:val="00A2744D"/>
    <w:rsid w:val="00A30D16"/>
    <w:rsid w:val="00A33EB7"/>
    <w:rsid w:val="00A34E6C"/>
    <w:rsid w:val="00A34FD0"/>
    <w:rsid w:val="00A36398"/>
    <w:rsid w:val="00A37C8D"/>
    <w:rsid w:val="00A4020E"/>
    <w:rsid w:val="00A40493"/>
    <w:rsid w:val="00A408E8"/>
    <w:rsid w:val="00A40FB5"/>
    <w:rsid w:val="00A42826"/>
    <w:rsid w:val="00A429B3"/>
    <w:rsid w:val="00A43B68"/>
    <w:rsid w:val="00A44EC1"/>
    <w:rsid w:val="00A510E4"/>
    <w:rsid w:val="00A51D63"/>
    <w:rsid w:val="00A526F7"/>
    <w:rsid w:val="00A5273B"/>
    <w:rsid w:val="00A53A9D"/>
    <w:rsid w:val="00A55132"/>
    <w:rsid w:val="00A55FEE"/>
    <w:rsid w:val="00A57422"/>
    <w:rsid w:val="00A62C1A"/>
    <w:rsid w:val="00A63CA2"/>
    <w:rsid w:val="00A6426D"/>
    <w:rsid w:val="00A665C1"/>
    <w:rsid w:val="00A673A4"/>
    <w:rsid w:val="00A7001A"/>
    <w:rsid w:val="00A70622"/>
    <w:rsid w:val="00A70977"/>
    <w:rsid w:val="00A70D58"/>
    <w:rsid w:val="00A744F9"/>
    <w:rsid w:val="00A77613"/>
    <w:rsid w:val="00A77B87"/>
    <w:rsid w:val="00A801AD"/>
    <w:rsid w:val="00A81851"/>
    <w:rsid w:val="00A82F73"/>
    <w:rsid w:val="00A8390C"/>
    <w:rsid w:val="00A86AE0"/>
    <w:rsid w:val="00A91362"/>
    <w:rsid w:val="00A9151C"/>
    <w:rsid w:val="00A919C6"/>
    <w:rsid w:val="00A928BD"/>
    <w:rsid w:val="00A9487D"/>
    <w:rsid w:val="00A97DE9"/>
    <w:rsid w:val="00AA12CD"/>
    <w:rsid w:val="00AA4D1C"/>
    <w:rsid w:val="00AA52FD"/>
    <w:rsid w:val="00AA7006"/>
    <w:rsid w:val="00AB2C7B"/>
    <w:rsid w:val="00AB4684"/>
    <w:rsid w:val="00AB5856"/>
    <w:rsid w:val="00AC081D"/>
    <w:rsid w:val="00AC0C6F"/>
    <w:rsid w:val="00AC1266"/>
    <w:rsid w:val="00AC193C"/>
    <w:rsid w:val="00AC30C1"/>
    <w:rsid w:val="00AC4DE5"/>
    <w:rsid w:val="00AC5206"/>
    <w:rsid w:val="00AD095B"/>
    <w:rsid w:val="00AD3106"/>
    <w:rsid w:val="00AD4322"/>
    <w:rsid w:val="00AE074B"/>
    <w:rsid w:val="00AE11A5"/>
    <w:rsid w:val="00AE13E2"/>
    <w:rsid w:val="00AE22D3"/>
    <w:rsid w:val="00AE5A49"/>
    <w:rsid w:val="00AF11D8"/>
    <w:rsid w:val="00AF5867"/>
    <w:rsid w:val="00AF62DF"/>
    <w:rsid w:val="00AF68CC"/>
    <w:rsid w:val="00AF70D7"/>
    <w:rsid w:val="00B00086"/>
    <w:rsid w:val="00B00B5E"/>
    <w:rsid w:val="00B00CD0"/>
    <w:rsid w:val="00B00E7F"/>
    <w:rsid w:val="00B01FF4"/>
    <w:rsid w:val="00B0326D"/>
    <w:rsid w:val="00B06037"/>
    <w:rsid w:val="00B06478"/>
    <w:rsid w:val="00B07533"/>
    <w:rsid w:val="00B07CFB"/>
    <w:rsid w:val="00B1059E"/>
    <w:rsid w:val="00B14854"/>
    <w:rsid w:val="00B14A36"/>
    <w:rsid w:val="00B16273"/>
    <w:rsid w:val="00B170A5"/>
    <w:rsid w:val="00B1725F"/>
    <w:rsid w:val="00B176C8"/>
    <w:rsid w:val="00B17EE5"/>
    <w:rsid w:val="00B205AA"/>
    <w:rsid w:val="00B21A91"/>
    <w:rsid w:val="00B21F53"/>
    <w:rsid w:val="00B22E84"/>
    <w:rsid w:val="00B233AD"/>
    <w:rsid w:val="00B23E25"/>
    <w:rsid w:val="00B247DC"/>
    <w:rsid w:val="00B25F75"/>
    <w:rsid w:val="00B26B3F"/>
    <w:rsid w:val="00B2778F"/>
    <w:rsid w:val="00B327E2"/>
    <w:rsid w:val="00B33635"/>
    <w:rsid w:val="00B37A23"/>
    <w:rsid w:val="00B37CF8"/>
    <w:rsid w:val="00B42505"/>
    <w:rsid w:val="00B42AF4"/>
    <w:rsid w:val="00B43E90"/>
    <w:rsid w:val="00B44308"/>
    <w:rsid w:val="00B45722"/>
    <w:rsid w:val="00B467DC"/>
    <w:rsid w:val="00B47A88"/>
    <w:rsid w:val="00B5161C"/>
    <w:rsid w:val="00B51795"/>
    <w:rsid w:val="00B52303"/>
    <w:rsid w:val="00B5392A"/>
    <w:rsid w:val="00B539EF"/>
    <w:rsid w:val="00B56118"/>
    <w:rsid w:val="00B566E1"/>
    <w:rsid w:val="00B56AFB"/>
    <w:rsid w:val="00B602F6"/>
    <w:rsid w:val="00B62EC1"/>
    <w:rsid w:val="00B64A96"/>
    <w:rsid w:val="00B6773F"/>
    <w:rsid w:val="00B70EB3"/>
    <w:rsid w:val="00B72906"/>
    <w:rsid w:val="00B74F48"/>
    <w:rsid w:val="00B7525E"/>
    <w:rsid w:val="00B75433"/>
    <w:rsid w:val="00B760FB"/>
    <w:rsid w:val="00B76765"/>
    <w:rsid w:val="00B767AB"/>
    <w:rsid w:val="00B801BA"/>
    <w:rsid w:val="00B81036"/>
    <w:rsid w:val="00B812D6"/>
    <w:rsid w:val="00B84D5C"/>
    <w:rsid w:val="00B85AF6"/>
    <w:rsid w:val="00B956ED"/>
    <w:rsid w:val="00BA2DA8"/>
    <w:rsid w:val="00BA347C"/>
    <w:rsid w:val="00BA4C79"/>
    <w:rsid w:val="00BB298A"/>
    <w:rsid w:val="00BB3469"/>
    <w:rsid w:val="00BB4D13"/>
    <w:rsid w:val="00BB5C49"/>
    <w:rsid w:val="00BB6240"/>
    <w:rsid w:val="00BB6285"/>
    <w:rsid w:val="00BB69F5"/>
    <w:rsid w:val="00BB7EC3"/>
    <w:rsid w:val="00BC04B1"/>
    <w:rsid w:val="00BC470E"/>
    <w:rsid w:val="00BC4B9A"/>
    <w:rsid w:val="00BC59C2"/>
    <w:rsid w:val="00BC7DCB"/>
    <w:rsid w:val="00BD02C3"/>
    <w:rsid w:val="00BD436E"/>
    <w:rsid w:val="00BD7483"/>
    <w:rsid w:val="00BD784C"/>
    <w:rsid w:val="00BE020A"/>
    <w:rsid w:val="00BE13DF"/>
    <w:rsid w:val="00BE1EF0"/>
    <w:rsid w:val="00BE25D7"/>
    <w:rsid w:val="00BE45D7"/>
    <w:rsid w:val="00BF092C"/>
    <w:rsid w:val="00BF27A0"/>
    <w:rsid w:val="00BF4CB6"/>
    <w:rsid w:val="00BF51E1"/>
    <w:rsid w:val="00BF5374"/>
    <w:rsid w:val="00BF6CBD"/>
    <w:rsid w:val="00C00DA7"/>
    <w:rsid w:val="00C034FB"/>
    <w:rsid w:val="00C04CDE"/>
    <w:rsid w:val="00C059D5"/>
    <w:rsid w:val="00C068A6"/>
    <w:rsid w:val="00C06D28"/>
    <w:rsid w:val="00C12768"/>
    <w:rsid w:val="00C12D70"/>
    <w:rsid w:val="00C16724"/>
    <w:rsid w:val="00C21B09"/>
    <w:rsid w:val="00C25EFF"/>
    <w:rsid w:val="00C2673A"/>
    <w:rsid w:val="00C278CD"/>
    <w:rsid w:val="00C27B58"/>
    <w:rsid w:val="00C27C1C"/>
    <w:rsid w:val="00C3166C"/>
    <w:rsid w:val="00C33186"/>
    <w:rsid w:val="00C35996"/>
    <w:rsid w:val="00C42BCD"/>
    <w:rsid w:val="00C4485F"/>
    <w:rsid w:val="00C46C13"/>
    <w:rsid w:val="00C4747E"/>
    <w:rsid w:val="00C5151E"/>
    <w:rsid w:val="00C52256"/>
    <w:rsid w:val="00C5342C"/>
    <w:rsid w:val="00C53B2B"/>
    <w:rsid w:val="00C57465"/>
    <w:rsid w:val="00C60272"/>
    <w:rsid w:val="00C602D2"/>
    <w:rsid w:val="00C603D4"/>
    <w:rsid w:val="00C6256A"/>
    <w:rsid w:val="00C63FDA"/>
    <w:rsid w:val="00C6402A"/>
    <w:rsid w:val="00C64EBC"/>
    <w:rsid w:val="00C664D2"/>
    <w:rsid w:val="00C677E1"/>
    <w:rsid w:val="00C70E6E"/>
    <w:rsid w:val="00C710E2"/>
    <w:rsid w:val="00C712FF"/>
    <w:rsid w:val="00C71699"/>
    <w:rsid w:val="00C71C3F"/>
    <w:rsid w:val="00C7409E"/>
    <w:rsid w:val="00C74D6D"/>
    <w:rsid w:val="00C76E76"/>
    <w:rsid w:val="00C77891"/>
    <w:rsid w:val="00C77B74"/>
    <w:rsid w:val="00C812E5"/>
    <w:rsid w:val="00C81D83"/>
    <w:rsid w:val="00C82062"/>
    <w:rsid w:val="00C829A9"/>
    <w:rsid w:val="00C87B80"/>
    <w:rsid w:val="00C90330"/>
    <w:rsid w:val="00C91449"/>
    <w:rsid w:val="00C92D10"/>
    <w:rsid w:val="00C92F79"/>
    <w:rsid w:val="00C95200"/>
    <w:rsid w:val="00C96EC0"/>
    <w:rsid w:val="00CA06F9"/>
    <w:rsid w:val="00CA361B"/>
    <w:rsid w:val="00CA48D9"/>
    <w:rsid w:val="00CB1193"/>
    <w:rsid w:val="00CB4767"/>
    <w:rsid w:val="00CB493D"/>
    <w:rsid w:val="00CC04F3"/>
    <w:rsid w:val="00CC1C4A"/>
    <w:rsid w:val="00CC3B97"/>
    <w:rsid w:val="00CD2B77"/>
    <w:rsid w:val="00CD4B51"/>
    <w:rsid w:val="00CD6257"/>
    <w:rsid w:val="00CD7C0B"/>
    <w:rsid w:val="00CE034E"/>
    <w:rsid w:val="00CE10C4"/>
    <w:rsid w:val="00CE14C6"/>
    <w:rsid w:val="00CE2343"/>
    <w:rsid w:val="00CE27B5"/>
    <w:rsid w:val="00CE2BDF"/>
    <w:rsid w:val="00CE2CA8"/>
    <w:rsid w:val="00CE6D24"/>
    <w:rsid w:val="00CE6DAF"/>
    <w:rsid w:val="00CF410A"/>
    <w:rsid w:val="00CF4724"/>
    <w:rsid w:val="00CF7528"/>
    <w:rsid w:val="00CF7FDE"/>
    <w:rsid w:val="00D012AF"/>
    <w:rsid w:val="00D0321E"/>
    <w:rsid w:val="00D05457"/>
    <w:rsid w:val="00D069EB"/>
    <w:rsid w:val="00D07A8A"/>
    <w:rsid w:val="00D10E31"/>
    <w:rsid w:val="00D11199"/>
    <w:rsid w:val="00D1455A"/>
    <w:rsid w:val="00D14573"/>
    <w:rsid w:val="00D14A70"/>
    <w:rsid w:val="00D1656D"/>
    <w:rsid w:val="00D207EA"/>
    <w:rsid w:val="00D22093"/>
    <w:rsid w:val="00D24507"/>
    <w:rsid w:val="00D31150"/>
    <w:rsid w:val="00D3138B"/>
    <w:rsid w:val="00D31FCE"/>
    <w:rsid w:val="00D3280C"/>
    <w:rsid w:val="00D33C1D"/>
    <w:rsid w:val="00D3406A"/>
    <w:rsid w:val="00D34D24"/>
    <w:rsid w:val="00D40B11"/>
    <w:rsid w:val="00D42864"/>
    <w:rsid w:val="00D429EC"/>
    <w:rsid w:val="00D441F1"/>
    <w:rsid w:val="00D4572C"/>
    <w:rsid w:val="00D469B2"/>
    <w:rsid w:val="00D50204"/>
    <w:rsid w:val="00D52B24"/>
    <w:rsid w:val="00D52ECF"/>
    <w:rsid w:val="00D54B09"/>
    <w:rsid w:val="00D60388"/>
    <w:rsid w:val="00D6243E"/>
    <w:rsid w:val="00D65658"/>
    <w:rsid w:val="00D67ABD"/>
    <w:rsid w:val="00D67EB2"/>
    <w:rsid w:val="00D701D7"/>
    <w:rsid w:val="00D70349"/>
    <w:rsid w:val="00D72B6F"/>
    <w:rsid w:val="00D741EB"/>
    <w:rsid w:val="00D7679C"/>
    <w:rsid w:val="00D820F3"/>
    <w:rsid w:val="00D83605"/>
    <w:rsid w:val="00D84934"/>
    <w:rsid w:val="00D866EB"/>
    <w:rsid w:val="00D87D1A"/>
    <w:rsid w:val="00D906DA"/>
    <w:rsid w:val="00D91271"/>
    <w:rsid w:val="00D917A3"/>
    <w:rsid w:val="00D919F5"/>
    <w:rsid w:val="00D9330C"/>
    <w:rsid w:val="00D945F6"/>
    <w:rsid w:val="00D94F03"/>
    <w:rsid w:val="00D95161"/>
    <w:rsid w:val="00D95C23"/>
    <w:rsid w:val="00DA0A82"/>
    <w:rsid w:val="00DA0D14"/>
    <w:rsid w:val="00DA1FC9"/>
    <w:rsid w:val="00DA2CB5"/>
    <w:rsid w:val="00DA383E"/>
    <w:rsid w:val="00DA4BAC"/>
    <w:rsid w:val="00DA722E"/>
    <w:rsid w:val="00DA792A"/>
    <w:rsid w:val="00DB0151"/>
    <w:rsid w:val="00DB04D7"/>
    <w:rsid w:val="00DB2182"/>
    <w:rsid w:val="00DB2AFB"/>
    <w:rsid w:val="00DB50E1"/>
    <w:rsid w:val="00DC0566"/>
    <w:rsid w:val="00DC05E1"/>
    <w:rsid w:val="00DC1499"/>
    <w:rsid w:val="00DC16CF"/>
    <w:rsid w:val="00DC2C3E"/>
    <w:rsid w:val="00DC3137"/>
    <w:rsid w:val="00DC4880"/>
    <w:rsid w:val="00DC5E90"/>
    <w:rsid w:val="00DD0BE9"/>
    <w:rsid w:val="00DD26F9"/>
    <w:rsid w:val="00DD42AB"/>
    <w:rsid w:val="00DE06AF"/>
    <w:rsid w:val="00DE6D27"/>
    <w:rsid w:val="00DE76EA"/>
    <w:rsid w:val="00DF01F8"/>
    <w:rsid w:val="00DF021D"/>
    <w:rsid w:val="00DF14EE"/>
    <w:rsid w:val="00DF217D"/>
    <w:rsid w:val="00DF26A7"/>
    <w:rsid w:val="00DF3277"/>
    <w:rsid w:val="00DF6A31"/>
    <w:rsid w:val="00DF77A1"/>
    <w:rsid w:val="00DF7919"/>
    <w:rsid w:val="00E0207E"/>
    <w:rsid w:val="00E02AE6"/>
    <w:rsid w:val="00E03912"/>
    <w:rsid w:val="00E04748"/>
    <w:rsid w:val="00E078D9"/>
    <w:rsid w:val="00E10293"/>
    <w:rsid w:val="00E103A0"/>
    <w:rsid w:val="00E1043F"/>
    <w:rsid w:val="00E11F44"/>
    <w:rsid w:val="00E13E60"/>
    <w:rsid w:val="00E148FC"/>
    <w:rsid w:val="00E15627"/>
    <w:rsid w:val="00E164B3"/>
    <w:rsid w:val="00E16910"/>
    <w:rsid w:val="00E21164"/>
    <w:rsid w:val="00E239E2"/>
    <w:rsid w:val="00E24E09"/>
    <w:rsid w:val="00E26840"/>
    <w:rsid w:val="00E27234"/>
    <w:rsid w:val="00E3084C"/>
    <w:rsid w:val="00E31F83"/>
    <w:rsid w:val="00E3495C"/>
    <w:rsid w:val="00E422BC"/>
    <w:rsid w:val="00E42BDB"/>
    <w:rsid w:val="00E43FF7"/>
    <w:rsid w:val="00E45019"/>
    <w:rsid w:val="00E4511C"/>
    <w:rsid w:val="00E53F1A"/>
    <w:rsid w:val="00E5726D"/>
    <w:rsid w:val="00E57EEB"/>
    <w:rsid w:val="00E62D94"/>
    <w:rsid w:val="00E62ECC"/>
    <w:rsid w:val="00E63E2A"/>
    <w:rsid w:val="00E64F37"/>
    <w:rsid w:val="00E65091"/>
    <w:rsid w:val="00E65393"/>
    <w:rsid w:val="00E65E54"/>
    <w:rsid w:val="00E661C7"/>
    <w:rsid w:val="00E662A2"/>
    <w:rsid w:val="00E66679"/>
    <w:rsid w:val="00E732C4"/>
    <w:rsid w:val="00E74E41"/>
    <w:rsid w:val="00E80155"/>
    <w:rsid w:val="00E8134B"/>
    <w:rsid w:val="00E81E0D"/>
    <w:rsid w:val="00E81F28"/>
    <w:rsid w:val="00E848C0"/>
    <w:rsid w:val="00E84BB8"/>
    <w:rsid w:val="00E861D4"/>
    <w:rsid w:val="00E86F92"/>
    <w:rsid w:val="00E91B96"/>
    <w:rsid w:val="00E92F2E"/>
    <w:rsid w:val="00E935DA"/>
    <w:rsid w:val="00E93D1E"/>
    <w:rsid w:val="00E941A1"/>
    <w:rsid w:val="00E95CE3"/>
    <w:rsid w:val="00E95F9A"/>
    <w:rsid w:val="00E95FEA"/>
    <w:rsid w:val="00E978FE"/>
    <w:rsid w:val="00EA0856"/>
    <w:rsid w:val="00EA1DC4"/>
    <w:rsid w:val="00EA252F"/>
    <w:rsid w:val="00EA2825"/>
    <w:rsid w:val="00EA5027"/>
    <w:rsid w:val="00EA64C2"/>
    <w:rsid w:val="00EA6518"/>
    <w:rsid w:val="00EA71A2"/>
    <w:rsid w:val="00EA7466"/>
    <w:rsid w:val="00EA7EDE"/>
    <w:rsid w:val="00EB024B"/>
    <w:rsid w:val="00EB0B63"/>
    <w:rsid w:val="00EB1936"/>
    <w:rsid w:val="00EB2813"/>
    <w:rsid w:val="00EB3545"/>
    <w:rsid w:val="00EB37BE"/>
    <w:rsid w:val="00EB40C2"/>
    <w:rsid w:val="00EB4BAE"/>
    <w:rsid w:val="00EB5088"/>
    <w:rsid w:val="00EB7210"/>
    <w:rsid w:val="00EC153B"/>
    <w:rsid w:val="00EC2726"/>
    <w:rsid w:val="00EC2E10"/>
    <w:rsid w:val="00EC681C"/>
    <w:rsid w:val="00EC7B87"/>
    <w:rsid w:val="00ED1644"/>
    <w:rsid w:val="00ED17D6"/>
    <w:rsid w:val="00ED2593"/>
    <w:rsid w:val="00ED3709"/>
    <w:rsid w:val="00ED4491"/>
    <w:rsid w:val="00ED7D55"/>
    <w:rsid w:val="00ED7D9C"/>
    <w:rsid w:val="00EE00A7"/>
    <w:rsid w:val="00EE0FCC"/>
    <w:rsid w:val="00EE31A2"/>
    <w:rsid w:val="00EE4329"/>
    <w:rsid w:val="00EE6203"/>
    <w:rsid w:val="00EF0069"/>
    <w:rsid w:val="00EF18D3"/>
    <w:rsid w:val="00EF44A0"/>
    <w:rsid w:val="00EF4580"/>
    <w:rsid w:val="00EF4FED"/>
    <w:rsid w:val="00EF5F45"/>
    <w:rsid w:val="00EF6843"/>
    <w:rsid w:val="00EF6941"/>
    <w:rsid w:val="00EF6FB3"/>
    <w:rsid w:val="00F0068B"/>
    <w:rsid w:val="00F007C6"/>
    <w:rsid w:val="00F0172E"/>
    <w:rsid w:val="00F050BD"/>
    <w:rsid w:val="00F05606"/>
    <w:rsid w:val="00F05657"/>
    <w:rsid w:val="00F05AB0"/>
    <w:rsid w:val="00F12C74"/>
    <w:rsid w:val="00F13214"/>
    <w:rsid w:val="00F1559A"/>
    <w:rsid w:val="00F17ED6"/>
    <w:rsid w:val="00F20676"/>
    <w:rsid w:val="00F209E2"/>
    <w:rsid w:val="00F220F8"/>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3AF2"/>
    <w:rsid w:val="00F43B9B"/>
    <w:rsid w:val="00F45216"/>
    <w:rsid w:val="00F5007E"/>
    <w:rsid w:val="00F508F6"/>
    <w:rsid w:val="00F50EC4"/>
    <w:rsid w:val="00F52232"/>
    <w:rsid w:val="00F527B1"/>
    <w:rsid w:val="00F52DC2"/>
    <w:rsid w:val="00F54AF9"/>
    <w:rsid w:val="00F550CF"/>
    <w:rsid w:val="00F553D2"/>
    <w:rsid w:val="00F563FE"/>
    <w:rsid w:val="00F56A2D"/>
    <w:rsid w:val="00F57A6D"/>
    <w:rsid w:val="00F6044B"/>
    <w:rsid w:val="00F62F19"/>
    <w:rsid w:val="00F638CC"/>
    <w:rsid w:val="00F64C9E"/>
    <w:rsid w:val="00F64CC1"/>
    <w:rsid w:val="00F64E54"/>
    <w:rsid w:val="00F708B1"/>
    <w:rsid w:val="00F72317"/>
    <w:rsid w:val="00F723FA"/>
    <w:rsid w:val="00F73DC1"/>
    <w:rsid w:val="00F74564"/>
    <w:rsid w:val="00F75B3F"/>
    <w:rsid w:val="00F75BB8"/>
    <w:rsid w:val="00F77714"/>
    <w:rsid w:val="00F80475"/>
    <w:rsid w:val="00F80E6E"/>
    <w:rsid w:val="00F81390"/>
    <w:rsid w:val="00F81F7A"/>
    <w:rsid w:val="00F8247A"/>
    <w:rsid w:val="00F82E5C"/>
    <w:rsid w:val="00F83E86"/>
    <w:rsid w:val="00F83F58"/>
    <w:rsid w:val="00F85206"/>
    <w:rsid w:val="00F87CEA"/>
    <w:rsid w:val="00F90820"/>
    <w:rsid w:val="00F9265D"/>
    <w:rsid w:val="00F9629A"/>
    <w:rsid w:val="00F97EFC"/>
    <w:rsid w:val="00FA0B04"/>
    <w:rsid w:val="00FA0C7C"/>
    <w:rsid w:val="00FA11BB"/>
    <w:rsid w:val="00FA1BDD"/>
    <w:rsid w:val="00FA305C"/>
    <w:rsid w:val="00FA462E"/>
    <w:rsid w:val="00FA4DD5"/>
    <w:rsid w:val="00FA5883"/>
    <w:rsid w:val="00FA6055"/>
    <w:rsid w:val="00FB0B39"/>
    <w:rsid w:val="00FB322F"/>
    <w:rsid w:val="00FB442F"/>
    <w:rsid w:val="00FB59BC"/>
    <w:rsid w:val="00FC118C"/>
    <w:rsid w:val="00FC1929"/>
    <w:rsid w:val="00FC5B46"/>
    <w:rsid w:val="00FC5E88"/>
    <w:rsid w:val="00FD1D4F"/>
    <w:rsid w:val="00FD24BF"/>
    <w:rsid w:val="00FD3B6E"/>
    <w:rsid w:val="00FD4140"/>
    <w:rsid w:val="00FD57EB"/>
    <w:rsid w:val="00FD6CD7"/>
    <w:rsid w:val="00FD6D8E"/>
    <w:rsid w:val="00FE0663"/>
    <w:rsid w:val="00FE0E94"/>
    <w:rsid w:val="00FE0FBE"/>
    <w:rsid w:val="00FE2DCB"/>
    <w:rsid w:val="00FE369C"/>
    <w:rsid w:val="00FE3CD9"/>
    <w:rsid w:val="00FF00BD"/>
    <w:rsid w:val="00FF0B13"/>
    <w:rsid w:val="00FF1853"/>
    <w:rsid w:val="00FF1ED4"/>
    <w:rsid w:val="00FF2801"/>
    <w:rsid w:val="00FF42F4"/>
    <w:rsid w:val="00FF72B8"/>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89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new sty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basedOn w:val="DefaultParagraphFont"/>
    <w:link w:val="Caption"/>
    <w:uiPriority w:val="35"/>
    <w:rsid w:val="004E7F6F"/>
    <w:rPr>
      <w:rFonts w:ascii="Calibri" w:hAnsi="Calibri"/>
      <w:i/>
      <w:iCs/>
      <w:color w:val="000000" w:themeColor="text1"/>
      <w:sz w:val="18"/>
      <w:szCs w:val="18"/>
    </w:rPr>
  </w:style>
  <w:style w:type="table" w:customStyle="1" w:styleId="TableGrid1">
    <w:name w:val="Table Grid1"/>
    <w:basedOn w:val="TableNormal"/>
    <w:next w:val="TableGrid"/>
    <w:uiPriority w:val="59"/>
    <w:rsid w:val="00D67ABD"/>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A25EE0"/>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A25EE0"/>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92635623">
      <w:bodyDiv w:val="1"/>
      <w:marLeft w:val="0"/>
      <w:marRight w:val="0"/>
      <w:marTop w:val="0"/>
      <w:marBottom w:val="0"/>
      <w:divBdr>
        <w:top w:val="none" w:sz="0" w:space="0" w:color="auto"/>
        <w:left w:val="none" w:sz="0" w:space="0" w:color="auto"/>
        <w:bottom w:val="none" w:sz="0" w:space="0" w:color="auto"/>
        <w:right w:val="none" w:sz="0" w:space="0" w:color="auto"/>
      </w:divBdr>
    </w:div>
    <w:div w:id="297801504">
      <w:bodyDiv w:val="1"/>
      <w:marLeft w:val="0"/>
      <w:marRight w:val="0"/>
      <w:marTop w:val="0"/>
      <w:marBottom w:val="0"/>
      <w:divBdr>
        <w:top w:val="none" w:sz="0" w:space="0" w:color="auto"/>
        <w:left w:val="none" w:sz="0" w:space="0" w:color="auto"/>
        <w:bottom w:val="none" w:sz="0" w:space="0" w:color="auto"/>
        <w:right w:val="none" w:sz="0" w:space="0" w:color="auto"/>
      </w:divBdr>
    </w:div>
    <w:div w:id="325941159">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18349643">
      <w:bodyDiv w:val="1"/>
      <w:marLeft w:val="0"/>
      <w:marRight w:val="0"/>
      <w:marTop w:val="0"/>
      <w:marBottom w:val="0"/>
      <w:divBdr>
        <w:top w:val="none" w:sz="0" w:space="0" w:color="auto"/>
        <w:left w:val="none" w:sz="0" w:space="0" w:color="auto"/>
        <w:bottom w:val="none" w:sz="0" w:space="0" w:color="auto"/>
        <w:right w:val="none" w:sz="0" w:space="0" w:color="auto"/>
      </w:divBdr>
    </w:div>
    <w:div w:id="626469708">
      <w:bodyDiv w:val="1"/>
      <w:marLeft w:val="0"/>
      <w:marRight w:val="0"/>
      <w:marTop w:val="0"/>
      <w:marBottom w:val="0"/>
      <w:divBdr>
        <w:top w:val="none" w:sz="0" w:space="0" w:color="auto"/>
        <w:left w:val="none" w:sz="0" w:space="0" w:color="auto"/>
        <w:bottom w:val="none" w:sz="0" w:space="0" w:color="auto"/>
        <w:right w:val="none" w:sz="0" w:space="0" w:color="auto"/>
      </w:divBdr>
    </w:div>
    <w:div w:id="731584300">
      <w:bodyDiv w:val="1"/>
      <w:marLeft w:val="0"/>
      <w:marRight w:val="0"/>
      <w:marTop w:val="0"/>
      <w:marBottom w:val="0"/>
      <w:divBdr>
        <w:top w:val="none" w:sz="0" w:space="0" w:color="auto"/>
        <w:left w:val="none" w:sz="0" w:space="0" w:color="auto"/>
        <w:bottom w:val="none" w:sz="0" w:space="0" w:color="auto"/>
        <w:right w:val="none" w:sz="0" w:space="0" w:color="auto"/>
      </w:divBdr>
    </w:div>
    <w:div w:id="737636344">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59942052">
      <w:bodyDiv w:val="1"/>
      <w:marLeft w:val="0"/>
      <w:marRight w:val="0"/>
      <w:marTop w:val="0"/>
      <w:marBottom w:val="0"/>
      <w:divBdr>
        <w:top w:val="none" w:sz="0" w:space="0" w:color="auto"/>
        <w:left w:val="none" w:sz="0" w:space="0" w:color="auto"/>
        <w:bottom w:val="none" w:sz="0" w:space="0" w:color="auto"/>
        <w:right w:val="none" w:sz="0" w:space="0" w:color="auto"/>
      </w:divBdr>
    </w:div>
    <w:div w:id="1292325457">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8814949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56784768">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medicine/item/11979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pbs.gov.au/medicine/item/11443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3290</Words>
  <Characters>19182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2023-03-07T05:36:00Z</dcterms:created>
  <dcterms:modified xsi:type="dcterms:W3CDTF">2023-03-07T05:44:00Z</dcterms:modified>
</cp:coreProperties>
</file>