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60712" w14:textId="55A8A44F" w:rsidR="009D1388" w:rsidRPr="00D81EF6" w:rsidRDefault="0077080D" w:rsidP="0077080D">
      <w:pPr>
        <w:pStyle w:val="1MainTitle"/>
        <w:rPr>
          <w:rFonts w:eastAsia="Calibri"/>
        </w:rPr>
      </w:pPr>
      <w:bookmarkStart w:id="0" w:name="_Toc440980439"/>
      <w:r>
        <w:t>6.02</w:t>
      </w:r>
      <w:r>
        <w:tab/>
      </w:r>
      <w:r w:rsidR="009D1388" w:rsidRPr="00D81EF6">
        <w:rPr>
          <w:rFonts w:eastAsia="Calibri"/>
        </w:rPr>
        <w:t>MODAFINIL,</w:t>
      </w:r>
      <w:r w:rsidR="009D1388" w:rsidRPr="00D81EF6">
        <w:rPr>
          <w:rFonts w:eastAsia="Calibri"/>
        </w:rPr>
        <w:br/>
        <w:t>Tablet, 100 mg,</w:t>
      </w:r>
      <w:r w:rsidR="009D1388" w:rsidRPr="00D81EF6">
        <w:rPr>
          <w:rFonts w:eastAsia="Calibri"/>
        </w:rPr>
        <w:br/>
        <w:t>ARMODAFINIL</w:t>
      </w:r>
      <w:r w:rsidR="009D1388" w:rsidRPr="00D81EF6">
        <w:rPr>
          <w:rFonts w:eastAsia="Calibri"/>
        </w:rPr>
        <w:br/>
        <w:t xml:space="preserve">Tablet 50 mg, 150 mg and 250 mg, </w:t>
      </w:r>
      <w:r w:rsidR="009D1388" w:rsidRPr="00D81EF6">
        <w:rPr>
          <w:rFonts w:eastAsia="Calibri"/>
        </w:rPr>
        <w:br/>
        <w:t>Various Sponsors</w:t>
      </w:r>
    </w:p>
    <w:p w14:paraId="3319AAA4" w14:textId="6B4A240C" w:rsidR="00A013C4" w:rsidRPr="0071655B" w:rsidRDefault="00A013C4" w:rsidP="0067120F">
      <w:pPr>
        <w:pStyle w:val="2Sections"/>
      </w:pPr>
      <w:r w:rsidRPr="0071655B">
        <w:t xml:space="preserve">Purpose of </w:t>
      </w:r>
      <w:bookmarkEnd w:id="0"/>
      <w:r w:rsidRPr="0071655B">
        <w:t>Item</w:t>
      </w:r>
    </w:p>
    <w:p w14:paraId="71173E8E" w14:textId="7B211F6B" w:rsidR="00FD71FA" w:rsidRPr="009D1388" w:rsidRDefault="009D1388" w:rsidP="00FD71FA">
      <w:pPr>
        <w:pStyle w:val="4Bodytextnumbered"/>
      </w:pPr>
      <w:r>
        <w:t>To</w:t>
      </w:r>
      <w:r w:rsidR="00FD71FA">
        <w:t xml:space="preserve"> </w:t>
      </w:r>
      <w:r w:rsidR="00A41DA9">
        <w:t xml:space="preserve">request General Schedule Authority Required </w:t>
      </w:r>
      <w:r w:rsidR="00FD71FA">
        <w:t xml:space="preserve">listings of modafinil and armodafinil </w:t>
      </w:r>
      <w:r w:rsidR="00A41DA9">
        <w:t>for the first-line treatment of patients with</w:t>
      </w:r>
      <w:r w:rsidR="00FD71FA">
        <w:t xml:space="preserve"> narcolepsy.</w:t>
      </w:r>
    </w:p>
    <w:p w14:paraId="61F44AC7" w14:textId="78E65293" w:rsidR="00A013C4" w:rsidRDefault="00A013C4" w:rsidP="0067120F">
      <w:pPr>
        <w:pStyle w:val="2Sections"/>
      </w:pPr>
      <w:r w:rsidRPr="0071655B">
        <w:t>Background</w:t>
      </w:r>
    </w:p>
    <w:p w14:paraId="36FADC52" w14:textId="77397ACF" w:rsidR="00FD7AED" w:rsidRPr="0071655B" w:rsidRDefault="00FD7AED" w:rsidP="00FD7AED">
      <w:pPr>
        <w:pStyle w:val="3Subheading1"/>
      </w:pPr>
      <w:r>
        <w:t>Previous PBAC consideration</w:t>
      </w:r>
    </w:p>
    <w:p w14:paraId="04B4DC5A" w14:textId="608CAF10" w:rsidR="000C52DB" w:rsidRDefault="000C52DB" w:rsidP="000C52DB">
      <w:pPr>
        <w:pStyle w:val="3Bodytext"/>
        <w:numPr>
          <w:ilvl w:val="1"/>
          <w:numId w:val="1"/>
        </w:numPr>
        <w:jc w:val="both"/>
      </w:pPr>
      <w:r>
        <w:t xml:space="preserve">The Australasian Sleep Association (ASA) made a minor submission to the July 2020 PBAC meeting requesting the </w:t>
      </w:r>
      <w:r w:rsidRPr="00D81EF6">
        <w:t xml:space="preserve">removal of the </w:t>
      </w:r>
      <w:r>
        <w:t xml:space="preserve">following </w:t>
      </w:r>
      <w:r w:rsidRPr="00D81EF6">
        <w:t>clinical criteria</w:t>
      </w:r>
      <w:r w:rsidR="006401EC">
        <w:t xml:space="preserve"> from the restriction</w:t>
      </w:r>
      <w:r w:rsidR="00D27DCD">
        <w:t>s of armodafinil and modafinil</w:t>
      </w:r>
      <w:r>
        <w:t>:</w:t>
      </w:r>
      <w:r w:rsidRPr="00D81EF6">
        <w:t xml:space="preserve"> </w:t>
      </w:r>
    </w:p>
    <w:p w14:paraId="1A7781BD" w14:textId="77777777" w:rsidR="006401EC" w:rsidRDefault="000C52DB" w:rsidP="000C52DB">
      <w:pPr>
        <w:pStyle w:val="3Bodytext"/>
        <w:numPr>
          <w:ilvl w:val="0"/>
          <w:numId w:val="16"/>
        </w:numPr>
        <w:jc w:val="both"/>
      </w:pPr>
      <w:bookmarkStart w:id="1" w:name="_Hlk101868469"/>
      <w:r>
        <w:t>T</w:t>
      </w:r>
      <w:r w:rsidRPr="00D81EF6">
        <w:t xml:space="preserve">he treatment must be for use when therapy with dexamfetamine poses an unacceptable medical risk; </w:t>
      </w:r>
      <w:r w:rsidR="006401EC">
        <w:t>OR</w:t>
      </w:r>
      <w:r w:rsidRPr="00D81EF6">
        <w:t xml:space="preserve"> </w:t>
      </w:r>
    </w:p>
    <w:p w14:paraId="70E639AB" w14:textId="01E5A13C" w:rsidR="000C52DB" w:rsidRPr="00D81EF6" w:rsidRDefault="006401EC" w:rsidP="000C52DB">
      <w:pPr>
        <w:pStyle w:val="3Bodytext"/>
        <w:numPr>
          <w:ilvl w:val="0"/>
          <w:numId w:val="16"/>
        </w:numPr>
        <w:jc w:val="both"/>
      </w:pPr>
      <w:r>
        <w:t>T</w:t>
      </w:r>
      <w:r w:rsidR="000C52DB" w:rsidRPr="00D81EF6">
        <w:t>he treatment must be for use when intolerance to dexamfetamine is of a severity to necessitate treatment withdrawal.</w:t>
      </w:r>
    </w:p>
    <w:bookmarkEnd w:id="1"/>
    <w:p w14:paraId="66BDD3B3" w14:textId="4DD3CF5A" w:rsidR="000C52DB" w:rsidRPr="00FD7AED" w:rsidRDefault="00A80F1D" w:rsidP="003326B0">
      <w:pPr>
        <w:pStyle w:val="4Bodytextnumbered"/>
        <w:rPr>
          <w:color w:val="FF0000"/>
        </w:rPr>
      </w:pPr>
      <w:r>
        <w:t xml:space="preserve">At the July 2020 meeting, the PBAC </w:t>
      </w:r>
      <w:r w:rsidRPr="00D81EF6">
        <w:t xml:space="preserve">deferred making a recommendation to change the </w:t>
      </w:r>
      <w:r w:rsidR="00A41DA9">
        <w:t xml:space="preserve">PBS </w:t>
      </w:r>
      <w:r w:rsidRPr="00D81EF6">
        <w:t xml:space="preserve">listing of </w:t>
      </w:r>
      <w:r w:rsidR="00D27DCD">
        <w:t>ar</w:t>
      </w:r>
      <w:r w:rsidRPr="00D81EF6">
        <w:t xml:space="preserve">modafinil and modafinil to allow use as </w:t>
      </w:r>
      <w:r w:rsidR="00A41DA9">
        <w:t xml:space="preserve">a </w:t>
      </w:r>
      <w:r w:rsidRPr="00D81EF6">
        <w:t>first</w:t>
      </w:r>
      <w:r w:rsidR="000D00B6">
        <w:t>-</w:t>
      </w:r>
      <w:r w:rsidRPr="00D81EF6">
        <w:t xml:space="preserve">line therapy for the treatment of narcolepsy </w:t>
      </w:r>
      <w:r w:rsidR="000D00B6">
        <w:t>and</w:t>
      </w:r>
      <w:r w:rsidRPr="00D81EF6">
        <w:t xml:space="preserve"> request</w:t>
      </w:r>
      <w:r w:rsidR="000D00B6">
        <w:t>ed</w:t>
      </w:r>
      <w:r w:rsidRPr="00D81EF6">
        <w:t xml:space="preserve"> the Department </w:t>
      </w:r>
      <w:r>
        <w:t>undertake further analysis of available</w:t>
      </w:r>
      <w:r w:rsidR="00A41DA9">
        <w:t xml:space="preserve"> data</w:t>
      </w:r>
      <w:r>
        <w:t xml:space="preserve"> to assess </w:t>
      </w:r>
      <w:r w:rsidR="00A41DA9">
        <w:t xml:space="preserve">the </w:t>
      </w:r>
      <w:r>
        <w:t xml:space="preserve">comparative cost-effectiveness and </w:t>
      </w:r>
      <w:r w:rsidRPr="00D81EF6">
        <w:t xml:space="preserve">determine the financial implications of the </w:t>
      </w:r>
      <w:r w:rsidR="00A41DA9">
        <w:t>requested</w:t>
      </w:r>
      <w:r w:rsidR="00A41DA9" w:rsidRPr="00D81EF6">
        <w:t xml:space="preserve"> </w:t>
      </w:r>
      <w:r w:rsidRPr="00D81EF6">
        <w:t>change.</w:t>
      </w:r>
    </w:p>
    <w:p w14:paraId="55A32E85" w14:textId="7A331F8F" w:rsidR="00FD7AED" w:rsidRDefault="00FD7AED" w:rsidP="00FD7AED">
      <w:pPr>
        <w:pStyle w:val="3Bodytext"/>
        <w:numPr>
          <w:ilvl w:val="1"/>
          <w:numId w:val="1"/>
        </w:numPr>
        <w:jc w:val="both"/>
      </w:pPr>
      <w:r>
        <w:t xml:space="preserve">The PBAC noted </w:t>
      </w:r>
      <w:r w:rsidRPr="00D81EF6">
        <w:t xml:space="preserve">that, under section 101(3B) of the Act, a significant improvement in efficacy or reduction of toxicity over the alternative therapy or therapies is required to list </w:t>
      </w:r>
      <w:r w:rsidR="00D27DCD">
        <w:t>ar</w:t>
      </w:r>
      <w:r w:rsidRPr="00D81EF6">
        <w:t xml:space="preserve">modafinil and modafinil at a higher price than dexamfetamine </w:t>
      </w:r>
      <w:r w:rsidR="00A41DA9">
        <w:t>for</w:t>
      </w:r>
      <w:r w:rsidR="00A41DA9" w:rsidRPr="00D81EF6">
        <w:t xml:space="preserve"> </w:t>
      </w:r>
      <w:r w:rsidRPr="00D81EF6">
        <w:t xml:space="preserve">the same place in therapy. The PBAC noted </w:t>
      </w:r>
      <w:r w:rsidR="00A41DA9">
        <w:t xml:space="preserve">that </w:t>
      </w:r>
      <w:r w:rsidRPr="00D81EF6">
        <w:t xml:space="preserve">no clinical evidence directly comparing </w:t>
      </w:r>
      <w:r w:rsidR="00D27DCD">
        <w:t>ar</w:t>
      </w:r>
      <w:r w:rsidRPr="00D81EF6">
        <w:t xml:space="preserve">modafinil and modafinil to dexamfetamine was provided to support the clinical claim of superior comparative effectiveness and safety and therefore concluded </w:t>
      </w:r>
      <w:r w:rsidR="00A41DA9">
        <w:t xml:space="preserve">that </w:t>
      </w:r>
      <w:r w:rsidRPr="00D81EF6">
        <w:t>there was insufficient evidence to support a higher price.</w:t>
      </w:r>
    </w:p>
    <w:p w14:paraId="792A78EA" w14:textId="378FB294" w:rsidR="008E7673" w:rsidRDefault="00FD7AED" w:rsidP="008E7673">
      <w:pPr>
        <w:pStyle w:val="3Bodytext"/>
        <w:numPr>
          <w:ilvl w:val="1"/>
          <w:numId w:val="1"/>
        </w:numPr>
        <w:jc w:val="both"/>
      </w:pPr>
      <w:r>
        <w:t xml:space="preserve">Further information is available in the July 2020 </w:t>
      </w:r>
      <w:r w:rsidR="009953AB">
        <w:t>PBAC Public Summary Document of armodafinil</w:t>
      </w:r>
      <w:r w:rsidR="00665CA6">
        <w:t xml:space="preserve"> and modafinil</w:t>
      </w:r>
      <w:r w:rsidR="009953AB">
        <w:t>.</w:t>
      </w:r>
    </w:p>
    <w:p w14:paraId="0F0E047E" w14:textId="50FC4687" w:rsidR="00FD7AED" w:rsidRDefault="00FD7AED" w:rsidP="00FD7AED">
      <w:pPr>
        <w:pStyle w:val="3Subheading1"/>
      </w:pPr>
      <w:r>
        <w:lastRenderedPageBreak/>
        <w:t>Registration status</w:t>
      </w:r>
    </w:p>
    <w:p w14:paraId="58E216BE" w14:textId="566D27FA" w:rsidR="00FD7AED" w:rsidRPr="00B26B40" w:rsidRDefault="00D27DCD" w:rsidP="003326B0">
      <w:pPr>
        <w:pStyle w:val="4Bodytextnumbered"/>
        <w:rPr>
          <w:color w:val="FF0000"/>
        </w:rPr>
      </w:pPr>
      <w:r>
        <w:t>Arm</w:t>
      </w:r>
      <w:r w:rsidR="00B26B40">
        <w:t>odafinil and modafinil are</w:t>
      </w:r>
      <w:r w:rsidR="00A41DA9">
        <w:t xml:space="preserve"> registered by the</w:t>
      </w:r>
      <w:r w:rsidR="00B26B40">
        <w:t xml:space="preserve"> </w:t>
      </w:r>
      <w:r w:rsidR="003A1826">
        <w:t>Therapeutic Goods Administration (</w:t>
      </w:r>
      <w:r w:rsidR="00B26B40">
        <w:t>TGA</w:t>
      </w:r>
      <w:r w:rsidR="003A1826">
        <w:t>)</w:t>
      </w:r>
      <w:r w:rsidR="00B26B40">
        <w:t xml:space="preserve"> for the following indications:</w:t>
      </w:r>
    </w:p>
    <w:p w14:paraId="3B030132" w14:textId="440D4CB6" w:rsidR="00B26B40" w:rsidRDefault="00B26B40" w:rsidP="00B26B40">
      <w:pPr>
        <w:pStyle w:val="4Bodytextnumbered"/>
        <w:numPr>
          <w:ilvl w:val="0"/>
          <w:numId w:val="16"/>
        </w:numPr>
      </w:pPr>
      <w:r>
        <w:t>To improve wakefulness in patients with excessive daytime sleepiness associated with narcolepsy</w:t>
      </w:r>
    </w:p>
    <w:p w14:paraId="4D44AA7F" w14:textId="6B8411A4" w:rsidR="00B26B40" w:rsidRDefault="00B26B40" w:rsidP="00B26B40">
      <w:pPr>
        <w:pStyle w:val="4Bodytextnumbered"/>
        <w:numPr>
          <w:ilvl w:val="0"/>
          <w:numId w:val="16"/>
        </w:numPr>
      </w:pPr>
      <w:r>
        <w:t>To treat excessive sleepiness associated with moderate to severe chronic shift work disorder where non-pharmacological interventions are unsuccessful or inappropriate</w:t>
      </w:r>
    </w:p>
    <w:p w14:paraId="4A8D983B" w14:textId="0CCE8175" w:rsidR="00DE75AF" w:rsidRDefault="00B26B40" w:rsidP="00DE75AF">
      <w:pPr>
        <w:pStyle w:val="4Bodytextnumbered"/>
        <w:numPr>
          <w:ilvl w:val="0"/>
          <w:numId w:val="16"/>
        </w:numPr>
      </w:pPr>
      <w:r>
        <w:t>As an adjunct to continuous positive airways pressure (CPAP) in obstructive sleep apnoea</w:t>
      </w:r>
      <w:r w:rsidR="00DE75AF">
        <w:t>/hypopnoea syndrome in order to improve wakefulness.</w:t>
      </w:r>
    </w:p>
    <w:p w14:paraId="4AF3374C" w14:textId="6BD1C0BF" w:rsidR="00D27DCD" w:rsidRDefault="00D27DCD" w:rsidP="00D27DCD">
      <w:pPr>
        <w:pStyle w:val="4Bodytextnumbered"/>
      </w:pPr>
      <w:r>
        <w:t>Armodafinil is PBS listed in the following strengths: 50 mg, 150 </w:t>
      </w:r>
      <w:r w:rsidR="005B4736">
        <w:t>mg,</w:t>
      </w:r>
      <w:r>
        <w:t xml:space="preserve"> and 250 mg tablets. Armodafinil 50 mg tablets have a maximum PBS quantity of 60 tablets, while the 150 mg and 250 mg tablets have a maximum quantity of 30 tablets. Nuvigil</w:t>
      </w:r>
      <w:r>
        <w:rPr>
          <w:rFonts w:cstheme="minorHAnsi"/>
        </w:rPr>
        <w:t>®</w:t>
      </w:r>
      <w:r>
        <w:t xml:space="preserve"> is the only brand of armodafinil registered by the TGA and its patent is due to expire on 18 December 2028.</w:t>
      </w:r>
    </w:p>
    <w:p w14:paraId="69490C3D" w14:textId="7E86246F" w:rsidR="00DE75AF" w:rsidRDefault="00B17FAA" w:rsidP="00DE75AF">
      <w:pPr>
        <w:pStyle w:val="4Bodytextnumbered"/>
      </w:pPr>
      <w:r>
        <w:t xml:space="preserve">Modafinil 100 mg tablets is </w:t>
      </w:r>
      <w:r w:rsidR="00A41DA9">
        <w:t xml:space="preserve">PBS </w:t>
      </w:r>
      <w:r>
        <w:t>listed at a maximum quantity of 120 tablets. There are currently six listed brands of modafinil on the PBS (APO-Modafinil</w:t>
      </w:r>
      <w:r>
        <w:rPr>
          <w:rFonts w:cstheme="minorHAnsi"/>
        </w:rPr>
        <w:t>®</w:t>
      </w:r>
      <w:r>
        <w:t>, Modafin</w:t>
      </w:r>
      <w:r>
        <w:rPr>
          <w:rFonts w:cstheme="minorHAnsi"/>
        </w:rPr>
        <w:t>®</w:t>
      </w:r>
      <w:r>
        <w:t>, Modafinil GH</w:t>
      </w:r>
      <w:r>
        <w:rPr>
          <w:rFonts w:cstheme="minorHAnsi"/>
        </w:rPr>
        <w:t>®</w:t>
      </w:r>
      <w:r>
        <w:t>, Modafinil Mylan</w:t>
      </w:r>
      <w:r>
        <w:rPr>
          <w:rFonts w:cstheme="minorHAnsi"/>
        </w:rPr>
        <w:t>®</w:t>
      </w:r>
      <w:r>
        <w:t>, Modafinil Sandoz</w:t>
      </w:r>
      <w:r>
        <w:rPr>
          <w:rFonts w:cstheme="minorHAnsi"/>
        </w:rPr>
        <w:t>®</w:t>
      </w:r>
      <w:r>
        <w:t>, Modavigil</w:t>
      </w:r>
      <w:r>
        <w:rPr>
          <w:rFonts w:cstheme="minorHAnsi"/>
        </w:rPr>
        <w:t>®</w:t>
      </w:r>
      <w:r>
        <w:t>).</w:t>
      </w:r>
    </w:p>
    <w:p w14:paraId="7B30B1F4" w14:textId="05DF819D" w:rsidR="008E7673" w:rsidRPr="008E7673" w:rsidRDefault="008E7673" w:rsidP="008E7673">
      <w:pPr>
        <w:pStyle w:val="4Bodytextnumbered"/>
        <w:numPr>
          <w:ilvl w:val="0"/>
          <w:numId w:val="0"/>
        </w:numPr>
        <w:ind w:left="720"/>
        <w:rPr>
          <w:i/>
          <w:iCs/>
        </w:rPr>
      </w:pPr>
      <w:r w:rsidRPr="008E7673">
        <w:rPr>
          <w:i/>
          <w:iCs/>
        </w:rPr>
        <w:t xml:space="preserve">For more detail on PBAC’s view, see section </w:t>
      </w:r>
      <w:r w:rsidR="00340385">
        <w:rPr>
          <w:i/>
          <w:iCs/>
        </w:rPr>
        <w:t>4</w:t>
      </w:r>
      <w:r w:rsidR="00340385" w:rsidRPr="008E7673">
        <w:rPr>
          <w:i/>
          <w:iCs/>
        </w:rPr>
        <w:t xml:space="preserve"> </w:t>
      </w:r>
      <w:r w:rsidRPr="008E7673">
        <w:rPr>
          <w:i/>
          <w:iCs/>
        </w:rPr>
        <w:t>PBAC outcome.</w:t>
      </w:r>
    </w:p>
    <w:p w14:paraId="7F87E7BC" w14:textId="7815287E" w:rsidR="006D7A30" w:rsidRDefault="005F5D2C" w:rsidP="00541D16">
      <w:pPr>
        <w:pStyle w:val="2Sections"/>
        <w:keepNext/>
      </w:pPr>
      <w:r>
        <w:t>Current situation</w:t>
      </w:r>
    </w:p>
    <w:p w14:paraId="04765467" w14:textId="0D6EE947" w:rsidR="00A4131D" w:rsidRDefault="00A4131D" w:rsidP="00A4131D">
      <w:pPr>
        <w:pStyle w:val="4Bodytextnumbered"/>
      </w:pPr>
      <w:r>
        <w:t>The dispensed price</w:t>
      </w:r>
      <w:r w:rsidR="00B00EE0">
        <w:t>s</w:t>
      </w:r>
      <w:r>
        <w:t xml:space="preserve"> per maximum quantity (DPMQ) for dexamfetamine, modafinil and armodafinil </w:t>
      </w:r>
      <w:r w:rsidR="001A03BB">
        <w:t xml:space="preserve">as at 1 May 2022 </w:t>
      </w:r>
      <w:r w:rsidR="00B00EE0">
        <w:t>are</w:t>
      </w:r>
      <w:r>
        <w:t>:</w:t>
      </w:r>
    </w:p>
    <w:p w14:paraId="4A90B265" w14:textId="77777777" w:rsidR="00A4131D" w:rsidRDefault="00A4131D" w:rsidP="00A4131D">
      <w:pPr>
        <w:pStyle w:val="4Bodytextnumbered"/>
        <w:numPr>
          <w:ilvl w:val="0"/>
          <w:numId w:val="16"/>
        </w:numPr>
      </w:pPr>
      <w:r>
        <w:t>Dexamfetamine 5 mg, 100 tablets: $23.30</w:t>
      </w:r>
    </w:p>
    <w:p w14:paraId="2C18AD03" w14:textId="77777777" w:rsidR="00A4131D" w:rsidRDefault="00A4131D" w:rsidP="00A4131D">
      <w:pPr>
        <w:pStyle w:val="4Bodytextnumbered"/>
        <w:numPr>
          <w:ilvl w:val="0"/>
          <w:numId w:val="16"/>
        </w:numPr>
      </w:pPr>
      <w:r>
        <w:t>Modafinil 100 mg, 120 tablets: $206.88</w:t>
      </w:r>
    </w:p>
    <w:p w14:paraId="49B225DB" w14:textId="77777777" w:rsidR="00A4131D" w:rsidRDefault="00A4131D" w:rsidP="00A4131D">
      <w:pPr>
        <w:pStyle w:val="4Bodytextnumbered"/>
        <w:numPr>
          <w:ilvl w:val="0"/>
          <w:numId w:val="16"/>
        </w:numPr>
      </w:pPr>
      <w:r>
        <w:t>Armodafinil 50 mg, 60 tablets: $102.18</w:t>
      </w:r>
    </w:p>
    <w:p w14:paraId="52630D43" w14:textId="77777777" w:rsidR="00A4131D" w:rsidRDefault="00A4131D" w:rsidP="00A4131D">
      <w:pPr>
        <w:pStyle w:val="4Bodytextnumbered"/>
        <w:numPr>
          <w:ilvl w:val="0"/>
          <w:numId w:val="16"/>
        </w:numPr>
      </w:pPr>
      <w:r>
        <w:t>Armodafinil 150 mg, 30 tablets: $148.98</w:t>
      </w:r>
    </w:p>
    <w:p w14:paraId="3D00A0DA" w14:textId="77777777" w:rsidR="00A4131D" w:rsidRDefault="00A4131D" w:rsidP="00A4131D">
      <w:pPr>
        <w:pStyle w:val="4Bodytextnumbered"/>
        <w:numPr>
          <w:ilvl w:val="0"/>
          <w:numId w:val="16"/>
        </w:numPr>
      </w:pPr>
      <w:r>
        <w:t>Armodafinil 250 mg 30 tablets: $243.57</w:t>
      </w:r>
    </w:p>
    <w:p w14:paraId="7DB83174" w14:textId="518882AA" w:rsidR="001A03BB" w:rsidRDefault="001A03BB" w:rsidP="00843DAB">
      <w:pPr>
        <w:pStyle w:val="3Subheading1"/>
      </w:pPr>
      <w:r>
        <w:t>Methodology</w:t>
      </w:r>
    </w:p>
    <w:p w14:paraId="54C94481" w14:textId="72F8009D" w:rsidR="001A03BB" w:rsidRPr="00180C75" w:rsidRDefault="001A03BB" w:rsidP="001A03BB">
      <w:pPr>
        <w:pStyle w:val="4Bodytextnumbered"/>
        <w:rPr>
          <w:color w:val="FF0000"/>
        </w:rPr>
      </w:pPr>
      <w:r>
        <w:t>PBS utilisation data for dexamfetamine, armodafinil and modafinil for the treatment of narcolepsy</w:t>
      </w:r>
      <w:r w:rsidR="00F874F3">
        <w:t xml:space="preserve"> was</w:t>
      </w:r>
      <w:r>
        <w:t xml:space="preserve"> </w:t>
      </w:r>
      <w:r w:rsidRPr="00180C75">
        <w:t>extracted from 1 January 2012 to 31 December 2021 based on the date of supply</w:t>
      </w:r>
      <w:r w:rsidR="00F874F3">
        <w:t xml:space="preserve"> and</w:t>
      </w:r>
      <w:r>
        <w:t xml:space="preserve"> was used to estimate the financial implications of listing armodafinil and modafinil as equal first line treatments with dexamfetamine for narcolepsy.</w:t>
      </w:r>
    </w:p>
    <w:p w14:paraId="616984D1" w14:textId="3C378DB5" w:rsidR="001A03BB" w:rsidRDefault="001A03BB" w:rsidP="001A03BB">
      <w:pPr>
        <w:pStyle w:val="4Bodytextnumbered"/>
      </w:pPr>
      <w:r w:rsidRPr="00180C75">
        <w:t xml:space="preserve">Dexamfetamine is </w:t>
      </w:r>
      <w:r>
        <w:t xml:space="preserve">PBS </w:t>
      </w:r>
      <w:r w:rsidRPr="00180C75">
        <w:t xml:space="preserve">listed for </w:t>
      </w:r>
      <w:r>
        <w:t xml:space="preserve">the first-line therapy of both narcolepsy and attention deficit hyperactivity disorder (ADHD). </w:t>
      </w:r>
      <w:r w:rsidRPr="00180C75">
        <w:t>To identify supplies for</w:t>
      </w:r>
      <w:r w:rsidR="00B00EE0">
        <w:t xml:space="preserve"> the</w:t>
      </w:r>
      <w:r w:rsidRPr="00180C75">
        <w:t xml:space="preserve"> narcolepsy</w:t>
      </w:r>
      <w:r w:rsidR="00B00EE0">
        <w:t xml:space="preserve"> indication</w:t>
      </w:r>
      <w:r w:rsidRPr="00180C75">
        <w:t xml:space="preserve"> only, patient identifiers</w:t>
      </w:r>
      <w:r>
        <w:t xml:space="preserve"> </w:t>
      </w:r>
      <w:r w:rsidRPr="00180C75">
        <w:t xml:space="preserve">were obtained from the Authorities data for </w:t>
      </w:r>
      <w:r w:rsidR="00B00EE0">
        <w:t xml:space="preserve">the </w:t>
      </w:r>
      <w:r w:rsidRPr="00180C75">
        <w:t xml:space="preserve">Authority codes </w:t>
      </w:r>
      <w:r w:rsidR="00B00EE0">
        <w:t>of</w:t>
      </w:r>
      <w:r w:rsidR="00B00EE0" w:rsidRPr="00180C75">
        <w:t xml:space="preserve"> </w:t>
      </w:r>
      <w:r w:rsidRPr="00180C75">
        <w:t>narcolepsy only ('6227', '1236'). The PINs</w:t>
      </w:r>
      <w:r>
        <w:t xml:space="preserve"> </w:t>
      </w:r>
      <w:r w:rsidRPr="00180C75">
        <w:t>for these Authority codes were</w:t>
      </w:r>
      <w:r w:rsidR="00B00EE0">
        <w:t xml:space="preserve"> then</w:t>
      </w:r>
      <w:r w:rsidRPr="00180C75">
        <w:t xml:space="preserve"> matched to the PBS claims data for dexamfetamine. </w:t>
      </w:r>
      <w:r w:rsidR="00B00EE0">
        <w:t>The s</w:t>
      </w:r>
      <w:r w:rsidR="00B00EE0" w:rsidRPr="00180C75">
        <w:t xml:space="preserve">upplies </w:t>
      </w:r>
      <w:r w:rsidRPr="00180C75">
        <w:t>of dexamfetamine</w:t>
      </w:r>
      <w:r>
        <w:t xml:space="preserve"> </w:t>
      </w:r>
      <w:r w:rsidRPr="00180C75">
        <w:t>that were not matched to a PIN for the Authorities data were assumed to be for ADHD and removed from the analysis.</w:t>
      </w:r>
    </w:p>
    <w:p w14:paraId="281931E6" w14:textId="74CB495B" w:rsidR="001A03BB" w:rsidRDefault="001A03BB" w:rsidP="001A03BB">
      <w:pPr>
        <w:pStyle w:val="4Bodytextnumbered"/>
      </w:pPr>
      <w:r w:rsidRPr="00180C75">
        <w:t xml:space="preserve">Incident </w:t>
      </w:r>
      <w:r w:rsidR="00F874F3">
        <w:t xml:space="preserve">patients </w:t>
      </w:r>
      <w:r w:rsidRPr="00180C75">
        <w:t>(i.e. new patients with a first ever supply of a PBS listing) were identified from the first ever supply</w:t>
      </w:r>
      <w:r>
        <w:t xml:space="preserve"> </w:t>
      </w:r>
      <w:r w:rsidRPr="00180C75">
        <w:t>from 1 January 2016. A look back period to 1 January 2012 was used to identify new patients.</w:t>
      </w:r>
    </w:p>
    <w:p w14:paraId="699C1493" w14:textId="732D16D7" w:rsidR="001A03BB" w:rsidRDefault="001A03BB" w:rsidP="001A03BB">
      <w:pPr>
        <w:pStyle w:val="4Bodytextnumbered"/>
      </w:pPr>
      <w:r w:rsidRPr="00180C75">
        <w:t xml:space="preserve">The sequence of supply was based on first ever initiators from 1 January 2016 with </w:t>
      </w:r>
      <w:r w:rsidR="00B00EE0">
        <w:t xml:space="preserve">a </w:t>
      </w:r>
      <w:r w:rsidRPr="00180C75">
        <w:t>follow up to 31 December 2021.</w:t>
      </w:r>
    </w:p>
    <w:p w14:paraId="1F9EBBE1" w14:textId="77777777" w:rsidR="001A03BB" w:rsidRDefault="001A03BB" w:rsidP="001A03BB">
      <w:pPr>
        <w:pStyle w:val="4Bodytextnumbered"/>
      </w:pPr>
      <w:r>
        <w:t>The following assumptions were used to estimate the population for the existing listings into the forward estimates:</w:t>
      </w:r>
    </w:p>
    <w:p w14:paraId="279A59C4" w14:textId="7F5AB70E" w:rsidR="001A03BB" w:rsidRDefault="001A03BB" w:rsidP="001A03BB">
      <w:pPr>
        <w:pStyle w:val="4Bodytextnumbered"/>
        <w:numPr>
          <w:ilvl w:val="0"/>
          <w:numId w:val="16"/>
        </w:numPr>
      </w:pPr>
      <w:r>
        <w:t>The narcolepsy market growth will remain stable, consistent with what was observed in 2020 and 2021 (with no impact of global shortages or other circumstances that would significantly shift the market growth)</w:t>
      </w:r>
      <w:r w:rsidR="00766347">
        <w:t>.</w:t>
      </w:r>
    </w:p>
    <w:p w14:paraId="6772826D" w14:textId="0DCFB80D" w:rsidR="001A03BB" w:rsidRDefault="001A03BB" w:rsidP="001A03BB">
      <w:pPr>
        <w:pStyle w:val="4Bodytextnumbered"/>
        <w:numPr>
          <w:ilvl w:val="0"/>
          <w:numId w:val="16"/>
        </w:numPr>
      </w:pPr>
      <w:r>
        <w:t xml:space="preserve">If the clinical criteria for modafinil and armodafinil are updated </w:t>
      </w:r>
      <w:r w:rsidR="00B00EE0">
        <w:t xml:space="preserve">to allow for the </w:t>
      </w:r>
      <w:r>
        <w:t xml:space="preserve">first line treatment of narcolepsy, </w:t>
      </w:r>
      <w:r w:rsidR="00B00EE0">
        <w:t>40</w:t>
      </w:r>
      <w:r>
        <w:t xml:space="preserve">% of the forecasted </w:t>
      </w:r>
      <w:r w:rsidR="00B00EE0">
        <w:t xml:space="preserve">dexamfetamine </w:t>
      </w:r>
      <w:r>
        <w:t xml:space="preserve">using </w:t>
      </w:r>
      <w:r w:rsidR="00B00EE0">
        <w:t xml:space="preserve">population </w:t>
      </w:r>
      <w:r>
        <w:t>will switch to modafinil therapy and 40% to armodafinil therapy.</w:t>
      </w:r>
    </w:p>
    <w:p w14:paraId="7B7E1373" w14:textId="4B2B1B2F" w:rsidR="001A03BB" w:rsidRDefault="001A03BB" w:rsidP="001A03BB">
      <w:pPr>
        <w:pStyle w:val="4Bodytextnumbered"/>
      </w:pPr>
      <w:r>
        <w:t xml:space="preserve">As the PBAC has advised that </w:t>
      </w:r>
      <w:r w:rsidRPr="00D81EF6">
        <w:t>there was insufficient evidence to support a higher price</w:t>
      </w:r>
      <w:r>
        <w:t xml:space="preserve"> for armodafinil and modafinil over dexamfetamine in the first line setting, the DPMQ</w:t>
      </w:r>
      <w:r w:rsidR="00B00EE0">
        <w:t xml:space="preserve"> per patient per annum of armodafinil and modafinil was matched to that</w:t>
      </w:r>
      <w:r>
        <w:t xml:space="preserve"> of dexamfetamine</w:t>
      </w:r>
      <w:r w:rsidR="00B00EE0">
        <w:t xml:space="preserve"> at the maximum doses</w:t>
      </w:r>
      <w:r>
        <w:t xml:space="preserve"> for the treatment of narcolepsy</w:t>
      </w:r>
      <w:r w:rsidR="00B00EE0">
        <w:t xml:space="preserve"> (250 mg, 400</w:t>
      </w:r>
      <w:r w:rsidR="000B62A0">
        <w:t> </w:t>
      </w:r>
      <w:r w:rsidR="00B00EE0">
        <w:t>mg, and 60 mg respectively)</w:t>
      </w:r>
      <w:r>
        <w:t>.</w:t>
      </w:r>
    </w:p>
    <w:p w14:paraId="4B098712" w14:textId="77777777" w:rsidR="001A03BB" w:rsidRDefault="001A03BB" w:rsidP="001A03BB">
      <w:pPr>
        <w:pStyle w:val="4Bodytextnumbered"/>
      </w:pPr>
      <w:r>
        <w:t>As armodafinil was supplied through three different listings, the proportions of patients dispensed each listed item was based on the proportions in 2021.</w:t>
      </w:r>
    </w:p>
    <w:p w14:paraId="7A21C524" w14:textId="77777777" w:rsidR="001B39CC" w:rsidRDefault="001B39CC" w:rsidP="00843DAB">
      <w:pPr>
        <w:pStyle w:val="3Subheading1"/>
      </w:pPr>
      <w:r>
        <w:t>Equi-effective doses</w:t>
      </w:r>
    </w:p>
    <w:p w14:paraId="4C5FD1C3" w14:textId="10A17948" w:rsidR="009C1430" w:rsidRPr="009A04B9" w:rsidRDefault="009C1430" w:rsidP="009A04B9">
      <w:pPr>
        <w:pStyle w:val="4Bodytextnumbered"/>
        <w:rPr>
          <w:rFonts w:eastAsiaTheme="minorEastAsia"/>
        </w:rPr>
      </w:pPr>
      <w:r>
        <w:t xml:space="preserve">The respective product information of dexamfetamine, modafinil and armodafinil shows that the maximum dose for the treatment of narcolepsy is 60 mg, 400 </w:t>
      </w:r>
      <w:r w:rsidR="005B4736">
        <w:t>mg,</w:t>
      </w:r>
      <w:r>
        <w:t xml:space="preserve"> and 250 mg respectively. Therefore, the equi-effective doses are dexamfetamine 60 mg </w:t>
      </w:r>
      <m:oMath>
        <m:r>
          <w:rPr>
            <w:rFonts w:ascii="Cambria Math" w:hAnsi="Cambria Math"/>
          </w:rPr>
          <m:t>≡</m:t>
        </m:r>
      </m:oMath>
      <w:r>
        <w:rPr>
          <w:rFonts w:eastAsiaTheme="minorEastAsia"/>
        </w:rPr>
        <w:t xml:space="preserve"> modafinil 400 mg </w:t>
      </w:r>
      <m:oMath>
        <m:r>
          <w:rPr>
            <w:rFonts w:ascii="Cambria Math" w:hAnsi="Cambria Math"/>
          </w:rPr>
          <m:t>≡</m:t>
        </m:r>
      </m:oMath>
      <w:r>
        <w:rPr>
          <w:rFonts w:eastAsiaTheme="minorEastAsia"/>
        </w:rPr>
        <w:t xml:space="preserve"> armodafinil 250 mg.</w:t>
      </w:r>
    </w:p>
    <w:p w14:paraId="7F65EAC3" w14:textId="2860D7F6" w:rsidR="00843DAB" w:rsidRDefault="00843DAB" w:rsidP="001B39CC">
      <w:pPr>
        <w:pStyle w:val="3Subheading1"/>
      </w:pPr>
      <w:r>
        <w:t>Drug cost/patient/year</w:t>
      </w:r>
    </w:p>
    <w:p w14:paraId="03EC2C6F" w14:textId="4809DB16" w:rsidR="00843DAB" w:rsidRDefault="00F65B5B" w:rsidP="00843DAB">
      <w:pPr>
        <w:pStyle w:val="4Bodytextnumbered"/>
      </w:pPr>
      <w:r>
        <w:t>Assuming that a patient takes the maximum dose for the treatment of narcolepsy, t</w:t>
      </w:r>
      <w:r w:rsidR="00843DAB">
        <w:t>he current drug cost</w:t>
      </w:r>
      <w:r w:rsidR="00B4279D">
        <w:t>s</w:t>
      </w:r>
      <w:r w:rsidR="00843DAB">
        <w:t xml:space="preserve">/patient/year </w:t>
      </w:r>
      <w:r w:rsidR="00B4279D">
        <w:t xml:space="preserve">using </w:t>
      </w:r>
      <w:r w:rsidR="00843DAB">
        <w:t>the DPMQ</w:t>
      </w:r>
      <w:r w:rsidR="00C8499C">
        <w:t xml:space="preserve"> as </w:t>
      </w:r>
      <w:r w:rsidR="005D0928">
        <w:t>at</w:t>
      </w:r>
      <w:r w:rsidR="00C8499C">
        <w:t xml:space="preserve"> May 2022</w:t>
      </w:r>
      <w:r w:rsidR="00843DAB">
        <w:t xml:space="preserve"> for dexamfetamine, modafinil and armodafinil are:</w:t>
      </w:r>
    </w:p>
    <w:p w14:paraId="16715FE4" w14:textId="7D7CE192" w:rsidR="00843DAB" w:rsidRDefault="00843DAB" w:rsidP="00843DAB">
      <w:pPr>
        <w:pStyle w:val="4Bodytextnumbered"/>
        <w:numPr>
          <w:ilvl w:val="0"/>
          <w:numId w:val="16"/>
        </w:numPr>
      </w:pPr>
      <w:r>
        <w:t>Dexamfetamine 5 mg at a dose of 12 tablets per day: $1</w:t>
      </w:r>
      <w:r w:rsidR="005F3EFB">
        <w:t>,</w:t>
      </w:r>
      <w:r>
        <w:t>020</w:t>
      </w:r>
      <w:r w:rsidR="005F3EFB">
        <w:t>.</w:t>
      </w:r>
      <w:r>
        <w:t>54</w:t>
      </w:r>
    </w:p>
    <w:p w14:paraId="16785ED6" w14:textId="5E0D2D58" w:rsidR="00843DAB" w:rsidRDefault="00843DAB" w:rsidP="00843DAB">
      <w:pPr>
        <w:pStyle w:val="4Bodytextnumbered"/>
        <w:numPr>
          <w:ilvl w:val="0"/>
          <w:numId w:val="16"/>
        </w:numPr>
      </w:pPr>
      <w:r>
        <w:t>Modafinil 100 mg at a dose of 4 tablets per day: $</w:t>
      </w:r>
      <w:r w:rsidR="005D0928">
        <w:t>2,517.04</w:t>
      </w:r>
    </w:p>
    <w:p w14:paraId="22DAE347" w14:textId="1DD68073" w:rsidR="00843DAB" w:rsidRDefault="00843DAB" w:rsidP="00843DAB">
      <w:pPr>
        <w:pStyle w:val="4Bodytextnumbered"/>
        <w:numPr>
          <w:ilvl w:val="0"/>
          <w:numId w:val="16"/>
        </w:numPr>
      </w:pPr>
      <w:r>
        <w:t>Armodafinil 50 mg at a dose of 5 tablets per day</w:t>
      </w:r>
      <w:r w:rsidR="00F65B5B">
        <w:rPr>
          <w:rStyle w:val="FootnoteReference"/>
        </w:rPr>
        <w:footnoteReference w:id="1"/>
      </w:r>
      <w:r>
        <w:t>: $3</w:t>
      </w:r>
      <w:r w:rsidR="005F3EFB">
        <w:t>,</w:t>
      </w:r>
      <w:r>
        <w:t>107.98</w:t>
      </w:r>
    </w:p>
    <w:p w14:paraId="424DE2B9" w14:textId="77703CDC" w:rsidR="00843DAB" w:rsidRDefault="00843DAB" w:rsidP="00843DAB">
      <w:pPr>
        <w:pStyle w:val="4Bodytextnumbered"/>
        <w:numPr>
          <w:ilvl w:val="0"/>
          <w:numId w:val="16"/>
        </w:numPr>
      </w:pPr>
      <w:r>
        <w:t>Armodafinil 150 mg at a dose of 1 tablet per day: $1</w:t>
      </w:r>
      <w:r w:rsidR="005F3EFB">
        <w:t>,</w:t>
      </w:r>
      <w:r>
        <w:t>812</w:t>
      </w:r>
      <w:r w:rsidR="005F3EFB">
        <w:t>.</w:t>
      </w:r>
      <w:r>
        <w:t>59</w:t>
      </w:r>
    </w:p>
    <w:p w14:paraId="540FDB89" w14:textId="66F9D56E" w:rsidR="00843DAB" w:rsidRDefault="00843DAB" w:rsidP="00473823">
      <w:pPr>
        <w:pStyle w:val="4Bodytextnumbered"/>
        <w:numPr>
          <w:ilvl w:val="0"/>
          <w:numId w:val="16"/>
        </w:numPr>
      </w:pPr>
      <w:r>
        <w:t>Armodafinil 250 mg at a dose of 1 tablet per day</w:t>
      </w:r>
      <w:r w:rsidR="00F65B5B" w:rsidRPr="0056243F">
        <w:rPr>
          <w:vertAlign w:val="superscript"/>
        </w:rPr>
        <w:t>1</w:t>
      </w:r>
      <w:r>
        <w:t>: $2</w:t>
      </w:r>
      <w:r w:rsidR="005F3EFB">
        <w:t>,</w:t>
      </w:r>
      <w:r>
        <w:t>963.44</w:t>
      </w:r>
    </w:p>
    <w:p w14:paraId="52DC6CBE" w14:textId="1DDD764B" w:rsidR="00700544" w:rsidRDefault="00A4131D" w:rsidP="00A4131D">
      <w:pPr>
        <w:pStyle w:val="3Subheading1"/>
      </w:pPr>
      <w:r>
        <w:t>Financial implications</w:t>
      </w:r>
    </w:p>
    <w:p w14:paraId="5AF66269" w14:textId="5C3B6B7D" w:rsidR="00A4131D" w:rsidRDefault="00817694" w:rsidP="00A4131D">
      <w:pPr>
        <w:pStyle w:val="4Bodytextnumbered"/>
      </w:pPr>
      <w:r>
        <w:t xml:space="preserve">Assuming a consistent market growth </w:t>
      </w:r>
      <w:r w:rsidR="00D53C6B">
        <w:t xml:space="preserve">and no changes to </w:t>
      </w:r>
      <w:r w:rsidR="00F65B5B">
        <w:t>the</w:t>
      </w:r>
      <w:r>
        <w:t xml:space="preserve"> current PBS restrictions and DPMQ, the estimated</w:t>
      </w:r>
      <w:r w:rsidR="005F3EFB">
        <w:t xml:space="preserve"> </w:t>
      </w:r>
      <w:r>
        <w:t>cost</w:t>
      </w:r>
      <w:r w:rsidR="00D53C6B">
        <w:t>s</w:t>
      </w:r>
      <w:r>
        <w:t xml:space="preserve"> of </w:t>
      </w:r>
      <w:r w:rsidR="0056243F">
        <w:t>ar</w:t>
      </w:r>
      <w:r>
        <w:t>modafinil, dexamfetamine</w:t>
      </w:r>
      <w:r w:rsidR="0056243F">
        <w:t>, and modafinil</w:t>
      </w:r>
      <w:r>
        <w:t xml:space="preserve"> </w:t>
      </w:r>
      <w:r w:rsidR="0056243F">
        <w:t xml:space="preserve">over the forward estimates (2022-2027) </w:t>
      </w:r>
      <w:r w:rsidR="00D53C6B">
        <w:t>would be</w:t>
      </w:r>
      <w:r>
        <w:t>:</w:t>
      </w:r>
    </w:p>
    <w:p w14:paraId="45E06A04" w14:textId="578CE1DC" w:rsidR="005F3EFB" w:rsidRDefault="00817694" w:rsidP="005F3EFB">
      <w:pPr>
        <w:pStyle w:val="4Bodytextnumbered"/>
        <w:numPr>
          <w:ilvl w:val="0"/>
          <w:numId w:val="16"/>
        </w:numPr>
      </w:pPr>
      <w:r>
        <w:t xml:space="preserve">Armodafinil: </w:t>
      </w:r>
      <w:r w:rsidR="001D6BF2" w:rsidRPr="001D6BF2">
        <w:t>$30 million to &lt; $40 million</w:t>
      </w:r>
    </w:p>
    <w:p w14:paraId="038789A1" w14:textId="39F5886A" w:rsidR="0056243F" w:rsidRDefault="005F3EFB" w:rsidP="0056243F">
      <w:pPr>
        <w:pStyle w:val="4Bodytextnumbered"/>
        <w:numPr>
          <w:ilvl w:val="0"/>
          <w:numId w:val="16"/>
        </w:numPr>
      </w:pPr>
      <w:r>
        <w:t xml:space="preserve">Dexamfetamine: </w:t>
      </w:r>
      <w:r w:rsidR="001D6BF2" w:rsidRPr="001D6BF2">
        <w:t>$0 to &lt; $10 million</w:t>
      </w:r>
    </w:p>
    <w:p w14:paraId="538BE52C" w14:textId="65E2201B" w:rsidR="00817694" w:rsidRDefault="0056243F" w:rsidP="0056243F">
      <w:pPr>
        <w:pStyle w:val="4Bodytextnumbered"/>
        <w:numPr>
          <w:ilvl w:val="0"/>
          <w:numId w:val="16"/>
        </w:numPr>
      </w:pPr>
      <w:r>
        <w:t xml:space="preserve">Modafinil: </w:t>
      </w:r>
      <w:r w:rsidR="001D6BF2" w:rsidRPr="001D6BF2">
        <w:t>$20 million to &lt; $30 million</w:t>
      </w:r>
    </w:p>
    <w:p w14:paraId="414FF391" w14:textId="2EF6887F" w:rsidR="00D27DCD" w:rsidRDefault="00D27DCD" w:rsidP="0056243F">
      <w:pPr>
        <w:pStyle w:val="4Bodytextnumbered"/>
        <w:numPr>
          <w:ilvl w:val="0"/>
          <w:numId w:val="16"/>
        </w:numPr>
      </w:pPr>
      <w:r>
        <w:t xml:space="preserve">Total cost: </w:t>
      </w:r>
      <w:r w:rsidR="001D6BF2" w:rsidRPr="001D6BF2">
        <w:t>$60 million to &lt; $70 million</w:t>
      </w:r>
    </w:p>
    <w:p w14:paraId="5AA933D5" w14:textId="357383B9" w:rsidR="00AC2F5E" w:rsidRPr="00D50BA6" w:rsidRDefault="00AC2F5E" w:rsidP="00AC2F5E">
      <w:pPr>
        <w:pStyle w:val="4Bodytextnumbered"/>
        <w:rPr>
          <w:color w:val="FF0000"/>
        </w:rPr>
      </w:pPr>
      <w:r>
        <w:t>If the PBS listing</w:t>
      </w:r>
      <w:r w:rsidR="006F4696">
        <w:t>s</w:t>
      </w:r>
      <w:r>
        <w:t xml:space="preserve"> </w:t>
      </w:r>
      <w:r w:rsidR="006F4696">
        <w:t>of ar</w:t>
      </w:r>
      <w:r>
        <w:t xml:space="preserve">modafinil and modafinil </w:t>
      </w:r>
      <w:r w:rsidR="00D53C6B">
        <w:t xml:space="preserve">were </w:t>
      </w:r>
      <w:r>
        <w:t xml:space="preserve">changed </w:t>
      </w:r>
      <w:r w:rsidR="006F4696">
        <w:t>to allow the</w:t>
      </w:r>
      <w:r>
        <w:t xml:space="preserve"> equal first line treatment </w:t>
      </w:r>
      <w:r w:rsidR="006F4696">
        <w:t>of</w:t>
      </w:r>
      <w:r>
        <w:t xml:space="preserve"> narcolepsy, assuming a</w:t>
      </w:r>
      <w:r w:rsidR="006F4696">
        <w:t xml:space="preserve"> market share</w:t>
      </w:r>
      <w:r>
        <w:t xml:space="preserve"> split as outlined in paragraph </w:t>
      </w:r>
      <w:r w:rsidR="006F4696">
        <w:t>3.</w:t>
      </w:r>
      <w:r w:rsidR="001A03BB">
        <w:t>6</w:t>
      </w:r>
      <w:r>
        <w:t xml:space="preserve">, and </w:t>
      </w:r>
      <w:r w:rsidR="008D1758" w:rsidRPr="008D1758">
        <w:t>at a similar annual cost to dexamfetamine</w:t>
      </w:r>
      <w:r>
        <w:t xml:space="preserve">, the estimated cost </w:t>
      </w:r>
      <w:r w:rsidR="006F4696">
        <w:t xml:space="preserve">over the forward estimates </w:t>
      </w:r>
      <w:r w:rsidR="00D53C6B">
        <w:t>would be</w:t>
      </w:r>
      <w:r>
        <w:t>:</w:t>
      </w:r>
    </w:p>
    <w:p w14:paraId="27A9CC2E" w14:textId="3AFD2D3E" w:rsidR="006F4696" w:rsidRDefault="006F4696" w:rsidP="006F4696">
      <w:pPr>
        <w:pStyle w:val="4bulletpoint"/>
      </w:pPr>
      <w:r>
        <w:t xml:space="preserve">Armodafinil: </w:t>
      </w:r>
      <w:r w:rsidR="001D6BF2" w:rsidRPr="001D6BF2">
        <w:t>$10 million to &lt; $20 million</w:t>
      </w:r>
    </w:p>
    <w:p w14:paraId="380AB6CF" w14:textId="095CC20F" w:rsidR="006F4696" w:rsidRDefault="006F4696" w:rsidP="006F4696">
      <w:pPr>
        <w:pStyle w:val="4bulletpoint"/>
      </w:pPr>
      <w:r>
        <w:t xml:space="preserve">Dexamfetamine: </w:t>
      </w:r>
      <w:r w:rsidR="001D6BF2" w:rsidRPr="001D6BF2">
        <w:t>$0 to &lt; $10 million</w:t>
      </w:r>
    </w:p>
    <w:p w14:paraId="0E140296" w14:textId="468D6F8C" w:rsidR="006F4696" w:rsidRDefault="006F4696" w:rsidP="006F4696">
      <w:pPr>
        <w:pStyle w:val="4bulletpoint"/>
      </w:pPr>
      <w:r>
        <w:t xml:space="preserve">Modafinil: </w:t>
      </w:r>
      <w:r w:rsidR="001D6BF2" w:rsidRPr="001D6BF2">
        <w:t>$10 million to &lt; $20 million</w:t>
      </w:r>
    </w:p>
    <w:p w14:paraId="57206301" w14:textId="1DBD8622" w:rsidR="00D27DCD" w:rsidRDefault="00D27DCD" w:rsidP="006F4696">
      <w:pPr>
        <w:pStyle w:val="4bulletpoint"/>
      </w:pPr>
      <w:r>
        <w:t xml:space="preserve">Total cost: </w:t>
      </w:r>
      <w:r w:rsidR="001D6BF2" w:rsidRPr="001D6BF2">
        <w:t>$20 million to &lt; $30 million</w:t>
      </w:r>
    </w:p>
    <w:p w14:paraId="5C5FCE5B" w14:textId="2491C696" w:rsidR="00E844B3" w:rsidRDefault="00E844B3" w:rsidP="00E844B3">
      <w:pPr>
        <w:pStyle w:val="5Tabletitle"/>
        <w:keepNext/>
      </w:pPr>
      <w:r>
        <w:t xml:space="preserve">Table </w:t>
      </w:r>
      <w:r w:rsidR="00235089">
        <w:fldChar w:fldCharType="begin"/>
      </w:r>
      <w:r w:rsidR="00235089">
        <w:instrText xml:space="preserve"> SEQ Table \* ARABIC </w:instrText>
      </w:r>
      <w:r w:rsidR="00235089">
        <w:fldChar w:fldCharType="separate"/>
      </w:r>
      <w:r w:rsidR="00235089">
        <w:rPr>
          <w:noProof/>
        </w:rPr>
        <w:t>1</w:t>
      </w:r>
      <w:r w:rsidR="00235089">
        <w:rPr>
          <w:noProof/>
        </w:rPr>
        <w:fldChar w:fldCharType="end"/>
      </w:r>
      <w:r>
        <w:t xml:space="preserve">: </w:t>
      </w:r>
      <w:r w:rsidRPr="0075780A">
        <w:t>Estimated usage and financial expenditure of armodafinil, modafinil, and dexamfetamine</w:t>
      </w:r>
    </w:p>
    <w:tbl>
      <w:tblPr>
        <w:tblW w:w="52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 Estimated usage and financial expenditure of armodafinil, modafinil, and dexamfetamine"/>
      </w:tblPr>
      <w:tblGrid>
        <w:gridCol w:w="2262"/>
        <w:gridCol w:w="1182"/>
        <w:gridCol w:w="1182"/>
        <w:gridCol w:w="1182"/>
        <w:gridCol w:w="1219"/>
        <w:gridCol w:w="1219"/>
        <w:gridCol w:w="1219"/>
        <w:gridCol w:w="25"/>
      </w:tblGrid>
      <w:tr w:rsidR="00E844B3" w:rsidRPr="00E844B3" w14:paraId="394F90FA" w14:textId="77777777" w:rsidTr="00E844B3">
        <w:trPr>
          <w:gridAfter w:val="1"/>
          <w:wAfter w:w="13" w:type="pct"/>
          <w:trHeight w:val="300"/>
        </w:trPr>
        <w:tc>
          <w:tcPr>
            <w:tcW w:w="1192" w:type="pct"/>
            <w:shd w:val="clear" w:color="auto" w:fill="auto"/>
            <w:noWrap/>
            <w:vAlign w:val="bottom"/>
            <w:hideMark/>
          </w:tcPr>
          <w:p w14:paraId="23CA4702" w14:textId="77777777" w:rsidR="00E844B3" w:rsidRPr="00E844B3" w:rsidRDefault="00E844B3" w:rsidP="00E844B3">
            <w:pPr>
              <w:keepNext/>
              <w:rPr>
                <w:rFonts w:ascii="Arial Narrow" w:hAnsi="Arial Narrow"/>
                <w:sz w:val="20"/>
                <w:szCs w:val="20"/>
              </w:rPr>
            </w:pPr>
          </w:p>
        </w:tc>
        <w:tc>
          <w:tcPr>
            <w:tcW w:w="623" w:type="pct"/>
            <w:shd w:val="clear" w:color="auto" w:fill="auto"/>
            <w:noWrap/>
            <w:vAlign w:val="bottom"/>
            <w:hideMark/>
          </w:tcPr>
          <w:p w14:paraId="2212E2CF" w14:textId="77777777" w:rsidR="00E844B3" w:rsidRPr="00E844B3" w:rsidRDefault="00E844B3" w:rsidP="00E844B3">
            <w:pPr>
              <w:keepNext/>
              <w:jc w:val="right"/>
              <w:rPr>
                <w:rFonts w:ascii="Arial Narrow" w:hAnsi="Arial Narrow" w:cs="Calibri"/>
                <w:b/>
                <w:bCs/>
                <w:sz w:val="20"/>
                <w:szCs w:val="20"/>
              </w:rPr>
            </w:pPr>
            <w:r w:rsidRPr="00E844B3">
              <w:rPr>
                <w:rFonts w:ascii="Arial Narrow" w:hAnsi="Arial Narrow" w:cs="Calibri"/>
                <w:b/>
                <w:bCs/>
                <w:sz w:val="20"/>
                <w:szCs w:val="20"/>
              </w:rPr>
              <w:t>2022</w:t>
            </w:r>
          </w:p>
        </w:tc>
        <w:tc>
          <w:tcPr>
            <w:tcW w:w="623" w:type="pct"/>
            <w:shd w:val="clear" w:color="auto" w:fill="auto"/>
            <w:noWrap/>
            <w:vAlign w:val="bottom"/>
            <w:hideMark/>
          </w:tcPr>
          <w:p w14:paraId="4993D2D3" w14:textId="77777777" w:rsidR="00E844B3" w:rsidRPr="00E844B3" w:rsidRDefault="00E844B3" w:rsidP="00E844B3">
            <w:pPr>
              <w:keepNext/>
              <w:jc w:val="right"/>
              <w:rPr>
                <w:rFonts w:ascii="Arial Narrow" w:hAnsi="Arial Narrow" w:cs="Calibri"/>
                <w:b/>
                <w:bCs/>
                <w:sz w:val="20"/>
                <w:szCs w:val="20"/>
              </w:rPr>
            </w:pPr>
            <w:r w:rsidRPr="00E844B3">
              <w:rPr>
                <w:rFonts w:ascii="Arial Narrow" w:hAnsi="Arial Narrow" w:cs="Calibri"/>
                <w:b/>
                <w:bCs/>
                <w:sz w:val="20"/>
                <w:szCs w:val="20"/>
              </w:rPr>
              <w:t>2023</w:t>
            </w:r>
          </w:p>
        </w:tc>
        <w:tc>
          <w:tcPr>
            <w:tcW w:w="623" w:type="pct"/>
            <w:shd w:val="clear" w:color="auto" w:fill="auto"/>
            <w:noWrap/>
            <w:vAlign w:val="bottom"/>
            <w:hideMark/>
          </w:tcPr>
          <w:p w14:paraId="470BC843" w14:textId="77777777" w:rsidR="00E844B3" w:rsidRPr="00E844B3" w:rsidRDefault="00E844B3" w:rsidP="00E844B3">
            <w:pPr>
              <w:keepNext/>
              <w:jc w:val="right"/>
              <w:rPr>
                <w:rFonts w:ascii="Arial Narrow" w:hAnsi="Arial Narrow" w:cs="Calibri"/>
                <w:b/>
                <w:bCs/>
                <w:sz w:val="20"/>
                <w:szCs w:val="20"/>
              </w:rPr>
            </w:pPr>
            <w:r w:rsidRPr="00E844B3">
              <w:rPr>
                <w:rFonts w:ascii="Arial Narrow" w:hAnsi="Arial Narrow" w:cs="Calibri"/>
                <w:b/>
                <w:bCs/>
                <w:sz w:val="20"/>
                <w:szCs w:val="20"/>
              </w:rPr>
              <w:t>2024</w:t>
            </w:r>
          </w:p>
        </w:tc>
        <w:tc>
          <w:tcPr>
            <w:tcW w:w="642" w:type="pct"/>
            <w:shd w:val="clear" w:color="auto" w:fill="auto"/>
            <w:noWrap/>
            <w:vAlign w:val="bottom"/>
            <w:hideMark/>
          </w:tcPr>
          <w:p w14:paraId="2A0E837D" w14:textId="77777777" w:rsidR="00E844B3" w:rsidRPr="00E844B3" w:rsidRDefault="00E844B3" w:rsidP="00E844B3">
            <w:pPr>
              <w:keepNext/>
              <w:jc w:val="right"/>
              <w:rPr>
                <w:rFonts w:ascii="Arial Narrow" w:hAnsi="Arial Narrow" w:cs="Calibri"/>
                <w:b/>
                <w:bCs/>
                <w:sz w:val="20"/>
                <w:szCs w:val="20"/>
              </w:rPr>
            </w:pPr>
            <w:r w:rsidRPr="00E844B3">
              <w:rPr>
                <w:rFonts w:ascii="Arial Narrow" w:hAnsi="Arial Narrow" w:cs="Calibri"/>
                <w:b/>
                <w:bCs/>
                <w:sz w:val="20"/>
                <w:szCs w:val="20"/>
              </w:rPr>
              <w:t>2025</w:t>
            </w:r>
          </w:p>
        </w:tc>
        <w:tc>
          <w:tcPr>
            <w:tcW w:w="642" w:type="pct"/>
            <w:shd w:val="clear" w:color="auto" w:fill="auto"/>
            <w:noWrap/>
            <w:vAlign w:val="bottom"/>
            <w:hideMark/>
          </w:tcPr>
          <w:p w14:paraId="09D72163" w14:textId="77777777" w:rsidR="00E844B3" w:rsidRPr="00E844B3" w:rsidRDefault="00E844B3" w:rsidP="00E844B3">
            <w:pPr>
              <w:keepNext/>
              <w:jc w:val="right"/>
              <w:rPr>
                <w:rFonts w:ascii="Arial Narrow" w:hAnsi="Arial Narrow" w:cs="Calibri"/>
                <w:b/>
                <w:bCs/>
                <w:sz w:val="20"/>
                <w:szCs w:val="20"/>
              </w:rPr>
            </w:pPr>
            <w:r w:rsidRPr="00E844B3">
              <w:rPr>
                <w:rFonts w:ascii="Arial Narrow" w:hAnsi="Arial Narrow" w:cs="Calibri"/>
                <w:b/>
                <w:bCs/>
                <w:sz w:val="20"/>
                <w:szCs w:val="20"/>
              </w:rPr>
              <w:t>2026</w:t>
            </w:r>
          </w:p>
        </w:tc>
        <w:tc>
          <w:tcPr>
            <w:tcW w:w="642" w:type="pct"/>
            <w:shd w:val="clear" w:color="auto" w:fill="auto"/>
            <w:noWrap/>
            <w:vAlign w:val="bottom"/>
            <w:hideMark/>
          </w:tcPr>
          <w:p w14:paraId="1D2897AD" w14:textId="77777777" w:rsidR="00E844B3" w:rsidRPr="00E844B3" w:rsidRDefault="00E844B3" w:rsidP="00E844B3">
            <w:pPr>
              <w:keepNext/>
              <w:jc w:val="right"/>
              <w:rPr>
                <w:rFonts w:ascii="Arial Narrow" w:hAnsi="Arial Narrow" w:cs="Calibri"/>
                <w:b/>
                <w:bCs/>
                <w:sz w:val="20"/>
                <w:szCs w:val="20"/>
              </w:rPr>
            </w:pPr>
            <w:r w:rsidRPr="00E844B3">
              <w:rPr>
                <w:rFonts w:ascii="Arial Narrow" w:hAnsi="Arial Narrow" w:cs="Calibri"/>
                <w:b/>
                <w:bCs/>
                <w:sz w:val="20"/>
                <w:szCs w:val="20"/>
              </w:rPr>
              <w:t>2027</w:t>
            </w:r>
          </w:p>
        </w:tc>
      </w:tr>
      <w:tr w:rsidR="00E844B3" w:rsidRPr="00E844B3" w14:paraId="76D586EF" w14:textId="77777777" w:rsidTr="00E844B3">
        <w:trPr>
          <w:gridAfter w:val="1"/>
          <w:wAfter w:w="13" w:type="pct"/>
          <w:trHeight w:val="300"/>
        </w:trPr>
        <w:tc>
          <w:tcPr>
            <w:tcW w:w="1192" w:type="pct"/>
            <w:shd w:val="clear" w:color="auto" w:fill="auto"/>
            <w:noWrap/>
            <w:vAlign w:val="bottom"/>
            <w:hideMark/>
          </w:tcPr>
          <w:p w14:paraId="3C79AB73" w14:textId="77777777" w:rsidR="00E844B3" w:rsidRPr="00E844B3" w:rsidRDefault="00E844B3" w:rsidP="00E844B3">
            <w:pPr>
              <w:keepNext/>
              <w:rPr>
                <w:rFonts w:ascii="Arial Narrow" w:hAnsi="Arial Narrow" w:cs="Calibri"/>
                <w:sz w:val="20"/>
                <w:szCs w:val="20"/>
              </w:rPr>
            </w:pPr>
            <w:r w:rsidRPr="00E844B3">
              <w:rPr>
                <w:rFonts w:ascii="Arial Narrow" w:hAnsi="Arial Narrow" w:cs="Calibri"/>
                <w:sz w:val="20"/>
                <w:szCs w:val="20"/>
              </w:rPr>
              <w:t>Patients</w:t>
            </w:r>
          </w:p>
        </w:tc>
        <w:tc>
          <w:tcPr>
            <w:tcW w:w="623" w:type="pct"/>
            <w:shd w:val="clear" w:color="auto" w:fill="auto"/>
            <w:noWrap/>
            <w:vAlign w:val="bottom"/>
            <w:hideMark/>
          </w:tcPr>
          <w:p w14:paraId="22B33272" w14:textId="268D8673" w:rsidR="00E844B3" w:rsidRPr="00B631FA"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1</w:t>
            </w:r>
          </w:p>
        </w:tc>
        <w:tc>
          <w:tcPr>
            <w:tcW w:w="623" w:type="pct"/>
            <w:shd w:val="clear" w:color="auto" w:fill="auto"/>
            <w:noWrap/>
            <w:vAlign w:val="bottom"/>
            <w:hideMark/>
          </w:tcPr>
          <w:p w14:paraId="4FA306D2" w14:textId="1F1F6E4A" w:rsidR="00E844B3" w:rsidRPr="00B631FA"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1</w:t>
            </w:r>
          </w:p>
        </w:tc>
        <w:tc>
          <w:tcPr>
            <w:tcW w:w="623" w:type="pct"/>
            <w:shd w:val="clear" w:color="auto" w:fill="auto"/>
            <w:noWrap/>
            <w:vAlign w:val="bottom"/>
            <w:hideMark/>
          </w:tcPr>
          <w:p w14:paraId="3C49841A" w14:textId="4F9B6F35" w:rsidR="00E844B3" w:rsidRPr="00B631FA"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1</w:t>
            </w:r>
          </w:p>
        </w:tc>
        <w:tc>
          <w:tcPr>
            <w:tcW w:w="642" w:type="pct"/>
            <w:shd w:val="clear" w:color="auto" w:fill="auto"/>
            <w:noWrap/>
            <w:vAlign w:val="bottom"/>
            <w:hideMark/>
          </w:tcPr>
          <w:p w14:paraId="6B5D9CCE" w14:textId="3EE7D44B" w:rsidR="00E844B3" w:rsidRPr="00B631FA"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1</w:t>
            </w:r>
          </w:p>
        </w:tc>
        <w:tc>
          <w:tcPr>
            <w:tcW w:w="642" w:type="pct"/>
            <w:shd w:val="clear" w:color="auto" w:fill="auto"/>
            <w:noWrap/>
            <w:vAlign w:val="bottom"/>
            <w:hideMark/>
          </w:tcPr>
          <w:p w14:paraId="01556FFE" w14:textId="6D204228" w:rsidR="00E844B3" w:rsidRPr="00B631FA"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1</w:t>
            </w:r>
          </w:p>
        </w:tc>
        <w:tc>
          <w:tcPr>
            <w:tcW w:w="642" w:type="pct"/>
            <w:shd w:val="clear" w:color="auto" w:fill="auto"/>
            <w:noWrap/>
            <w:vAlign w:val="bottom"/>
            <w:hideMark/>
          </w:tcPr>
          <w:p w14:paraId="45B61F24" w14:textId="522704A6" w:rsidR="00E844B3" w:rsidRPr="00344341"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1</w:t>
            </w:r>
          </w:p>
        </w:tc>
      </w:tr>
      <w:tr w:rsidR="00E844B3" w:rsidRPr="00E844B3" w14:paraId="6AE1191F" w14:textId="77777777" w:rsidTr="00E844B3">
        <w:trPr>
          <w:gridAfter w:val="1"/>
          <w:wAfter w:w="13" w:type="pct"/>
          <w:trHeight w:val="300"/>
        </w:trPr>
        <w:tc>
          <w:tcPr>
            <w:tcW w:w="1192" w:type="pct"/>
            <w:shd w:val="clear" w:color="auto" w:fill="auto"/>
            <w:noWrap/>
            <w:vAlign w:val="bottom"/>
            <w:hideMark/>
          </w:tcPr>
          <w:p w14:paraId="78A688D7" w14:textId="77777777" w:rsidR="00E844B3" w:rsidRPr="00E844B3" w:rsidRDefault="00E844B3" w:rsidP="00E844B3">
            <w:pPr>
              <w:keepNext/>
              <w:rPr>
                <w:rFonts w:ascii="Arial Narrow" w:hAnsi="Arial Narrow" w:cs="Calibri"/>
                <w:sz w:val="20"/>
                <w:szCs w:val="20"/>
              </w:rPr>
            </w:pPr>
            <w:r w:rsidRPr="00E844B3">
              <w:rPr>
                <w:rFonts w:ascii="Arial Narrow" w:hAnsi="Arial Narrow" w:cs="Calibri"/>
                <w:sz w:val="20"/>
                <w:szCs w:val="20"/>
              </w:rPr>
              <w:t>Dexamfetamine scripts</w:t>
            </w:r>
          </w:p>
        </w:tc>
        <w:tc>
          <w:tcPr>
            <w:tcW w:w="623" w:type="pct"/>
            <w:shd w:val="clear" w:color="auto" w:fill="auto"/>
            <w:noWrap/>
            <w:vAlign w:val="bottom"/>
            <w:hideMark/>
          </w:tcPr>
          <w:p w14:paraId="27DC906D" w14:textId="6DD9ACC7" w:rsidR="00E844B3" w:rsidRPr="00B631FA"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2</w:t>
            </w:r>
          </w:p>
        </w:tc>
        <w:tc>
          <w:tcPr>
            <w:tcW w:w="623" w:type="pct"/>
            <w:shd w:val="clear" w:color="auto" w:fill="auto"/>
            <w:noWrap/>
            <w:vAlign w:val="bottom"/>
            <w:hideMark/>
          </w:tcPr>
          <w:p w14:paraId="539D63DD" w14:textId="2FF020CE" w:rsidR="00E844B3" w:rsidRPr="00344341"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2</w:t>
            </w:r>
          </w:p>
        </w:tc>
        <w:tc>
          <w:tcPr>
            <w:tcW w:w="623" w:type="pct"/>
            <w:shd w:val="clear" w:color="auto" w:fill="auto"/>
            <w:noWrap/>
            <w:vAlign w:val="bottom"/>
            <w:hideMark/>
          </w:tcPr>
          <w:p w14:paraId="580CECF3" w14:textId="414253CB" w:rsidR="00E844B3" w:rsidRPr="00B631FA"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2</w:t>
            </w:r>
          </w:p>
        </w:tc>
        <w:tc>
          <w:tcPr>
            <w:tcW w:w="642" w:type="pct"/>
            <w:shd w:val="clear" w:color="auto" w:fill="auto"/>
            <w:noWrap/>
            <w:vAlign w:val="bottom"/>
            <w:hideMark/>
          </w:tcPr>
          <w:p w14:paraId="02EB140D" w14:textId="3B6506CF" w:rsidR="00E844B3" w:rsidRPr="00344341"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2</w:t>
            </w:r>
          </w:p>
        </w:tc>
        <w:tc>
          <w:tcPr>
            <w:tcW w:w="642" w:type="pct"/>
            <w:shd w:val="clear" w:color="auto" w:fill="auto"/>
            <w:noWrap/>
            <w:vAlign w:val="bottom"/>
            <w:hideMark/>
          </w:tcPr>
          <w:p w14:paraId="0F6CEE2C" w14:textId="40FD99DC" w:rsidR="00E844B3" w:rsidRPr="00344341"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2</w:t>
            </w:r>
          </w:p>
        </w:tc>
        <w:tc>
          <w:tcPr>
            <w:tcW w:w="642" w:type="pct"/>
            <w:shd w:val="clear" w:color="auto" w:fill="auto"/>
            <w:noWrap/>
            <w:vAlign w:val="bottom"/>
            <w:hideMark/>
          </w:tcPr>
          <w:p w14:paraId="60F9D158" w14:textId="4EA48C95" w:rsidR="00E844B3" w:rsidRPr="00344341"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2</w:t>
            </w:r>
          </w:p>
        </w:tc>
      </w:tr>
      <w:tr w:rsidR="00E844B3" w:rsidRPr="00E844B3" w14:paraId="6AEEC403" w14:textId="77777777" w:rsidTr="00E844B3">
        <w:trPr>
          <w:gridAfter w:val="1"/>
          <w:wAfter w:w="13" w:type="pct"/>
          <w:trHeight w:val="300"/>
        </w:trPr>
        <w:tc>
          <w:tcPr>
            <w:tcW w:w="1192" w:type="pct"/>
            <w:shd w:val="clear" w:color="auto" w:fill="auto"/>
            <w:noWrap/>
            <w:vAlign w:val="bottom"/>
            <w:hideMark/>
          </w:tcPr>
          <w:p w14:paraId="588DB9A3" w14:textId="77777777" w:rsidR="00E844B3" w:rsidRPr="00E844B3" w:rsidRDefault="00E844B3" w:rsidP="00E844B3">
            <w:pPr>
              <w:keepNext/>
              <w:rPr>
                <w:rFonts w:ascii="Arial Narrow" w:hAnsi="Arial Narrow" w:cs="Calibri"/>
                <w:sz w:val="20"/>
                <w:szCs w:val="20"/>
              </w:rPr>
            </w:pPr>
            <w:r w:rsidRPr="00E844B3">
              <w:rPr>
                <w:rFonts w:ascii="Arial Narrow" w:hAnsi="Arial Narrow" w:cs="Calibri"/>
                <w:sz w:val="20"/>
                <w:szCs w:val="20"/>
              </w:rPr>
              <w:t>Modafinil scripts</w:t>
            </w:r>
          </w:p>
        </w:tc>
        <w:tc>
          <w:tcPr>
            <w:tcW w:w="623" w:type="pct"/>
            <w:shd w:val="clear" w:color="auto" w:fill="auto"/>
            <w:noWrap/>
            <w:vAlign w:val="bottom"/>
            <w:hideMark/>
          </w:tcPr>
          <w:p w14:paraId="50179A53" w14:textId="7957AEFC" w:rsidR="00E844B3" w:rsidRPr="00B631FA"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3</w:t>
            </w:r>
          </w:p>
        </w:tc>
        <w:tc>
          <w:tcPr>
            <w:tcW w:w="623" w:type="pct"/>
            <w:shd w:val="clear" w:color="auto" w:fill="auto"/>
            <w:noWrap/>
            <w:vAlign w:val="bottom"/>
            <w:hideMark/>
          </w:tcPr>
          <w:p w14:paraId="34884283" w14:textId="56B24C7B" w:rsidR="00E844B3" w:rsidRPr="00344341"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3</w:t>
            </w:r>
          </w:p>
        </w:tc>
        <w:tc>
          <w:tcPr>
            <w:tcW w:w="623" w:type="pct"/>
            <w:shd w:val="clear" w:color="auto" w:fill="auto"/>
            <w:noWrap/>
            <w:vAlign w:val="bottom"/>
            <w:hideMark/>
          </w:tcPr>
          <w:p w14:paraId="6A6C65B1" w14:textId="4FCF54C2" w:rsidR="00E844B3" w:rsidRPr="00344341"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3</w:t>
            </w:r>
          </w:p>
        </w:tc>
        <w:tc>
          <w:tcPr>
            <w:tcW w:w="642" w:type="pct"/>
            <w:shd w:val="clear" w:color="auto" w:fill="auto"/>
            <w:noWrap/>
            <w:vAlign w:val="bottom"/>
            <w:hideMark/>
          </w:tcPr>
          <w:p w14:paraId="5B8629CA" w14:textId="0AA1ABD2" w:rsidR="00E844B3" w:rsidRPr="00344341"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3</w:t>
            </w:r>
          </w:p>
        </w:tc>
        <w:tc>
          <w:tcPr>
            <w:tcW w:w="642" w:type="pct"/>
            <w:shd w:val="clear" w:color="auto" w:fill="auto"/>
            <w:noWrap/>
            <w:vAlign w:val="bottom"/>
            <w:hideMark/>
          </w:tcPr>
          <w:p w14:paraId="44FE1934" w14:textId="0E051968" w:rsidR="00E844B3" w:rsidRPr="00344341"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3</w:t>
            </w:r>
          </w:p>
        </w:tc>
        <w:tc>
          <w:tcPr>
            <w:tcW w:w="642" w:type="pct"/>
            <w:shd w:val="clear" w:color="auto" w:fill="auto"/>
            <w:noWrap/>
            <w:vAlign w:val="bottom"/>
            <w:hideMark/>
          </w:tcPr>
          <w:p w14:paraId="6319AC2A" w14:textId="6F913906" w:rsidR="00E844B3" w:rsidRPr="00344341"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344341">
              <w:rPr>
                <w:rFonts w:ascii="Arial Narrow" w:hAnsi="Arial Narrow" w:cs="Calibri"/>
                <w:sz w:val="20"/>
                <w:szCs w:val="20"/>
                <w:vertAlign w:val="superscript"/>
              </w:rPr>
              <w:t>3</w:t>
            </w:r>
          </w:p>
        </w:tc>
      </w:tr>
      <w:tr w:rsidR="00E844B3" w:rsidRPr="00E844B3" w14:paraId="67D67AEF" w14:textId="77777777" w:rsidTr="00E844B3">
        <w:trPr>
          <w:gridAfter w:val="1"/>
          <w:wAfter w:w="13" w:type="pct"/>
          <w:trHeight w:val="300"/>
        </w:trPr>
        <w:tc>
          <w:tcPr>
            <w:tcW w:w="1192" w:type="pct"/>
            <w:shd w:val="clear" w:color="auto" w:fill="auto"/>
            <w:noWrap/>
            <w:vAlign w:val="bottom"/>
            <w:hideMark/>
          </w:tcPr>
          <w:p w14:paraId="64E2917C" w14:textId="77777777" w:rsidR="00E844B3" w:rsidRPr="00E844B3" w:rsidRDefault="00E844B3" w:rsidP="00E844B3">
            <w:pPr>
              <w:keepNext/>
              <w:rPr>
                <w:rFonts w:ascii="Arial Narrow" w:hAnsi="Arial Narrow" w:cs="Calibri"/>
                <w:sz w:val="20"/>
                <w:szCs w:val="20"/>
              </w:rPr>
            </w:pPr>
            <w:r w:rsidRPr="00E844B3">
              <w:rPr>
                <w:rFonts w:ascii="Arial Narrow" w:hAnsi="Arial Narrow" w:cs="Calibri"/>
                <w:sz w:val="20"/>
                <w:szCs w:val="20"/>
              </w:rPr>
              <w:t>Armodafinil scripts</w:t>
            </w:r>
          </w:p>
        </w:tc>
        <w:tc>
          <w:tcPr>
            <w:tcW w:w="623" w:type="pct"/>
            <w:shd w:val="clear" w:color="auto" w:fill="auto"/>
            <w:noWrap/>
            <w:vAlign w:val="bottom"/>
            <w:hideMark/>
          </w:tcPr>
          <w:p w14:paraId="62F43F8D" w14:textId="0AF91298" w:rsidR="00E844B3" w:rsidRPr="00E11F3E"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4</w:t>
            </w:r>
          </w:p>
        </w:tc>
        <w:tc>
          <w:tcPr>
            <w:tcW w:w="623" w:type="pct"/>
            <w:shd w:val="clear" w:color="auto" w:fill="auto"/>
            <w:noWrap/>
            <w:vAlign w:val="bottom"/>
            <w:hideMark/>
          </w:tcPr>
          <w:p w14:paraId="4F36E794" w14:textId="0B8ECB47" w:rsidR="00E844B3" w:rsidRPr="00E11F3E"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4</w:t>
            </w:r>
          </w:p>
        </w:tc>
        <w:tc>
          <w:tcPr>
            <w:tcW w:w="623" w:type="pct"/>
            <w:shd w:val="clear" w:color="auto" w:fill="auto"/>
            <w:noWrap/>
            <w:vAlign w:val="bottom"/>
            <w:hideMark/>
          </w:tcPr>
          <w:p w14:paraId="085EED10" w14:textId="634D2CD3" w:rsidR="00E844B3" w:rsidRPr="00E11F3E"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4</w:t>
            </w:r>
          </w:p>
        </w:tc>
        <w:tc>
          <w:tcPr>
            <w:tcW w:w="642" w:type="pct"/>
            <w:shd w:val="clear" w:color="auto" w:fill="auto"/>
            <w:noWrap/>
            <w:vAlign w:val="bottom"/>
            <w:hideMark/>
          </w:tcPr>
          <w:p w14:paraId="3CB93F8D" w14:textId="1EFF6095" w:rsidR="00E844B3" w:rsidRPr="00E11F3E"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5</w:t>
            </w:r>
          </w:p>
        </w:tc>
        <w:tc>
          <w:tcPr>
            <w:tcW w:w="642" w:type="pct"/>
            <w:shd w:val="clear" w:color="auto" w:fill="auto"/>
            <w:noWrap/>
            <w:vAlign w:val="bottom"/>
            <w:hideMark/>
          </w:tcPr>
          <w:p w14:paraId="29C7DBAA" w14:textId="28CA4497" w:rsidR="00E844B3" w:rsidRPr="00E11F3E"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5</w:t>
            </w:r>
          </w:p>
        </w:tc>
        <w:tc>
          <w:tcPr>
            <w:tcW w:w="642" w:type="pct"/>
            <w:shd w:val="clear" w:color="auto" w:fill="auto"/>
            <w:noWrap/>
            <w:vAlign w:val="bottom"/>
            <w:hideMark/>
          </w:tcPr>
          <w:p w14:paraId="7342E19F" w14:textId="7FEFD3AE" w:rsidR="00E844B3" w:rsidRPr="00E11F3E" w:rsidRDefault="00F40739" w:rsidP="00E844B3">
            <w:pPr>
              <w:keepNext/>
              <w:jc w:val="right"/>
              <w:rPr>
                <w:rFonts w:ascii="Arial Narrow" w:hAnsi="Arial Narrow" w:cs="Calibri"/>
                <w:sz w:val="20"/>
                <w:szCs w:val="20"/>
                <w:vertAlign w:val="superscript"/>
              </w:rPr>
            </w:pPr>
            <w:r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5</w:t>
            </w:r>
          </w:p>
        </w:tc>
      </w:tr>
      <w:tr w:rsidR="00E844B3" w:rsidRPr="00E844B3" w14:paraId="1CC0FDD3" w14:textId="77777777" w:rsidTr="00E844B3">
        <w:trPr>
          <w:trHeight w:val="300"/>
        </w:trPr>
        <w:tc>
          <w:tcPr>
            <w:tcW w:w="5000" w:type="pct"/>
            <w:gridSpan w:val="8"/>
            <w:shd w:val="clear" w:color="auto" w:fill="auto"/>
            <w:noWrap/>
            <w:vAlign w:val="center"/>
            <w:hideMark/>
          </w:tcPr>
          <w:p w14:paraId="2A370B80" w14:textId="77777777" w:rsidR="00E844B3" w:rsidRPr="00E844B3" w:rsidRDefault="00E844B3" w:rsidP="00E844B3">
            <w:pPr>
              <w:keepNext/>
              <w:rPr>
                <w:rFonts w:ascii="Arial Narrow" w:hAnsi="Arial Narrow" w:cs="Calibri"/>
                <w:b/>
                <w:bCs/>
                <w:sz w:val="20"/>
                <w:szCs w:val="20"/>
              </w:rPr>
            </w:pPr>
            <w:r w:rsidRPr="00E844B3">
              <w:rPr>
                <w:rFonts w:ascii="Arial Narrow" w:hAnsi="Arial Narrow" w:cs="Calibri"/>
                <w:b/>
                <w:bCs/>
                <w:sz w:val="20"/>
                <w:szCs w:val="20"/>
              </w:rPr>
              <w:t>Dexamfetamine cost with proposed DPMQ</w:t>
            </w:r>
          </w:p>
        </w:tc>
      </w:tr>
      <w:tr w:rsidR="00E844B3" w:rsidRPr="00E844B3" w14:paraId="61CAC9D0" w14:textId="77777777" w:rsidTr="00E844B3">
        <w:trPr>
          <w:gridAfter w:val="1"/>
          <w:wAfter w:w="13" w:type="pct"/>
          <w:trHeight w:val="300"/>
        </w:trPr>
        <w:tc>
          <w:tcPr>
            <w:tcW w:w="1192" w:type="pct"/>
            <w:shd w:val="clear" w:color="auto" w:fill="auto"/>
            <w:noWrap/>
            <w:vAlign w:val="bottom"/>
            <w:hideMark/>
          </w:tcPr>
          <w:p w14:paraId="32D656B4" w14:textId="77777777" w:rsidR="00E844B3" w:rsidRPr="00E844B3" w:rsidRDefault="00E844B3" w:rsidP="00E844B3">
            <w:pPr>
              <w:keepNext/>
              <w:rPr>
                <w:rFonts w:ascii="Arial Narrow" w:hAnsi="Arial Narrow" w:cs="Calibri"/>
                <w:sz w:val="20"/>
                <w:szCs w:val="20"/>
              </w:rPr>
            </w:pPr>
            <w:r w:rsidRPr="00E844B3">
              <w:rPr>
                <w:rFonts w:ascii="Arial Narrow" w:hAnsi="Arial Narrow" w:cs="Calibri"/>
                <w:sz w:val="20"/>
                <w:szCs w:val="20"/>
              </w:rPr>
              <w:t>Cost</w:t>
            </w:r>
          </w:p>
        </w:tc>
        <w:tc>
          <w:tcPr>
            <w:tcW w:w="623" w:type="pct"/>
            <w:shd w:val="clear" w:color="auto" w:fill="auto"/>
            <w:noWrap/>
            <w:vAlign w:val="bottom"/>
            <w:hideMark/>
          </w:tcPr>
          <w:p w14:paraId="63C90311" w14:textId="7BF8BE8D"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31878E8D" w14:textId="1FF45E99"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387475DD" w14:textId="52C52B60"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66DA736D" w14:textId="248F008D"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658B1C20" w14:textId="0A1C52C9"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24C2D74F" w14:textId="51DFFF89"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r>
      <w:tr w:rsidR="00E844B3" w:rsidRPr="00E844B3" w14:paraId="5993683B" w14:textId="77777777" w:rsidTr="00E844B3">
        <w:trPr>
          <w:gridAfter w:val="1"/>
          <w:wAfter w:w="13" w:type="pct"/>
          <w:trHeight w:val="300"/>
        </w:trPr>
        <w:tc>
          <w:tcPr>
            <w:tcW w:w="1192" w:type="pct"/>
            <w:shd w:val="clear" w:color="auto" w:fill="auto"/>
            <w:noWrap/>
            <w:vAlign w:val="bottom"/>
            <w:hideMark/>
          </w:tcPr>
          <w:p w14:paraId="3BAD21C8" w14:textId="0298D9E4" w:rsidR="00E844B3" w:rsidRPr="00E844B3" w:rsidRDefault="00BD6755" w:rsidP="00E844B3">
            <w:pPr>
              <w:keepNext/>
              <w:rPr>
                <w:rFonts w:ascii="Arial Narrow" w:hAnsi="Arial Narrow" w:cs="Calibri"/>
                <w:sz w:val="20"/>
                <w:szCs w:val="20"/>
              </w:rPr>
            </w:pPr>
            <w:r>
              <w:rPr>
                <w:rFonts w:ascii="Arial Narrow" w:hAnsi="Arial Narrow" w:cs="Calibri"/>
                <w:sz w:val="20"/>
                <w:szCs w:val="20"/>
              </w:rPr>
              <w:t>C</w:t>
            </w:r>
            <w:r w:rsidRPr="00E844B3">
              <w:rPr>
                <w:rFonts w:ascii="Arial Narrow" w:hAnsi="Arial Narrow" w:cs="Calibri"/>
                <w:sz w:val="20"/>
                <w:szCs w:val="20"/>
              </w:rPr>
              <w:t>o</w:t>
            </w:r>
            <w:r w:rsidR="00E844B3" w:rsidRPr="00E844B3">
              <w:rPr>
                <w:rFonts w:ascii="Arial Narrow" w:hAnsi="Arial Narrow" w:cs="Calibri"/>
                <w:sz w:val="20"/>
                <w:szCs w:val="20"/>
              </w:rPr>
              <w:t>-payments</w:t>
            </w:r>
          </w:p>
        </w:tc>
        <w:tc>
          <w:tcPr>
            <w:tcW w:w="623" w:type="pct"/>
            <w:shd w:val="clear" w:color="auto" w:fill="auto"/>
            <w:noWrap/>
            <w:vAlign w:val="bottom"/>
            <w:hideMark/>
          </w:tcPr>
          <w:p w14:paraId="7BF5BABD" w14:textId="7A76499D"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1D09D0A2" w14:textId="296CA6B4"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1C95A6F4" w14:textId="15F91A36"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343298C9" w14:textId="12EA31EB"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141C2F10" w14:textId="2A259360"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18463CB3" w14:textId="095CFE61"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r>
      <w:tr w:rsidR="00E844B3" w:rsidRPr="00E844B3" w14:paraId="08F1CFDE" w14:textId="77777777" w:rsidTr="00E844B3">
        <w:trPr>
          <w:gridAfter w:val="1"/>
          <w:wAfter w:w="13" w:type="pct"/>
          <w:trHeight w:val="300"/>
        </w:trPr>
        <w:tc>
          <w:tcPr>
            <w:tcW w:w="1192" w:type="pct"/>
            <w:shd w:val="clear" w:color="auto" w:fill="auto"/>
            <w:noWrap/>
            <w:vAlign w:val="bottom"/>
            <w:hideMark/>
          </w:tcPr>
          <w:p w14:paraId="07128B09" w14:textId="77777777" w:rsidR="00E844B3" w:rsidRPr="00E844B3" w:rsidRDefault="00E844B3" w:rsidP="00E844B3">
            <w:pPr>
              <w:keepNext/>
              <w:rPr>
                <w:rFonts w:ascii="Arial Narrow" w:hAnsi="Arial Narrow" w:cs="Calibri"/>
                <w:sz w:val="20"/>
                <w:szCs w:val="20"/>
              </w:rPr>
            </w:pPr>
            <w:r w:rsidRPr="00E844B3">
              <w:rPr>
                <w:rFonts w:ascii="Arial Narrow" w:hAnsi="Arial Narrow" w:cs="Calibri"/>
                <w:sz w:val="20"/>
                <w:szCs w:val="20"/>
              </w:rPr>
              <w:t>Cost less co-payments</w:t>
            </w:r>
          </w:p>
        </w:tc>
        <w:tc>
          <w:tcPr>
            <w:tcW w:w="623" w:type="pct"/>
            <w:shd w:val="clear" w:color="auto" w:fill="auto"/>
            <w:noWrap/>
            <w:vAlign w:val="bottom"/>
            <w:hideMark/>
          </w:tcPr>
          <w:p w14:paraId="6D6C8573" w14:textId="0238D049"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77487AEB" w14:textId="1E1A3EE1"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32A08A2D" w14:textId="0020299F"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53E19D1D" w14:textId="36152A7B"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1155474A" w14:textId="6C5789DE"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0F9CAEFD" w14:textId="39F8AAF1"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r>
      <w:tr w:rsidR="00E844B3" w:rsidRPr="00E844B3" w14:paraId="4BB32BBE" w14:textId="77777777" w:rsidTr="00E844B3">
        <w:trPr>
          <w:trHeight w:val="300"/>
        </w:trPr>
        <w:tc>
          <w:tcPr>
            <w:tcW w:w="5000" w:type="pct"/>
            <w:gridSpan w:val="8"/>
            <w:shd w:val="clear" w:color="auto" w:fill="auto"/>
            <w:noWrap/>
            <w:vAlign w:val="center"/>
            <w:hideMark/>
          </w:tcPr>
          <w:p w14:paraId="3FC034B7" w14:textId="77777777" w:rsidR="00E844B3" w:rsidRPr="00E844B3" w:rsidRDefault="00E844B3" w:rsidP="00E844B3">
            <w:pPr>
              <w:keepNext/>
              <w:rPr>
                <w:rFonts w:ascii="Arial Narrow" w:hAnsi="Arial Narrow" w:cs="Calibri"/>
                <w:b/>
                <w:bCs/>
                <w:sz w:val="20"/>
                <w:szCs w:val="20"/>
              </w:rPr>
            </w:pPr>
            <w:r w:rsidRPr="00E844B3">
              <w:rPr>
                <w:rFonts w:ascii="Arial Narrow" w:hAnsi="Arial Narrow" w:cs="Calibri"/>
                <w:b/>
                <w:bCs/>
                <w:sz w:val="20"/>
                <w:szCs w:val="20"/>
              </w:rPr>
              <w:t>Modafinil cost with proposed DPMQ</w:t>
            </w:r>
          </w:p>
        </w:tc>
      </w:tr>
      <w:tr w:rsidR="00E844B3" w:rsidRPr="00E844B3" w14:paraId="28D4A028" w14:textId="77777777" w:rsidTr="00E844B3">
        <w:trPr>
          <w:gridAfter w:val="1"/>
          <w:wAfter w:w="13" w:type="pct"/>
          <w:trHeight w:val="300"/>
        </w:trPr>
        <w:tc>
          <w:tcPr>
            <w:tcW w:w="1192" w:type="pct"/>
            <w:shd w:val="clear" w:color="auto" w:fill="auto"/>
            <w:noWrap/>
            <w:vAlign w:val="bottom"/>
            <w:hideMark/>
          </w:tcPr>
          <w:p w14:paraId="33A1FB01" w14:textId="77777777" w:rsidR="00E844B3" w:rsidRPr="00E844B3" w:rsidRDefault="00E844B3" w:rsidP="00E844B3">
            <w:pPr>
              <w:keepNext/>
              <w:rPr>
                <w:rFonts w:ascii="Arial Narrow" w:hAnsi="Arial Narrow" w:cs="Calibri"/>
                <w:sz w:val="20"/>
                <w:szCs w:val="20"/>
              </w:rPr>
            </w:pPr>
            <w:r w:rsidRPr="00E844B3">
              <w:rPr>
                <w:rFonts w:ascii="Arial Narrow" w:hAnsi="Arial Narrow" w:cs="Calibri"/>
                <w:sz w:val="20"/>
                <w:szCs w:val="20"/>
              </w:rPr>
              <w:t>Cost</w:t>
            </w:r>
          </w:p>
        </w:tc>
        <w:tc>
          <w:tcPr>
            <w:tcW w:w="623" w:type="pct"/>
            <w:shd w:val="clear" w:color="auto" w:fill="auto"/>
            <w:noWrap/>
            <w:vAlign w:val="bottom"/>
            <w:hideMark/>
          </w:tcPr>
          <w:p w14:paraId="68272D2D" w14:textId="67AFCCB8"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41FD130E" w14:textId="63C5657C"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24D0D5A8" w14:textId="04A3DC50"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7AA15223" w14:textId="634C1B1D"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19D90D31" w14:textId="19F7E655"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36DBC9AC" w14:textId="0092E640"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r>
      <w:tr w:rsidR="00E844B3" w:rsidRPr="00E844B3" w14:paraId="336EF2BB" w14:textId="77777777" w:rsidTr="00E844B3">
        <w:trPr>
          <w:gridAfter w:val="1"/>
          <w:wAfter w:w="13" w:type="pct"/>
          <w:trHeight w:val="300"/>
        </w:trPr>
        <w:tc>
          <w:tcPr>
            <w:tcW w:w="1192" w:type="pct"/>
            <w:shd w:val="clear" w:color="auto" w:fill="auto"/>
            <w:noWrap/>
            <w:vAlign w:val="bottom"/>
            <w:hideMark/>
          </w:tcPr>
          <w:p w14:paraId="0010DBC0" w14:textId="3CEBBBD9" w:rsidR="00E844B3" w:rsidRPr="00E844B3" w:rsidRDefault="00BD6755" w:rsidP="00E844B3">
            <w:pPr>
              <w:keepNext/>
              <w:rPr>
                <w:rFonts w:ascii="Arial Narrow" w:hAnsi="Arial Narrow" w:cs="Calibri"/>
                <w:sz w:val="20"/>
                <w:szCs w:val="20"/>
              </w:rPr>
            </w:pPr>
            <w:r>
              <w:rPr>
                <w:rFonts w:ascii="Arial Narrow" w:hAnsi="Arial Narrow" w:cs="Calibri"/>
                <w:sz w:val="20"/>
                <w:szCs w:val="20"/>
              </w:rPr>
              <w:t>C</w:t>
            </w:r>
            <w:r w:rsidRPr="00E844B3">
              <w:rPr>
                <w:rFonts w:ascii="Arial Narrow" w:hAnsi="Arial Narrow" w:cs="Calibri"/>
                <w:sz w:val="20"/>
                <w:szCs w:val="20"/>
              </w:rPr>
              <w:t>o</w:t>
            </w:r>
            <w:r w:rsidR="00E844B3" w:rsidRPr="00E844B3">
              <w:rPr>
                <w:rFonts w:ascii="Arial Narrow" w:hAnsi="Arial Narrow" w:cs="Calibri"/>
                <w:sz w:val="20"/>
                <w:szCs w:val="20"/>
              </w:rPr>
              <w:t>-payments</w:t>
            </w:r>
          </w:p>
        </w:tc>
        <w:tc>
          <w:tcPr>
            <w:tcW w:w="623" w:type="pct"/>
            <w:shd w:val="clear" w:color="auto" w:fill="auto"/>
            <w:noWrap/>
            <w:vAlign w:val="bottom"/>
            <w:hideMark/>
          </w:tcPr>
          <w:p w14:paraId="21CB1797" w14:textId="4F6AC97F"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0754B03C" w14:textId="67F182B6"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56F9ADA2" w14:textId="7035F112"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438716C3" w14:textId="74FB4FFE"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30811ACC" w14:textId="6A56BBFF"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63EDC36C" w14:textId="165EC1F4"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r>
      <w:tr w:rsidR="00E844B3" w:rsidRPr="00E844B3" w14:paraId="3BF42334" w14:textId="77777777" w:rsidTr="00E844B3">
        <w:trPr>
          <w:gridAfter w:val="1"/>
          <w:wAfter w:w="13" w:type="pct"/>
          <w:trHeight w:val="300"/>
        </w:trPr>
        <w:tc>
          <w:tcPr>
            <w:tcW w:w="1192" w:type="pct"/>
            <w:shd w:val="clear" w:color="auto" w:fill="auto"/>
            <w:noWrap/>
            <w:vAlign w:val="bottom"/>
            <w:hideMark/>
          </w:tcPr>
          <w:p w14:paraId="4262CA5F" w14:textId="77777777" w:rsidR="00E844B3" w:rsidRPr="00E844B3" w:rsidRDefault="00E844B3" w:rsidP="00E844B3">
            <w:pPr>
              <w:keepNext/>
              <w:rPr>
                <w:rFonts w:ascii="Arial Narrow" w:hAnsi="Arial Narrow" w:cs="Calibri"/>
                <w:sz w:val="20"/>
                <w:szCs w:val="20"/>
              </w:rPr>
            </w:pPr>
            <w:r w:rsidRPr="00E844B3">
              <w:rPr>
                <w:rFonts w:ascii="Arial Narrow" w:hAnsi="Arial Narrow" w:cs="Calibri"/>
                <w:sz w:val="20"/>
                <w:szCs w:val="20"/>
              </w:rPr>
              <w:t>Cost less co-payments</w:t>
            </w:r>
          </w:p>
        </w:tc>
        <w:tc>
          <w:tcPr>
            <w:tcW w:w="623" w:type="pct"/>
            <w:shd w:val="clear" w:color="auto" w:fill="auto"/>
            <w:noWrap/>
            <w:vAlign w:val="bottom"/>
            <w:hideMark/>
          </w:tcPr>
          <w:p w14:paraId="62FA8191" w14:textId="48803F3C"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3F497676" w14:textId="55CB7E81"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00525E18" w14:textId="35E0B2C9"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72F06E4C" w14:textId="1F891617"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0CC44091" w14:textId="11256779"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5FEDAC34" w14:textId="2A8281E7"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r>
      <w:tr w:rsidR="00E844B3" w:rsidRPr="00E844B3" w14:paraId="6E44F516" w14:textId="77777777" w:rsidTr="00E844B3">
        <w:trPr>
          <w:trHeight w:val="300"/>
        </w:trPr>
        <w:tc>
          <w:tcPr>
            <w:tcW w:w="5000" w:type="pct"/>
            <w:gridSpan w:val="8"/>
            <w:shd w:val="clear" w:color="auto" w:fill="auto"/>
            <w:noWrap/>
            <w:vAlign w:val="center"/>
            <w:hideMark/>
          </w:tcPr>
          <w:p w14:paraId="1FF75357" w14:textId="77777777" w:rsidR="00E844B3" w:rsidRPr="00E844B3" w:rsidRDefault="00E844B3" w:rsidP="00E844B3">
            <w:pPr>
              <w:keepNext/>
              <w:rPr>
                <w:rFonts w:ascii="Arial Narrow" w:hAnsi="Arial Narrow" w:cs="Calibri"/>
                <w:b/>
                <w:bCs/>
                <w:sz w:val="20"/>
                <w:szCs w:val="20"/>
              </w:rPr>
            </w:pPr>
            <w:r w:rsidRPr="00E844B3">
              <w:rPr>
                <w:rFonts w:ascii="Arial Narrow" w:hAnsi="Arial Narrow" w:cs="Calibri"/>
                <w:b/>
                <w:bCs/>
                <w:sz w:val="20"/>
                <w:szCs w:val="20"/>
              </w:rPr>
              <w:t>Armodafinil cost with proposed DPMQ</w:t>
            </w:r>
          </w:p>
        </w:tc>
      </w:tr>
      <w:tr w:rsidR="00E844B3" w:rsidRPr="00E844B3" w14:paraId="539171E4" w14:textId="77777777" w:rsidTr="00E844B3">
        <w:trPr>
          <w:gridAfter w:val="1"/>
          <w:wAfter w:w="13" w:type="pct"/>
          <w:trHeight w:val="300"/>
        </w:trPr>
        <w:tc>
          <w:tcPr>
            <w:tcW w:w="1192" w:type="pct"/>
            <w:shd w:val="clear" w:color="auto" w:fill="auto"/>
            <w:noWrap/>
            <w:vAlign w:val="bottom"/>
            <w:hideMark/>
          </w:tcPr>
          <w:p w14:paraId="667B4DF1" w14:textId="77777777" w:rsidR="00E844B3" w:rsidRPr="00E844B3" w:rsidRDefault="00E844B3" w:rsidP="00E844B3">
            <w:pPr>
              <w:keepNext/>
              <w:rPr>
                <w:rFonts w:ascii="Arial Narrow" w:hAnsi="Arial Narrow" w:cs="Calibri"/>
                <w:sz w:val="20"/>
                <w:szCs w:val="20"/>
              </w:rPr>
            </w:pPr>
            <w:r w:rsidRPr="00E844B3">
              <w:rPr>
                <w:rFonts w:ascii="Arial Narrow" w:hAnsi="Arial Narrow" w:cs="Calibri"/>
                <w:sz w:val="20"/>
                <w:szCs w:val="20"/>
              </w:rPr>
              <w:t>Cost</w:t>
            </w:r>
          </w:p>
        </w:tc>
        <w:tc>
          <w:tcPr>
            <w:tcW w:w="623" w:type="pct"/>
            <w:shd w:val="clear" w:color="auto" w:fill="auto"/>
            <w:noWrap/>
            <w:vAlign w:val="bottom"/>
            <w:hideMark/>
          </w:tcPr>
          <w:p w14:paraId="236A079F" w14:textId="32F5774E"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35B315E9" w14:textId="3E4537AC"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325C597F" w14:textId="1AC47EEF"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1BE22C6A" w14:textId="5B4110E6"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4ECE98BA" w14:textId="51ECE2B3"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66C5F694" w14:textId="474EDD8B"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r>
      <w:tr w:rsidR="00E844B3" w:rsidRPr="00E844B3" w14:paraId="5D9CA9BF" w14:textId="77777777" w:rsidTr="00E844B3">
        <w:trPr>
          <w:gridAfter w:val="1"/>
          <w:wAfter w:w="13" w:type="pct"/>
          <w:trHeight w:val="300"/>
        </w:trPr>
        <w:tc>
          <w:tcPr>
            <w:tcW w:w="1192" w:type="pct"/>
            <w:shd w:val="clear" w:color="auto" w:fill="auto"/>
            <w:noWrap/>
            <w:vAlign w:val="bottom"/>
            <w:hideMark/>
          </w:tcPr>
          <w:p w14:paraId="0DCB27C6" w14:textId="3A923A45" w:rsidR="00E844B3" w:rsidRPr="00E844B3" w:rsidRDefault="00BD6755" w:rsidP="00E844B3">
            <w:pPr>
              <w:keepNext/>
              <w:rPr>
                <w:rFonts w:ascii="Arial Narrow" w:hAnsi="Arial Narrow" w:cs="Calibri"/>
                <w:sz w:val="20"/>
                <w:szCs w:val="20"/>
              </w:rPr>
            </w:pPr>
            <w:r>
              <w:rPr>
                <w:rFonts w:ascii="Arial Narrow" w:hAnsi="Arial Narrow" w:cs="Calibri"/>
                <w:sz w:val="20"/>
                <w:szCs w:val="20"/>
              </w:rPr>
              <w:t>C</w:t>
            </w:r>
            <w:r w:rsidRPr="00E844B3">
              <w:rPr>
                <w:rFonts w:ascii="Arial Narrow" w:hAnsi="Arial Narrow" w:cs="Calibri"/>
                <w:sz w:val="20"/>
                <w:szCs w:val="20"/>
              </w:rPr>
              <w:t>o</w:t>
            </w:r>
            <w:r w:rsidR="00E844B3" w:rsidRPr="00E844B3">
              <w:rPr>
                <w:rFonts w:ascii="Arial Narrow" w:hAnsi="Arial Narrow" w:cs="Calibri"/>
                <w:sz w:val="20"/>
                <w:szCs w:val="20"/>
              </w:rPr>
              <w:t>-payments</w:t>
            </w:r>
          </w:p>
        </w:tc>
        <w:tc>
          <w:tcPr>
            <w:tcW w:w="623" w:type="pct"/>
            <w:shd w:val="clear" w:color="auto" w:fill="auto"/>
            <w:noWrap/>
            <w:vAlign w:val="bottom"/>
            <w:hideMark/>
          </w:tcPr>
          <w:p w14:paraId="45C198A4" w14:textId="089D40CC"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2F09B0E2" w14:textId="1B1913DC"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23" w:type="pct"/>
            <w:shd w:val="clear" w:color="auto" w:fill="auto"/>
            <w:noWrap/>
            <w:vAlign w:val="bottom"/>
            <w:hideMark/>
          </w:tcPr>
          <w:p w14:paraId="21D397C2" w14:textId="21AB8828"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4D71B628" w14:textId="62BBB21F"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1E65FDB7" w14:textId="3384333E"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c>
          <w:tcPr>
            <w:tcW w:w="642" w:type="pct"/>
            <w:shd w:val="clear" w:color="auto" w:fill="auto"/>
            <w:noWrap/>
            <w:vAlign w:val="bottom"/>
            <w:hideMark/>
          </w:tcPr>
          <w:p w14:paraId="49C31F82" w14:textId="4BD9CAD3"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B631FA">
              <w:rPr>
                <w:rFonts w:ascii="Arial Narrow" w:hAnsi="Arial Narrow" w:cs="Calibri"/>
                <w:sz w:val="20"/>
                <w:szCs w:val="20"/>
                <w:vertAlign w:val="superscript"/>
              </w:rPr>
              <w:t>6</w:t>
            </w:r>
          </w:p>
        </w:tc>
      </w:tr>
      <w:tr w:rsidR="00E844B3" w:rsidRPr="00E844B3" w14:paraId="50647746" w14:textId="77777777" w:rsidTr="00E844B3">
        <w:trPr>
          <w:gridAfter w:val="1"/>
          <w:wAfter w:w="13" w:type="pct"/>
          <w:trHeight w:val="300"/>
        </w:trPr>
        <w:tc>
          <w:tcPr>
            <w:tcW w:w="1192" w:type="pct"/>
            <w:shd w:val="clear" w:color="auto" w:fill="auto"/>
            <w:noWrap/>
            <w:vAlign w:val="bottom"/>
            <w:hideMark/>
          </w:tcPr>
          <w:p w14:paraId="5E28F753" w14:textId="77777777" w:rsidR="00E844B3" w:rsidRPr="00E844B3" w:rsidRDefault="00E844B3" w:rsidP="00E844B3">
            <w:pPr>
              <w:keepNext/>
              <w:rPr>
                <w:rFonts w:ascii="Arial Narrow" w:hAnsi="Arial Narrow" w:cs="Calibri"/>
                <w:sz w:val="20"/>
                <w:szCs w:val="20"/>
              </w:rPr>
            </w:pPr>
            <w:r w:rsidRPr="00E844B3">
              <w:rPr>
                <w:rFonts w:ascii="Arial Narrow" w:hAnsi="Arial Narrow" w:cs="Calibri"/>
                <w:sz w:val="20"/>
                <w:szCs w:val="20"/>
              </w:rPr>
              <w:t>Cost less co-payments</w:t>
            </w:r>
          </w:p>
        </w:tc>
        <w:tc>
          <w:tcPr>
            <w:tcW w:w="623" w:type="pct"/>
            <w:shd w:val="clear" w:color="auto" w:fill="auto"/>
            <w:noWrap/>
            <w:vAlign w:val="bottom"/>
            <w:hideMark/>
          </w:tcPr>
          <w:p w14:paraId="64A51D6B" w14:textId="71C9A973"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23" w:type="pct"/>
            <w:shd w:val="clear" w:color="auto" w:fill="auto"/>
            <w:noWrap/>
            <w:vAlign w:val="bottom"/>
            <w:hideMark/>
          </w:tcPr>
          <w:p w14:paraId="2D666BC9" w14:textId="569580C1"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23" w:type="pct"/>
            <w:shd w:val="clear" w:color="auto" w:fill="auto"/>
            <w:noWrap/>
            <w:vAlign w:val="bottom"/>
            <w:hideMark/>
          </w:tcPr>
          <w:p w14:paraId="4D41D6A9" w14:textId="13A09370"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42" w:type="pct"/>
            <w:shd w:val="clear" w:color="auto" w:fill="auto"/>
            <w:noWrap/>
            <w:vAlign w:val="bottom"/>
            <w:hideMark/>
          </w:tcPr>
          <w:p w14:paraId="71D4E6A9" w14:textId="0481CC5C"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42" w:type="pct"/>
            <w:shd w:val="clear" w:color="auto" w:fill="auto"/>
            <w:noWrap/>
            <w:vAlign w:val="bottom"/>
            <w:hideMark/>
          </w:tcPr>
          <w:p w14:paraId="0FA1D65C" w14:textId="7DB0B628"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42" w:type="pct"/>
            <w:shd w:val="clear" w:color="auto" w:fill="auto"/>
            <w:noWrap/>
            <w:vAlign w:val="bottom"/>
            <w:hideMark/>
          </w:tcPr>
          <w:p w14:paraId="4EA94FBA" w14:textId="0F927E6F" w:rsidR="00E844B3" w:rsidRPr="00E11F3E"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r>
      <w:tr w:rsidR="00E844B3" w:rsidRPr="00E844B3" w14:paraId="0BC08813" w14:textId="77777777" w:rsidTr="00E844B3">
        <w:trPr>
          <w:gridAfter w:val="1"/>
          <w:wAfter w:w="13" w:type="pct"/>
          <w:trHeight w:val="300"/>
        </w:trPr>
        <w:tc>
          <w:tcPr>
            <w:tcW w:w="1192" w:type="pct"/>
            <w:shd w:val="clear" w:color="auto" w:fill="auto"/>
            <w:noWrap/>
            <w:vAlign w:val="bottom"/>
            <w:hideMark/>
          </w:tcPr>
          <w:p w14:paraId="39409711" w14:textId="77777777" w:rsidR="00E844B3" w:rsidRPr="00E844B3" w:rsidRDefault="00E844B3" w:rsidP="00E844B3">
            <w:pPr>
              <w:keepNext/>
              <w:rPr>
                <w:rFonts w:ascii="Arial Narrow" w:hAnsi="Arial Narrow" w:cs="Calibri"/>
                <w:b/>
                <w:bCs/>
                <w:sz w:val="20"/>
                <w:szCs w:val="20"/>
              </w:rPr>
            </w:pPr>
            <w:r w:rsidRPr="00E844B3">
              <w:rPr>
                <w:rFonts w:ascii="Arial Narrow" w:hAnsi="Arial Narrow" w:cs="Calibri"/>
                <w:b/>
                <w:bCs/>
                <w:sz w:val="20"/>
                <w:szCs w:val="20"/>
              </w:rPr>
              <w:t>Net cost to PBS</w:t>
            </w:r>
          </w:p>
        </w:tc>
        <w:tc>
          <w:tcPr>
            <w:tcW w:w="623" w:type="pct"/>
            <w:shd w:val="clear" w:color="auto" w:fill="auto"/>
            <w:noWrap/>
            <w:vAlign w:val="bottom"/>
            <w:hideMark/>
          </w:tcPr>
          <w:p w14:paraId="7DF02A75" w14:textId="78FF0017"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23" w:type="pct"/>
            <w:shd w:val="clear" w:color="auto" w:fill="auto"/>
            <w:noWrap/>
            <w:vAlign w:val="bottom"/>
            <w:hideMark/>
          </w:tcPr>
          <w:p w14:paraId="0199CF0E" w14:textId="5EC17891"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23" w:type="pct"/>
            <w:shd w:val="clear" w:color="auto" w:fill="auto"/>
            <w:noWrap/>
            <w:vAlign w:val="bottom"/>
            <w:hideMark/>
          </w:tcPr>
          <w:p w14:paraId="04A90C01" w14:textId="19138935"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42" w:type="pct"/>
            <w:shd w:val="clear" w:color="auto" w:fill="auto"/>
            <w:noWrap/>
            <w:vAlign w:val="bottom"/>
            <w:hideMark/>
          </w:tcPr>
          <w:p w14:paraId="643E3384" w14:textId="5902BCDF"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42" w:type="pct"/>
            <w:shd w:val="clear" w:color="auto" w:fill="auto"/>
            <w:noWrap/>
            <w:vAlign w:val="bottom"/>
            <w:hideMark/>
          </w:tcPr>
          <w:p w14:paraId="414B3A49" w14:textId="0FDB6064"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42" w:type="pct"/>
            <w:shd w:val="clear" w:color="auto" w:fill="auto"/>
            <w:noWrap/>
            <w:vAlign w:val="bottom"/>
            <w:hideMark/>
          </w:tcPr>
          <w:p w14:paraId="7E07C940" w14:textId="1E80A1F6"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r>
      <w:tr w:rsidR="00E844B3" w:rsidRPr="00E844B3" w14:paraId="3FAB131B" w14:textId="77777777" w:rsidTr="00E844B3">
        <w:trPr>
          <w:gridAfter w:val="1"/>
          <w:wAfter w:w="13" w:type="pct"/>
          <w:trHeight w:val="300"/>
        </w:trPr>
        <w:tc>
          <w:tcPr>
            <w:tcW w:w="1192" w:type="pct"/>
            <w:shd w:val="clear" w:color="auto" w:fill="auto"/>
            <w:noWrap/>
            <w:vAlign w:val="bottom"/>
            <w:hideMark/>
          </w:tcPr>
          <w:p w14:paraId="74310310" w14:textId="77777777" w:rsidR="00E844B3" w:rsidRPr="00E844B3" w:rsidRDefault="00E844B3" w:rsidP="00E844B3">
            <w:pPr>
              <w:keepNext/>
              <w:rPr>
                <w:rFonts w:ascii="Arial Narrow" w:hAnsi="Arial Narrow" w:cs="Calibri"/>
                <w:b/>
                <w:bCs/>
                <w:sz w:val="20"/>
                <w:szCs w:val="20"/>
              </w:rPr>
            </w:pPr>
            <w:r w:rsidRPr="00E844B3">
              <w:rPr>
                <w:rFonts w:ascii="Arial Narrow" w:hAnsi="Arial Narrow" w:cs="Calibri"/>
                <w:b/>
                <w:bCs/>
                <w:sz w:val="20"/>
                <w:szCs w:val="20"/>
              </w:rPr>
              <w:t>Cost to PBS at current DPMQ</w:t>
            </w:r>
          </w:p>
        </w:tc>
        <w:tc>
          <w:tcPr>
            <w:tcW w:w="623" w:type="pct"/>
            <w:shd w:val="clear" w:color="auto" w:fill="auto"/>
            <w:noWrap/>
            <w:vAlign w:val="bottom"/>
            <w:hideMark/>
          </w:tcPr>
          <w:p w14:paraId="174F6591" w14:textId="7D066BE6"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23" w:type="pct"/>
            <w:shd w:val="clear" w:color="auto" w:fill="auto"/>
            <w:noWrap/>
            <w:vAlign w:val="bottom"/>
            <w:hideMark/>
          </w:tcPr>
          <w:p w14:paraId="5BF81CC1" w14:textId="54C3ABD1"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23" w:type="pct"/>
            <w:shd w:val="clear" w:color="auto" w:fill="auto"/>
            <w:noWrap/>
            <w:vAlign w:val="bottom"/>
            <w:hideMark/>
          </w:tcPr>
          <w:p w14:paraId="5873F0FA" w14:textId="7EB002D9"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6</w:t>
            </w:r>
          </w:p>
        </w:tc>
        <w:tc>
          <w:tcPr>
            <w:tcW w:w="642" w:type="pct"/>
            <w:shd w:val="clear" w:color="auto" w:fill="auto"/>
            <w:noWrap/>
            <w:vAlign w:val="bottom"/>
            <w:hideMark/>
          </w:tcPr>
          <w:p w14:paraId="72F090FE" w14:textId="013109B3"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7</w:t>
            </w:r>
          </w:p>
        </w:tc>
        <w:tc>
          <w:tcPr>
            <w:tcW w:w="642" w:type="pct"/>
            <w:shd w:val="clear" w:color="auto" w:fill="auto"/>
            <w:noWrap/>
            <w:vAlign w:val="bottom"/>
            <w:hideMark/>
          </w:tcPr>
          <w:p w14:paraId="11F748E0" w14:textId="053FFE61"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7</w:t>
            </w:r>
          </w:p>
        </w:tc>
        <w:tc>
          <w:tcPr>
            <w:tcW w:w="642" w:type="pct"/>
            <w:shd w:val="clear" w:color="auto" w:fill="auto"/>
            <w:noWrap/>
            <w:vAlign w:val="bottom"/>
            <w:hideMark/>
          </w:tcPr>
          <w:p w14:paraId="56B382BB" w14:textId="5B8FDE6F"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E11F3E">
              <w:rPr>
                <w:rFonts w:ascii="Arial Narrow" w:hAnsi="Arial Narrow" w:cs="Calibri"/>
                <w:sz w:val="20"/>
                <w:szCs w:val="20"/>
                <w:vertAlign w:val="superscript"/>
              </w:rPr>
              <w:t>7</w:t>
            </w:r>
          </w:p>
        </w:tc>
      </w:tr>
      <w:tr w:rsidR="00E844B3" w:rsidRPr="00E844B3" w14:paraId="4DEF25F1" w14:textId="77777777" w:rsidTr="00E844B3">
        <w:trPr>
          <w:gridAfter w:val="1"/>
          <w:wAfter w:w="13" w:type="pct"/>
          <w:trHeight w:val="300"/>
        </w:trPr>
        <w:tc>
          <w:tcPr>
            <w:tcW w:w="1192" w:type="pct"/>
            <w:shd w:val="clear" w:color="auto" w:fill="auto"/>
            <w:noWrap/>
            <w:vAlign w:val="bottom"/>
            <w:hideMark/>
          </w:tcPr>
          <w:p w14:paraId="2108BE1D" w14:textId="77777777" w:rsidR="00E844B3" w:rsidRPr="00E844B3" w:rsidRDefault="00E844B3" w:rsidP="00E844B3">
            <w:pPr>
              <w:keepNext/>
              <w:rPr>
                <w:rFonts w:ascii="Arial Narrow" w:hAnsi="Arial Narrow" w:cs="Calibri"/>
                <w:b/>
                <w:bCs/>
                <w:sz w:val="20"/>
                <w:szCs w:val="20"/>
              </w:rPr>
            </w:pPr>
            <w:r w:rsidRPr="00E844B3">
              <w:rPr>
                <w:rFonts w:ascii="Arial Narrow" w:hAnsi="Arial Narrow" w:cs="Calibri"/>
                <w:b/>
                <w:bCs/>
                <w:sz w:val="20"/>
                <w:szCs w:val="20"/>
              </w:rPr>
              <w:t>Financial impact to Government</w:t>
            </w:r>
          </w:p>
        </w:tc>
        <w:tc>
          <w:tcPr>
            <w:tcW w:w="623" w:type="pct"/>
            <w:shd w:val="clear" w:color="auto" w:fill="auto"/>
            <w:noWrap/>
            <w:vAlign w:val="bottom"/>
            <w:hideMark/>
          </w:tcPr>
          <w:p w14:paraId="67722710" w14:textId="46A6874A"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176C5D" w:rsidRPr="00176C5D">
              <w:rPr>
                <w:rFonts w:ascii="Arial Narrow" w:hAnsi="Arial Narrow" w:cs="Calibri"/>
                <w:sz w:val="20"/>
                <w:szCs w:val="20"/>
                <w:vertAlign w:val="superscript"/>
              </w:rPr>
              <w:t>6</w:t>
            </w:r>
          </w:p>
        </w:tc>
        <w:tc>
          <w:tcPr>
            <w:tcW w:w="623" w:type="pct"/>
            <w:shd w:val="clear" w:color="auto" w:fill="auto"/>
            <w:noWrap/>
            <w:vAlign w:val="bottom"/>
            <w:hideMark/>
          </w:tcPr>
          <w:p w14:paraId="21518A6C" w14:textId="4C02064B"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176C5D">
              <w:rPr>
                <w:rFonts w:ascii="Arial Narrow" w:hAnsi="Arial Narrow" w:cs="Calibri"/>
                <w:sz w:val="20"/>
                <w:szCs w:val="20"/>
                <w:vertAlign w:val="superscript"/>
              </w:rPr>
              <w:t>6</w:t>
            </w:r>
          </w:p>
        </w:tc>
        <w:tc>
          <w:tcPr>
            <w:tcW w:w="623" w:type="pct"/>
            <w:shd w:val="clear" w:color="auto" w:fill="auto"/>
            <w:noWrap/>
            <w:vAlign w:val="bottom"/>
            <w:hideMark/>
          </w:tcPr>
          <w:p w14:paraId="50382381" w14:textId="5BA626C6"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176C5D">
              <w:rPr>
                <w:rFonts w:ascii="Arial Narrow" w:hAnsi="Arial Narrow" w:cs="Calibri"/>
                <w:sz w:val="20"/>
                <w:szCs w:val="20"/>
                <w:vertAlign w:val="superscript"/>
              </w:rPr>
              <w:t>6</w:t>
            </w:r>
          </w:p>
        </w:tc>
        <w:tc>
          <w:tcPr>
            <w:tcW w:w="642" w:type="pct"/>
            <w:shd w:val="clear" w:color="auto" w:fill="auto"/>
            <w:noWrap/>
            <w:vAlign w:val="bottom"/>
            <w:hideMark/>
          </w:tcPr>
          <w:p w14:paraId="14B6F6A4" w14:textId="7BA2D0C0"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176C5D">
              <w:rPr>
                <w:rFonts w:ascii="Arial Narrow" w:hAnsi="Arial Narrow" w:cs="Calibri"/>
                <w:sz w:val="20"/>
                <w:szCs w:val="20"/>
                <w:vertAlign w:val="superscript"/>
              </w:rPr>
              <w:t>6</w:t>
            </w:r>
          </w:p>
        </w:tc>
        <w:tc>
          <w:tcPr>
            <w:tcW w:w="642" w:type="pct"/>
            <w:shd w:val="clear" w:color="auto" w:fill="auto"/>
            <w:noWrap/>
            <w:vAlign w:val="bottom"/>
            <w:hideMark/>
          </w:tcPr>
          <w:p w14:paraId="4A209ED6" w14:textId="42B05E52"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176C5D">
              <w:rPr>
                <w:rFonts w:ascii="Arial Narrow" w:hAnsi="Arial Narrow" w:cs="Calibri"/>
                <w:sz w:val="20"/>
                <w:szCs w:val="20"/>
                <w:vertAlign w:val="superscript"/>
              </w:rPr>
              <w:t>6</w:t>
            </w:r>
          </w:p>
        </w:tc>
        <w:tc>
          <w:tcPr>
            <w:tcW w:w="642" w:type="pct"/>
            <w:shd w:val="clear" w:color="auto" w:fill="auto"/>
            <w:noWrap/>
            <w:vAlign w:val="bottom"/>
            <w:hideMark/>
          </w:tcPr>
          <w:p w14:paraId="607A467D" w14:textId="18F1AB54" w:rsidR="00E844B3" w:rsidRPr="00176C5D" w:rsidRDefault="00E844B3" w:rsidP="00E844B3">
            <w:pPr>
              <w:keepNext/>
              <w:jc w:val="right"/>
              <w:rPr>
                <w:rFonts w:ascii="Arial Narrow" w:hAnsi="Arial Narrow" w:cs="Calibri"/>
                <w:sz w:val="20"/>
                <w:szCs w:val="20"/>
                <w:vertAlign w:val="superscript"/>
              </w:rPr>
            </w:pPr>
            <w:r w:rsidRPr="00E844B3">
              <w:rPr>
                <w:rFonts w:ascii="Arial Narrow" w:hAnsi="Arial Narrow" w:cs="Calibri"/>
                <w:sz w:val="20"/>
                <w:szCs w:val="20"/>
              </w:rPr>
              <w:t>-$</w:t>
            </w:r>
            <w:r w:rsidR="00F40739" w:rsidRPr="00F40739">
              <w:rPr>
                <w:rFonts w:ascii="Arial Narrow" w:hAnsi="Arial Narrow" w:cs="Calibri"/>
                <w:color w:val="000000"/>
                <w:sz w:val="20"/>
                <w:szCs w:val="20"/>
                <w:shd w:val="solid" w:color="000000" w:fill="000000"/>
                <w14:textFill>
                  <w14:solidFill>
                    <w14:srgbClr w14:val="000000">
                      <w14:alpha w14:val="100000"/>
                    </w14:srgbClr>
                  </w14:solidFill>
                </w14:textFill>
              </w:rPr>
              <w:t>|</w:t>
            </w:r>
            <w:r w:rsidR="00176C5D">
              <w:rPr>
                <w:rFonts w:ascii="Arial Narrow" w:hAnsi="Arial Narrow" w:cs="Calibri"/>
                <w:sz w:val="20"/>
                <w:szCs w:val="20"/>
                <w:vertAlign w:val="superscript"/>
              </w:rPr>
              <w:t>6</w:t>
            </w:r>
          </w:p>
        </w:tc>
      </w:tr>
    </w:tbl>
    <w:p w14:paraId="40D97921" w14:textId="15A79CBE" w:rsidR="00AC2F5E" w:rsidRDefault="00E844B3" w:rsidP="00E844B3">
      <w:pPr>
        <w:pStyle w:val="PBACFooter"/>
        <w:rPr>
          <w:sz w:val="20"/>
          <w:szCs w:val="20"/>
        </w:rPr>
      </w:pPr>
      <w:r w:rsidRPr="00B0051B">
        <w:rPr>
          <w:sz w:val="20"/>
          <w:szCs w:val="20"/>
        </w:rPr>
        <w:t>DPMQ = dispensed price per maximum quantity</w:t>
      </w:r>
      <w:r w:rsidR="00BD6755" w:rsidRPr="00B0051B">
        <w:rPr>
          <w:sz w:val="20"/>
          <w:szCs w:val="20"/>
        </w:rPr>
        <w:t>, PBS</w:t>
      </w:r>
      <w:r w:rsidR="00D53C6B">
        <w:rPr>
          <w:sz w:val="20"/>
          <w:szCs w:val="20"/>
        </w:rPr>
        <w:t xml:space="preserve"> =</w:t>
      </w:r>
      <w:r w:rsidR="00BD6755" w:rsidRPr="00B0051B">
        <w:rPr>
          <w:sz w:val="20"/>
          <w:szCs w:val="20"/>
        </w:rPr>
        <w:t xml:space="preserve"> Pharmaceutical Benefits Scheme</w:t>
      </w:r>
    </w:p>
    <w:p w14:paraId="69D5CBB3" w14:textId="77777777" w:rsidR="00C55DE0" w:rsidRPr="00E11F3E" w:rsidRDefault="00C55DE0" w:rsidP="00C55DE0">
      <w:pPr>
        <w:pStyle w:val="TableFigureFooter"/>
        <w:keepNext/>
        <w:spacing w:after="0"/>
        <w:contextualSpacing w:val="0"/>
        <w:rPr>
          <w:iCs/>
        </w:rPr>
      </w:pPr>
      <w:r w:rsidRPr="00E11F3E">
        <w:rPr>
          <w:iCs/>
        </w:rPr>
        <w:t>The redacted values correspond to the following ranges:</w:t>
      </w:r>
    </w:p>
    <w:p w14:paraId="5A34D846" w14:textId="6F7A0D37" w:rsidR="00C55DE0" w:rsidRDefault="00344341" w:rsidP="00E844B3">
      <w:pPr>
        <w:pStyle w:val="PBACFooter"/>
        <w:rPr>
          <w:sz w:val="20"/>
          <w:szCs w:val="20"/>
        </w:rPr>
      </w:pPr>
      <w:r>
        <w:rPr>
          <w:sz w:val="20"/>
          <w:szCs w:val="20"/>
          <w:vertAlign w:val="superscript"/>
        </w:rPr>
        <w:t>1</w:t>
      </w:r>
      <w:r w:rsidRPr="00344341">
        <w:rPr>
          <w:sz w:val="20"/>
          <w:szCs w:val="20"/>
        </w:rPr>
        <w:t>10,000 to &lt; 20,000</w:t>
      </w:r>
    </w:p>
    <w:p w14:paraId="3859F2C3" w14:textId="29929A03" w:rsidR="00344341" w:rsidRDefault="00344341" w:rsidP="00E844B3">
      <w:pPr>
        <w:pStyle w:val="PBACFooter"/>
        <w:rPr>
          <w:sz w:val="20"/>
          <w:szCs w:val="20"/>
        </w:rPr>
      </w:pPr>
      <w:r>
        <w:rPr>
          <w:sz w:val="20"/>
          <w:szCs w:val="20"/>
          <w:vertAlign w:val="superscript"/>
        </w:rPr>
        <w:t>2</w:t>
      </w:r>
      <w:r w:rsidRPr="00344341">
        <w:rPr>
          <w:sz w:val="20"/>
          <w:szCs w:val="20"/>
        </w:rPr>
        <w:t>5,000 to &lt; 10,000</w:t>
      </w:r>
    </w:p>
    <w:p w14:paraId="782B40E0" w14:textId="6A38E1C4" w:rsidR="00344341" w:rsidRDefault="00344341" w:rsidP="00E844B3">
      <w:pPr>
        <w:pStyle w:val="PBACFooter"/>
        <w:rPr>
          <w:sz w:val="20"/>
          <w:szCs w:val="20"/>
        </w:rPr>
      </w:pPr>
      <w:r>
        <w:rPr>
          <w:sz w:val="20"/>
          <w:szCs w:val="20"/>
          <w:vertAlign w:val="superscript"/>
        </w:rPr>
        <w:t>3</w:t>
      </w:r>
      <w:r w:rsidRPr="00344341">
        <w:rPr>
          <w:sz w:val="20"/>
          <w:szCs w:val="20"/>
        </w:rPr>
        <w:t>30,000 to &lt; 40,000</w:t>
      </w:r>
    </w:p>
    <w:p w14:paraId="233A0E05" w14:textId="7222A52B" w:rsidR="00B631FA" w:rsidRDefault="00B631FA" w:rsidP="00E844B3">
      <w:pPr>
        <w:pStyle w:val="PBACFooter"/>
        <w:rPr>
          <w:sz w:val="20"/>
          <w:szCs w:val="20"/>
        </w:rPr>
      </w:pPr>
      <w:r>
        <w:rPr>
          <w:sz w:val="20"/>
          <w:szCs w:val="20"/>
          <w:vertAlign w:val="superscript"/>
        </w:rPr>
        <w:t>4</w:t>
      </w:r>
      <w:r w:rsidRPr="00B631FA">
        <w:rPr>
          <w:sz w:val="20"/>
          <w:szCs w:val="20"/>
        </w:rPr>
        <w:t>40,000 to &lt; 50,000</w:t>
      </w:r>
    </w:p>
    <w:p w14:paraId="36274B4C" w14:textId="155AE137" w:rsidR="00B631FA" w:rsidRDefault="00B631FA" w:rsidP="00E844B3">
      <w:pPr>
        <w:pStyle w:val="PBACFooter"/>
        <w:rPr>
          <w:sz w:val="20"/>
          <w:szCs w:val="20"/>
        </w:rPr>
      </w:pPr>
      <w:r>
        <w:rPr>
          <w:sz w:val="20"/>
          <w:szCs w:val="20"/>
          <w:vertAlign w:val="superscript"/>
        </w:rPr>
        <w:t>5</w:t>
      </w:r>
      <w:r w:rsidRPr="00E11F3E">
        <w:rPr>
          <w:sz w:val="20"/>
          <w:szCs w:val="20"/>
        </w:rPr>
        <w:t>50,000 to &lt; 60,000</w:t>
      </w:r>
    </w:p>
    <w:p w14:paraId="5A7EA9CF" w14:textId="468258AF" w:rsidR="00B631FA" w:rsidRDefault="00B631FA" w:rsidP="00E844B3">
      <w:pPr>
        <w:pStyle w:val="PBACFooter"/>
        <w:rPr>
          <w:sz w:val="20"/>
          <w:szCs w:val="20"/>
        </w:rPr>
      </w:pPr>
      <w:r>
        <w:rPr>
          <w:sz w:val="20"/>
          <w:szCs w:val="20"/>
          <w:vertAlign w:val="superscript"/>
        </w:rPr>
        <w:t>6</w:t>
      </w:r>
      <w:r w:rsidRPr="00B631FA">
        <w:rPr>
          <w:sz w:val="20"/>
          <w:szCs w:val="20"/>
        </w:rPr>
        <w:t>$0 to &lt; $10 million</w:t>
      </w:r>
    </w:p>
    <w:p w14:paraId="11911575" w14:textId="3603957B" w:rsidR="00E11F3E" w:rsidRPr="00B631FA" w:rsidRDefault="00E11F3E" w:rsidP="00E844B3">
      <w:pPr>
        <w:pStyle w:val="PBACFooter"/>
        <w:rPr>
          <w:sz w:val="20"/>
          <w:szCs w:val="20"/>
        </w:rPr>
      </w:pPr>
      <w:r>
        <w:rPr>
          <w:sz w:val="20"/>
          <w:szCs w:val="20"/>
          <w:vertAlign w:val="superscript"/>
        </w:rPr>
        <w:t>7</w:t>
      </w:r>
      <w:r w:rsidRPr="00E11F3E">
        <w:rPr>
          <w:sz w:val="20"/>
          <w:szCs w:val="20"/>
        </w:rPr>
        <w:t>$10 million to &lt; $20 million</w:t>
      </w:r>
    </w:p>
    <w:p w14:paraId="50D8E948" w14:textId="77777777" w:rsidR="00E844B3" w:rsidRDefault="00E844B3" w:rsidP="00E844B3">
      <w:pPr>
        <w:pStyle w:val="PBACFooter"/>
      </w:pPr>
    </w:p>
    <w:p w14:paraId="7A5F6BED" w14:textId="0ACF7B54" w:rsidR="00D95D05" w:rsidRPr="00D60A6D" w:rsidRDefault="00D95D05" w:rsidP="003326B0">
      <w:pPr>
        <w:pStyle w:val="4Bodytextnumbered"/>
        <w:rPr>
          <w:color w:val="FF0000"/>
        </w:rPr>
      </w:pPr>
      <w:r>
        <w:t xml:space="preserve">It </w:t>
      </w:r>
      <w:r w:rsidR="00D27DCD">
        <w:t>wa</w:t>
      </w:r>
      <w:r>
        <w:t xml:space="preserve">s estimated that if the clinical criteria </w:t>
      </w:r>
      <w:r w:rsidR="00D27DCD">
        <w:t>of</w:t>
      </w:r>
      <w:r>
        <w:t xml:space="preserve"> </w:t>
      </w:r>
      <w:r w:rsidR="00D27DCD">
        <w:t>ar</w:t>
      </w:r>
      <w:r>
        <w:t>modafinil and modafinil were revised to allow equal first</w:t>
      </w:r>
      <w:r w:rsidR="00B424F0">
        <w:t>-</w:t>
      </w:r>
      <w:r>
        <w:t xml:space="preserve">line use for </w:t>
      </w:r>
      <w:r w:rsidR="00D27DCD">
        <w:t xml:space="preserve">the treatment of </w:t>
      </w:r>
      <w:r>
        <w:t>narcolepsy</w:t>
      </w:r>
      <w:r w:rsidR="00D27DCD">
        <w:t xml:space="preserve">, using </w:t>
      </w:r>
      <w:r w:rsidR="008D1758">
        <w:rPr>
          <w:rFonts w:ascii="Segoe UI" w:hAnsi="Segoe UI" w:cs="Segoe UI"/>
          <w:color w:val="000000"/>
          <w:sz w:val="21"/>
          <w:szCs w:val="21"/>
          <w:shd w:val="clear" w:color="auto" w:fill="FFFFFF"/>
        </w:rPr>
        <w:t>a similar annual cost to dexamfetamine</w:t>
      </w:r>
      <w:r w:rsidR="008D1758" w:rsidDel="008D1758">
        <w:t xml:space="preserve"> </w:t>
      </w:r>
      <w:r w:rsidR="007832A5">
        <w:t xml:space="preserve">and the </w:t>
      </w:r>
      <w:r w:rsidR="00E32D0B">
        <w:t>assumptions</w:t>
      </w:r>
      <w:r w:rsidR="007832A5">
        <w:t xml:space="preserve"> outlined in paragraph 3.6, </w:t>
      </w:r>
      <w:r w:rsidR="00B747FF">
        <w:t>there would be</w:t>
      </w:r>
      <w:r w:rsidR="00D27DCD">
        <w:t xml:space="preserve"> a net saving </w:t>
      </w:r>
      <w:r w:rsidR="00B747FF">
        <w:t xml:space="preserve">to government </w:t>
      </w:r>
      <w:r w:rsidR="00D27DCD">
        <w:t xml:space="preserve">of </w:t>
      </w:r>
      <w:r w:rsidR="00176C5D" w:rsidRPr="00176C5D">
        <w:t>$30 million to &lt; $40 million</w:t>
      </w:r>
      <w:r w:rsidR="00176C5D">
        <w:t xml:space="preserve"> </w:t>
      </w:r>
      <w:r w:rsidR="00D27DCD">
        <w:t>over the forward estimates</w:t>
      </w:r>
      <w:r w:rsidR="00EC0231">
        <w:t>.</w:t>
      </w:r>
      <w:r w:rsidR="007832A5">
        <w:t xml:space="preserve"> </w:t>
      </w:r>
    </w:p>
    <w:p w14:paraId="79151A47" w14:textId="6A7C1350" w:rsidR="00D60A6D" w:rsidRDefault="00D60A6D" w:rsidP="00D60A6D">
      <w:pPr>
        <w:pStyle w:val="4Bodytextnumbered"/>
        <w:numPr>
          <w:ilvl w:val="0"/>
          <w:numId w:val="0"/>
        </w:numPr>
        <w:ind w:left="720"/>
        <w:rPr>
          <w:color w:val="FF0000"/>
        </w:rPr>
      </w:pPr>
      <w:r w:rsidRPr="00D60A6D">
        <w:rPr>
          <w:i/>
          <w:iCs/>
        </w:rPr>
        <w:t xml:space="preserve">For more detail on PBAC’s view, see section </w:t>
      </w:r>
      <w:r w:rsidR="00340385">
        <w:rPr>
          <w:i/>
          <w:iCs/>
        </w:rPr>
        <w:t>4</w:t>
      </w:r>
      <w:r w:rsidR="00340385" w:rsidRPr="00D60A6D">
        <w:rPr>
          <w:i/>
          <w:iCs/>
        </w:rPr>
        <w:t xml:space="preserve"> </w:t>
      </w:r>
      <w:r w:rsidRPr="00D60A6D">
        <w:rPr>
          <w:i/>
          <w:iCs/>
        </w:rPr>
        <w:t>PBAC outcom</w:t>
      </w:r>
      <w:r w:rsidRPr="00BD6755">
        <w:rPr>
          <w:i/>
          <w:iCs/>
        </w:rPr>
        <w:t>e</w:t>
      </w:r>
      <w:r w:rsidRPr="00B0051B">
        <w:t>.</w:t>
      </w:r>
    </w:p>
    <w:p w14:paraId="1331DB49" w14:textId="17B974EE" w:rsidR="00213E63" w:rsidRPr="005D0928" w:rsidRDefault="00213E63" w:rsidP="005D0928">
      <w:pPr>
        <w:pStyle w:val="2Sections"/>
        <w:rPr>
          <w:rStyle w:val="CommentReference"/>
          <w:rFonts w:eastAsiaTheme="minorHAnsi" w:cstheme="minorBidi"/>
          <w:b w:val="0"/>
          <w:snapToGrid/>
          <w:sz w:val="24"/>
          <w:szCs w:val="24"/>
        </w:rPr>
      </w:pPr>
      <w:r>
        <w:rPr>
          <w:rStyle w:val="CommentReference"/>
          <w:sz w:val="32"/>
          <w:szCs w:val="32"/>
        </w:rPr>
        <w:t>PBAC Outcome</w:t>
      </w:r>
    </w:p>
    <w:p w14:paraId="338C192E" w14:textId="715AFFC1" w:rsidR="00DA35AC" w:rsidRPr="00DA35AC" w:rsidRDefault="00DA35AC" w:rsidP="00DA35AC">
      <w:pPr>
        <w:pStyle w:val="4Bodytextnumbered"/>
        <w:rPr>
          <w:rStyle w:val="CommentReference"/>
          <w:b/>
          <w:sz w:val="24"/>
          <w:szCs w:val="24"/>
        </w:rPr>
      </w:pPr>
      <w:r>
        <w:rPr>
          <w:rStyle w:val="CommentReference"/>
          <w:bCs/>
          <w:sz w:val="24"/>
          <w:szCs w:val="24"/>
        </w:rPr>
        <w:t xml:space="preserve">The PBAC recommended the listing of modafinil and armodafinil as </w:t>
      </w:r>
      <w:r w:rsidR="00E40CE4">
        <w:rPr>
          <w:rStyle w:val="CommentReference"/>
          <w:bCs/>
          <w:sz w:val="24"/>
          <w:szCs w:val="24"/>
        </w:rPr>
        <w:t>first-</w:t>
      </w:r>
      <w:r>
        <w:rPr>
          <w:rStyle w:val="CommentReference"/>
          <w:bCs/>
          <w:sz w:val="24"/>
          <w:szCs w:val="24"/>
        </w:rPr>
        <w:t>line treatment for patients with narcolepsy</w:t>
      </w:r>
      <w:r w:rsidR="001B39CC">
        <w:rPr>
          <w:rStyle w:val="CommentReference"/>
          <w:bCs/>
          <w:sz w:val="24"/>
          <w:szCs w:val="24"/>
        </w:rPr>
        <w:t xml:space="preserve"> on a</w:t>
      </w:r>
      <w:r>
        <w:rPr>
          <w:rStyle w:val="CommentReference"/>
          <w:bCs/>
          <w:sz w:val="24"/>
          <w:szCs w:val="24"/>
        </w:rPr>
        <w:t xml:space="preserve"> cost-</w:t>
      </w:r>
      <w:r w:rsidR="001B39CC">
        <w:rPr>
          <w:rStyle w:val="CommentReference"/>
          <w:bCs/>
          <w:sz w:val="24"/>
          <w:szCs w:val="24"/>
        </w:rPr>
        <w:t xml:space="preserve">minimisation basis </w:t>
      </w:r>
      <w:r>
        <w:rPr>
          <w:rStyle w:val="CommentReference"/>
          <w:bCs/>
          <w:sz w:val="24"/>
          <w:szCs w:val="24"/>
        </w:rPr>
        <w:t>to dexamfetamine.</w:t>
      </w:r>
    </w:p>
    <w:p w14:paraId="3631ECA7" w14:textId="531CDE22" w:rsidR="004022C1" w:rsidRPr="002C7A37" w:rsidRDefault="00DA35AC" w:rsidP="00DA35AC">
      <w:pPr>
        <w:pStyle w:val="4Bodytextnumbered"/>
        <w:rPr>
          <w:b/>
          <w:szCs w:val="24"/>
        </w:rPr>
      </w:pPr>
      <w:r>
        <w:rPr>
          <w:rStyle w:val="CommentReference"/>
          <w:bCs/>
          <w:sz w:val="24"/>
          <w:szCs w:val="24"/>
        </w:rPr>
        <w:t>The PBAC noted that</w:t>
      </w:r>
      <w:r w:rsidRPr="00D81EF6">
        <w:t xml:space="preserve">, under section 101(3B) of </w:t>
      </w:r>
      <w:r>
        <w:t xml:space="preserve">the </w:t>
      </w:r>
      <w:r w:rsidRPr="00D81EF6">
        <w:t xml:space="preserve">Act, a significant improvement in efficacy or reduction of toxicity over the alternative therapy or therapies is required to </w:t>
      </w:r>
      <w:r w:rsidR="0030217E">
        <w:t>recommend</w:t>
      </w:r>
      <w:r w:rsidR="0030217E" w:rsidRPr="00D81EF6">
        <w:t xml:space="preserve"> </w:t>
      </w:r>
      <w:r>
        <w:t>ar</w:t>
      </w:r>
      <w:r w:rsidRPr="00D81EF6">
        <w:t xml:space="preserve">modafinil </w:t>
      </w:r>
      <w:r w:rsidR="0030217E">
        <w:t>or</w:t>
      </w:r>
      <w:r w:rsidR="0030217E" w:rsidRPr="00D81EF6">
        <w:t xml:space="preserve"> </w:t>
      </w:r>
      <w:r w:rsidRPr="00D81EF6">
        <w:t>modafinil at a higher price than dexamfetamine.</w:t>
      </w:r>
      <w:r>
        <w:t xml:space="preserve"> </w:t>
      </w:r>
      <w:bookmarkStart w:id="2" w:name="_Hlk103243097"/>
      <w:r w:rsidR="004022C1">
        <w:t>The PBAC considered that</w:t>
      </w:r>
      <w:r>
        <w:t xml:space="preserve"> </w:t>
      </w:r>
      <w:r w:rsidR="004022C1">
        <w:t xml:space="preserve">there was </w:t>
      </w:r>
      <w:r w:rsidRPr="00D81EF6">
        <w:t xml:space="preserve">no clinical evidence to </w:t>
      </w:r>
      <w:r>
        <w:t>suggest</w:t>
      </w:r>
      <w:r w:rsidR="004022C1">
        <w:t xml:space="preserve"> that</w:t>
      </w:r>
      <w:r>
        <w:t xml:space="preserve"> modafinil</w:t>
      </w:r>
      <w:r w:rsidR="004022C1">
        <w:t xml:space="preserve"> or </w:t>
      </w:r>
      <w:r>
        <w:t xml:space="preserve">armodafinil </w:t>
      </w:r>
      <w:r w:rsidR="004022C1">
        <w:t>have</w:t>
      </w:r>
      <w:r w:rsidRPr="00D81EF6">
        <w:t xml:space="preserve"> superior comparative effectiveness </w:t>
      </w:r>
      <w:r w:rsidR="004022C1">
        <w:t>or</w:t>
      </w:r>
      <w:r w:rsidR="004022C1" w:rsidRPr="00D81EF6">
        <w:t xml:space="preserve"> </w:t>
      </w:r>
      <w:r w:rsidRPr="00D81EF6">
        <w:t>safety</w:t>
      </w:r>
      <w:r>
        <w:t xml:space="preserve"> compared to dexamfetamine</w:t>
      </w:r>
      <w:r w:rsidR="004022C1">
        <w:t xml:space="preserve">. The PBAC therefore considered that both armodafinil and modafinil should not be </w:t>
      </w:r>
      <w:r w:rsidR="0030217E">
        <w:t>more costly</w:t>
      </w:r>
      <w:r w:rsidR="004022C1">
        <w:t xml:space="preserve"> than dexamfetamine if listed for the</w:t>
      </w:r>
      <w:r>
        <w:t xml:space="preserve"> first-line </w:t>
      </w:r>
      <w:r w:rsidR="004022C1">
        <w:t>treatment of narcolepsy</w:t>
      </w:r>
      <w:r>
        <w:t>.</w:t>
      </w:r>
    </w:p>
    <w:p w14:paraId="7D1411A2" w14:textId="4E0FA1BB" w:rsidR="00DA35AC" w:rsidRPr="00892595" w:rsidRDefault="004022C1" w:rsidP="00DA35AC">
      <w:pPr>
        <w:pStyle w:val="4Bodytextnumbered"/>
        <w:rPr>
          <w:rStyle w:val="CommentReference"/>
          <w:b/>
          <w:sz w:val="24"/>
          <w:szCs w:val="24"/>
        </w:rPr>
      </w:pPr>
      <w:r>
        <w:t>The PBAC considered that the e</w:t>
      </w:r>
      <w:r w:rsidR="00DA35AC">
        <w:t>qui-effective doses are dexamfetamine 60 </w:t>
      </w:r>
      <w:r w:rsidR="00DA35AC" w:rsidRPr="002635D5">
        <w:rPr>
          <w:rFonts w:cstheme="minorHAnsi"/>
          <w:szCs w:val="24"/>
        </w:rPr>
        <w:t xml:space="preserve">mg </w:t>
      </w:r>
      <w:r w:rsidR="002635D5" w:rsidRPr="002635D5">
        <w:rPr>
          <w:rFonts w:cstheme="minorHAnsi"/>
          <w:szCs w:val="24"/>
        </w:rPr>
        <w:t>≡</w:t>
      </w:r>
      <w:r w:rsidR="00DA35AC">
        <w:t xml:space="preserve"> modafinil 400 </w:t>
      </w:r>
      <w:r w:rsidR="00DA35AC" w:rsidRPr="002635D5">
        <w:rPr>
          <w:rFonts w:cstheme="minorHAnsi"/>
        </w:rPr>
        <w:t xml:space="preserve">mg </w:t>
      </w:r>
      <w:r w:rsidR="002635D5" w:rsidRPr="002635D5">
        <w:rPr>
          <w:rFonts w:cstheme="minorHAnsi"/>
        </w:rPr>
        <w:t>≡</w:t>
      </w:r>
      <w:r w:rsidR="00DA35AC" w:rsidRPr="00473823">
        <w:rPr>
          <w:rFonts w:cstheme="minorHAnsi"/>
        </w:rPr>
        <w:t xml:space="preserve"> armodafinil</w:t>
      </w:r>
      <w:r w:rsidR="00DA35AC">
        <w:t xml:space="preserve"> 250 mg.</w:t>
      </w:r>
      <w:bookmarkEnd w:id="2"/>
    </w:p>
    <w:p w14:paraId="40C77A4B" w14:textId="43CBFA46" w:rsidR="005D0928" w:rsidRPr="00892595" w:rsidRDefault="00892595" w:rsidP="005D0928">
      <w:pPr>
        <w:pStyle w:val="4Bodytextnumbered"/>
        <w:rPr>
          <w:rStyle w:val="CommentReference"/>
          <w:b/>
          <w:sz w:val="24"/>
          <w:szCs w:val="24"/>
        </w:rPr>
      </w:pPr>
      <w:r>
        <w:rPr>
          <w:rStyle w:val="CommentReference"/>
          <w:bCs/>
          <w:sz w:val="24"/>
          <w:szCs w:val="24"/>
        </w:rPr>
        <w:t xml:space="preserve">The PBAC noted that there </w:t>
      </w:r>
      <w:r w:rsidR="007039C6">
        <w:rPr>
          <w:rStyle w:val="CommentReference"/>
          <w:bCs/>
          <w:sz w:val="24"/>
          <w:szCs w:val="24"/>
        </w:rPr>
        <w:t xml:space="preserve">are </w:t>
      </w:r>
      <w:r>
        <w:rPr>
          <w:rStyle w:val="CommentReference"/>
          <w:bCs/>
          <w:sz w:val="24"/>
          <w:szCs w:val="24"/>
        </w:rPr>
        <w:t>currently no head-to-head comparison data for dexamfetamine versus modafinil</w:t>
      </w:r>
      <w:r w:rsidR="007039C6">
        <w:rPr>
          <w:rStyle w:val="CommentReference"/>
          <w:bCs/>
          <w:sz w:val="24"/>
          <w:szCs w:val="24"/>
        </w:rPr>
        <w:t xml:space="preserve"> or </w:t>
      </w:r>
      <w:r>
        <w:rPr>
          <w:rStyle w:val="CommentReference"/>
          <w:bCs/>
          <w:sz w:val="24"/>
          <w:szCs w:val="24"/>
        </w:rPr>
        <w:t>armodafinil.</w:t>
      </w:r>
    </w:p>
    <w:p w14:paraId="31C0D752" w14:textId="7D0C031C" w:rsidR="00E95080" w:rsidRPr="00F552A6" w:rsidRDefault="00E95080" w:rsidP="005D0928">
      <w:pPr>
        <w:pStyle w:val="4Bodytextnumbered"/>
        <w:rPr>
          <w:rStyle w:val="CommentReference"/>
          <w:b/>
          <w:sz w:val="24"/>
          <w:szCs w:val="24"/>
        </w:rPr>
      </w:pPr>
      <w:r>
        <w:rPr>
          <w:rStyle w:val="CommentReference"/>
          <w:bCs/>
          <w:sz w:val="24"/>
          <w:szCs w:val="24"/>
        </w:rPr>
        <w:t xml:space="preserve">The PBAC considered </w:t>
      </w:r>
      <w:r w:rsidR="007D2F40">
        <w:rPr>
          <w:rStyle w:val="CommentReference"/>
          <w:bCs/>
          <w:sz w:val="24"/>
          <w:szCs w:val="24"/>
        </w:rPr>
        <w:t xml:space="preserve">that </w:t>
      </w:r>
      <w:r w:rsidR="0030217E">
        <w:rPr>
          <w:rStyle w:val="CommentReference"/>
          <w:bCs/>
          <w:sz w:val="24"/>
          <w:szCs w:val="24"/>
        </w:rPr>
        <w:t xml:space="preserve">an extension to </w:t>
      </w:r>
      <w:r>
        <w:rPr>
          <w:rStyle w:val="CommentReference"/>
          <w:bCs/>
          <w:sz w:val="24"/>
          <w:szCs w:val="24"/>
        </w:rPr>
        <w:t xml:space="preserve">listing </w:t>
      </w:r>
      <w:r w:rsidR="0030217E">
        <w:rPr>
          <w:rStyle w:val="CommentReference"/>
          <w:bCs/>
          <w:sz w:val="24"/>
          <w:szCs w:val="24"/>
        </w:rPr>
        <w:t xml:space="preserve">for armodafinil and/or modafinil </w:t>
      </w:r>
      <w:r w:rsidR="007D2F40">
        <w:rPr>
          <w:rStyle w:val="CommentReference"/>
          <w:bCs/>
          <w:sz w:val="24"/>
          <w:szCs w:val="24"/>
        </w:rPr>
        <w:t xml:space="preserve">should </w:t>
      </w:r>
      <w:r w:rsidR="0030217E">
        <w:rPr>
          <w:rStyle w:val="CommentReference"/>
          <w:bCs/>
          <w:sz w:val="24"/>
          <w:szCs w:val="24"/>
        </w:rPr>
        <w:t>not result in additional net cost</w:t>
      </w:r>
      <w:r>
        <w:rPr>
          <w:rStyle w:val="CommentReference"/>
          <w:bCs/>
          <w:sz w:val="24"/>
          <w:szCs w:val="24"/>
        </w:rPr>
        <w:t xml:space="preserve"> to Government.</w:t>
      </w:r>
    </w:p>
    <w:p w14:paraId="06EF027E" w14:textId="698BDE73" w:rsidR="00F076B0" w:rsidRDefault="00F076B0" w:rsidP="00F076B0">
      <w:pPr>
        <w:pStyle w:val="4Bodytextnumbered"/>
        <w:numPr>
          <w:ilvl w:val="0"/>
          <w:numId w:val="0"/>
        </w:numPr>
        <w:rPr>
          <w:rStyle w:val="CommentReference"/>
          <w:b/>
          <w:sz w:val="24"/>
          <w:szCs w:val="24"/>
        </w:rPr>
      </w:pPr>
      <w:r>
        <w:rPr>
          <w:rStyle w:val="CommentReference"/>
          <w:b/>
          <w:sz w:val="24"/>
          <w:szCs w:val="24"/>
        </w:rPr>
        <w:t>Outcome:</w:t>
      </w:r>
    </w:p>
    <w:p w14:paraId="35E1E461" w14:textId="0ED993B4" w:rsidR="00F076B0" w:rsidRDefault="00F076B0" w:rsidP="00F076B0">
      <w:pPr>
        <w:pStyle w:val="4Bodytextnumbered"/>
        <w:numPr>
          <w:ilvl w:val="0"/>
          <w:numId w:val="0"/>
        </w:numPr>
        <w:rPr>
          <w:rStyle w:val="CommentReference"/>
          <w:bCs/>
          <w:sz w:val="24"/>
          <w:szCs w:val="24"/>
        </w:rPr>
      </w:pPr>
      <w:r>
        <w:rPr>
          <w:rStyle w:val="CommentReference"/>
          <w:bCs/>
          <w:sz w:val="24"/>
          <w:szCs w:val="24"/>
        </w:rPr>
        <w:t>Recommended</w:t>
      </w:r>
    </w:p>
    <w:p w14:paraId="4127376B" w14:textId="4969E974" w:rsidR="00EF4C2C" w:rsidRDefault="00EF4C2C" w:rsidP="00EF4C2C">
      <w:pPr>
        <w:pStyle w:val="2Sections"/>
        <w:rPr>
          <w:rStyle w:val="CommentReference"/>
          <w:bCs/>
          <w:sz w:val="32"/>
          <w:szCs w:val="32"/>
        </w:rPr>
      </w:pPr>
      <w:r w:rsidRPr="00EF4C2C">
        <w:rPr>
          <w:rStyle w:val="CommentReference"/>
          <w:bCs/>
          <w:sz w:val="32"/>
          <w:szCs w:val="32"/>
        </w:rPr>
        <w:t>Recommended listing</w:t>
      </w:r>
    </w:p>
    <w:p w14:paraId="6F097C6B" w14:textId="77777777" w:rsidR="00EF4C2C" w:rsidRPr="00EF4C2C" w:rsidRDefault="00EF4C2C" w:rsidP="00EF4C2C">
      <w:pPr>
        <w:pStyle w:val="4Bodytextnumbered"/>
        <w:jc w:val="left"/>
        <w:rPr>
          <w:rStyle w:val="CommentReference"/>
          <w:bCs/>
          <w:sz w:val="32"/>
          <w:szCs w:val="32"/>
        </w:rPr>
      </w:pPr>
      <w:r>
        <w:rPr>
          <w:rStyle w:val="CommentReference"/>
          <w:bCs/>
          <w:sz w:val="24"/>
          <w:szCs w:val="24"/>
        </w:rPr>
        <w:t>Amend existing listing as follows: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2551"/>
      </w:tblGrid>
      <w:tr w:rsidR="0011066E" w:rsidRPr="00D93531" w14:paraId="2201CC88" w14:textId="77777777" w:rsidTr="000C4627">
        <w:trPr>
          <w:cantSplit/>
          <w:trHeight w:val="471"/>
        </w:trPr>
        <w:tc>
          <w:tcPr>
            <w:tcW w:w="2689" w:type="dxa"/>
          </w:tcPr>
          <w:p w14:paraId="46DF3ACB" w14:textId="77777777" w:rsidR="0011066E" w:rsidRPr="00D93531" w:rsidRDefault="0011066E" w:rsidP="0011066E">
            <w:pPr>
              <w:rPr>
                <w:rFonts w:ascii="Arial Narrow" w:hAnsi="Arial Narrow"/>
                <w:b/>
                <w:bCs/>
                <w:sz w:val="20"/>
                <w:szCs w:val="20"/>
              </w:rPr>
            </w:pPr>
            <w:r w:rsidRPr="00D93531">
              <w:rPr>
                <w:rFonts w:ascii="Arial Narrow" w:hAnsi="Arial Narrow"/>
                <w:b/>
                <w:bCs/>
                <w:sz w:val="20"/>
                <w:szCs w:val="20"/>
              </w:rPr>
              <w:t>Name, Restriction,</w:t>
            </w:r>
          </w:p>
          <w:p w14:paraId="7CDF6B10" w14:textId="77777777" w:rsidR="0011066E" w:rsidRPr="00D93531" w:rsidRDefault="0011066E" w:rsidP="0011066E">
            <w:pPr>
              <w:rPr>
                <w:sz w:val="20"/>
                <w:szCs w:val="20"/>
              </w:rPr>
            </w:pPr>
            <w:r w:rsidRPr="00D93531">
              <w:rPr>
                <w:rFonts w:ascii="Arial Narrow" w:hAnsi="Arial Narrow"/>
                <w:b/>
                <w:bCs/>
                <w:sz w:val="20"/>
                <w:szCs w:val="20"/>
              </w:rPr>
              <w:t>Manner of administration and form</w:t>
            </w:r>
          </w:p>
        </w:tc>
        <w:tc>
          <w:tcPr>
            <w:tcW w:w="1275" w:type="dxa"/>
          </w:tcPr>
          <w:p w14:paraId="221B458B" w14:textId="77777777" w:rsidR="0011066E" w:rsidRPr="00D93531" w:rsidRDefault="0011066E" w:rsidP="000C4627">
            <w:pPr>
              <w:keepNext/>
              <w:ind w:left="-108"/>
              <w:jc w:val="center"/>
              <w:rPr>
                <w:rFonts w:ascii="Arial Narrow" w:hAnsi="Arial Narrow" w:cs="Arial"/>
                <w:b/>
                <w:sz w:val="20"/>
                <w:szCs w:val="20"/>
              </w:rPr>
            </w:pPr>
            <w:r w:rsidRPr="00D93531">
              <w:rPr>
                <w:rFonts w:ascii="Arial Narrow" w:hAnsi="Arial Narrow" w:cs="Arial"/>
                <w:b/>
                <w:sz w:val="20"/>
                <w:szCs w:val="20"/>
              </w:rPr>
              <w:t>PBS item code</w:t>
            </w:r>
          </w:p>
        </w:tc>
        <w:tc>
          <w:tcPr>
            <w:tcW w:w="851" w:type="dxa"/>
          </w:tcPr>
          <w:p w14:paraId="0B479B60" w14:textId="77777777" w:rsidR="0011066E" w:rsidRPr="00D93531" w:rsidRDefault="0011066E" w:rsidP="000C4627">
            <w:pPr>
              <w:keepNext/>
              <w:ind w:left="-108"/>
              <w:jc w:val="center"/>
              <w:rPr>
                <w:rFonts w:ascii="Arial Narrow" w:hAnsi="Arial Narrow" w:cs="Arial"/>
                <w:b/>
                <w:sz w:val="20"/>
                <w:szCs w:val="20"/>
              </w:rPr>
            </w:pPr>
            <w:r w:rsidRPr="00D93531">
              <w:rPr>
                <w:rFonts w:ascii="Arial Narrow" w:hAnsi="Arial Narrow" w:cs="Arial"/>
                <w:b/>
                <w:sz w:val="20"/>
                <w:szCs w:val="20"/>
              </w:rPr>
              <w:t>Max. qty packs</w:t>
            </w:r>
          </w:p>
        </w:tc>
        <w:tc>
          <w:tcPr>
            <w:tcW w:w="850" w:type="dxa"/>
          </w:tcPr>
          <w:p w14:paraId="552055FD" w14:textId="77777777" w:rsidR="0011066E" w:rsidRPr="00D93531" w:rsidRDefault="0011066E" w:rsidP="000C4627">
            <w:pPr>
              <w:keepNext/>
              <w:ind w:left="-108"/>
              <w:jc w:val="center"/>
              <w:rPr>
                <w:rFonts w:ascii="Arial Narrow" w:hAnsi="Arial Narrow" w:cs="Arial"/>
                <w:b/>
                <w:sz w:val="20"/>
                <w:szCs w:val="20"/>
              </w:rPr>
            </w:pPr>
            <w:r w:rsidRPr="00D93531">
              <w:rPr>
                <w:rFonts w:ascii="Arial Narrow" w:hAnsi="Arial Narrow" w:cs="Arial"/>
                <w:b/>
                <w:sz w:val="20"/>
                <w:szCs w:val="20"/>
              </w:rPr>
              <w:t>Max. qty units</w:t>
            </w:r>
          </w:p>
        </w:tc>
        <w:tc>
          <w:tcPr>
            <w:tcW w:w="709" w:type="dxa"/>
          </w:tcPr>
          <w:p w14:paraId="548FB9E1" w14:textId="77777777" w:rsidR="0011066E" w:rsidRPr="00D93531" w:rsidRDefault="0011066E" w:rsidP="000C4627">
            <w:pPr>
              <w:keepNext/>
              <w:ind w:left="-108"/>
              <w:jc w:val="center"/>
              <w:rPr>
                <w:rFonts w:ascii="Arial Narrow" w:hAnsi="Arial Narrow" w:cs="Arial"/>
                <w:b/>
                <w:sz w:val="20"/>
                <w:szCs w:val="20"/>
              </w:rPr>
            </w:pPr>
            <w:r w:rsidRPr="00D93531">
              <w:rPr>
                <w:rFonts w:ascii="Arial Narrow" w:hAnsi="Arial Narrow" w:cs="Arial"/>
                <w:b/>
                <w:sz w:val="20"/>
                <w:szCs w:val="20"/>
              </w:rPr>
              <w:t>№.of</w:t>
            </w:r>
          </w:p>
          <w:p w14:paraId="28DAC6F4" w14:textId="77777777" w:rsidR="0011066E" w:rsidRPr="00D93531" w:rsidRDefault="0011066E" w:rsidP="000C4627">
            <w:pPr>
              <w:keepNext/>
              <w:ind w:left="-108"/>
              <w:jc w:val="center"/>
              <w:rPr>
                <w:rFonts w:ascii="Arial Narrow" w:hAnsi="Arial Narrow" w:cs="Arial"/>
                <w:b/>
                <w:sz w:val="20"/>
                <w:szCs w:val="20"/>
              </w:rPr>
            </w:pPr>
            <w:r w:rsidRPr="00D93531">
              <w:rPr>
                <w:rFonts w:ascii="Arial Narrow" w:hAnsi="Arial Narrow" w:cs="Arial"/>
                <w:b/>
                <w:sz w:val="20"/>
                <w:szCs w:val="20"/>
              </w:rPr>
              <w:t>Rpts</w:t>
            </w:r>
          </w:p>
        </w:tc>
        <w:tc>
          <w:tcPr>
            <w:tcW w:w="2551" w:type="dxa"/>
          </w:tcPr>
          <w:p w14:paraId="6C0F4CCA" w14:textId="77777777" w:rsidR="0011066E" w:rsidRPr="00D93531" w:rsidRDefault="0011066E" w:rsidP="000C4627">
            <w:pPr>
              <w:keepNext/>
              <w:rPr>
                <w:rFonts w:ascii="Arial Narrow" w:hAnsi="Arial Narrow" w:cs="Arial"/>
                <w:b/>
                <w:sz w:val="20"/>
                <w:szCs w:val="20"/>
              </w:rPr>
            </w:pPr>
            <w:r w:rsidRPr="00D93531">
              <w:rPr>
                <w:rFonts w:ascii="Arial Narrow" w:hAnsi="Arial Narrow" w:cs="Arial"/>
                <w:b/>
                <w:sz w:val="20"/>
                <w:szCs w:val="20"/>
              </w:rPr>
              <w:t>Proprietary Name and Manufacturer</w:t>
            </w:r>
          </w:p>
        </w:tc>
      </w:tr>
      <w:tr w:rsidR="0011066E" w:rsidRPr="00D93531" w14:paraId="7CF8904F" w14:textId="77777777" w:rsidTr="000C4627">
        <w:trPr>
          <w:cantSplit/>
          <w:trHeight w:val="469"/>
        </w:trPr>
        <w:tc>
          <w:tcPr>
            <w:tcW w:w="2689" w:type="dxa"/>
          </w:tcPr>
          <w:p w14:paraId="3A104DA8" w14:textId="77777777" w:rsidR="0011066E" w:rsidRPr="00D93531" w:rsidRDefault="0011066E" w:rsidP="000C4627">
            <w:pPr>
              <w:keepNext/>
              <w:ind w:left="-108"/>
              <w:rPr>
                <w:rFonts w:ascii="Arial Narrow" w:hAnsi="Arial Narrow" w:cs="Arial"/>
                <w:sz w:val="20"/>
                <w:szCs w:val="20"/>
              </w:rPr>
            </w:pPr>
            <w:r w:rsidRPr="00D93531">
              <w:rPr>
                <w:rFonts w:ascii="Arial Narrow" w:hAnsi="Arial Narrow" w:cs="Arial"/>
                <w:sz w:val="20"/>
                <w:szCs w:val="20"/>
              </w:rPr>
              <w:t>MODAFINIL</w:t>
            </w:r>
          </w:p>
          <w:p w14:paraId="1E7FEE1D" w14:textId="77777777" w:rsidR="0011066E" w:rsidRPr="00D93531" w:rsidRDefault="0011066E" w:rsidP="000C4627">
            <w:pPr>
              <w:keepNext/>
              <w:ind w:left="-108"/>
              <w:rPr>
                <w:rFonts w:ascii="Arial Narrow" w:hAnsi="Arial Narrow" w:cs="Arial"/>
                <w:sz w:val="20"/>
                <w:szCs w:val="20"/>
              </w:rPr>
            </w:pPr>
            <w:r w:rsidRPr="00D93531">
              <w:rPr>
                <w:rFonts w:ascii="Arial Narrow" w:hAnsi="Arial Narrow" w:cs="Arial"/>
                <w:sz w:val="20"/>
                <w:szCs w:val="20"/>
              </w:rPr>
              <w:t>modafinil 100 mg tablet, 60</w:t>
            </w:r>
          </w:p>
        </w:tc>
        <w:tc>
          <w:tcPr>
            <w:tcW w:w="1275" w:type="dxa"/>
          </w:tcPr>
          <w:p w14:paraId="2CDE9E56" w14:textId="77777777" w:rsidR="0011066E" w:rsidRPr="00D93531" w:rsidRDefault="0011066E" w:rsidP="000C4627">
            <w:pPr>
              <w:keepNext/>
              <w:rPr>
                <w:rFonts w:ascii="Arial Narrow" w:hAnsi="Arial Narrow" w:cs="Arial"/>
                <w:sz w:val="20"/>
                <w:szCs w:val="20"/>
              </w:rPr>
            </w:pPr>
          </w:p>
          <w:p w14:paraId="736D0DE0" w14:textId="77777777" w:rsidR="0011066E" w:rsidRPr="00D93531" w:rsidRDefault="0011066E" w:rsidP="000C4627">
            <w:pPr>
              <w:keepNext/>
              <w:ind w:left="-108"/>
              <w:jc w:val="center"/>
              <w:rPr>
                <w:rFonts w:ascii="Arial Narrow" w:hAnsi="Arial Narrow" w:cs="Arial"/>
                <w:sz w:val="20"/>
                <w:szCs w:val="20"/>
              </w:rPr>
            </w:pPr>
            <w:r w:rsidRPr="00D93531">
              <w:rPr>
                <w:rFonts w:ascii="Arial Narrow" w:hAnsi="Arial Narrow" w:cs="Arial"/>
                <w:sz w:val="20"/>
                <w:szCs w:val="20"/>
              </w:rPr>
              <w:t>8816B</w:t>
            </w:r>
          </w:p>
        </w:tc>
        <w:tc>
          <w:tcPr>
            <w:tcW w:w="851" w:type="dxa"/>
          </w:tcPr>
          <w:p w14:paraId="39BA32E7" w14:textId="77777777" w:rsidR="0011066E" w:rsidRPr="00D93531" w:rsidRDefault="0011066E" w:rsidP="000C4627">
            <w:pPr>
              <w:keepNext/>
              <w:rPr>
                <w:rFonts w:ascii="Arial Narrow" w:hAnsi="Arial Narrow" w:cs="Arial"/>
                <w:sz w:val="20"/>
                <w:szCs w:val="20"/>
              </w:rPr>
            </w:pPr>
          </w:p>
          <w:p w14:paraId="373F8A61" w14:textId="77777777" w:rsidR="0011066E" w:rsidRPr="00D93531" w:rsidRDefault="0011066E" w:rsidP="000C4627">
            <w:pPr>
              <w:keepNext/>
              <w:jc w:val="center"/>
              <w:rPr>
                <w:rFonts w:ascii="Arial Narrow" w:hAnsi="Arial Narrow" w:cs="Arial"/>
                <w:sz w:val="20"/>
                <w:szCs w:val="20"/>
              </w:rPr>
            </w:pPr>
            <w:r w:rsidRPr="00D93531">
              <w:rPr>
                <w:rFonts w:ascii="Arial Narrow" w:hAnsi="Arial Narrow" w:cs="Arial"/>
                <w:sz w:val="20"/>
                <w:szCs w:val="20"/>
              </w:rPr>
              <w:t>2</w:t>
            </w:r>
          </w:p>
        </w:tc>
        <w:tc>
          <w:tcPr>
            <w:tcW w:w="850" w:type="dxa"/>
          </w:tcPr>
          <w:p w14:paraId="1BAC8980" w14:textId="77777777" w:rsidR="0011066E" w:rsidRPr="00D93531" w:rsidRDefault="0011066E" w:rsidP="000C4627">
            <w:pPr>
              <w:keepNext/>
              <w:rPr>
                <w:rFonts w:ascii="Arial Narrow" w:hAnsi="Arial Narrow" w:cs="Arial"/>
                <w:sz w:val="20"/>
                <w:szCs w:val="20"/>
              </w:rPr>
            </w:pPr>
          </w:p>
          <w:p w14:paraId="4523BA4F" w14:textId="77777777" w:rsidR="0011066E" w:rsidRPr="00D93531" w:rsidRDefault="0011066E" w:rsidP="000C4627">
            <w:pPr>
              <w:keepNext/>
              <w:ind w:left="-108"/>
              <w:jc w:val="center"/>
              <w:rPr>
                <w:rFonts w:ascii="Arial Narrow" w:hAnsi="Arial Narrow" w:cs="Arial"/>
                <w:sz w:val="20"/>
                <w:szCs w:val="20"/>
              </w:rPr>
            </w:pPr>
            <w:r w:rsidRPr="00D93531">
              <w:rPr>
                <w:rFonts w:ascii="Arial Narrow" w:hAnsi="Arial Narrow" w:cs="Arial"/>
                <w:sz w:val="20"/>
                <w:szCs w:val="20"/>
              </w:rPr>
              <w:t>120</w:t>
            </w:r>
          </w:p>
        </w:tc>
        <w:tc>
          <w:tcPr>
            <w:tcW w:w="709" w:type="dxa"/>
          </w:tcPr>
          <w:p w14:paraId="06AF3521" w14:textId="77777777" w:rsidR="0011066E" w:rsidRPr="00D93531" w:rsidRDefault="0011066E" w:rsidP="000C4627">
            <w:pPr>
              <w:keepNext/>
              <w:rPr>
                <w:rFonts w:ascii="Arial Narrow" w:hAnsi="Arial Narrow" w:cs="Arial"/>
                <w:sz w:val="20"/>
                <w:szCs w:val="20"/>
              </w:rPr>
            </w:pPr>
          </w:p>
          <w:p w14:paraId="0A95F0F5" w14:textId="77777777" w:rsidR="0011066E" w:rsidRPr="00D93531" w:rsidRDefault="0011066E" w:rsidP="000C4627">
            <w:pPr>
              <w:keepNext/>
              <w:ind w:left="-108"/>
              <w:jc w:val="center"/>
              <w:rPr>
                <w:rFonts w:ascii="Arial Narrow" w:hAnsi="Arial Narrow" w:cs="Arial"/>
                <w:sz w:val="20"/>
                <w:szCs w:val="20"/>
              </w:rPr>
            </w:pPr>
            <w:r w:rsidRPr="00D93531">
              <w:rPr>
                <w:rFonts w:ascii="Arial Narrow" w:hAnsi="Arial Narrow" w:cs="Arial"/>
                <w:sz w:val="20"/>
                <w:szCs w:val="20"/>
              </w:rPr>
              <w:t>5</w:t>
            </w:r>
          </w:p>
        </w:tc>
        <w:tc>
          <w:tcPr>
            <w:tcW w:w="2551" w:type="dxa"/>
          </w:tcPr>
          <w:p w14:paraId="3549A2CC" w14:textId="77777777" w:rsidR="0011066E" w:rsidRPr="00D93531" w:rsidRDefault="0011066E" w:rsidP="000C4627">
            <w:pPr>
              <w:keepNext/>
              <w:rPr>
                <w:rFonts w:ascii="Arial Narrow" w:hAnsi="Arial Narrow" w:cs="Arial"/>
                <w:sz w:val="20"/>
                <w:szCs w:val="20"/>
              </w:rPr>
            </w:pPr>
          </w:p>
          <w:p w14:paraId="64F74400" w14:textId="77777777" w:rsidR="0011066E" w:rsidRPr="00D93531" w:rsidRDefault="0011066E" w:rsidP="000C4627">
            <w:pPr>
              <w:keepNext/>
              <w:rPr>
                <w:rFonts w:ascii="Arial Narrow" w:hAnsi="Arial Narrow" w:cs="Arial"/>
                <w:sz w:val="20"/>
                <w:szCs w:val="20"/>
              </w:rPr>
            </w:pPr>
            <w:r w:rsidRPr="00D93531">
              <w:rPr>
                <w:rFonts w:ascii="Arial Narrow" w:hAnsi="Arial Narrow" w:cs="Arial"/>
                <w:sz w:val="20"/>
                <w:szCs w:val="20"/>
              </w:rPr>
              <w:t>Various brands and sponsors</w:t>
            </w:r>
          </w:p>
        </w:tc>
      </w:tr>
    </w:tbl>
    <w:p w14:paraId="66C51E82" w14:textId="77777777" w:rsidR="0011066E" w:rsidRPr="00D93531" w:rsidRDefault="0011066E" w:rsidP="0011066E">
      <w:pPr>
        <w:rPr>
          <w:sz w:val="20"/>
          <w:szCs w:val="20"/>
        </w:rPr>
      </w:pP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709"/>
        <w:gridCol w:w="1842"/>
      </w:tblGrid>
      <w:tr w:rsidR="0011066E" w:rsidRPr="00D93531" w14:paraId="1F283C3A" w14:textId="77777777" w:rsidTr="000C4627">
        <w:trPr>
          <w:cantSplit/>
          <w:trHeight w:val="471"/>
        </w:trPr>
        <w:tc>
          <w:tcPr>
            <w:tcW w:w="2689" w:type="dxa"/>
          </w:tcPr>
          <w:p w14:paraId="33304C26" w14:textId="77777777" w:rsidR="0011066E" w:rsidRPr="00D93531" w:rsidRDefault="0011066E" w:rsidP="000C4627">
            <w:pPr>
              <w:keepNext/>
              <w:ind w:left="-108"/>
              <w:rPr>
                <w:rFonts w:ascii="Arial Narrow" w:hAnsi="Arial Narrow" w:cs="Arial"/>
                <w:b/>
                <w:sz w:val="20"/>
                <w:szCs w:val="20"/>
              </w:rPr>
            </w:pPr>
            <w:r w:rsidRPr="00D93531">
              <w:rPr>
                <w:rFonts w:ascii="Arial Narrow" w:hAnsi="Arial Narrow" w:cs="Arial"/>
                <w:b/>
                <w:sz w:val="20"/>
                <w:szCs w:val="20"/>
              </w:rPr>
              <w:t>Name, Restriction,</w:t>
            </w:r>
          </w:p>
          <w:p w14:paraId="5EE62F5C" w14:textId="77777777" w:rsidR="0011066E" w:rsidRPr="00D93531" w:rsidRDefault="0011066E" w:rsidP="000C4627">
            <w:pPr>
              <w:keepNext/>
              <w:ind w:left="-108"/>
              <w:rPr>
                <w:rFonts w:ascii="Arial Narrow" w:hAnsi="Arial Narrow" w:cs="Arial"/>
                <w:b/>
                <w:sz w:val="20"/>
                <w:szCs w:val="20"/>
              </w:rPr>
            </w:pPr>
            <w:r w:rsidRPr="00D93531">
              <w:rPr>
                <w:rFonts w:ascii="Arial Narrow" w:hAnsi="Arial Narrow" w:cs="Arial"/>
                <w:b/>
                <w:sz w:val="20"/>
                <w:szCs w:val="20"/>
              </w:rPr>
              <w:t>Manner of administration and form</w:t>
            </w:r>
          </w:p>
        </w:tc>
        <w:tc>
          <w:tcPr>
            <w:tcW w:w="1275" w:type="dxa"/>
          </w:tcPr>
          <w:p w14:paraId="3FB3C94B" w14:textId="77777777" w:rsidR="0011066E" w:rsidRPr="00D93531" w:rsidRDefault="0011066E" w:rsidP="000C4627">
            <w:pPr>
              <w:keepNext/>
              <w:ind w:left="-108"/>
              <w:jc w:val="center"/>
              <w:rPr>
                <w:rFonts w:ascii="Arial Narrow" w:hAnsi="Arial Narrow" w:cs="Arial"/>
                <w:b/>
                <w:sz w:val="20"/>
                <w:szCs w:val="20"/>
              </w:rPr>
            </w:pPr>
            <w:r w:rsidRPr="00D93531">
              <w:rPr>
                <w:rFonts w:ascii="Arial Narrow" w:hAnsi="Arial Narrow" w:cs="Arial"/>
                <w:b/>
                <w:sz w:val="20"/>
                <w:szCs w:val="20"/>
              </w:rPr>
              <w:t>PBS item code</w:t>
            </w:r>
          </w:p>
        </w:tc>
        <w:tc>
          <w:tcPr>
            <w:tcW w:w="851" w:type="dxa"/>
          </w:tcPr>
          <w:p w14:paraId="6F3E1929" w14:textId="77777777" w:rsidR="0011066E" w:rsidRPr="00D93531" w:rsidRDefault="0011066E" w:rsidP="000C4627">
            <w:pPr>
              <w:keepNext/>
              <w:ind w:left="-108"/>
              <w:jc w:val="center"/>
              <w:rPr>
                <w:rFonts w:ascii="Arial Narrow" w:hAnsi="Arial Narrow" w:cs="Arial"/>
                <w:b/>
                <w:sz w:val="20"/>
                <w:szCs w:val="20"/>
              </w:rPr>
            </w:pPr>
            <w:r w:rsidRPr="00D93531">
              <w:rPr>
                <w:rFonts w:ascii="Arial Narrow" w:hAnsi="Arial Narrow" w:cs="Arial"/>
                <w:b/>
                <w:sz w:val="20"/>
                <w:szCs w:val="20"/>
              </w:rPr>
              <w:t>Max. qty packs</w:t>
            </w:r>
          </w:p>
        </w:tc>
        <w:tc>
          <w:tcPr>
            <w:tcW w:w="850" w:type="dxa"/>
          </w:tcPr>
          <w:p w14:paraId="3C582EB5" w14:textId="77777777" w:rsidR="0011066E" w:rsidRPr="00D93531" w:rsidRDefault="0011066E" w:rsidP="000C4627">
            <w:pPr>
              <w:keepNext/>
              <w:ind w:left="-108"/>
              <w:jc w:val="center"/>
              <w:rPr>
                <w:rFonts w:ascii="Arial Narrow" w:hAnsi="Arial Narrow" w:cs="Arial"/>
                <w:b/>
                <w:sz w:val="20"/>
                <w:szCs w:val="20"/>
              </w:rPr>
            </w:pPr>
            <w:r w:rsidRPr="00D93531">
              <w:rPr>
                <w:rFonts w:ascii="Arial Narrow" w:hAnsi="Arial Narrow" w:cs="Arial"/>
                <w:b/>
                <w:sz w:val="20"/>
                <w:szCs w:val="20"/>
              </w:rPr>
              <w:t>Max. qty units</w:t>
            </w:r>
          </w:p>
        </w:tc>
        <w:tc>
          <w:tcPr>
            <w:tcW w:w="709" w:type="dxa"/>
          </w:tcPr>
          <w:p w14:paraId="1E04B67D" w14:textId="77777777" w:rsidR="0011066E" w:rsidRPr="00D93531" w:rsidRDefault="0011066E" w:rsidP="000C4627">
            <w:pPr>
              <w:keepNext/>
              <w:ind w:left="-108"/>
              <w:jc w:val="center"/>
              <w:rPr>
                <w:rFonts w:ascii="Arial Narrow" w:hAnsi="Arial Narrow" w:cs="Arial"/>
                <w:b/>
                <w:sz w:val="20"/>
                <w:szCs w:val="20"/>
              </w:rPr>
            </w:pPr>
            <w:r w:rsidRPr="00D93531">
              <w:rPr>
                <w:rFonts w:ascii="Arial Narrow" w:hAnsi="Arial Narrow" w:cs="Arial"/>
                <w:b/>
                <w:sz w:val="20"/>
                <w:szCs w:val="20"/>
              </w:rPr>
              <w:t>№.of</w:t>
            </w:r>
          </w:p>
          <w:p w14:paraId="35D99FFE" w14:textId="77777777" w:rsidR="0011066E" w:rsidRPr="00D93531" w:rsidRDefault="0011066E" w:rsidP="000C4627">
            <w:pPr>
              <w:keepNext/>
              <w:ind w:left="-108"/>
              <w:jc w:val="center"/>
              <w:rPr>
                <w:rFonts w:ascii="Arial Narrow" w:hAnsi="Arial Narrow" w:cs="Arial"/>
                <w:b/>
                <w:sz w:val="20"/>
                <w:szCs w:val="20"/>
              </w:rPr>
            </w:pPr>
            <w:r w:rsidRPr="00D93531">
              <w:rPr>
                <w:rFonts w:ascii="Arial Narrow" w:hAnsi="Arial Narrow" w:cs="Arial"/>
                <w:b/>
                <w:sz w:val="20"/>
                <w:szCs w:val="20"/>
              </w:rPr>
              <w:t>Rpts</w:t>
            </w:r>
          </w:p>
        </w:tc>
        <w:tc>
          <w:tcPr>
            <w:tcW w:w="2551" w:type="dxa"/>
            <w:gridSpan w:val="2"/>
          </w:tcPr>
          <w:p w14:paraId="78DBB128" w14:textId="77777777" w:rsidR="0011066E" w:rsidRPr="00D93531" w:rsidRDefault="0011066E" w:rsidP="000C4627">
            <w:pPr>
              <w:keepNext/>
              <w:rPr>
                <w:rFonts w:ascii="Arial Narrow" w:hAnsi="Arial Narrow" w:cs="Arial"/>
                <w:b/>
                <w:sz w:val="20"/>
                <w:szCs w:val="20"/>
              </w:rPr>
            </w:pPr>
            <w:r w:rsidRPr="00D93531">
              <w:rPr>
                <w:rFonts w:ascii="Arial Narrow" w:hAnsi="Arial Narrow" w:cs="Arial"/>
                <w:b/>
                <w:sz w:val="20"/>
                <w:szCs w:val="20"/>
              </w:rPr>
              <w:t>Proprietary Name and Manufacturer</w:t>
            </w:r>
          </w:p>
        </w:tc>
      </w:tr>
      <w:tr w:rsidR="0011066E" w:rsidRPr="00D93531" w14:paraId="4EA581AB" w14:textId="77777777" w:rsidTr="000C4627">
        <w:trPr>
          <w:cantSplit/>
          <w:trHeight w:val="327"/>
        </w:trPr>
        <w:tc>
          <w:tcPr>
            <w:tcW w:w="2689" w:type="dxa"/>
          </w:tcPr>
          <w:p w14:paraId="659B37BD" w14:textId="77777777" w:rsidR="0011066E" w:rsidRPr="00D93531" w:rsidRDefault="0011066E" w:rsidP="000C4627">
            <w:pPr>
              <w:keepNext/>
              <w:ind w:left="-108"/>
              <w:rPr>
                <w:rFonts w:ascii="Arial Narrow" w:hAnsi="Arial Narrow" w:cs="Arial"/>
                <w:sz w:val="20"/>
                <w:szCs w:val="20"/>
              </w:rPr>
            </w:pPr>
            <w:r w:rsidRPr="00D93531">
              <w:rPr>
                <w:rFonts w:ascii="Arial Narrow" w:hAnsi="Arial Narrow" w:cs="Arial"/>
                <w:sz w:val="20"/>
                <w:szCs w:val="20"/>
              </w:rPr>
              <w:t>ARMODAFINIL</w:t>
            </w:r>
          </w:p>
          <w:p w14:paraId="0EB6301F" w14:textId="77777777" w:rsidR="0011066E" w:rsidRPr="00D93531" w:rsidRDefault="0011066E" w:rsidP="000C4627">
            <w:pPr>
              <w:keepNext/>
              <w:ind w:left="-108"/>
              <w:rPr>
                <w:rFonts w:ascii="Arial Narrow" w:hAnsi="Arial Narrow" w:cs="Arial"/>
                <w:sz w:val="20"/>
                <w:szCs w:val="20"/>
              </w:rPr>
            </w:pPr>
            <w:r w:rsidRPr="00D93531">
              <w:rPr>
                <w:rFonts w:ascii="Arial Narrow" w:hAnsi="Arial Narrow" w:cs="Arial"/>
                <w:sz w:val="20"/>
                <w:szCs w:val="20"/>
              </w:rPr>
              <w:t>armodafinil 50 mg tablet, 30</w:t>
            </w:r>
          </w:p>
          <w:p w14:paraId="7E60BC4C" w14:textId="77777777" w:rsidR="0011066E" w:rsidRPr="00D93531" w:rsidRDefault="0011066E" w:rsidP="000C4627">
            <w:pPr>
              <w:keepNext/>
              <w:ind w:left="-108"/>
              <w:rPr>
                <w:rFonts w:ascii="Arial Narrow" w:hAnsi="Arial Narrow" w:cs="Arial"/>
                <w:sz w:val="20"/>
                <w:szCs w:val="20"/>
              </w:rPr>
            </w:pPr>
            <w:r w:rsidRPr="00D93531">
              <w:rPr>
                <w:rFonts w:ascii="Arial Narrow" w:hAnsi="Arial Narrow" w:cs="Arial"/>
                <w:sz w:val="20"/>
                <w:szCs w:val="20"/>
              </w:rPr>
              <w:t>armodafinil 150 mg tablet, 30</w:t>
            </w:r>
          </w:p>
          <w:p w14:paraId="6024A1CC" w14:textId="77777777" w:rsidR="0011066E" w:rsidRPr="00D93531" w:rsidRDefault="0011066E" w:rsidP="000C4627">
            <w:pPr>
              <w:keepNext/>
              <w:ind w:left="-108"/>
              <w:rPr>
                <w:rFonts w:ascii="Arial Narrow" w:hAnsi="Arial Narrow" w:cs="Arial"/>
                <w:sz w:val="20"/>
                <w:szCs w:val="20"/>
              </w:rPr>
            </w:pPr>
            <w:r w:rsidRPr="00D93531">
              <w:rPr>
                <w:rFonts w:ascii="Arial Narrow" w:hAnsi="Arial Narrow" w:cs="Arial"/>
                <w:sz w:val="20"/>
                <w:szCs w:val="20"/>
              </w:rPr>
              <w:t>armodafinil 250 mg tablet, 30</w:t>
            </w:r>
          </w:p>
        </w:tc>
        <w:tc>
          <w:tcPr>
            <w:tcW w:w="1275" w:type="dxa"/>
          </w:tcPr>
          <w:p w14:paraId="7860086A" w14:textId="77777777" w:rsidR="0011066E" w:rsidRPr="00D93531" w:rsidRDefault="0011066E" w:rsidP="000C4627">
            <w:pPr>
              <w:keepNext/>
              <w:jc w:val="center"/>
              <w:rPr>
                <w:rFonts w:ascii="Arial Narrow" w:hAnsi="Arial Narrow" w:cs="Arial"/>
                <w:sz w:val="20"/>
                <w:szCs w:val="20"/>
              </w:rPr>
            </w:pPr>
          </w:p>
          <w:p w14:paraId="172FCDA3" w14:textId="77777777" w:rsidR="0011066E" w:rsidRPr="00D93531" w:rsidRDefault="0011066E" w:rsidP="000C4627">
            <w:pPr>
              <w:keepNext/>
              <w:jc w:val="center"/>
              <w:rPr>
                <w:rFonts w:ascii="Arial Narrow" w:hAnsi="Arial Narrow" w:cs="Arial"/>
                <w:sz w:val="20"/>
                <w:szCs w:val="20"/>
              </w:rPr>
            </w:pPr>
            <w:r w:rsidRPr="00D93531">
              <w:rPr>
                <w:rFonts w:ascii="Arial Narrow" w:hAnsi="Arial Narrow" w:cs="Arial"/>
                <w:sz w:val="20"/>
                <w:szCs w:val="20"/>
              </w:rPr>
              <w:t>10922W</w:t>
            </w:r>
          </w:p>
          <w:p w14:paraId="1FF094E6" w14:textId="77777777" w:rsidR="0011066E" w:rsidRPr="00D93531" w:rsidRDefault="0011066E" w:rsidP="000C4627">
            <w:pPr>
              <w:keepNext/>
              <w:jc w:val="center"/>
              <w:rPr>
                <w:rFonts w:ascii="Arial Narrow" w:hAnsi="Arial Narrow" w:cs="Arial"/>
                <w:sz w:val="20"/>
                <w:szCs w:val="20"/>
              </w:rPr>
            </w:pPr>
            <w:r w:rsidRPr="00D93531">
              <w:rPr>
                <w:rFonts w:ascii="Arial Narrow" w:hAnsi="Arial Narrow" w:cs="Arial"/>
                <w:sz w:val="20"/>
                <w:szCs w:val="20"/>
              </w:rPr>
              <w:t>10912H</w:t>
            </w:r>
          </w:p>
          <w:p w14:paraId="6B8CF53F" w14:textId="77777777" w:rsidR="0011066E" w:rsidRPr="00D93531" w:rsidRDefault="0011066E" w:rsidP="000C4627">
            <w:pPr>
              <w:keepNext/>
              <w:jc w:val="center"/>
              <w:rPr>
                <w:rFonts w:ascii="Arial Narrow" w:hAnsi="Arial Narrow" w:cs="Arial"/>
                <w:sz w:val="20"/>
                <w:szCs w:val="20"/>
              </w:rPr>
            </w:pPr>
            <w:r w:rsidRPr="00D93531">
              <w:rPr>
                <w:rFonts w:ascii="Arial Narrow" w:hAnsi="Arial Narrow" w:cs="Arial"/>
                <w:sz w:val="20"/>
                <w:szCs w:val="20"/>
              </w:rPr>
              <w:t>10919Q</w:t>
            </w:r>
          </w:p>
        </w:tc>
        <w:tc>
          <w:tcPr>
            <w:tcW w:w="851" w:type="dxa"/>
          </w:tcPr>
          <w:p w14:paraId="19A96CD9" w14:textId="77777777" w:rsidR="0011066E" w:rsidRPr="00D93531" w:rsidRDefault="0011066E" w:rsidP="000C4627">
            <w:pPr>
              <w:keepNext/>
              <w:jc w:val="center"/>
              <w:rPr>
                <w:rFonts w:ascii="Arial Narrow" w:hAnsi="Arial Narrow" w:cs="Arial"/>
                <w:sz w:val="20"/>
                <w:szCs w:val="20"/>
              </w:rPr>
            </w:pPr>
          </w:p>
          <w:p w14:paraId="13C17728" w14:textId="77777777" w:rsidR="0011066E" w:rsidRPr="00D93531" w:rsidRDefault="0011066E" w:rsidP="000C4627">
            <w:pPr>
              <w:keepNext/>
              <w:jc w:val="center"/>
              <w:rPr>
                <w:rFonts w:ascii="Arial Narrow" w:hAnsi="Arial Narrow" w:cs="Arial"/>
                <w:sz w:val="20"/>
                <w:szCs w:val="20"/>
              </w:rPr>
            </w:pPr>
            <w:r w:rsidRPr="00D93531">
              <w:rPr>
                <w:rFonts w:ascii="Arial Narrow" w:hAnsi="Arial Narrow" w:cs="Arial"/>
                <w:sz w:val="20"/>
                <w:szCs w:val="20"/>
              </w:rPr>
              <w:t>2</w:t>
            </w:r>
          </w:p>
          <w:p w14:paraId="00050776" w14:textId="77777777" w:rsidR="0011066E" w:rsidRPr="00D93531" w:rsidRDefault="0011066E" w:rsidP="000C4627">
            <w:pPr>
              <w:keepNext/>
              <w:jc w:val="center"/>
              <w:rPr>
                <w:rFonts w:ascii="Arial Narrow" w:hAnsi="Arial Narrow" w:cs="Arial"/>
                <w:sz w:val="20"/>
                <w:szCs w:val="20"/>
              </w:rPr>
            </w:pPr>
            <w:r w:rsidRPr="00D93531">
              <w:rPr>
                <w:rFonts w:ascii="Arial Narrow" w:hAnsi="Arial Narrow" w:cs="Arial"/>
                <w:sz w:val="20"/>
                <w:szCs w:val="20"/>
              </w:rPr>
              <w:t>1</w:t>
            </w:r>
          </w:p>
          <w:p w14:paraId="5BFBE9BF" w14:textId="77777777" w:rsidR="0011066E" w:rsidRPr="00D93531" w:rsidRDefault="0011066E" w:rsidP="000C4627">
            <w:pPr>
              <w:keepNext/>
              <w:jc w:val="center"/>
              <w:rPr>
                <w:rFonts w:ascii="Arial Narrow" w:hAnsi="Arial Narrow" w:cs="Arial"/>
                <w:sz w:val="20"/>
                <w:szCs w:val="20"/>
              </w:rPr>
            </w:pPr>
            <w:r w:rsidRPr="00D93531">
              <w:rPr>
                <w:rFonts w:ascii="Arial Narrow" w:hAnsi="Arial Narrow" w:cs="Arial"/>
                <w:sz w:val="20"/>
                <w:szCs w:val="20"/>
              </w:rPr>
              <w:t>1</w:t>
            </w:r>
          </w:p>
        </w:tc>
        <w:tc>
          <w:tcPr>
            <w:tcW w:w="850" w:type="dxa"/>
          </w:tcPr>
          <w:p w14:paraId="6A4320D9" w14:textId="77777777" w:rsidR="0011066E" w:rsidRPr="00D93531" w:rsidRDefault="0011066E" w:rsidP="000C4627">
            <w:pPr>
              <w:keepNext/>
              <w:ind w:left="-108"/>
              <w:jc w:val="center"/>
              <w:rPr>
                <w:rFonts w:ascii="Arial Narrow" w:hAnsi="Arial Narrow" w:cs="Arial"/>
                <w:sz w:val="20"/>
                <w:szCs w:val="20"/>
              </w:rPr>
            </w:pPr>
          </w:p>
          <w:p w14:paraId="2C501214" w14:textId="77777777" w:rsidR="0011066E" w:rsidRPr="00D93531" w:rsidRDefault="0011066E" w:rsidP="000C4627">
            <w:pPr>
              <w:keepNext/>
              <w:ind w:left="-108"/>
              <w:jc w:val="center"/>
              <w:rPr>
                <w:rFonts w:ascii="Arial Narrow" w:hAnsi="Arial Narrow" w:cs="Arial"/>
                <w:sz w:val="20"/>
                <w:szCs w:val="20"/>
              </w:rPr>
            </w:pPr>
            <w:r w:rsidRPr="00D93531">
              <w:rPr>
                <w:rFonts w:ascii="Arial Narrow" w:hAnsi="Arial Narrow" w:cs="Arial"/>
                <w:sz w:val="20"/>
                <w:szCs w:val="20"/>
              </w:rPr>
              <w:t>60</w:t>
            </w:r>
          </w:p>
          <w:p w14:paraId="16D25CAA" w14:textId="77777777" w:rsidR="0011066E" w:rsidRPr="00D93531" w:rsidRDefault="0011066E" w:rsidP="000C4627">
            <w:pPr>
              <w:keepNext/>
              <w:ind w:left="-108"/>
              <w:jc w:val="center"/>
              <w:rPr>
                <w:rFonts w:ascii="Arial Narrow" w:hAnsi="Arial Narrow" w:cs="Arial"/>
                <w:sz w:val="20"/>
                <w:szCs w:val="20"/>
              </w:rPr>
            </w:pPr>
            <w:r w:rsidRPr="00D93531">
              <w:rPr>
                <w:rFonts w:ascii="Arial Narrow" w:hAnsi="Arial Narrow" w:cs="Arial"/>
                <w:sz w:val="20"/>
                <w:szCs w:val="20"/>
              </w:rPr>
              <w:t>30</w:t>
            </w:r>
          </w:p>
          <w:p w14:paraId="1F399F9B" w14:textId="77777777" w:rsidR="0011066E" w:rsidRPr="00D93531" w:rsidRDefault="0011066E" w:rsidP="000C4627">
            <w:pPr>
              <w:keepNext/>
              <w:ind w:left="-108"/>
              <w:jc w:val="center"/>
              <w:rPr>
                <w:rFonts w:ascii="Arial Narrow" w:hAnsi="Arial Narrow" w:cs="Arial"/>
                <w:sz w:val="20"/>
                <w:szCs w:val="20"/>
              </w:rPr>
            </w:pPr>
            <w:r w:rsidRPr="00D93531">
              <w:rPr>
                <w:rFonts w:ascii="Arial Narrow" w:hAnsi="Arial Narrow" w:cs="Arial"/>
                <w:sz w:val="20"/>
                <w:szCs w:val="20"/>
              </w:rPr>
              <w:t>30</w:t>
            </w:r>
          </w:p>
        </w:tc>
        <w:tc>
          <w:tcPr>
            <w:tcW w:w="709" w:type="dxa"/>
          </w:tcPr>
          <w:p w14:paraId="00ACB97B" w14:textId="77777777" w:rsidR="0011066E" w:rsidRPr="00D93531" w:rsidRDefault="0011066E" w:rsidP="000C4627">
            <w:pPr>
              <w:keepNext/>
              <w:ind w:left="-108"/>
              <w:jc w:val="center"/>
              <w:rPr>
                <w:rFonts w:ascii="Arial Narrow" w:hAnsi="Arial Narrow" w:cs="Arial"/>
                <w:sz w:val="20"/>
                <w:szCs w:val="20"/>
              </w:rPr>
            </w:pPr>
          </w:p>
          <w:p w14:paraId="7D5451B0" w14:textId="77777777" w:rsidR="0011066E" w:rsidRPr="00D93531" w:rsidRDefault="0011066E" w:rsidP="000C4627">
            <w:pPr>
              <w:keepNext/>
              <w:ind w:left="-108"/>
              <w:jc w:val="center"/>
              <w:rPr>
                <w:rFonts w:ascii="Arial Narrow" w:hAnsi="Arial Narrow" w:cs="Arial"/>
                <w:sz w:val="20"/>
                <w:szCs w:val="20"/>
              </w:rPr>
            </w:pPr>
            <w:r w:rsidRPr="00D93531">
              <w:rPr>
                <w:rFonts w:ascii="Arial Narrow" w:hAnsi="Arial Narrow" w:cs="Arial"/>
                <w:sz w:val="20"/>
                <w:szCs w:val="20"/>
              </w:rPr>
              <w:t>5</w:t>
            </w:r>
          </w:p>
          <w:p w14:paraId="26CEBB03" w14:textId="77777777" w:rsidR="0011066E" w:rsidRPr="00D93531" w:rsidRDefault="0011066E" w:rsidP="000C4627">
            <w:pPr>
              <w:keepNext/>
              <w:ind w:left="-108"/>
              <w:jc w:val="center"/>
              <w:rPr>
                <w:rFonts w:ascii="Arial Narrow" w:hAnsi="Arial Narrow" w:cs="Arial"/>
                <w:sz w:val="20"/>
                <w:szCs w:val="20"/>
              </w:rPr>
            </w:pPr>
            <w:r w:rsidRPr="00D93531">
              <w:rPr>
                <w:rFonts w:ascii="Arial Narrow" w:hAnsi="Arial Narrow" w:cs="Arial"/>
                <w:sz w:val="20"/>
                <w:szCs w:val="20"/>
              </w:rPr>
              <w:t>5</w:t>
            </w:r>
          </w:p>
          <w:p w14:paraId="63E91AA9" w14:textId="77777777" w:rsidR="0011066E" w:rsidRPr="00D93531" w:rsidRDefault="0011066E" w:rsidP="000C4627">
            <w:pPr>
              <w:keepNext/>
              <w:ind w:left="-108"/>
              <w:jc w:val="center"/>
              <w:rPr>
                <w:rFonts w:ascii="Arial Narrow" w:hAnsi="Arial Narrow" w:cs="Arial"/>
                <w:sz w:val="20"/>
                <w:szCs w:val="20"/>
              </w:rPr>
            </w:pPr>
            <w:r w:rsidRPr="00D93531">
              <w:rPr>
                <w:rFonts w:ascii="Arial Narrow" w:hAnsi="Arial Narrow" w:cs="Arial"/>
                <w:sz w:val="20"/>
                <w:szCs w:val="20"/>
              </w:rPr>
              <w:t>5</w:t>
            </w:r>
          </w:p>
        </w:tc>
        <w:tc>
          <w:tcPr>
            <w:tcW w:w="709" w:type="dxa"/>
          </w:tcPr>
          <w:p w14:paraId="00B0A48F" w14:textId="77777777" w:rsidR="0011066E" w:rsidRPr="00D93531" w:rsidRDefault="0011066E" w:rsidP="000C4627">
            <w:pPr>
              <w:keepNext/>
              <w:rPr>
                <w:rFonts w:ascii="Arial Narrow" w:hAnsi="Arial Narrow" w:cs="Arial"/>
                <w:sz w:val="20"/>
                <w:szCs w:val="20"/>
              </w:rPr>
            </w:pPr>
            <w:r w:rsidRPr="00D93531">
              <w:rPr>
                <w:rFonts w:ascii="Arial Narrow" w:hAnsi="Arial Narrow" w:cs="Arial"/>
                <w:sz w:val="20"/>
                <w:szCs w:val="20"/>
              </w:rPr>
              <w:t>Nuvigil</w:t>
            </w:r>
          </w:p>
        </w:tc>
        <w:tc>
          <w:tcPr>
            <w:tcW w:w="1842" w:type="dxa"/>
          </w:tcPr>
          <w:p w14:paraId="13A5A94A" w14:textId="77777777" w:rsidR="0011066E" w:rsidRPr="00D93531" w:rsidRDefault="0011066E" w:rsidP="000C4627">
            <w:pPr>
              <w:keepNext/>
              <w:rPr>
                <w:rFonts w:ascii="Arial Narrow" w:hAnsi="Arial Narrow" w:cs="Arial"/>
                <w:sz w:val="20"/>
                <w:szCs w:val="20"/>
              </w:rPr>
            </w:pPr>
            <w:r w:rsidRPr="00D93531">
              <w:rPr>
                <w:rFonts w:ascii="Arial Narrow" w:hAnsi="Arial Narrow" w:cs="Arial"/>
                <w:sz w:val="20"/>
                <w:szCs w:val="20"/>
              </w:rPr>
              <w:t>Teva Pharma Australia</w:t>
            </w:r>
          </w:p>
          <w:p w14:paraId="555C3D38" w14:textId="65C08281" w:rsidR="0011066E" w:rsidRPr="00D93531" w:rsidRDefault="0011066E" w:rsidP="000C4627">
            <w:pPr>
              <w:keepNext/>
              <w:rPr>
                <w:rFonts w:ascii="Arial Narrow" w:hAnsi="Arial Narrow" w:cs="Arial"/>
                <w:sz w:val="20"/>
                <w:szCs w:val="20"/>
              </w:rPr>
            </w:pPr>
            <w:r w:rsidRPr="00D93531">
              <w:rPr>
                <w:rFonts w:ascii="Arial Narrow" w:hAnsi="Arial Narrow" w:cs="Arial"/>
                <w:sz w:val="20"/>
                <w:szCs w:val="20"/>
              </w:rPr>
              <w:t>Pty L</w:t>
            </w:r>
            <w:r w:rsidR="000C4627" w:rsidRPr="00D93531">
              <w:rPr>
                <w:rFonts w:ascii="Arial Narrow" w:hAnsi="Arial Narrow" w:cs="Arial"/>
                <w:sz w:val="20"/>
                <w:szCs w:val="20"/>
              </w:rPr>
              <w:t>td</w:t>
            </w:r>
          </w:p>
        </w:tc>
      </w:tr>
    </w:tbl>
    <w:p w14:paraId="3E6C6A11" w14:textId="77777777" w:rsidR="0011066E" w:rsidRPr="00D93531" w:rsidRDefault="0011066E" w:rsidP="0011066E">
      <w:pPr>
        <w:rPr>
          <w:sz w:val="20"/>
          <w:szCs w:val="20"/>
        </w:rPr>
      </w:pPr>
    </w:p>
    <w:p w14:paraId="602DEC0F" w14:textId="34FDD581" w:rsidR="0011066E" w:rsidRPr="00D93531" w:rsidRDefault="0011066E" w:rsidP="0011066E">
      <w:pPr>
        <w:keepNext/>
        <w:keepLines/>
        <w:rPr>
          <w:rFonts w:ascii="Arial Narrow" w:hAnsi="Arial Narrow"/>
          <w:b/>
          <w:sz w:val="20"/>
          <w:szCs w:val="20"/>
        </w:rPr>
      </w:pPr>
      <w:r w:rsidRPr="00D93531">
        <w:rPr>
          <w:rFonts w:ascii="Arial Narrow" w:hAnsi="Arial Narrow"/>
          <w:b/>
          <w:sz w:val="20"/>
          <w:szCs w:val="20"/>
        </w:rPr>
        <w:t xml:space="preserve">Restriction Summary / Treatment of Concept: </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7"/>
        <w:gridCol w:w="7939"/>
      </w:tblGrid>
      <w:tr w:rsidR="0011066E" w:rsidRPr="00D93531" w14:paraId="6695C3E3" w14:textId="77777777" w:rsidTr="000C4627">
        <w:tc>
          <w:tcPr>
            <w:tcW w:w="553" w:type="pct"/>
            <w:vMerge w:val="restart"/>
            <w:tcBorders>
              <w:top w:val="single" w:sz="4" w:space="0" w:color="auto"/>
              <w:left w:val="single" w:sz="4" w:space="0" w:color="auto"/>
              <w:right w:val="single" w:sz="4" w:space="0" w:color="auto"/>
            </w:tcBorders>
          </w:tcPr>
          <w:p w14:paraId="3001021D" w14:textId="2658FE24" w:rsidR="0011066E" w:rsidRPr="00D93531" w:rsidRDefault="0011066E" w:rsidP="000C4627">
            <w:pPr>
              <w:keepNext/>
              <w:keepLines/>
              <w:jc w:val="center"/>
              <w:rPr>
                <w:rFonts w:ascii="Arial Narrow" w:hAnsi="Arial Narrow" w:cs="Arial"/>
                <w:b/>
                <w:sz w:val="20"/>
                <w:szCs w:val="20"/>
              </w:rPr>
            </w:pPr>
          </w:p>
        </w:tc>
        <w:tc>
          <w:tcPr>
            <w:tcW w:w="4447" w:type="pct"/>
            <w:tcBorders>
              <w:top w:val="single" w:sz="4" w:space="0" w:color="auto"/>
              <w:left w:val="single" w:sz="4" w:space="0" w:color="auto"/>
              <w:bottom w:val="single" w:sz="4" w:space="0" w:color="auto"/>
              <w:right w:val="single" w:sz="4" w:space="0" w:color="auto"/>
            </w:tcBorders>
          </w:tcPr>
          <w:p w14:paraId="31BACEA1" w14:textId="77777777" w:rsidR="0011066E" w:rsidRPr="00D93531" w:rsidRDefault="0011066E" w:rsidP="000C4627">
            <w:pPr>
              <w:keepNext/>
              <w:keepLines/>
              <w:rPr>
                <w:rFonts w:ascii="Arial Narrow" w:hAnsi="Arial Narrow" w:cs="Arial"/>
                <w:sz w:val="20"/>
                <w:szCs w:val="20"/>
              </w:rPr>
            </w:pPr>
            <w:r w:rsidRPr="00D93531">
              <w:rPr>
                <w:rFonts w:ascii="Arial Narrow" w:hAnsi="Arial Narrow" w:cs="Arial"/>
                <w:b/>
                <w:sz w:val="20"/>
                <w:szCs w:val="20"/>
              </w:rPr>
              <w:t xml:space="preserve">Category / Program:   </w:t>
            </w:r>
            <w:r w:rsidRPr="00D93531">
              <w:rPr>
                <w:rFonts w:ascii="Arial Narrow" w:hAnsi="Arial Narrow" w:cs="Arial"/>
                <w:sz w:val="20"/>
                <w:szCs w:val="20"/>
              </w:rPr>
              <w:t xml:space="preserve">GENERAL – General Schedule (Code GE) </w:t>
            </w:r>
          </w:p>
        </w:tc>
      </w:tr>
      <w:tr w:rsidR="0011066E" w:rsidRPr="00D93531" w14:paraId="639BEB94" w14:textId="77777777" w:rsidTr="000C4627">
        <w:trPr>
          <w:trHeight w:val="49"/>
        </w:trPr>
        <w:tc>
          <w:tcPr>
            <w:tcW w:w="553" w:type="pct"/>
            <w:vMerge/>
            <w:tcBorders>
              <w:left w:val="single" w:sz="4" w:space="0" w:color="auto"/>
              <w:right w:val="single" w:sz="4" w:space="0" w:color="auto"/>
            </w:tcBorders>
          </w:tcPr>
          <w:p w14:paraId="1A88CDA8" w14:textId="77777777" w:rsidR="0011066E" w:rsidRPr="00D93531" w:rsidRDefault="0011066E" w:rsidP="000C4627">
            <w:pPr>
              <w:rPr>
                <w:rFonts w:ascii="Arial Narrow" w:hAnsi="Arial Narrow" w:cs="Arial"/>
                <w:sz w:val="20"/>
                <w:szCs w:val="20"/>
              </w:rPr>
            </w:pPr>
          </w:p>
        </w:tc>
        <w:tc>
          <w:tcPr>
            <w:tcW w:w="4447" w:type="pct"/>
            <w:tcBorders>
              <w:top w:val="single" w:sz="4" w:space="0" w:color="auto"/>
              <w:left w:val="single" w:sz="4" w:space="0" w:color="auto"/>
              <w:bottom w:val="single" w:sz="4" w:space="0" w:color="auto"/>
              <w:right w:val="single" w:sz="4" w:space="0" w:color="auto"/>
            </w:tcBorders>
          </w:tcPr>
          <w:p w14:paraId="0D4678FB" w14:textId="77777777" w:rsidR="0011066E" w:rsidRPr="00D93531" w:rsidRDefault="0011066E" w:rsidP="000C4627">
            <w:pPr>
              <w:rPr>
                <w:rFonts w:ascii="Arial Narrow" w:hAnsi="Arial Narrow" w:cs="Arial"/>
                <w:b/>
                <w:sz w:val="20"/>
                <w:szCs w:val="20"/>
              </w:rPr>
            </w:pPr>
            <w:r w:rsidRPr="00D93531">
              <w:rPr>
                <w:rFonts w:ascii="Arial Narrow" w:hAnsi="Arial Narrow" w:cs="Arial"/>
                <w:b/>
                <w:sz w:val="20"/>
                <w:szCs w:val="20"/>
              </w:rPr>
              <w:t>Prescriber type:</w:t>
            </w:r>
            <w:r w:rsidRPr="00D93531">
              <w:rPr>
                <w:rFonts w:ascii="Arial Narrow" w:hAnsi="Arial Narrow" w:cs="Arial"/>
                <w:sz w:val="20"/>
                <w:szCs w:val="20"/>
              </w:rPr>
              <w:t xml:space="preserve">    </w:t>
            </w:r>
            <w:r w:rsidRPr="00D93531">
              <w:rPr>
                <w:rFonts w:ascii="Arial Narrow" w:hAnsi="Arial Narrow" w:cs="Arial"/>
                <w:sz w:val="20"/>
                <w:szCs w:val="20"/>
              </w:rPr>
              <w:fldChar w:fldCharType="begin">
                <w:ffData>
                  <w:name w:val=""/>
                  <w:enabled/>
                  <w:calcOnExit w:val="0"/>
                  <w:checkBox>
                    <w:sizeAuto/>
                    <w:default w:val="1"/>
                  </w:checkBox>
                </w:ffData>
              </w:fldChar>
            </w:r>
            <w:r w:rsidRPr="00D93531">
              <w:rPr>
                <w:rFonts w:ascii="Arial Narrow" w:hAnsi="Arial Narrow" w:cs="Arial"/>
                <w:sz w:val="20"/>
                <w:szCs w:val="20"/>
              </w:rPr>
              <w:instrText xml:space="preserve"> FORMCHECKBOX </w:instrText>
            </w:r>
            <w:r w:rsidR="00235089">
              <w:rPr>
                <w:rFonts w:ascii="Arial Narrow" w:hAnsi="Arial Narrow" w:cs="Arial"/>
                <w:sz w:val="20"/>
                <w:szCs w:val="20"/>
              </w:rPr>
            </w:r>
            <w:r w:rsidR="00235089">
              <w:rPr>
                <w:rFonts w:ascii="Arial Narrow" w:hAnsi="Arial Narrow" w:cs="Arial"/>
                <w:sz w:val="20"/>
                <w:szCs w:val="20"/>
              </w:rPr>
              <w:fldChar w:fldCharType="separate"/>
            </w:r>
            <w:r w:rsidRPr="00D93531">
              <w:rPr>
                <w:rFonts w:ascii="Arial Narrow" w:hAnsi="Arial Narrow" w:cs="Arial"/>
                <w:sz w:val="20"/>
                <w:szCs w:val="20"/>
              </w:rPr>
              <w:fldChar w:fldCharType="end"/>
            </w:r>
            <w:r w:rsidRPr="00D93531">
              <w:rPr>
                <w:rFonts w:ascii="Arial Narrow" w:hAnsi="Arial Narrow" w:cs="Arial"/>
                <w:sz w:val="20"/>
                <w:szCs w:val="20"/>
              </w:rPr>
              <w:t xml:space="preserve">Medical Practitioners    </w:t>
            </w:r>
          </w:p>
        </w:tc>
      </w:tr>
      <w:tr w:rsidR="0011066E" w:rsidRPr="00D93531" w14:paraId="45E806CF" w14:textId="77777777" w:rsidTr="000C4627">
        <w:tc>
          <w:tcPr>
            <w:tcW w:w="553" w:type="pct"/>
            <w:vMerge/>
            <w:tcBorders>
              <w:left w:val="single" w:sz="4" w:space="0" w:color="auto"/>
              <w:bottom w:val="single" w:sz="4" w:space="0" w:color="auto"/>
              <w:right w:val="single" w:sz="4" w:space="0" w:color="auto"/>
            </w:tcBorders>
          </w:tcPr>
          <w:p w14:paraId="6FA98805" w14:textId="77777777" w:rsidR="0011066E" w:rsidRPr="00D93531" w:rsidRDefault="0011066E" w:rsidP="000C4627">
            <w:pPr>
              <w:rPr>
                <w:rFonts w:ascii="Arial Narrow" w:hAnsi="Arial Narrow" w:cs="Arial"/>
                <w:sz w:val="20"/>
                <w:szCs w:val="20"/>
              </w:rPr>
            </w:pPr>
          </w:p>
        </w:tc>
        <w:tc>
          <w:tcPr>
            <w:tcW w:w="4447" w:type="pct"/>
            <w:tcBorders>
              <w:top w:val="single" w:sz="4" w:space="0" w:color="auto"/>
              <w:left w:val="single" w:sz="4" w:space="0" w:color="auto"/>
              <w:bottom w:val="single" w:sz="4" w:space="0" w:color="auto"/>
              <w:right w:val="single" w:sz="4" w:space="0" w:color="auto"/>
            </w:tcBorders>
          </w:tcPr>
          <w:p w14:paraId="55D4204D" w14:textId="06BA4F6A" w:rsidR="00541A0F" w:rsidRPr="00541A0F" w:rsidRDefault="0011066E">
            <w:pPr>
              <w:rPr>
                <w:rFonts w:ascii="Arial Narrow" w:eastAsia="Calibri" w:hAnsi="Arial Narrow"/>
                <w:sz w:val="20"/>
                <w:szCs w:val="20"/>
              </w:rPr>
            </w:pPr>
            <w:r w:rsidRPr="00541A0F">
              <w:rPr>
                <w:rFonts w:ascii="Arial Narrow" w:hAnsi="Arial Narrow" w:cs="Arial"/>
                <w:b/>
                <w:sz w:val="20"/>
                <w:szCs w:val="20"/>
              </w:rPr>
              <w:t>Restriction type / Method:</w:t>
            </w:r>
            <w:r w:rsidRPr="00541A0F">
              <w:rPr>
                <w:rFonts w:ascii="Arial Narrow" w:hAnsi="Arial Narrow" w:cs="Arial"/>
                <w:sz w:val="20"/>
                <w:szCs w:val="20"/>
              </w:rPr>
              <w:t xml:space="preserve"> </w:t>
            </w:r>
            <w:r w:rsidRPr="00541A0F">
              <w:rPr>
                <w:rFonts w:ascii="Arial Narrow" w:hAnsi="Arial Narrow" w:cs="Arial"/>
                <w:sz w:val="20"/>
                <w:szCs w:val="20"/>
              </w:rPr>
              <w:fldChar w:fldCharType="begin">
                <w:ffData>
                  <w:name w:val=""/>
                  <w:enabled/>
                  <w:calcOnExit w:val="0"/>
                  <w:checkBox>
                    <w:sizeAuto/>
                    <w:default w:val="1"/>
                  </w:checkBox>
                </w:ffData>
              </w:fldChar>
            </w:r>
            <w:r w:rsidRPr="00541A0F">
              <w:rPr>
                <w:rFonts w:ascii="Arial Narrow" w:hAnsi="Arial Narrow" w:cs="Arial"/>
                <w:sz w:val="20"/>
                <w:szCs w:val="20"/>
              </w:rPr>
              <w:instrText xml:space="preserve"> FORMCHECKBOX </w:instrText>
            </w:r>
            <w:r w:rsidR="00235089">
              <w:rPr>
                <w:rFonts w:ascii="Arial Narrow" w:hAnsi="Arial Narrow" w:cs="Arial"/>
                <w:sz w:val="20"/>
                <w:szCs w:val="20"/>
              </w:rPr>
            </w:r>
            <w:r w:rsidR="00235089">
              <w:rPr>
                <w:rFonts w:ascii="Arial Narrow" w:hAnsi="Arial Narrow" w:cs="Arial"/>
                <w:sz w:val="20"/>
                <w:szCs w:val="20"/>
              </w:rPr>
              <w:fldChar w:fldCharType="separate"/>
            </w:r>
            <w:r w:rsidRPr="00541A0F">
              <w:rPr>
                <w:rFonts w:ascii="Arial Narrow" w:hAnsi="Arial Narrow" w:cs="Arial"/>
                <w:sz w:val="20"/>
                <w:szCs w:val="20"/>
              </w:rPr>
              <w:fldChar w:fldCharType="end"/>
            </w:r>
            <w:r w:rsidRPr="00541A0F">
              <w:rPr>
                <w:rFonts w:ascii="Arial Narrow" w:hAnsi="Arial Narrow" w:cs="Arial"/>
                <w:sz w:val="20"/>
                <w:szCs w:val="20"/>
              </w:rPr>
              <w:t xml:space="preserve">Authority Required – </w:t>
            </w:r>
            <w:r w:rsidR="009B2AAC" w:rsidRPr="001428E9">
              <w:rPr>
                <w:rFonts w:ascii="Arial Narrow" w:eastAsia="Calibri" w:hAnsi="Arial Narrow" w:cs="Arial"/>
                <w:sz w:val="20"/>
                <w:szCs w:val="20"/>
              </w:rPr>
              <w:t>(in writing only via post/HPOS upload)</w:t>
            </w:r>
            <w:r w:rsidR="009B2AAC">
              <w:rPr>
                <w:rFonts w:ascii="Arial Narrow" w:eastAsia="Calibri" w:hAnsi="Arial Narrow" w:cs="Arial"/>
                <w:sz w:val="20"/>
                <w:szCs w:val="20"/>
              </w:rPr>
              <w:t xml:space="preserve"> </w:t>
            </w:r>
          </w:p>
        </w:tc>
      </w:tr>
      <w:tr w:rsidR="0011066E" w:rsidRPr="00D93531" w14:paraId="2B98A009" w14:textId="77777777" w:rsidTr="000C4627">
        <w:tc>
          <w:tcPr>
            <w:tcW w:w="553" w:type="pct"/>
            <w:tcBorders>
              <w:left w:val="single" w:sz="4" w:space="0" w:color="auto"/>
              <w:bottom w:val="single" w:sz="4" w:space="0" w:color="auto"/>
              <w:right w:val="single" w:sz="4" w:space="0" w:color="auto"/>
            </w:tcBorders>
          </w:tcPr>
          <w:p w14:paraId="7E622DF6" w14:textId="77777777" w:rsidR="0011066E" w:rsidRPr="00D93531" w:rsidRDefault="0011066E" w:rsidP="000C4627">
            <w:pPr>
              <w:rPr>
                <w:rFonts w:ascii="Arial Narrow" w:hAnsi="Arial Narrow" w:cs="Arial"/>
                <w:sz w:val="20"/>
                <w:szCs w:val="20"/>
              </w:rPr>
            </w:pPr>
          </w:p>
        </w:tc>
        <w:tc>
          <w:tcPr>
            <w:tcW w:w="4447" w:type="pct"/>
            <w:tcBorders>
              <w:top w:val="single" w:sz="4" w:space="0" w:color="auto"/>
              <w:left w:val="single" w:sz="4" w:space="0" w:color="auto"/>
              <w:bottom w:val="single" w:sz="4" w:space="0" w:color="auto"/>
              <w:right w:val="single" w:sz="4" w:space="0" w:color="auto"/>
            </w:tcBorders>
          </w:tcPr>
          <w:p w14:paraId="178A3179" w14:textId="36D88CBB" w:rsidR="0011066E" w:rsidRPr="00D93531" w:rsidRDefault="0011066E" w:rsidP="000C4627">
            <w:pPr>
              <w:rPr>
                <w:rFonts w:ascii="Arial Narrow" w:hAnsi="Arial Narrow" w:cs="Arial"/>
                <w:bCs/>
                <w:sz w:val="20"/>
                <w:szCs w:val="20"/>
              </w:rPr>
            </w:pPr>
            <w:r w:rsidRPr="00D93531">
              <w:rPr>
                <w:rFonts w:ascii="Arial Narrow" w:hAnsi="Arial Narrow" w:cs="Arial"/>
                <w:b/>
                <w:sz w:val="20"/>
                <w:szCs w:val="20"/>
              </w:rPr>
              <w:t xml:space="preserve">Note: </w:t>
            </w:r>
            <w:r w:rsidRPr="00D93531">
              <w:rPr>
                <w:rFonts w:ascii="Arial Narrow" w:hAnsi="Arial Narrow" w:cs="Arial"/>
                <w:bCs/>
                <w:sz w:val="20"/>
                <w:szCs w:val="20"/>
              </w:rPr>
              <w:t>This drug is not PBS-subsidised when used in combination with PBS-subsidised dexamfetamine sulfate or modafinil/armodafinil</w:t>
            </w:r>
          </w:p>
        </w:tc>
      </w:tr>
      <w:tr w:rsidR="0011066E" w:rsidRPr="00D93531" w14:paraId="5F0C56D9" w14:textId="77777777" w:rsidTr="000C4627">
        <w:tc>
          <w:tcPr>
            <w:tcW w:w="553" w:type="pct"/>
            <w:vAlign w:val="center"/>
            <w:hideMark/>
          </w:tcPr>
          <w:p w14:paraId="715A0F0F" w14:textId="0FB62D17" w:rsidR="0011066E" w:rsidRPr="00D93531" w:rsidRDefault="0011066E" w:rsidP="000C4627">
            <w:pPr>
              <w:jc w:val="center"/>
              <w:rPr>
                <w:rFonts w:ascii="Arial Narrow" w:hAnsi="Arial Narrow"/>
                <w:sz w:val="20"/>
                <w:szCs w:val="20"/>
              </w:rPr>
            </w:pPr>
          </w:p>
        </w:tc>
        <w:tc>
          <w:tcPr>
            <w:tcW w:w="4447" w:type="pct"/>
            <w:vAlign w:val="center"/>
            <w:hideMark/>
          </w:tcPr>
          <w:p w14:paraId="2700A6D1" w14:textId="77777777" w:rsidR="0011066E" w:rsidRPr="00D93531" w:rsidRDefault="0011066E" w:rsidP="000C4627">
            <w:pPr>
              <w:rPr>
                <w:rFonts w:ascii="Arial Narrow" w:hAnsi="Arial Narrow"/>
                <w:sz w:val="20"/>
                <w:szCs w:val="20"/>
              </w:rPr>
            </w:pPr>
            <w:r w:rsidRPr="00D93531">
              <w:rPr>
                <w:rFonts w:ascii="Arial Narrow" w:hAnsi="Arial Narrow"/>
                <w:b/>
                <w:bCs/>
                <w:sz w:val="20"/>
                <w:szCs w:val="20"/>
              </w:rPr>
              <w:t>Indication:</w:t>
            </w:r>
            <w:r w:rsidRPr="00D93531">
              <w:rPr>
                <w:rFonts w:ascii="Arial Narrow" w:hAnsi="Arial Narrow"/>
                <w:sz w:val="20"/>
                <w:szCs w:val="20"/>
              </w:rPr>
              <w:t xml:space="preserve"> Narcolepsy</w:t>
            </w:r>
          </w:p>
        </w:tc>
      </w:tr>
      <w:tr w:rsidR="0011066E" w:rsidRPr="00D93531" w14:paraId="7C2EBE03" w14:textId="77777777" w:rsidTr="000C4627">
        <w:tc>
          <w:tcPr>
            <w:tcW w:w="553" w:type="pct"/>
            <w:vAlign w:val="center"/>
            <w:hideMark/>
          </w:tcPr>
          <w:p w14:paraId="776CA223" w14:textId="77777777" w:rsidR="0011066E" w:rsidRPr="00D93531" w:rsidRDefault="0011066E" w:rsidP="000C4627">
            <w:pPr>
              <w:jc w:val="center"/>
              <w:rPr>
                <w:rFonts w:ascii="Arial Narrow" w:hAnsi="Arial Narrow"/>
                <w:sz w:val="20"/>
                <w:szCs w:val="20"/>
              </w:rPr>
            </w:pPr>
            <w:bookmarkStart w:id="3" w:name="_Hlk103245453"/>
          </w:p>
        </w:tc>
        <w:tc>
          <w:tcPr>
            <w:tcW w:w="4447" w:type="pct"/>
            <w:vAlign w:val="center"/>
            <w:hideMark/>
          </w:tcPr>
          <w:p w14:paraId="1D951AB8" w14:textId="225948C3" w:rsidR="0011066E" w:rsidRPr="00D93531" w:rsidRDefault="0011066E" w:rsidP="000C4627">
            <w:pPr>
              <w:rPr>
                <w:rFonts w:ascii="Arial Narrow" w:hAnsi="Arial Narrow"/>
                <w:sz w:val="20"/>
                <w:szCs w:val="20"/>
              </w:rPr>
            </w:pPr>
            <w:r w:rsidRPr="00D93531">
              <w:rPr>
                <w:rFonts w:ascii="Arial Narrow" w:hAnsi="Arial Narrow"/>
                <w:b/>
                <w:bCs/>
                <w:sz w:val="20"/>
                <w:szCs w:val="20"/>
              </w:rPr>
              <w:t>Treatment Phase:</w:t>
            </w:r>
            <w:r w:rsidRPr="00D93531">
              <w:rPr>
                <w:rFonts w:ascii="Arial Narrow" w:hAnsi="Arial Narrow"/>
                <w:sz w:val="20"/>
                <w:szCs w:val="20"/>
              </w:rPr>
              <w:t xml:space="preserve"> </w:t>
            </w:r>
            <w:r w:rsidR="000C4627" w:rsidRPr="00D93531">
              <w:rPr>
                <w:rFonts w:ascii="Arial Narrow" w:hAnsi="Arial Narrow"/>
                <w:sz w:val="20"/>
                <w:szCs w:val="20"/>
              </w:rPr>
              <w:t xml:space="preserve">Treatment phase: Initial 1 - </w:t>
            </w:r>
            <w:r w:rsidRPr="00D93531">
              <w:rPr>
                <w:rFonts w:ascii="Arial Narrow" w:hAnsi="Arial Narrow"/>
                <w:sz w:val="20"/>
                <w:szCs w:val="20"/>
              </w:rPr>
              <w:t xml:space="preserve">treatment </w:t>
            </w:r>
            <w:r w:rsidRPr="00D93531">
              <w:rPr>
                <w:rFonts w:ascii="Arial Narrow" w:hAnsi="Arial Narrow"/>
                <w:iCs/>
                <w:sz w:val="20"/>
                <w:szCs w:val="20"/>
              </w:rPr>
              <w:t>of narcolepsy without cataplexy</w:t>
            </w:r>
          </w:p>
        </w:tc>
      </w:tr>
      <w:tr w:rsidR="0011066E" w:rsidRPr="00D93531" w14:paraId="6AEAB5F3" w14:textId="77777777" w:rsidTr="000C4627">
        <w:tc>
          <w:tcPr>
            <w:tcW w:w="553" w:type="pct"/>
            <w:vAlign w:val="center"/>
          </w:tcPr>
          <w:p w14:paraId="33C42787" w14:textId="3608EE99" w:rsidR="0011066E" w:rsidRPr="00D93531" w:rsidRDefault="0011066E" w:rsidP="000C4627">
            <w:pPr>
              <w:jc w:val="center"/>
              <w:rPr>
                <w:rFonts w:ascii="Arial Narrow" w:hAnsi="Arial Narrow"/>
                <w:sz w:val="20"/>
                <w:szCs w:val="20"/>
              </w:rPr>
            </w:pPr>
          </w:p>
        </w:tc>
        <w:tc>
          <w:tcPr>
            <w:tcW w:w="4447" w:type="pct"/>
            <w:vAlign w:val="center"/>
          </w:tcPr>
          <w:p w14:paraId="072D2B81" w14:textId="77777777" w:rsidR="0011066E" w:rsidRPr="00D93531" w:rsidRDefault="0011066E" w:rsidP="000C4627">
            <w:pPr>
              <w:rPr>
                <w:rFonts w:ascii="Arial Narrow" w:hAnsi="Arial Narrow"/>
                <w:b/>
                <w:bCs/>
                <w:sz w:val="20"/>
                <w:szCs w:val="20"/>
              </w:rPr>
            </w:pPr>
            <w:r w:rsidRPr="00D93531">
              <w:rPr>
                <w:rFonts w:ascii="Arial Narrow" w:hAnsi="Arial Narrow"/>
                <w:b/>
                <w:bCs/>
                <w:sz w:val="20"/>
                <w:szCs w:val="20"/>
              </w:rPr>
              <w:t>Treatment criteria:</w:t>
            </w:r>
          </w:p>
        </w:tc>
      </w:tr>
      <w:tr w:rsidR="0011066E" w:rsidRPr="00D93531" w14:paraId="43576FB6" w14:textId="77777777" w:rsidTr="000C4627">
        <w:tc>
          <w:tcPr>
            <w:tcW w:w="553" w:type="pct"/>
            <w:vAlign w:val="center"/>
          </w:tcPr>
          <w:p w14:paraId="49530D0F" w14:textId="79A7D0FA" w:rsidR="0011066E" w:rsidRPr="00D93531" w:rsidRDefault="0011066E" w:rsidP="000C4627">
            <w:pPr>
              <w:jc w:val="center"/>
              <w:rPr>
                <w:rFonts w:ascii="Arial Narrow" w:hAnsi="Arial Narrow"/>
                <w:sz w:val="20"/>
                <w:szCs w:val="20"/>
              </w:rPr>
            </w:pPr>
          </w:p>
        </w:tc>
        <w:tc>
          <w:tcPr>
            <w:tcW w:w="4447" w:type="pct"/>
            <w:vAlign w:val="center"/>
          </w:tcPr>
          <w:p w14:paraId="1228D3F1" w14:textId="77777777" w:rsidR="0011066E" w:rsidRPr="00D93531" w:rsidRDefault="0011066E" w:rsidP="000C4627">
            <w:pPr>
              <w:rPr>
                <w:rFonts w:ascii="Arial Narrow" w:hAnsi="Arial Narrow"/>
                <w:bCs/>
                <w:sz w:val="20"/>
                <w:szCs w:val="20"/>
              </w:rPr>
            </w:pPr>
            <w:r w:rsidRPr="00D93531">
              <w:rPr>
                <w:rFonts w:ascii="Arial Narrow" w:hAnsi="Arial Narrow"/>
                <w:bCs/>
                <w:sz w:val="20"/>
                <w:szCs w:val="20"/>
              </w:rPr>
              <w:t>Must be treated by a qualified sleep medicine practitioner or neurologist</w:t>
            </w:r>
          </w:p>
        </w:tc>
      </w:tr>
      <w:tr w:rsidR="0011066E" w:rsidRPr="00D93531" w14:paraId="5056453B" w14:textId="77777777" w:rsidTr="000C4627">
        <w:tc>
          <w:tcPr>
            <w:tcW w:w="553" w:type="pct"/>
            <w:vAlign w:val="center"/>
          </w:tcPr>
          <w:p w14:paraId="0C656493" w14:textId="65BF5EE1" w:rsidR="0011066E" w:rsidRPr="00D93531" w:rsidRDefault="0011066E" w:rsidP="000C4627">
            <w:pPr>
              <w:jc w:val="center"/>
              <w:rPr>
                <w:rFonts w:ascii="Arial Narrow" w:hAnsi="Arial Narrow"/>
                <w:sz w:val="20"/>
                <w:szCs w:val="20"/>
              </w:rPr>
            </w:pPr>
          </w:p>
        </w:tc>
        <w:tc>
          <w:tcPr>
            <w:tcW w:w="4447" w:type="pct"/>
            <w:vAlign w:val="center"/>
          </w:tcPr>
          <w:p w14:paraId="28D00B82" w14:textId="77777777" w:rsidR="0011066E" w:rsidRPr="00D93531" w:rsidRDefault="0011066E" w:rsidP="000C4627">
            <w:pPr>
              <w:rPr>
                <w:rFonts w:ascii="Arial Narrow" w:hAnsi="Arial Narrow"/>
                <w:b/>
                <w:bCs/>
                <w:sz w:val="20"/>
                <w:szCs w:val="20"/>
              </w:rPr>
            </w:pPr>
            <w:r w:rsidRPr="00D93531">
              <w:rPr>
                <w:rFonts w:ascii="Arial Narrow" w:hAnsi="Arial Narrow"/>
                <w:b/>
                <w:bCs/>
                <w:sz w:val="20"/>
                <w:szCs w:val="20"/>
              </w:rPr>
              <w:t>Clinical criteria:</w:t>
            </w:r>
          </w:p>
        </w:tc>
      </w:tr>
      <w:tr w:rsidR="0011066E" w:rsidRPr="00D93531" w14:paraId="62871FC8" w14:textId="77777777" w:rsidTr="000C4627">
        <w:tc>
          <w:tcPr>
            <w:tcW w:w="553" w:type="pct"/>
            <w:vAlign w:val="center"/>
          </w:tcPr>
          <w:p w14:paraId="18AABB75" w14:textId="4EE296C8" w:rsidR="0011066E" w:rsidRPr="00D93531" w:rsidRDefault="0011066E" w:rsidP="000C4627">
            <w:pPr>
              <w:jc w:val="center"/>
              <w:rPr>
                <w:rFonts w:ascii="Arial Narrow" w:hAnsi="Arial Narrow"/>
                <w:sz w:val="20"/>
                <w:szCs w:val="20"/>
              </w:rPr>
            </w:pPr>
          </w:p>
        </w:tc>
        <w:tc>
          <w:tcPr>
            <w:tcW w:w="4447" w:type="pct"/>
            <w:vAlign w:val="center"/>
          </w:tcPr>
          <w:p w14:paraId="68E634DE" w14:textId="77777777" w:rsidR="0011066E" w:rsidRPr="00D93531" w:rsidRDefault="0011066E" w:rsidP="000C4627">
            <w:pPr>
              <w:rPr>
                <w:rFonts w:ascii="Arial Narrow" w:hAnsi="Arial Narrow"/>
                <w:b/>
                <w:bCs/>
                <w:strike/>
                <w:sz w:val="20"/>
                <w:szCs w:val="20"/>
              </w:rPr>
            </w:pPr>
            <w:r w:rsidRPr="00D93531">
              <w:rPr>
                <w:rFonts w:ascii="Arial Narrow" w:hAnsi="Arial Narrow"/>
                <w:strike/>
                <w:sz w:val="20"/>
                <w:szCs w:val="20"/>
              </w:rPr>
              <w:t>The treatment must be for use when therapy with dexamfetamine sulfate poses an unacceptable medical risk; or</w:t>
            </w:r>
          </w:p>
        </w:tc>
      </w:tr>
      <w:tr w:rsidR="0011066E" w:rsidRPr="00D93531" w14:paraId="2F576F53" w14:textId="77777777" w:rsidTr="000C4627">
        <w:tc>
          <w:tcPr>
            <w:tcW w:w="553" w:type="pct"/>
            <w:vAlign w:val="center"/>
          </w:tcPr>
          <w:p w14:paraId="74DB3483" w14:textId="2ACB28A2" w:rsidR="0011066E" w:rsidRPr="00D93531" w:rsidRDefault="0011066E" w:rsidP="000C4627">
            <w:pPr>
              <w:jc w:val="center"/>
              <w:rPr>
                <w:rFonts w:ascii="Arial Narrow" w:hAnsi="Arial Narrow"/>
                <w:sz w:val="20"/>
                <w:szCs w:val="20"/>
              </w:rPr>
            </w:pPr>
          </w:p>
        </w:tc>
        <w:tc>
          <w:tcPr>
            <w:tcW w:w="4447" w:type="pct"/>
            <w:vAlign w:val="center"/>
          </w:tcPr>
          <w:p w14:paraId="187A8545" w14:textId="77777777" w:rsidR="0011066E" w:rsidRPr="00D93531" w:rsidRDefault="0011066E" w:rsidP="000C4627">
            <w:pPr>
              <w:rPr>
                <w:rFonts w:ascii="Arial Narrow" w:hAnsi="Arial Narrow"/>
                <w:b/>
                <w:bCs/>
                <w:strike/>
                <w:sz w:val="20"/>
                <w:szCs w:val="20"/>
              </w:rPr>
            </w:pPr>
            <w:r w:rsidRPr="00D93531">
              <w:rPr>
                <w:rFonts w:ascii="Arial Narrow" w:hAnsi="Arial Narrow"/>
                <w:strike/>
                <w:sz w:val="20"/>
                <w:szCs w:val="20"/>
              </w:rPr>
              <w:t>The treatment must be for use when intolerance to dexamfetamine sulfate is of a severity to necessitate treatment withdrawal</w:t>
            </w:r>
          </w:p>
        </w:tc>
      </w:tr>
      <w:tr w:rsidR="0011066E" w:rsidRPr="00D93531" w14:paraId="60AA52D8" w14:textId="77777777" w:rsidTr="000C4627">
        <w:tc>
          <w:tcPr>
            <w:tcW w:w="553" w:type="pct"/>
            <w:vAlign w:val="center"/>
          </w:tcPr>
          <w:p w14:paraId="48569307" w14:textId="77777777" w:rsidR="0011066E" w:rsidRPr="00D93531" w:rsidRDefault="0011066E" w:rsidP="000C4627">
            <w:pPr>
              <w:jc w:val="center"/>
              <w:rPr>
                <w:rFonts w:ascii="Arial Narrow" w:hAnsi="Arial Narrow"/>
                <w:sz w:val="20"/>
                <w:szCs w:val="20"/>
              </w:rPr>
            </w:pPr>
          </w:p>
        </w:tc>
        <w:tc>
          <w:tcPr>
            <w:tcW w:w="4447" w:type="pct"/>
            <w:vAlign w:val="center"/>
          </w:tcPr>
          <w:p w14:paraId="3C533F25" w14:textId="77777777" w:rsidR="0011066E" w:rsidRPr="00D93531" w:rsidRDefault="0011066E" w:rsidP="000C4627">
            <w:pPr>
              <w:rPr>
                <w:rFonts w:ascii="Arial Narrow" w:hAnsi="Arial Narrow"/>
                <w:b/>
                <w:bCs/>
                <w:sz w:val="20"/>
                <w:szCs w:val="20"/>
              </w:rPr>
            </w:pPr>
            <w:r w:rsidRPr="00D93531">
              <w:rPr>
                <w:rFonts w:ascii="Arial Narrow" w:hAnsi="Arial Narrow"/>
                <w:b/>
                <w:bCs/>
                <w:sz w:val="20"/>
                <w:szCs w:val="20"/>
              </w:rPr>
              <w:t>AND</w:t>
            </w:r>
          </w:p>
        </w:tc>
      </w:tr>
      <w:tr w:rsidR="0011066E" w:rsidRPr="00D93531" w14:paraId="475884A9" w14:textId="77777777" w:rsidTr="000C4627">
        <w:tc>
          <w:tcPr>
            <w:tcW w:w="553" w:type="pct"/>
            <w:vAlign w:val="center"/>
          </w:tcPr>
          <w:p w14:paraId="2204F402" w14:textId="1F300BE7" w:rsidR="0011066E" w:rsidRPr="00D93531" w:rsidRDefault="0011066E" w:rsidP="000C4627">
            <w:pPr>
              <w:jc w:val="center"/>
              <w:rPr>
                <w:rFonts w:ascii="Arial Narrow" w:hAnsi="Arial Narrow"/>
                <w:sz w:val="20"/>
                <w:szCs w:val="20"/>
              </w:rPr>
            </w:pPr>
          </w:p>
        </w:tc>
        <w:tc>
          <w:tcPr>
            <w:tcW w:w="4447" w:type="pct"/>
            <w:vAlign w:val="center"/>
            <w:hideMark/>
          </w:tcPr>
          <w:p w14:paraId="3311A7A0"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Patient must have experienced excessive daytime sleepiness, recurrent naps or lapses into sleep occurring almost daily for at least 3 months</w:t>
            </w:r>
          </w:p>
        </w:tc>
      </w:tr>
      <w:tr w:rsidR="0011066E" w:rsidRPr="00D93531" w14:paraId="12557DD6" w14:textId="77777777" w:rsidTr="000C4627">
        <w:tc>
          <w:tcPr>
            <w:tcW w:w="553" w:type="pct"/>
            <w:vAlign w:val="center"/>
          </w:tcPr>
          <w:p w14:paraId="29E61193" w14:textId="77777777" w:rsidR="0011066E" w:rsidRPr="00D93531" w:rsidRDefault="0011066E" w:rsidP="000C4627">
            <w:pPr>
              <w:jc w:val="center"/>
              <w:rPr>
                <w:rFonts w:ascii="Arial Narrow" w:hAnsi="Arial Narrow"/>
                <w:sz w:val="20"/>
                <w:szCs w:val="20"/>
              </w:rPr>
            </w:pPr>
          </w:p>
        </w:tc>
        <w:tc>
          <w:tcPr>
            <w:tcW w:w="4447" w:type="pct"/>
            <w:vAlign w:val="center"/>
            <w:hideMark/>
          </w:tcPr>
          <w:p w14:paraId="7A3D077F" w14:textId="77777777" w:rsidR="0011066E" w:rsidRPr="00D93531" w:rsidRDefault="0011066E" w:rsidP="000C4627">
            <w:pPr>
              <w:rPr>
                <w:rFonts w:ascii="Arial Narrow" w:hAnsi="Arial Narrow"/>
                <w:sz w:val="20"/>
                <w:szCs w:val="20"/>
              </w:rPr>
            </w:pPr>
            <w:r w:rsidRPr="00D93531">
              <w:rPr>
                <w:rFonts w:ascii="Arial Narrow" w:hAnsi="Arial Narrow"/>
                <w:b/>
                <w:bCs/>
                <w:sz w:val="20"/>
                <w:szCs w:val="20"/>
              </w:rPr>
              <w:t>AND</w:t>
            </w:r>
          </w:p>
        </w:tc>
      </w:tr>
      <w:tr w:rsidR="0011066E" w:rsidRPr="00D93531" w14:paraId="6CCEDF9A" w14:textId="77777777" w:rsidTr="000C4627">
        <w:tc>
          <w:tcPr>
            <w:tcW w:w="553" w:type="pct"/>
            <w:vAlign w:val="center"/>
          </w:tcPr>
          <w:p w14:paraId="2D13BBFA" w14:textId="6F121A50" w:rsidR="0011066E" w:rsidRPr="00D93531" w:rsidRDefault="0011066E" w:rsidP="000C4627">
            <w:pPr>
              <w:jc w:val="center"/>
              <w:rPr>
                <w:rFonts w:ascii="Arial Narrow" w:hAnsi="Arial Narrow"/>
                <w:sz w:val="20"/>
                <w:szCs w:val="20"/>
              </w:rPr>
            </w:pPr>
          </w:p>
        </w:tc>
        <w:tc>
          <w:tcPr>
            <w:tcW w:w="4447" w:type="pct"/>
            <w:vAlign w:val="center"/>
          </w:tcPr>
          <w:p w14:paraId="691F3205"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Patient must have a mean sleep latency less than or equal to 10 minutes on a Multiple Sleep Latency Test (MSLT); or</w:t>
            </w:r>
          </w:p>
        </w:tc>
      </w:tr>
      <w:tr w:rsidR="0011066E" w:rsidRPr="00D93531" w14:paraId="70BE0962" w14:textId="77777777" w:rsidTr="000C4627">
        <w:tc>
          <w:tcPr>
            <w:tcW w:w="553" w:type="pct"/>
            <w:vAlign w:val="center"/>
          </w:tcPr>
          <w:p w14:paraId="57650577" w14:textId="606DCB03" w:rsidR="0011066E" w:rsidRPr="00D93531" w:rsidRDefault="0011066E" w:rsidP="000C4627">
            <w:pPr>
              <w:jc w:val="center"/>
              <w:rPr>
                <w:rFonts w:ascii="Arial Narrow" w:hAnsi="Arial Narrow"/>
                <w:sz w:val="20"/>
                <w:szCs w:val="20"/>
              </w:rPr>
            </w:pPr>
          </w:p>
        </w:tc>
        <w:tc>
          <w:tcPr>
            <w:tcW w:w="4447" w:type="pct"/>
            <w:vAlign w:val="center"/>
          </w:tcPr>
          <w:p w14:paraId="598F7D12"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Patient must have an electroencephalographic (EEG) recording showing the pathologically rapid development of REM sleep</w:t>
            </w:r>
          </w:p>
        </w:tc>
      </w:tr>
      <w:tr w:rsidR="0011066E" w:rsidRPr="00D93531" w14:paraId="2D245481" w14:textId="77777777" w:rsidTr="000C4627">
        <w:tc>
          <w:tcPr>
            <w:tcW w:w="553" w:type="pct"/>
            <w:vAlign w:val="center"/>
          </w:tcPr>
          <w:p w14:paraId="457AD961" w14:textId="77777777" w:rsidR="0011066E" w:rsidRPr="00D93531" w:rsidRDefault="0011066E" w:rsidP="000C4627">
            <w:pPr>
              <w:jc w:val="center"/>
              <w:rPr>
                <w:rFonts w:ascii="Arial Narrow" w:hAnsi="Arial Narrow"/>
                <w:sz w:val="20"/>
                <w:szCs w:val="20"/>
              </w:rPr>
            </w:pPr>
          </w:p>
        </w:tc>
        <w:tc>
          <w:tcPr>
            <w:tcW w:w="4447" w:type="pct"/>
            <w:vAlign w:val="center"/>
            <w:hideMark/>
          </w:tcPr>
          <w:p w14:paraId="14F243EB" w14:textId="77777777" w:rsidR="0011066E" w:rsidRPr="00D93531" w:rsidRDefault="0011066E" w:rsidP="000C4627">
            <w:pPr>
              <w:rPr>
                <w:rFonts w:ascii="Arial Narrow" w:hAnsi="Arial Narrow"/>
                <w:sz w:val="20"/>
                <w:szCs w:val="20"/>
              </w:rPr>
            </w:pPr>
            <w:r w:rsidRPr="00D93531">
              <w:rPr>
                <w:rFonts w:ascii="Arial Narrow" w:hAnsi="Arial Narrow"/>
                <w:b/>
                <w:bCs/>
                <w:sz w:val="20"/>
                <w:szCs w:val="20"/>
              </w:rPr>
              <w:t>AND</w:t>
            </w:r>
          </w:p>
        </w:tc>
      </w:tr>
      <w:tr w:rsidR="0011066E" w:rsidRPr="00D93531" w14:paraId="62C9ACE5" w14:textId="77777777" w:rsidTr="000C4627">
        <w:tc>
          <w:tcPr>
            <w:tcW w:w="553" w:type="pct"/>
            <w:vAlign w:val="center"/>
          </w:tcPr>
          <w:p w14:paraId="037DDABE" w14:textId="5B3561CE" w:rsidR="0011066E" w:rsidRPr="00D93531" w:rsidRDefault="0011066E" w:rsidP="000C4627">
            <w:pPr>
              <w:jc w:val="center"/>
              <w:rPr>
                <w:rFonts w:ascii="Arial Narrow" w:hAnsi="Arial Narrow"/>
                <w:sz w:val="20"/>
                <w:szCs w:val="20"/>
              </w:rPr>
            </w:pPr>
          </w:p>
        </w:tc>
        <w:tc>
          <w:tcPr>
            <w:tcW w:w="4447" w:type="pct"/>
            <w:vAlign w:val="center"/>
            <w:hideMark/>
          </w:tcPr>
          <w:p w14:paraId="0E3D5A9B" w14:textId="77777777" w:rsidR="0011066E" w:rsidRPr="00D93531" w:rsidRDefault="0011066E" w:rsidP="000C4627">
            <w:pPr>
              <w:autoSpaceDE w:val="0"/>
              <w:autoSpaceDN w:val="0"/>
              <w:adjustRightInd w:val="0"/>
              <w:rPr>
                <w:rFonts w:ascii="Arial Narrow" w:hAnsi="Arial Narrow" w:cs="Arial Narrow"/>
                <w:iCs/>
                <w:sz w:val="20"/>
                <w:szCs w:val="20"/>
              </w:rPr>
            </w:pPr>
            <w:r w:rsidRPr="00D93531">
              <w:rPr>
                <w:rFonts w:ascii="Arial Narrow" w:hAnsi="Arial Narrow" w:cs="Arial Narrow"/>
                <w:iCs/>
                <w:sz w:val="20"/>
                <w:szCs w:val="20"/>
              </w:rPr>
              <w:t>Patient must not have any medical or psychiatric disorder that could otherwise account for the hypersomnia</w:t>
            </w:r>
          </w:p>
        </w:tc>
      </w:tr>
      <w:tr w:rsidR="0011066E" w:rsidRPr="00D93531" w14:paraId="1A1758E4" w14:textId="77777777" w:rsidTr="000C4627">
        <w:tc>
          <w:tcPr>
            <w:tcW w:w="553" w:type="pct"/>
            <w:vAlign w:val="center"/>
          </w:tcPr>
          <w:p w14:paraId="6DFABD0F" w14:textId="36A10B25" w:rsidR="0011066E" w:rsidRPr="00D93531" w:rsidRDefault="0011066E" w:rsidP="000C4627">
            <w:pPr>
              <w:jc w:val="center"/>
              <w:rPr>
                <w:rFonts w:ascii="Arial Narrow" w:hAnsi="Arial Narrow"/>
                <w:sz w:val="20"/>
                <w:szCs w:val="20"/>
              </w:rPr>
            </w:pPr>
          </w:p>
        </w:tc>
        <w:tc>
          <w:tcPr>
            <w:tcW w:w="4447" w:type="pct"/>
            <w:vAlign w:val="center"/>
          </w:tcPr>
          <w:p w14:paraId="28C83603" w14:textId="77777777" w:rsidR="0011066E" w:rsidRPr="00D93531" w:rsidRDefault="0011066E" w:rsidP="000C4627">
            <w:pPr>
              <w:rPr>
                <w:rFonts w:ascii="Arial Narrow" w:hAnsi="Arial Narrow"/>
                <w:strike/>
                <w:sz w:val="20"/>
                <w:szCs w:val="20"/>
              </w:rPr>
            </w:pPr>
            <w:r w:rsidRPr="00D93531">
              <w:rPr>
                <w:rFonts w:ascii="Arial Narrow" w:hAnsi="Arial Narrow"/>
                <w:strike/>
                <w:sz w:val="20"/>
                <w:szCs w:val="20"/>
              </w:rPr>
              <w:t>The presence of any one of the following indicates treatment with dexamfetamine sulfate poses an unacceptable medical risk:</w:t>
            </w:r>
          </w:p>
          <w:p w14:paraId="23CCDA5F" w14:textId="77777777" w:rsidR="0011066E" w:rsidRPr="00D93531" w:rsidRDefault="0011066E" w:rsidP="000C4627">
            <w:pPr>
              <w:rPr>
                <w:rFonts w:ascii="Arial Narrow" w:hAnsi="Arial Narrow"/>
                <w:strike/>
                <w:sz w:val="20"/>
                <w:szCs w:val="20"/>
              </w:rPr>
            </w:pPr>
            <w:r w:rsidRPr="00D93531">
              <w:rPr>
                <w:rFonts w:ascii="Arial Narrow" w:hAnsi="Arial Narrow"/>
                <w:strike/>
                <w:sz w:val="20"/>
                <w:szCs w:val="20"/>
              </w:rPr>
              <w:t>(a) a psychiatric disorder;</w:t>
            </w:r>
          </w:p>
          <w:p w14:paraId="04E23AB8" w14:textId="77777777" w:rsidR="0011066E" w:rsidRPr="00D93531" w:rsidRDefault="0011066E" w:rsidP="000C4627">
            <w:pPr>
              <w:rPr>
                <w:rFonts w:ascii="Arial Narrow" w:hAnsi="Arial Narrow"/>
                <w:strike/>
                <w:sz w:val="20"/>
                <w:szCs w:val="20"/>
              </w:rPr>
            </w:pPr>
            <w:r w:rsidRPr="00D93531">
              <w:rPr>
                <w:rFonts w:ascii="Arial Narrow" w:hAnsi="Arial Narrow"/>
                <w:strike/>
                <w:sz w:val="20"/>
                <w:szCs w:val="20"/>
              </w:rPr>
              <w:t>(b) a cardiovascular disorder;</w:t>
            </w:r>
          </w:p>
          <w:p w14:paraId="75F34DE7" w14:textId="77777777" w:rsidR="0011066E" w:rsidRPr="00D93531" w:rsidRDefault="0011066E" w:rsidP="000C4627">
            <w:pPr>
              <w:rPr>
                <w:rFonts w:ascii="Arial Narrow" w:hAnsi="Arial Narrow"/>
                <w:strike/>
                <w:sz w:val="20"/>
                <w:szCs w:val="20"/>
              </w:rPr>
            </w:pPr>
            <w:r w:rsidRPr="00D93531">
              <w:rPr>
                <w:rFonts w:ascii="Arial Narrow" w:hAnsi="Arial Narrow"/>
                <w:strike/>
                <w:sz w:val="20"/>
                <w:szCs w:val="20"/>
              </w:rPr>
              <w:t>(c) a history of substance abuse;</w:t>
            </w:r>
          </w:p>
          <w:p w14:paraId="12008571" w14:textId="77777777" w:rsidR="0011066E" w:rsidRPr="00D93531" w:rsidRDefault="0011066E" w:rsidP="000C4627">
            <w:pPr>
              <w:rPr>
                <w:rFonts w:ascii="Arial Narrow" w:hAnsi="Arial Narrow"/>
                <w:strike/>
                <w:sz w:val="20"/>
                <w:szCs w:val="20"/>
              </w:rPr>
            </w:pPr>
            <w:r w:rsidRPr="00D93531">
              <w:rPr>
                <w:rFonts w:ascii="Arial Narrow" w:hAnsi="Arial Narrow"/>
                <w:strike/>
                <w:sz w:val="20"/>
                <w:szCs w:val="20"/>
              </w:rPr>
              <w:t>(d) glaucoma;</w:t>
            </w:r>
          </w:p>
          <w:p w14:paraId="390BF088" w14:textId="77777777" w:rsidR="0011066E" w:rsidRPr="00D93531" w:rsidRDefault="0011066E" w:rsidP="000C4627">
            <w:pPr>
              <w:rPr>
                <w:rFonts w:ascii="Arial Narrow" w:hAnsi="Arial Narrow"/>
                <w:b/>
                <w:bCs/>
                <w:sz w:val="20"/>
                <w:szCs w:val="20"/>
              </w:rPr>
            </w:pPr>
            <w:r w:rsidRPr="00D93531">
              <w:rPr>
                <w:rFonts w:ascii="Arial Narrow" w:hAnsi="Arial Narrow"/>
                <w:strike/>
                <w:sz w:val="20"/>
                <w:szCs w:val="20"/>
              </w:rPr>
              <w:t>(e) any other absolute contraindication to dexamfetamine sulfate as specified in the TGA-approved Product Information.</w:t>
            </w:r>
          </w:p>
        </w:tc>
      </w:tr>
      <w:tr w:rsidR="0011066E" w:rsidRPr="00D93531" w14:paraId="710B18BA" w14:textId="77777777" w:rsidTr="000C4627">
        <w:tc>
          <w:tcPr>
            <w:tcW w:w="553" w:type="pct"/>
            <w:vAlign w:val="center"/>
            <w:hideMark/>
          </w:tcPr>
          <w:p w14:paraId="0CB9E13F" w14:textId="63650C98" w:rsidR="0011066E" w:rsidRPr="00D93531" w:rsidRDefault="0011066E" w:rsidP="000C4627">
            <w:pPr>
              <w:jc w:val="center"/>
              <w:rPr>
                <w:rFonts w:ascii="Arial Narrow" w:hAnsi="Arial Narrow"/>
                <w:sz w:val="20"/>
                <w:szCs w:val="20"/>
              </w:rPr>
            </w:pPr>
          </w:p>
        </w:tc>
        <w:tc>
          <w:tcPr>
            <w:tcW w:w="4447" w:type="pct"/>
            <w:vAlign w:val="center"/>
            <w:hideMark/>
          </w:tcPr>
          <w:p w14:paraId="554FCA27"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The MSLT must be preceded by nocturnal polysomnography. Sleep prior to the MSLT must be at least 6 hours in duration.</w:t>
            </w:r>
          </w:p>
        </w:tc>
      </w:tr>
      <w:tr w:rsidR="0011066E" w:rsidRPr="00D93531" w14:paraId="083035C4" w14:textId="77777777" w:rsidTr="000C4627">
        <w:tc>
          <w:tcPr>
            <w:tcW w:w="553" w:type="pct"/>
            <w:vAlign w:val="center"/>
            <w:hideMark/>
          </w:tcPr>
          <w:p w14:paraId="2087DC78" w14:textId="5A82B4F5" w:rsidR="0011066E" w:rsidRPr="00D93531" w:rsidRDefault="0011066E" w:rsidP="000C4627">
            <w:pPr>
              <w:jc w:val="center"/>
              <w:rPr>
                <w:rFonts w:ascii="Arial Narrow" w:hAnsi="Arial Narrow"/>
                <w:sz w:val="20"/>
                <w:szCs w:val="20"/>
              </w:rPr>
            </w:pPr>
          </w:p>
        </w:tc>
        <w:tc>
          <w:tcPr>
            <w:tcW w:w="4447" w:type="pct"/>
            <w:vAlign w:val="center"/>
            <w:hideMark/>
          </w:tcPr>
          <w:p w14:paraId="03EFBD8B" w14:textId="77777777" w:rsidR="0011066E" w:rsidRPr="00D93531" w:rsidRDefault="0011066E" w:rsidP="000C4627">
            <w:pPr>
              <w:rPr>
                <w:rFonts w:ascii="Arial Narrow" w:hAnsi="Arial Narrow"/>
                <w:bCs/>
                <w:sz w:val="20"/>
                <w:szCs w:val="20"/>
              </w:rPr>
            </w:pPr>
            <w:r w:rsidRPr="00D93531">
              <w:rPr>
                <w:rFonts w:ascii="Arial Narrow" w:hAnsi="Arial Narrow"/>
                <w:bCs/>
                <w:sz w:val="20"/>
                <w:szCs w:val="20"/>
              </w:rPr>
              <w:t>The authority application must be made in writing and must include the following:</w:t>
            </w:r>
          </w:p>
          <w:p w14:paraId="1F4740A2" w14:textId="77777777" w:rsidR="0011066E" w:rsidRPr="00D93531" w:rsidRDefault="0011066E" w:rsidP="000C4627">
            <w:pPr>
              <w:rPr>
                <w:rFonts w:ascii="Arial Narrow" w:hAnsi="Arial Narrow"/>
                <w:bCs/>
                <w:sz w:val="20"/>
                <w:szCs w:val="20"/>
              </w:rPr>
            </w:pPr>
            <w:r w:rsidRPr="00D93531">
              <w:rPr>
                <w:rFonts w:ascii="Arial Narrow" w:hAnsi="Arial Narrow"/>
                <w:bCs/>
                <w:sz w:val="20"/>
                <w:szCs w:val="20"/>
              </w:rPr>
              <w:t>(a) a completed authority prescription form; and</w:t>
            </w:r>
          </w:p>
          <w:p w14:paraId="0B87571A" w14:textId="77777777" w:rsidR="0011066E" w:rsidRPr="00D93531" w:rsidRDefault="0011066E" w:rsidP="000C4627">
            <w:pPr>
              <w:rPr>
                <w:rFonts w:ascii="Arial Narrow" w:hAnsi="Arial Narrow"/>
                <w:bCs/>
                <w:sz w:val="20"/>
                <w:szCs w:val="20"/>
              </w:rPr>
            </w:pPr>
            <w:r w:rsidRPr="00D93531">
              <w:rPr>
                <w:rFonts w:ascii="Arial Narrow" w:hAnsi="Arial Narrow"/>
                <w:bCs/>
                <w:sz w:val="20"/>
                <w:szCs w:val="20"/>
              </w:rPr>
              <w:t>(b) a completed Narcolepsy Initial PBS authority application and Supporting information form; and</w:t>
            </w:r>
          </w:p>
          <w:p w14:paraId="62254886" w14:textId="77777777" w:rsidR="0011066E" w:rsidRPr="00D93531" w:rsidRDefault="0011066E" w:rsidP="000C4627">
            <w:pPr>
              <w:rPr>
                <w:rFonts w:ascii="Arial Narrow" w:hAnsi="Arial Narrow"/>
                <w:bCs/>
                <w:strike/>
                <w:sz w:val="20"/>
                <w:szCs w:val="20"/>
              </w:rPr>
            </w:pPr>
            <w:r w:rsidRPr="00D93531">
              <w:rPr>
                <w:rFonts w:ascii="Arial Narrow" w:hAnsi="Arial Narrow"/>
                <w:bCs/>
                <w:strike/>
                <w:sz w:val="20"/>
                <w:szCs w:val="20"/>
              </w:rPr>
              <w:t>(c) details of the contraindication or intolerance to dexamfetamine sulfate; and</w:t>
            </w:r>
          </w:p>
          <w:p w14:paraId="4B5C32D7" w14:textId="3485484F" w:rsidR="0011066E" w:rsidRPr="00D93531" w:rsidRDefault="0011066E" w:rsidP="000C4627">
            <w:pPr>
              <w:rPr>
                <w:rFonts w:ascii="Arial Narrow" w:hAnsi="Arial Narrow"/>
                <w:bCs/>
                <w:sz w:val="20"/>
                <w:szCs w:val="20"/>
              </w:rPr>
            </w:pPr>
            <w:r w:rsidRPr="00D93531">
              <w:rPr>
                <w:rFonts w:ascii="Arial Narrow" w:hAnsi="Arial Narrow"/>
                <w:bCs/>
                <w:sz w:val="20"/>
                <w:szCs w:val="20"/>
              </w:rPr>
              <w:t>(</w:t>
            </w:r>
            <w:r w:rsidR="00766347" w:rsidRPr="00473823">
              <w:rPr>
                <w:rFonts w:ascii="Arial Narrow" w:hAnsi="Arial Narrow"/>
                <w:bCs/>
                <w:i/>
                <w:iCs/>
                <w:sz w:val="20"/>
                <w:szCs w:val="20"/>
              </w:rPr>
              <w:t>c</w:t>
            </w:r>
            <w:r w:rsidRPr="00D93531">
              <w:rPr>
                <w:rFonts w:ascii="Arial Narrow" w:hAnsi="Arial Narrow"/>
                <w:bCs/>
                <w:sz w:val="20"/>
                <w:szCs w:val="20"/>
              </w:rPr>
              <w:t>) either:</w:t>
            </w:r>
          </w:p>
          <w:p w14:paraId="2B174D1B" w14:textId="77777777" w:rsidR="0011066E" w:rsidRPr="00D93531" w:rsidRDefault="0011066E" w:rsidP="000C4627">
            <w:pPr>
              <w:rPr>
                <w:rFonts w:ascii="Arial Narrow" w:hAnsi="Arial Narrow"/>
                <w:bCs/>
                <w:sz w:val="20"/>
                <w:szCs w:val="20"/>
              </w:rPr>
            </w:pPr>
            <w:r w:rsidRPr="00D93531">
              <w:rPr>
                <w:rFonts w:ascii="Arial Narrow" w:hAnsi="Arial Narrow"/>
                <w:bCs/>
                <w:sz w:val="20"/>
                <w:szCs w:val="20"/>
              </w:rPr>
              <w:t>(i) the result and date of the polysomnography test and Multiple Sleep Latency Test (MSLT) conducted by, or under the supervision of, a qualified sleep medicine practitioner; or</w:t>
            </w:r>
          </w:p>
          <w:p w14:paraId="37F5C6F9" w14:textId="77777777" w:rsidR="0011066E" w:rsidRPr="00D93531" w:rsidRDefault="0011066E" w:rsidP="000C4627">
            <w:pPr>
              <w:rPr>
                <w:rFonts w:ascii="Arial Narrow" w:hAnsi="Arial Narrow"/>
                <w:bCs/>
                <w:sz w:val="20"/>
                <w:szCs w:val="20"/>
              </w:rPr>
            </w:pPr>
            <w:r w:rsidRPr="00D93531">
              <w:rPr>
                <w:rFonts w:ascii="Arial Narrow" w:hAnsi="Arial Narrow"/>
                <w:bCs/>
                <w:sz w:val="20"/>
                <w:szCs w:val="20"/>
              </w:rPr>
              <w:t>(ii) the result and date of the electroencephalograph (EEG), conducted by, or under the supervision of, a neurologist.</w:t>
            </w:r>
          </w:p>
          <w:p w14:paraId="6ADF00D7" w14:textId="03269166" w:rsidR="0011066E" w:rsidRPr="00D93531" w:rsidRDefault="0011066E" w:rsidP="000C4627">
            <w:pPr>
              <w:rPr>
                <w:rFonts w:ascii="Arial Narrow" w:hAnsi="Arial Narrow"/>
                <w:sz w:val="20"/>
                <w:szCs w:val="20"/>
              </w:rPr>
            </w:pPr>
            <w:r w:rsidRPr="00D93531">
              <w:rPr>
                <w:rFonts w:ascii="Arial Narrow" w:hAnsi="Arial Narrow"/>
                <w:bCs/>
                <w:sz w:val="20"/>
                <w:szCs w:val="20"/>
              </w:rPr>
              <w:t>The polysomnography, MSLT or EEG test reports must be provided with the authority application</w:t>
            </w:r>
            <w:r w:rsidR="00C11FB8" w:rsidRPr="00D93531">
              <w:rPr>
                <w:rFonts w:ascii="Arial Narrow" w:hAnsi="Arial Narrow"/>
                <w:bCs/>
                <w:i/>
                <w:sz w:val="20"/>
                <w:szCs w:val="20"/>
              </w:rPr>
              <w:t>.</w:t>
            </w:r>
          </w:p>
        </w:tc>
      </w:tr>
      <w:tr w:rsidR="0011066E" w:rsidRPr="00D93531" w14:paraId="6E2825C4" w14:textId="77777777" w:rsidTr="000C4627">
        <w:tc>
          <w:tcPr>
            <w:tcW w:w="553" w:type="pct"/>
            <w:vAlign w:val="center"/>
          </w:tcPr>
          <w:p w14:paraId="3C8B44D8" w14:textId="77777777" w:rsidR="0011066E" w:rsidRPr="00D93531" w:rsidRDefault="0011066E" w:rsidP="000C4627">
            <w:pPr>
              <w:jc w:val="center"/>
              <w:rPr>
                <w:rFonts w:ascii="Arial Narrow" w:hAnsi="Arial Narrow"/>
                <w:sz w:val="20"/>
                <w:szCs w:val="20"/>
              </w:rPr>
            </w:pPr>
          </w:p>
          <w:p w14:paraId="465CD024" w14:textId="06FCA867" w:rsidR="0011066E" w:rsidRPr="00D93531" w:rsidRDefault="0011066E" w:rsidP="000C4627">
            <w:pPr>
              <w:jc w:val="center"/>
              <w:rPr>
                <w:rFonts w:ascii="Arial Narrow" w:hAnsi="Arial Narrow"/>
                <w:sz w:val="20"/>
                <w:szCs w:val="20"/>
              </w:rPr>
            </w:pPr>
          </w:p>
        </w:tc>
        <w:tc>
          <w:tcPr>
            <w:tcW w:w="4447" w:type="pct"/>
            <w:vAlign w:val="center"/>
          </w:tcPr>
          <w:p w14:paraId="71A9C5D9" w14:textId="4DE919BA" w:rsidR="0011066E" w:rsidRPr="00D93531" w:rsidRDefault="009B2AAC" w:rsidP="000C4627">
            <w:pPr>
              <w:rPr>
                <w:rFonts w:ascii="Arial Narrow" w:hAnsi="Arial Narrow"/>
                <w:sz w:val="20"/>
                <w:szCs w:val="20"/>
              </w:rPr>
            </w:pPr>
            <w:r>
              <w:rPr>
                <w:rFonts w:ascii="Arial Narrow" w:hAnsi="Arial Narrow"/>
                <w:b/>
                <w:bCs/>
                <w:sz w:val="20"/>
                <w:szCs w:val="20"/>
              </w:rPr>
              <w:t>Administrative Advice:</w:t>
            </w:r>
          </w:p>
          <w:p w14:paraId="19180EB2"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Any queries concerning the arrangements to prescribe may be directed to Services Australia on 1800 700 270 (hours of operation 8 a.m. to 5 p.m. EST Monday to Friday).</w:t>
            </w:r>
          </w:p>
          <w:p w14:paraId="4AF875B1" w14:textId="77777777" w:rsidR="0011066E" w:rsidRPr="00D93531" w:rsidRDefault="0011066E" w:rsidP="000C4627">
            <w:pPr>
              <w:rPr>
                <w:rFonts w:ascii="Arial Narrow" w:hAnsi="Arial Narrow"/>
                <w:sz w:val="20"/>
                <w:szCs w:val="20"/>
              </w:rPr>
            </w:pPr>
          </w:p>
          <w:p w14:paraId="38C7D587"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 xml:space="preserve">Prescribing information (including Authority Application forms and other relevant documentation as applicable) is available on the Services Australia website at </w:t>
            </w:r>
            <w:hyperlink r:id="rId8" w:history="1">
              <w:r w:rsidRPr="00D93531">
                <w:rPr>
                  <w:rStyle w:val="Hyperlink"/>
                  <w:rFonts w:ascii="Arial Narrow" w:hAnsi="Arial Narrow"/>
                  <w:sz w:val="20"/>
                  <w:szCs w:val="20"/>
                </w:rPr>
                <w:t>www.servicesaustralia.gov.au</w:t>
              </w:r>
            </w:hyperlink>
          </w:p>
          <w:p w14:paraId="655767CB" w14:textId="77777777" w:rsidR="0011066E" w:rsidRPr="00D93531" w:rsidRDefault="0011066E" w:rsidP="000C4627">
            <w:pPr>
              <w:rPr>
                <w:rFonts w:ascii="Arial Narrow" w:hAnsi="Arial Narrow"/>
                <w:sz w:val="20"/>
                <w:szCs w:val="20"/>
              </w:rPr>
            </w:pPr>
          </w:p>
          <w:p w14:paraId="6535C916"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Applications for authority to prescribe should be submitted online using the form upload facility in Health Professional Online Services (HPOS) at www.servicesaustralia.gov.au/hpos</w:t>
            </w:r>
          </w:p>
          <w:p w14:paraId="5B7031E0" w14:textId="77777777" w:rsidR="0011066E" w:rsidRPr="00D93531" w:rsidRDefault="0011066E" w:rsidP="000C4627">
            <w:pPr>
              <w:rPr>
                <w:rFonts w:ascii="Arial Narrow" w:hAnsi="Arial Narrow"/>
                <w:sz w:val="20"/>
                <w:szCs w:val="20"/>
              </w:rPr>
            </w:pPr>
          </w:p>
          <w:p w14:paraId="7A3632E4"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Or mailed to:</w:t>
            </w:r>
          </w:p>
          <w:p w14:paraId="0C4B50D7"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Services Australia</w:t>
            </w:r>
          </w:p>
          <w:p w14:paraId="4068ECE5"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Complex Drugs</w:t>
            </w:r>
          </w:p>
          <w:p w14:paraId="1454EE27"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Reply Paid 9826</w:t>
            </w:r>
          </w:p>
          <w:p w14:paraId="1941034B" w14:textId="77777777" w:rsidR="0011066E" w:rsidRPr="00D93531" w:rsidRDefault="0011066E" w:rsidP="000C4627">
            <w:pPr>
              <w:rPr>
                <w:rFonts w:ascii="Arial Narrow" w:hAnsi="Arial Narrow"/>
                <w:sz w:val="20"/>
                <w:szCs w:val="20"/>
              </w:rPr>
            </w:pPr>
            <w:r w:rsidRPr="00D93531">
              <w:rPr>
                <w:rFonts w:ascii="Arial Narrow" w:hAnsi="Arial Narrow"/>
                <w:sz w:val="20"/>
                <w:szCs w:val="20"/>
              </w:rPr>
              <w:t>HOBART TAS 7001</w:t>
            </w:r>
          </w:p>
        </w:tc>
      </w:tr>
      <w:tr w:rsidR="000C4627" w:rsidRPr="00D93531" w14:paraId="6ADFE374" w14:textId="77777777" w:rsidTr="000C4627">
        <w:tc>
          <w:tcPr>
            <w:tcW w:w="553" w:type="pct"/>
            <w:vAlign w:val="center"/>
          </w:tcPr>
          <w:p w14:paraId="7EECB6D8" w14:textId="77777777" w:rsidR="000C4627" w:rsidRPr="00D93531" w:rsidRDefault="000C4627" w:rsidP="000C4627">
            <w:pPr>
              <w:jc w:val="center"/>
              <w:rPr>
                <w:rFonts w:ascii="Arial Narrow" w:hAnsi="Arial Narrow"/>
                <w:sz w:val="20"/>
                <w:szCs w:val="20"/>
              </w:rPr>
            </w:pPr>
          </w:p>
        </w:tc>
        <w:tc>
          <w:tcPr>
            <w:tcW w:w="4447" w:type="pct"/>
            <w:vAlign w:val="center"/>
          </w:tcPr>
          <w:p w14:paraId="5A2F7D1F" w14:textId="77777777" w:rsidR="000C4627" w:rsidRPr="00D93531" w:rsidRDefault="000C4627" w:rsidP="000C4627">
            <w:pPr>
              <w:rPr>
                <w:rFonts w:ascii="Arial Narrow" w:hAnsi="Arial Narrow"/>
                <w:b/>
                <w:bCs/>
                <w:sz w:val="20"/>
                <w:szCs w:val="20"/>
              </w:rPr>
            </w:pPr>
          </w:p>
        </w:tc>
      </w:tr>
      <w:tr w:rsidR="00876C38" w:rsidRPr="00D93531" w14:paraId="3421399D" w14:textId="77777777" w:rsidTr="00876C38">
        <w:tc>
          <w:tcPr>
            <w:tcW w:w="553" w:type="pct"/>
            <w:tcBorders>
              <w:top w:val="single" w:sz="4" w:space="0" w:color="auto"/>
              <w:left w:val="single" w:sz="4" w:space="0" w:color="auto"/>
              <w:bottom w:val="single" w:sz="4" w:space="0" w:color="auto"/>
              <w:right w:val="single" w:sz="4" w:space="0" w:color="auto"/>
            </w:tcBorders>
            <w:vAlign w:val="center"/>
          </w:tcPr>
          <w:p w14:paraId="60E74F45" w14:textId="77777777" w:rsidR="00876C38" w:rsidRPr="00D93531" w:rsidRDefault="00876C38" w:rsidP="00B747FF">
            <w:pPr>
              <w:jc w:val="cente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24D901A7" w14:textId="77777777" w:rsidR="00876C38" w:rsidRPr="00D93531" w:rsidRDefault="00876C38" w:rsidP="00B747FF">
            <w:pPr>
              <w:rPr>
                <w:rFonts w:ascii="Arial Narrow" w:hAnsi="Arial Narrow"/>
                <w:b/>
                <w:bCs/>
                <w:sz w:val="20"/>
                <w:szCs w:val="20"/>
              </w:rPr>
            </w:pPr>
            <w:r w:rsidRPr="006701F2">
              <w:rPr>
                <w:rFonts w:ascii="Arial Narrow" w:hAnsi="Arial Narrow"/>
                <w:b/>
                <w:bCs/>
                <w:sz w:val="20"/>
                <w:szCs w:val="20"/>
              </w:rPr>
              <w:fldChar w:fldCharType="begin">
                <w:ffData>
                  <w:name w:val="Check3"/>
                  <w:enabled/>
                  <w:calcOnExit w:val="0"/>
                  <w:checkBox>
                    <w:sizeAuto/>
                    <w:default w:val="1"/>
                  </w:checkBox>
                </w:ffData>
              </w:fldChar>
            </w:r>
            <w:r w:rsidRPr="006701F2">
              <w:rPr>
                <w:rFonts w:ascii="Arial Narrow" w:hAnsi="Arial Narrow"/>
                <w:b/>
                <w:bCs/>
                <w:sz w:val="20"/>
                <w:szCs w:val="20"/>
              </w:rPr>
              <w:instrText xml:space="preserve"> FORMCHECKBOX </w:instrText>
            </w:r>
            <w:r w:rsidR="00235089">
              <w:rPr>
                <w:rFonts w:ascii="Arial Narrow" w:hAnsi="Arial Narrow"/>
                <w:b/>
                <w:bCs/>
                <w:sz w:val="20"/>
                <w:szCs w:val="20"/>
              </w:rPr>
            </w:r>
            <w:r w:rsidR="00235089">
              <w:rPr>
                <w:rFonts w:ascii="Arial Narrow" w:hAnsi="Arial Narrow"/>
                <w:b/>
                <w:bCs/>
                <w:sz w:val="20"/>
                <w:szCs w:val="20"/>
              </w:rPr>
              <w:fldChar w:fldCharType="separate"/>
            </w:r>
            <w:r w:rsidRPr="006701F2">
              <w:rPr>
                <w:rFonts w:ascii="Arial Narrow" w:hAnsi="Arial Narrow"/>
                <w:b/>
                <w:bCs/>
                <w:sz w:val="20"/>
                <w:szCs w:val="20"/>
              </w:rPr>
              <w:fldChar w:fldCharType="end"/>
            </w:r>
            <w:r w:rsidRPr="006701F2">
              <w:rPr>
                <w:rFonts w:ascii="Arial Narrow" w:hAnsi="Arial Narrow"/>
                <w:b/>
                <w:bCs/>
                <w:sz w:val="20"/>
                <w:szCs w:val="20"/>
              </w:rPr>
              <w:t>Authority Required – (telephone/online PBS Authorities system) -</w:t>
            </w:r>
          </w:p>
        </w:tc>
      </w:tr>
      <w:tr w:rsidR="00876C38" w:rsidRPr="00D93531" w14:paraId="7186B4AB" w14:textId="77777777" w:rsidTr="00876C38">
        <w:tc>
          <w:tcPr>
            <w:tcW w:w="553" w:type="pct"/>
            <w:tcBorders>
              <w:top w:val="single" w:sz="4" w:space="0" w:color="auto"/>
              <w:left w:val="single" w:sz="4" w:space="0" w:color="auto"/>
              <w:bottom w:val="single" w:sz="4" w:space="0" w:color="auto"/>
              <w:right w:val="single" w:sz="4" w:space="0" w:color="auto"/>
            </w:tcBorders>
            <w:vAlign w:val="center"/>
          </w:tcPr>
          <w:p w14:paraId="79ABFC9F" w14:textId="77777777" w:rsidR="00876C38" w:rsidRPr="00D93531" w:rsidRDefault="00876C38" w:rsidP="00B747FF">
            <w:pPr>
              <w:jc w:val="center"/>
              <w:rPr>
                <w:rFonts w:ascii="Arial Narrow" w:hAnsi="Arial Narrow"/>
                <w:sz w:val="20"/>
                <w:szCs w:val="20"/>
              </w:rPr>
            </w:pPr>
          </w:p>
        </w:tc>
        <w:tc>
          <w:tcPr>
            <w:tcW w:w="4447" w:type="pct"/>
            <w:tcBorders>
              <w:top w:val="single" w:sz="4" w:space="0" w:color="auto"/>
              <w:left w:val="single" w:sz="4" w:space="0" w:color="auto"/>
              <w:bottom w:val="single" w:sz="4" w:space="0" w:color="auto"/>
              <w:right w:val="single" w:sz="4" w:space="0" w:color="auto"/>
            </w:tcBorders>
            <w:vAlign w:val="center"/>
          </w:tcPr>
          <w:p w14:paraId="56074FA1" w14:textId="77777777" w:rsidR="00876C38" w:rsidRPr="00D93531" w:rsidRDefault="00876C38" w:rsidP="00B747FF">
            <w:pPr>
              <w:rPr>
                <w:rFonts w:ascii="Arial Narrow" w:hAnsi="Arial Narrow"/>
                <w:b/>
                <w:bCs/>
                <w:sz w:val="20"/>
                <w:szCs w:val="20"/>
              </w:rPr>
            </w:pPr>
            <w:r w:rsidRPr="00876C38">
              <w:rPr>
                <w:rFonts w:ascii="Arial Narrow" w:hAnsi="Arial Narrow"/>
                <w:b/>
                <w:bCs/>
                <w:sz w:val="20"/>
                <w:szCs w:val="20"/>
              </w:rPr>
              <w:t xml:space="preserve">Note: </w:t>
            </w:r>
            <w:r w:rsidRPr="00876C38">
              <w:rPr>
                <w:rFonts w:ascii="Arial Narrow" w:hAnsi="Arial Narrow"/>
                <w:sz w:val="20"/>
                <w:szCs w:val="20"/>
              </w:rPr>
              <w:t>This drug is not PBS-subsidised when used in combination with PBS-subsidised dexamfetamine sulfate or modafinil/armodafinil</w:t>
            </w:r>
          </w:p>
        </w:tc>
      </w:tr>
      <w:bookmarkEnd w:id="3"/>
      <w:tr w:rsidR="000C4627" w:rsidRPr="00D93531" w14:paraId="61D43484" w14:textId="77777777" w:rsidTr="000C4627">
        <w:tc>
          <w:tcPr>
            <w:tcW w:w="553" w:type="pct"/>
            <w:vAlign w:val="center"/>
          </w:tcPr>
          <w:p w14:paraId="5F5DE24D" w14:textId="77777777" w:rsidR="000C4627" w:rsidRPr="00D93531" w:rsidRDefault="000C4627" w:rsidP="000C4627">
            <w:pPr>
              <w:jc w:val="center"/>
              <w:rPr>
                <w:rFonts w:ascii="Arial Narrow" w:hAnsi="Arial Narrow"/>
                <w:sz w:val="20"/>
                <w:szCs w:val="20"/>
              </w:rPr>
            </w:pPr>
          </w:p>
        </w:tc>
        <w:tc>
          <w:tcPr>
            <w:tcW w:w="4447" w:type="pct"/>
            <w:vAlign w:val="center"/>
          </w:tcPr>
          <w:p w14:paraId="2FBF8814" w14:textId="76A493E5" w:rsidR="000C4627" w:rsidRPr="00D93531" w:rsidRDefault="000C4627" w:rsidP="000C4627">
            <w:pPr>
              <w:rPr>
                <w:rFonts w:ascii="Arial Narrow" w:hAnsi="Arial Narrow"/>
                <w:b/>
                <w:bCs/>
                <w:sz w:val="20"/>
                <w:szCs w:val="20"/>
              </w:rPr>
            </w:pPr>
            <w:r w:rsidRPr="00D93531">
              <w:rPr>
                <w:rFonts w:ascii="Arial Narrow" w:hAnsi="Arial Narrow"/>
                <w:b/>
                <w:bCs/>
                <w:sz w:val="20"/>
                <w:szCs w:val="20"/>
              </w:rPr>
              <w:t>Treatment Phase:</w:t>
            </w:r>
            <w:r w:rsidRPr="00D93531">
              <w:rPr>
                <w:rFonts w:ascii="Arial Narrow" w:hAnsi="Arial Narrow"/>
                <w:sz w:val="20"/>
                <w:szCs w:val="20"/>
              </w:rPr>
              <w:t xml:space="preserve"> Treatment phase: Initial </w:t>
            </w:r>
            <w:r w:rsidR="00D35CCE" w:rsidRPr="00D93531">
              <w:rPr>
                <w:rFonts w:ascii="Arial Narrow" w:hAnsi="Arial Narrow"/>
                <w:sz w:val="20"/>
                <w:szCs w:val="20"/>
              </w:rPr>
              <w:t>2</w:t>
            </w:r>
            <w:r w:rsidRPr="00D93531">
              <w:rPr>
                <w:rFonts w:ascii="Arial Narrow" w:hAnsi="Arial Narrow"/>
                <w:sz w:val="20"/>
                <w:szCs w:val="20"/>
              </w:rPr>
              <w:t xml:space="preserve"> - treatment </w:t>
            </w:r>
            <w:r w:rsidRPr="00D93531">
              <w:rPr>
                <w:rFonts w:ascii="Arial Narrow" w:hAnsi="Arial Narrow"/>
                <w:iCs/>
                <w:sz w:val="20"/>
                <w:szCs w:val="20"/>
              </w:rPr>
              <w:t>of narcolepsy with cataplexy</w:t>
            </w:r>
          </w:p>
        </w:tc>
      </w:tr>
      <w:tr w:rsidR="000C4627" w:rsidRPr="00D93531" w14:paraId="136D3734" w14:textId="77777777" w:rsidTr="000C4627">
        <w:tc>
          <w:tcPr>
            <w:tcW w:w="553" w:type="pct"/>
            <w:vAlign w:val="center"/>
          </w:tcPr>
          <w:p w14:paraId="16E0C326" w14:textId="77777777" w:rsidR="000C4627" w:rsidRPr="00D93531" w:rsidRDefault="000C4627" w:rsidP="000C4627">
            <w:pPr>
              <w:jc w:val="center"/>
              <w:rPr>
                <w:rFonts w:ascii="Arial Narrow" w:hAnsi="Arial Narrow"/>
                <w:sz w:val="20"/>
                <w:szCs w:val="20"/>
              </w:rPr>
            </w:pPr>
          </w:p>
        </w:tc>
        <w:tc>
          <w:tcPr>
            <w:tcW w:w="4447" w:type="pct"/>
            <w:vAlign w:val="center"/>
          </w:tcPr>
          <w:p w14:paraId="47AB5874" w14:textId="5FEB904B" w:rsidR="000C4627" w:rsidRPr="00D93531" w:rsidRDefault="000C4627" w:rsidP="000C4627">
            <w:pPr>
              <w:rPr>
                <w:rFonts w:ascii="Arial Narrow" w:hAnsi="Arial Narrow"/>
                <w:b/>
                <w:bCs/>
                <w:sz w:val="20"/>
                <w:szCs w:val="20"/>
              </w:rPr>
            </w:pPr>
            <w:r w:rsidRPr="00D93531">
              <w:rPr>
                <w:rFonts w:ascii="Arial Narrow" w:hAnsi="Arial Narrow"/>
                <w:b/>
                <w:bCs/>
                <w:sz w:val="20"/>
                <w:szCs w:val="20"/>
              </w:rPr>
              <w:t>Treatment criteria:</w:t>
            </w:r>
          </w:p>
        </w:tc>
      </w:tr>
      <w:tr w:rsidR="000C4627" w:rsidRPr="00D93531" w14:paraId="6BE2BC4A" w14:textId="77777777" w:rsidTr="000C4627">
        <w:tc>
          <w:tcPr>
            <w:tcW w:w="553" w:type="pct"/>
            <w:vAlign w:val="center"/>
          </w:tcPr>
          <w:p w14:paraId="0E49E890" w14:textId="77777777" w:rsidR="000C4627" w:rsidRPr="00D93531" w:rsidRDefault="000C4627" w:rsidP="000C4627">
            <w:pPr>
              <w:jc w:val="center"/>
              <w:rPr>
                <w:rFonts w:ascii="Arial Narrow" w:hAnsi="Arial Narrow"/>
                <w:sz w:val="20"/>
                <w:szCs w:val="20"/>
              </w:rPr>
            </w:pPr>
          </w:p>
        </w:tc>
        <w:tc>
          <w:tcPr>
            <w:tcW w:w="4447" w:type="pct"/>
            <w:vAlign w:val="center"/>
          </w:tcPr>
          <w:p w14:paraId="446B8539" w14:textId="745E41E4" w:rsidR="000C4627" w:rsidRPr="00D93531" w:rsidRDefault="000C4627" w:rsidP="000C4627">
            <w:pPr>
              <w:rPr>
                <w:rFonts w:ascii="Arial Narrow" w:hAnsi="Arial Narrow"/>
                <w:b/>
                <w:bCs/>
                <w:sz w:val="20"/>
                <w:szCs w:val="20"/>
              </w:rPr>
            </w:pPr>
            <w:r w:rsidRPr="00D93531">
              <w:rPr>
                <w:rFonts w:ascii="Arial Narrow" w:hAnsi="Arial Narrow"/>
                <w:bCs/>
                <w:sz w:val="20"/>
                <w:szCs w:val="20"/>
              </w:rPr>
              <w:t>Must be treated by a qualified sleep medicine practitioner or neurologist</w:t>
            </w:r>
          </w:p>
        </w:tc>
      </w:tr>
      <w:tr w:rsidR="000C4627" w:rsidRPr="00D93531" w14:paraId="12CC6106" w14:textId="77777777" w:rsidTr="000C4627">
        <w:tc>
          <w:tcPr>
            <w:tcW w:w="553" w:type="pct"/>
            <w:vAlign w:val="center"/>
          </w:tcPr>
          <w:p w14:paraId="57847113" w14:textId="77777777" w:rsidR="000C4627" w:rsidRPr="00D93531" w:rsidRDefault="000C4627" w:rsidP="000C4627">
            <w:pPr>
              <w:jc w:val="center"/>
              <w:rPr>
                <w:rFonts w:ascii="Arial Narrow" w:hAnsi="Arial Narrow"/>
                <w:sz w:val="20"/>
                <w:szCs w:val="20"/>
              </w:rPr>
            </w:pPr>
          </w:p>
        </w:tc>
        <w:tc>
          <w:tcPr>
            <w:tcW w:w="4447" w:type="pct"/>
            <w:vAlign w:val="center"/>
          </w:tcPr>
          <w:p w14:paraId="0EF2C716" w14:textId="45B2E857" w:rsidR="000C4627" w:rsidRPr="00D93531" w:rsidRDefault="000C4627" w:rsidP="000C4627">
            <w:pPr>
              <w:rPr>
                <w:rFonts w:ascii="Arial Narrow" w:hAnsi="Arial Narrow"/>
                <w:bCs/>
                <w:sz w:val="20"/>
                <w:szCs w:val="20"/>
              </w:rPr>
            </w:pPr>
            <w:r w:rsidRPr="00D93531">
              <w:rPr>
                <w:rFonts w:ascii="Arial Narrow" w:hAnsi="Arial Narrow"/>
                <w:b/>
                <w:bCs/>
                <w:sz w:val="20"/>
                <w:szCs w:val="20"/>
              </w:rPr>
              <w:t>Clinical criteria:</w:t>
            </w:r>
          </w:p>
        </w:tc>
      </w:tr>
      <w:tr w:rsidR="000C4627" w:rsidRPr="00D93531" w14:paraId="744C2658" w14:textId="77777777" w:rsidTr="000C4627">
        <w:tc>
          <w:tcPr>
            <w:tcW w:w="553" w:type="pct"/>
            <w:vAlign w:val="center"/>
          </w:tcPr>
          <w:p w14:paraId="41309CCF" w14:textId="77777777" w:rsidR="000C4627" w:rsidRPr="00D93531" w:rsidRDefault="000C4627" w:rsidP="000C4627">
            <w:pPr>
              <w:jc w:val="center"/>
              <w:rPr>
                <w:rFonts w:ascii="Arial Narrow" w:hAnsi="Arial Narrow"/>
                <w:sz w:val="20"/>
                <w:szCs w:val="20"/>
              </w:rPr>
            </w:pPr>
          </w:p>
        </w:tc>
        <w:tc>
          <w:tcPr>
            <w:tcW w:w="4447" w:type="pct"/>
            <w:vAlign w:val="center"/>
          </w:tcPr>
          <w:p w14:paraId="00FC90D0" w14:textId="2867F34F" w:rsidR="000C4627" w:rsidRPr="00D93531" w:rsidRDefault="000C4627" w:rsidP="000C4627">
            <w:pPr>
              <w:rPr>
                <w:rFonts w:ascii="Arial Narrow" w:hAnsi="Arial Narrow"/>
                <w:b/>
                <w:bCs/>
                <w:sz w:val="20"/>
                <w:szCs w:val="20"/>
              </w:rPr>
            </w:pPr>
            <w:r w:rsidRPr="00D93531">
              <w:rPr>
                <w:rFonts w:ascii="Arial Narrow" w:hAnsi="Arial Narrow"/>
                <w:strike/>
                <w:sz w:val="20"/>
                <w:szCs w:val="20"/>
              </w:rPr>
              <w:t>The treatment must be for use when therapy with dexamfetamine sulfate poses an unacceptable medical risk; or</w:t>
            </w:r>
          </w:p>
        </w:tc>
      </w:tr>
      <w:tr w:rsidR="000C4627" w:rsidRPr="00D93531" w14:paraId="0D083D22" w14:textId="77777777" w:rsidTr="000C4627">
        <w:tc>
          <w:tcPr>
            <w:tcW w:w="553" w:type="pct"/>
            <w:vAlign w:val="center"/>
          </w:tcPr>
          <w:p w14:paraId="652DD838" w14:textId="77777777" w:rsidR="000C4627" w:rsidRPr="00D93531" w:rsidRDefault="000C4627" w:rsidP="000C4627">
            <w:pPr>
              <w:jc w:val="center"/>
              <w:rPr>
                <w:rFonts w:ascii="Arial Narrow" w:hAnsi="Arial Narrow"/>
                <w:sz w:val="20"/>
                <w:szCs w:val="20"/>
              </w:rPr>
            </w:pPr>
          </w:p>
        </w:tc>
        <w:tc>
          <w:tcPr>
            <w:tcW w:w="4447" w:type="pct"/>
            <w:vAlign w:val="center"/>
          </w:tcPr>
          <w:p w14:paraId="2ACCC758" w14:textId="101E03BE" w:rsidR="000C4627" w:rsidRPr="00D93531" w:rsidRDefault="000C4627" w:rsidP="000C4627">
            <w:pPr>
              <w:rPr>
                <w:rFonts w:ascii="Arial Narrow" w:hAnsi="Arial Narrow"/>
                <w:strike/>
                <w:sz w:val="20"/>
                <w:szCs w:val="20"/>
              </w:rPr>
            </w:pPr>
            <w:r w:rsidRPr="00D93531">
              <w:rPr>
                <w:rFonts w:ascii="Arial Narrow" w:hAnsi="Arial Narrow"/>
                <w:strike/>
                <w:sz w:val="20"/>
                <w:szCs w:val="20"/>
              </w:rPr>
              <w:t>The treatment must be for use when intolerance to dexamfetamine sulfate is of a severity to necessitate treatment withdrawal</w:t>
            </w:r>
          </w:p>
        </w:tc>
      </w:tr>
      <w:tr w:rsidR="000C4627" w:rsidRPr="00D93531" w14:paraId="4C794FA7" w14:textId="77777777" w:rsidTr="000C4627">
        <w:tc>
          <w:tcPr>
            <w:tcW w:w="553" w:type="pct"/>
            <w:vAlign w:val="center"/>
          </w:tcPr>
          <w:p w14:paraId="5916FC17" w14:textId="77777777" w:rsidR="000C4627" w:rsidRPr="00D93531" w:rsidRDefault="000C4627" w:rsidP="000C4627">
            <w:pPr>
              <w:jc w:val="center"/>
              <w:rPr>
                <w:rFonts w:ascii="Arial Narrow" w:hAnsi="Arial Narrow"/>
                <w:sz w:val="20"/>
                <w:szCs w:val="20"/>
              </w:rPr>
            </w:pPr>
          </w:p>
        </w:tc>
        <w:tc>
          <w:tcPr>
            <w:tcW w:w="4447" w:type="pct"/>
            <w:vAlign w:val="center"/>
          </w:tcPr>
          <w:p w14:paraId="61D1E634" w14:textId="64F18FAF" w:rsidR="000C4627" w:rsidRPr="00D93531" w:rsidRDefault="000C4627" w:rsidP="000C4627">
            <w:pPr>
              <w:rPr>
                <w:rFonts w:ascii="Arial Narrow" w:hAnsi="Arial Narrow"/>
                <w:strike/>
                <w:sz w:val="20"/>
                <w:szCs w:val="20"/>
              </w:rPr>
            </w:pPr>
            <w:r w:rsidRPr="00D93531">
              <w:rPr>
                <w:rFonts w:ascii="Arial Narrow" w:hAnsi="Arial Narrow"/>
                <w:b/>
                <w:bCs/>
                <w:sz w:val="20"/>
                <w:szCs w:val="20"/>
              </w:rPr>
              <w:t>AND</w:t>
            </w:r>
          </w:p>
        </w:tc>
      </w:tr>
      <w:tr w:rsidR="000C4627" w:rsidRPr="00D93531" w14:paraId="475FB7F5" w14:textId="77777777" w:rsidTr="000C4627">
        <w:tc>
          <w:tcPr>
            <w:tcW w:w="553" w:type="pct"/>
            <w:vAlign w:val="center"/>
          </w:tcPr>
          <w:p w14:paraId="2CF4CEE8" w14:textId="77777777" w:rsidR="000C4627" w:rsidRPr="00D93531" w:rsidRDefault="000C4627" w:rsidP="000C4627">
            <w:pPr>
              <w:jc w:val="center"/>
              <w:rPr>
                <w:rFonts w:ascii="Arial Narrow" w:hAnsi="Arial Narrow"/>
                <w:sz w:val="20"/>
                <w:szCs w:val="20"/>
              </w:rPr>
            </w:pPr>
          </w:p>
        </w:tc>
        <w:tc>
          <w:tcPr>
            <w:tcW w:w="4447" w:type="pct"/>
            <w:vAlign w:val="center"/>
          </w:tcPr>
          <w:p w14:paraId="46B275D8" w14:textId="3E211FB3" w:rsidR="000C4627" w:rsidRPr="00D93531" w:rsidRDefault="000C4627" w:rsidP="000C4627">
            <w:pPr>
              <w:rPr>
                <w:rFonts w:ascii="Arial Narrow" w:hAnsi="Arial Narrow"/>
                <w:b/>
                <w:bCs/>
                <w:sz w:val="20"/>
                <w:szCs w:val="20"/>
              </w:rPr>
            </w:pPr>
            <w:r w:rsidRPr="00D93531">
              <w:rPr>
                <w:rFonts w:ascii="Arial Narrow" w:hAnsi="Arial Narrow"/>
                <w:sz w:val="20"/>
                <w:szCs w:val="20"/>
              </w:rPr>
              <w:t>Patient must have experienced excessive daytime sleepiness, recurrent naps or lapses into sleep occurring almost daily for at least 3 months</w:t>
            </w:r>
          </w:p>
        </w:tc>
      </w:tr>
      <w:tr w:rsidR="000C4627" w:rsidRPr="00D93531" w14:paraId="7D51CE2D" w14:textId="77777777" w:rsidTr="000C4627">
        <w:tc>
          <w:tcPr>
            <w:tcW w:w="553" w:type="pct"/>
            <w:vAlign w:val="center"/>
          </w:tcPr>
          <w:p w14:paraId="2B1A3C8E" w14:textId="77777777" w:rsidR="000C4627" w:rsidRPr="00D93531" w:rsidRDefault="000C4627" w:rsidP="000C4627">
            <w:pPr>
              <w:jc w:val="center"/>
              <w:rPr>
                <w:rFonts w:ascii="Arial Narrow" w:hAnsi="Arial Narrow"/>
                <w:sz w:val="20"/>
                <w:szCs w:val="20"/>
              </w:rPr>
            </w:pPr>
          </w:p>
        </w:tc>
        <w:tc>
          <w:tcPr>
            <w:tcW w:w="4447" w:type="pct"/>
            <w:vAlign w:val="center"/>
          </w:tcPr>
          <w:p w14:paraId="2891D2D4" w14:textId="465F9945" w:rsidR="000C4627" w:rsidRPr="00D93531" w:rsidRDefault="000C4627" w:rsidP="000C4627">
            <w:pPr>
              <w:rPr>
                <w:rFonts w:ascii="Arial Narrow" w:hAnsi="Arial Narrow"/>
                <w:sz w:val="20"/>
                <w:szCs w:val="20"/>
              </w:rPr>
            </w:pPr>
            <w:r w:rsidRPr="00D93531">
              <w:rPr>
                <w:rFonts w:ascii="Arial Narrow" w:hAnsi="Arial Narrow"/>
                <w:b/>
                <w:bCs/>
                <w:sz w:val="20"/>
                <w:szCs w:val="20"/>
              </w:rPr>
              <w:t>AND</w:t>
            </w:r>
          </w:p>
        </w:tc>
      </w:tr>
      <w:tr w:rsidR="000C4627" w:rsidRPr="00D93531" w14:paraId="6B0067E1" w14:textId="77777777" w:rsidTr="000C4627">
        <w:tc>
          <w:tcPr>
            <w:tcW w:w="553" w:type="pct"/>
            <w:vAlign w:val="center"/>
          </w:tcPr>
          <w:p w14:paraId="7F9DB311" w14:textId="77777777" w:rsidR="000C4627" w:rsidRPr="00D93531" w:rsidRDefault="000C4627" w:rsidP="000C4627">
            <w:pPr>
              <w:jc w:val="center"/>
              <w:rPr>
                <w:rFonts w:ascii="Arial Narrow" w:hAnsi="Arial Narrow"/>
                <w:sz w:val="20"/>
                <w:szCs w:val="20"/>
              </w:rPr>
            </w:pPr>
          </w:p>
        </w:tc>
        <w:tc>
          <w:tcPr>
            <w:tcW w:w="4447" w:type="pct"/>
            <w:vAlign w:val="center"/>
          </w:tcPr>
          <w:p w14:paraId="5FEB9001" w14:textId="74431312" w:rsidR="000C4627" w:rsidRPr="00D93531" w:rsidRDefault="00D35CCE" w:rsidP="000C4627">
            <w:pPr>
              <w:rPr>
                <w:rFonts w:ascii="Arial Narrow" w:hAnsi="Arial Narrow"/>
                <w:sz w:val="20"/>
                <w:szCs w:val="20"/>
              </w:rPr>
            </w:pPr>
            <w:r w:rsidRPr="00D93531">
              <w:rPr>
                <w:rFonts w:ascii="Arial Narrow" w:hAnsi="Arial Narrow"/>
                <w:sz w:val="20"/>
                <w:szCs w:val="20"/>
              </w:rPr>
              <w:t>Patient must have a definite history of cataplexy documented in their medical records for auditing purposes,</w:t>
            </w:r>
          </w:p>
        </w:tc>
      </w:tr>
      <w:tr w:rsidR="00D35CCE" w:rsidRPr="00D93531" w14:paraId="4DA8FB5C" w14:textId="77777777" w:rsidTr="000C4627">
        <w:tc>
          <w:tcPr>
            <w:tcW w:w="553" w:type="pct"/>
            <w:vAlign w:val="center"/>
          </w:tcPr>
          <w:p w14:paraId="6DCC95E0" w14:textId="77777777" w:rsidR="00D35CCE" w:rsidRPr="00D93531" w:rsidRDefault="00D35CCE" w:rsidP="000C4627">
            <w:pPr>
              <w:jc w:val="center"/>
              <w:rPr>
                <w:rFonts w:ascii="Arial Narrow" w:hAnsi="Arial Narrow"/>
                <w:sz w:val="20"/>
                <w:szCs w:val="20"/>
              </w:rPr>
            </w:pPr>
          </w:p>
        </w:tc>
        <w:tc>
          <w:tcPr>
            <w:tcW w:w="4447" w:type="pct"/>
            <w:vAlign w:val="center"/>
          </w:tcPr>
          <w:p w14:paraId="5C9EA83C" w14:textId="04D5DCD0" w:rsidR="00D35CCE" w:rsidRPr="00D93531" w:rsidRDefault="00D35CCE" w:rsidP="000C4627">
            <w:pPr>
              <w:rPr>
                <w:rFonts w:ascii="Arial Narrow" w:hAnsi="Arial Narrow"/>
                <w:b/>
                <w:bCs/>
                <w:sz w:val="20"/>
                <w:szCs w:val="20"/>
              </w:rPr>
            </w:pPr>
            <w:r w:rsidRPr="00D93531">
              <w:rPr>
                <w:rFonts w:ascii="Arial Narrow" w:hAnsi="Arial Narrow"/>
                <w:b/>
                <w:bCs/>
                <w:sz w:val="20"/>
                <w:szCs w:val="20"/>
              </w:rPr>
              <w:t>AND</w:t>
            </w:r>
          </w:p>
        </w:tc>
      </w:tr>
      <w:tr w:rsidR="000C4627" w:rsidRPr="00D93531" w14:paraId="6E9D0E28" w14:textId="77777777" w:rsidTr="000C4627">
        <w:tc>
          <w:tcPr>
            <w:tcW w:w="553" w:type="pct"/>
            <w:vAlign w:val="center"/>
          </w:tcPr>
          <w:p w14:paraId="3C4276FD" w14:textId="77777777" w:rsidR="000C4627" w:rsidRPr="00D93531" w:rsidRDefault="000C4627" w:rsidP="000C4627">
            <w:pPr>
              <w:jc w:val="center"/>
              <w:rPr>
                <w:rFonts w:ascii="Arial Narrow" w:hAnsi="Arial Narrow"/>
                <w:sz w:val="20"/>
                <w:szCs w:val="20"/>
              </w:rPr>
            </w:pPr>
          </w:p>
        </w:tc>
        <w:tc>
          <w:tcPr>
            <w:tcW w:w="4447" w:type="pct"/>
            <w:vAlign w:val="center"/>
          </w:tcPr>
          <w:p w14:paraId="5CDB92D6" w14:textId="1A34FC62" w:rsidR="000C4627" w:rsidRPr="00D93531" w:rsidRDefault="000C4627" w:rsidP="000C4627">
            <w:pPr>
              <w:rPr>
                <w:rFonts w:ascii="Arial Narrow" w:hAnsi="Arial Narrow"/>
                <w:b/>
                <w:bCs/>
                <w:sz w:val="20"/>
                <w:szCs w:val="20"/>
              </w:rPr>
            </w:pPr>
            <w:r w:rsidRPr="00D93531">
              <w:rPr>
                <w:rFonts w:ascii="Arial Narrow" w:hAnsi="Arial Narrow" w:cs="Arial Narrow"/>
                <w:iCs/>
                <w:sz w:val="20"/>
                <w:szCs w:val="20"/>
              </w:rPr>
              <w:t>Patient must not have any medical or psychiatric disorder that could otherwise account for the hypersomnia</w:t>
            </w:r>
          </w:p>
        </w:tc>
      </w:tr>
      <w:tr w:rsidR="000C4627" w:rsidRPr="00D93531" w14:paraId="6F7DC8FA" w14:textId="77777777" w:rsidTr="000C4627">
        <w:tc>
          <w:tcPr>
            <w:tcW w:w="553" w:type="pct"/>
            <w:vAlign w:val="center"/>
          </w:tcPr>
          <w:p w14:paraId="6508854D" w14:textId="77777777" w:rsidR="000C4627" w:rsidRPr="00D93531" w:rsidRDefault="000C4627" w:rsidP="000C4627">
            <w:pPr>
              <w:jc w:val="center"/>
              <w:rPr>
                <w:rFonts w:ascii="Arial Narrow" w:hAnsi="Arial Narrow"/>
                <w:sz w:val="20"/>
                <w:szCs w:val="20"/>
              </w:rPr>
            </w:pPr>
          </w:p>
        </w:tc>
        <w:tc>
          <w:tcPr>
            <w:tcW w:w="4447" w:type="pct"/>
            <w:vAlign w:val="center"/>
          </w:tcPr>
          <w:p w14:paraId="14358BDE" w14:textId="77777777" w:rsidR="000C4627" w:rsidRPr="00D93531" w:rsidRDefault="000C4627" w:rsidP="000C4627">
            <w:pPr>
              <w:rPr>
                <w:rFonts w:ascii="Arial Narrow" w:hAnsi="Arial Narrow"/>
                <w:strike/>
                <w:sz w:val="20"/>
                <w:szCs w:val="20"/>
              </w:rPr>
            </w:pPr>
            <w:r w:rsidRPr="00D93531">
              <w:rPr>
                <w:rFonts w:ascii="Arial Narrow" w:hAnsi="Arial Narrow"/>
                <w:strike/>
                <w:sz w:val="20"/>
                <w:szCs w:val="20"/>
              </w:rPr>
              <w:t>The presence of any one of the following indicates treatment with dexamfetamine sulfate poses an unacceptable medical risk:</w:t>
            </w:r>
          </w:p>
          <w:p w14:paraId="65439205" w14:textId="77777777" w:rsidR="000C4627" w:rsidRPr="00D93531" w:rsidRDefault="000C4627" w:rsidP="000C4627">
            <w:pPr>
              <w:rPr>
                <w:rFonts w:ascii="Arial Narrow" w:hAnsi="Arial Narrow"/>
                <w:strike/>
                <w:sz w:val="20"/>
                <w:szCs w:val="20"/>
              </w:rPr>
            </w:pPr>
            <w:r w:rsidRPr="00D93531">
              <w:rPr>
                <w:rFonts w:ascii="Arial Narrow" w:hAnsi="Arial Narrow"/>
                <w:strike/>
                <w:sz w:val="20"/>
                <w:szCs w:val="20"/>
              </w:rPr>
              <w:t>(a) a psychiatric disorder;</w:t>
            </w:r>
          </w:p>
          <w:p w14:paraId="6C45C9DE" w14:textId="77777777" w:rsidR="000C4627" w:rsidRPr="00D93531" w:rsidRDefault="000C4627" w:rsidP="000C4627">
            <w:pPr>
              <w:rPr>
                <w:rFonts w:ascii="Arial Narrow" w:hAnsi="Arial Narrow"/>
                <w:strike/>
                <w:sz w:val="20"/>
                <w:szCs w:val="20"/>
              </w:rPr>
            </w:pPr>
            <w:r w:rsidRPr="00D93531">
              <w:rPr>
                <w:rFonts w:ascii="Arial Narrow" w:hAnsi="Arial Narrow"/>
                <w:strike/>
                <w:sz w:val="20"/>
                <w:szCs w:val="20"/>
              </w:rPr>
              <w:t>(b) a cardiovascular disorder;</w:t>
            </w:r>
          </w:p>
          <w:p w14:paraId="4C5E33BF" w14:textId="77777777" w:rsidR="000C4627" w:rsidRPr="00D93531" w:rsidRDefault="000C4627" w:rsidP="000C4627">
            <w:pPr>
              <w:rPr>
                <w:rFonts w:ascii="Arial Narrow" w:hAnsi="Arial Narrow"/>
                <w:strike/>
                <w:sz w:val="20"/>
                <w:szCs w:val="20"/>
              </w:rPr>
            </w:pPr>
            <w:r w:rsidRPr="00D93531">
              <w:rPr>
                <w:rFonts w:ascii="Arial Narrow" w:hAnsi="Arial Narrow"/>
                <w:strike/>
                <w:sz w:val="20"/>
                <w:szCs w:val="20"/>
              </w:rPr>
              <w:t>(c) a history of substance abuse;</w:t>
            </w:r>
          </w:p>
          <w:p w14:paraId="54F40804" w14:textId="77777777" w:rsidR="000C4627" w:rsidRPr="00D93531" w:rsidRDefault="000C4627" w:rsidP="000C4627">
            <w:pPr>
              <w:rPr>
                <w:rFonts w:ascii="Arial Narrow" w:hAnsi="Arial Narrow"/>
                <w:strike/>
                <w:sz w:val="20"/>
                <w:szCs w:val="20"/>
              </w:rPr>
            </w:pPr>
            <w:r w:rsidRPr="00D93531">
              <w:rPr>
                <w:rFonts w:ascii="Arial Narrow" w:hAnsi="Arial Narrow"/>
                <w:strike/>
                <w:sz w:val="20"/>
                <w:szCs w:val="20"/>
              </w:rPr>
              <w:t>(d) glaucoma;</w:t>
            </w:r>
          </w:p>
          <w:p w14:paraId="12EED569" w14:textId="30E4754B" w:rsidR="000C4627" w:rsidRPr="00D93531" w:rsidRDefault="000C4627" w:rsidP="000C4627">
            <w:pPr>
              <w:rPr>
                <w:rFonts w:ascii="Arial Narrow" w:hAnsi="Arial Narrow" w:cs="Arial Narrow"/>
                <w:iCs/>
                <w:sz w:val="20"/>
                <w:szCs w:val="20"/>
              </w:rPr>
            </w:pPr>
            <w:r w:rsidRPr="00D93531">
              <w:rPr>
                <w:rFonts w:ascii="Arial Narrow" w:hAnsi="Arial Narrow"/>
                <w:strike/>
                <w:sz w:val="20"/>
                <w:szCs w:val="20"/>
              </w:rPr>
              <w:t>(e) any other absolute contraindication to dexamfetamine sulfate as specified in the TGA-approved Product Information.</w:t>
            </w:r>
          </w:p>
        </w:tc>
      </w:tr>
      <w:tr w:rsidR="000C4627" w:rsidRPr="00D93531" w14:paraId="0E663E20" w14:textId="77777777" w:rsidTr="000C4627">
        <w:tc>
          <w:tcPr>
            <w:tcW w:w="553" w:type="pct"/>
            <w:vAlign w:val="center"/>
          </w:tcPr>
          <w:p w14:paraId="6D37526C" w14:textId="25D53131" w:rsidR="000C4627" w:rsidRPr="00D93531" w:rsidRDefault="000C4627" w:rsidP="000C4627">
            <w:pPr>
              <w:jc w:val="center"/>
              <w:rPr>
                <w:rFonts w:ascii="Arial Narrow" w:hAnsi="Arial Narrow"/>
                <w:sz w:val="20"/>
                <w:szCs w:val="20"/>
              </w:rPr>
            </w:pPr>
          </w:p>
        </w:tc>
        <w:tc>
          <w:tcPr>
            <w:tcW w:w="4447" w:type="pct"/>
            <w:vAlign w:val="center"/>
          </w:tcPr>
          <w:p w14:paraId="63B27672" w14:textId="4EBFE02A" w:rsidR="000C4627" w:rsidRPr="00D93531" w:rsidRDefault="009B2AAC" w:rsidP="000C4627">
            <w:pPr>
              <w:rPr>
                <w:rFonts w:ascii="Arial Narrow" w:hAnsi="Arial Narrow"/>
                <w:b/>
                <w:bCs/>
                <w:sz w:val="20"/>
                <w:szCs w:val="20"/>
              </w:rPr>
            </w:pPr>
            <w:r>
              <w:rPr>
                <w:rFonts w:ascii="Arial Narrow" w:hAnsi="Arial Narrow"/>
                <w:b/>
                <w:bCs/>
                <w:sz w:val="20"/>
                <w:szCs w:val="20"/>
              </w:rPr>
              <w:t>Administrative Advice</w:t>
            </w:r>
            <w:r w:rsidR="00D35CCE" w:rsidRPr="00D93531">
              <w:rPr>
                <w:rFonts w:ascii="Arial Narrow" w:hAnsi="Arial Narrow"/>
                <w:b/>
                <w:bCs/>
                <w:sz w:val="20"/>
                <w:szCs w:val="20"/>
              </w:rPr>
              <w:t>:</w:t>
            </w:r>
          </w:p>
          <w:p w14:paraId="7E61F0F7" w14:textId="6DBE8775" w:rsidR="00D35CCE" w:rsidRPr="00D93531" w:rsidRDefault="00D35CCE" w:rsidP="000C4627">
            <w:pPr>
              <w:rPr>
                <w:rFonts w:ascii="Arial Narrow" w:hAnsi="Arial Narrow"/>
                <w:sz w:val="20"/>
                <w:szCs w:val="20"/>
              </w:rPr>
            </w:pPr>
            <w:r w:rsidRPr="00D93531">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3F44E023" w14:textId="496450FE" w:rsidR="00C30B56" w:rsidRDefault="00EF4C2C" w:rsidP="00F552A6">
      <w:pPr>
        <w:pStyle w:val="4Bodytextnumbered"/>
        <w:numPr>
          <w:ilvl w:val="0"/>
          <w:numId w:val="0"/>
        </w:numPr>
        <w:jc w:val="left"/>
        <w:rPr>
          <w:rFonts w:cs="Arial"/>
        </w:rPr>
      </w:pPr>
      <w:r>
        <w:rPr>
          <w:rStyle w:val="CommentReference"/>
          <w:bCs/>
          <w:sz w:val="24"/>
          <w:szCs w:val="24"/>
        </w:rPr>
        <w:br/>
      </w:r>
      <w:r w:rsidR="00F552A6" w:rsidRPr="00BB6D30">
        <w:rPr>
          <w:rFonts w:cs="Arial"/>
          <w:b/>
          <w:bCs/>
          <w:i/>
        </w:rPr>
        <w:t>This restriction may be subject to further review. Should there be any changes made to the restriction the sponsor</w:t>
      </w:r>
      <w:r w:rsidR="00F552A6">
        <w:rPr>
          <w:rFonts w:cs="Arial"/>
          <w:b/>
          <w:bCs/>
          <w:i/>
        </w:rPr>
        <w:t>(s)</w:t>
      </w:r>
      <w:r w:rsidR="00F552A6" w:rsidRPr="00BB6D30">
        <w:rPr>
          <w:rFonts w:cs="Arial"/>
          <w:b/>
          <w:bCs/>
          <w:i/>
        </w:rPr>
        <w:t xml:space="preserve"> will be informed</w:t>
      </w:r>
      <w:r w:rsidR="00F552A6" w:rsidRPr="007F262A">
        <w:rPr>
          <w:rFonts w:cs="Arial"/>
        </w:rPr>
        <w:t>.</w:t>
      </w:r>
    </w:p>
    <w:p w14:paraId="6B584E1C" w14:textId="17B6FBB9" w:rsidR="00F370FA" w:rsidRDefault="00F370FA" w:rsidP="00BD56F7">
      <w:pPr>
        <w:pStyle w:val="2Sections"/>
        <w:rPr>
          <w:bCs/>
          <w:lang w:val="en-GB"/>
        </w:rPr>
      </w:pPr>
      <w:r w:rsidRPr="00C07617">
        <w:t>Context for Decision</w:t>
      </w:r>
    </w:p>
    <w:p w14:paraId="35B96CBA" w14:textId="7ECCD9FF" w:rsidR="00F370FA" w:rsidRDefault="00F370FA" w:rsidP="00182F0D">
      <w:pPr>
        <w:spacing w:after="120"/>
        <w:ind w:left="720"/>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3D40A7E" w14:textId="77777777" w:rsidR="00182F0D" w:rsidRPr="007129F2" w:rsidRDefault="00182F0D" w:rsidP="00182F0D">
      <w:pPr>
        <w:spacing w:after="120"/>
        <w:ind w:left="720"/>
        <w:jc w:val="both"/>
        <w:rPr>
          <w:rFonts w:asciiTheme="minorHAnsi" w:hAnsiTheme="minorHAnsi" w:cs="Arial"/>
          <w:bCs/>
          <w:lang w:val="en-GB"/>
        </w:rPr>
      </w:pPr>
    </w:p>
    <w:p w14:paraId="258CEC6B" w14:textId="5DACC583" w:rsidR="00F370FA" w:rsidRPr="00C07617" w:rsidRDefault="00F370FA" w:rsidP="00BD56F7">
      <w:pPr>
        <w:pStyle w:val="2Sections"/>
      </w:pPr>
      <w:r>
        <w:t>Sponsor’s Comment</w:t>
      </w:r>
    </w:p>
    <w:p w14:paraId="58051E6F" w14:textId="77777777" w:rsidR="00F370FA" w:rsidRPr="001179AC" w:rsidRDefault="00F370FA" w:rsidP="00182F0D">
      <w:pPr>
        <w:spacing w:after="120"/>
        <w:ind w:left="426" w:firstLine="294"/>
        <w:jc w:val="both"/>
        <w:rPr>
          <w:rFonts w:asciiTheme="minorHAnsi" w:hAnsiTheme="minorHAnsi" w:cs="Arial"/>
          <w:bCs/>
        </w:rPr>
      </w:pPr>
      <w:r w:rsidRPr="00C07617">
        <w:rPr>
          <w:rFonts w:asciiTheme="minorHAnsi" w:hAnsiTheme="minorHAnsi" w:cs="Arial"/>
          <w:bCs/>
        </w:rPr>
        <w:t>The sponsor had no comment.</w:t>
      </w:r>
    </w:p>
    <w:p w14:paraId="28840248" w14:textId="77777777" w:rsidR="00F370FA" w:rsidRPr="00F552A6" w:rsidRDefault="00F370FA" w:rsidP="00F552A6">
      <w:pPr>
        <w:pStyle w:val="4Bodytextnumbered"/>
        <w:numPr>
          <w:ilvl w:val="0"/>
          <w:numId w:val="0"/>
        </w:numPr>
        <w:jc w:val="left"/>
        <w:rPr>
          <w:bCs/>
          <w:sz w:val="32"/>
          <w:szCs w:val="32"/>
        </w:rPr>
      </w:pPr>
    </w:p>
    <w:sectPr w:rsidR="00F370FA" w:rsidRPr="00F552A6" w:rsidSect="00A013C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FD2BD" w14:textId="77777777" w:rsidR="00B631FA" w:rsidRDefault="00B631FA" w:rsidP="00331FF4">
      <w:r>
        <w:separator/>
      </w:r>
    </w:p>
    <w:p w14:paraId="185460B3" w14:textId="77777777" w:rsidR="00B631FA" w:rsidRDefault="00B631FA"/>
    <w:p w14:paraId="780E63CD" w14:textId="77777777" w:rsidR="00B631FA" w:rsidRDefault="00B631FA"/>
  </w:endnote>
  <w:endnote w:type="continuationSeparator" w:id="0">
    <w:p w14:paraId="3828613F" w14:textId="77777777" w:rsidR="00B631FA" w:rsidRDefault="00B631FA" w:rsidP="00331FF4">
      <w:r>
        <w:continuationSeparator/>
      </w:r>
    </w:p>
    <w:p w14:paraId="00277C91" w14:textId="77777777" w:rsidR="00B631FA" w:rsidRDefault="00B631FA"/>
    <w:p w14:paraId="05E26F84" w14:textId="77777777" w:rsidR="00B631FA" w:rsidRDefault="00B631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C82C2" w14:textId="77777777" w:rsidR="00F40739" w:rsidRDefault="00F40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4191811"/>
      <w:docPartObj>
        <w:docPartGallery w:val="Page Numbers (Bottom of Page)"/>
        <w:docPartUnique/>
      </w:docPartObj>
    </w:sdtPr>
    <w:sdtEndPr>
      <w:rPr>
        <w:rFonts w:asciiTheme="minorHAnsi" w:hAnsiTheme="minorHAnsi" w:cstheme="minorHAnsi"/>
        <w:b/>
        <w:bCs/>
        <w:noProof/>
      </w:rPr>
    </w:sdtEndPr>
    <w:sdtContent>
      <w:p w14:paraId="3AC0EB7D" w14:textId="77777777" w:rsidR="00B631FA" w:rsidRDefault="00B631FA">
        <w:pPr>
          <w:pStyle w:val="Footer"/>
          <w:jc w:val="center"/>
        </w:pPr>
      </w:p>
      <w:p w14:paraId="7F034380" w14:textId="6F8E2225" w:rsidR="00B631FA" w:rsidRPr="0003073A" w:rsidRDefault="00B631FA">
        <w:pPr>
          <w:pStyle w:val="Footer"/>
          <w:jc w:val="center"/>
          <w:rPr>
            <w:rFonts w:asciiTheme="minorHAnsi" w:hAnsiTheme="minorHAnsi" w:cstheme="minorHAnsi"/>
            <w:b/>
            <w:bCs/>
          </w:rPr>
        </w:pPr>
        <w:r w:rsidRPr="0003073A">
          <w:rPr>
            <w:rFonts w:asciiTheme="minorHAnsi" w:hAnsiTheme="minorHAnsi" w:cstheme="minorHAnsi"/>
            <w:b/>
            <w:bCs/>
          </w:rPr>
          <w:fldChar w:fldCharType="begin"/>
        </w:r>
        <w:r w:rsidRPr="0003073A">
          <w:rPr>
            <w:rFonts w:asciiTheme="minorHAnsi" w:hAnsiTheme="minorHAnsi" w:cstheme="minorHAnsi"/>
            <w:b/>
            <w:bCs/>
          </w:rPr>
          <w:instrText xml:space="preserve"> PAGE   \* MERGEFORMAT </w:instrText>
        </w:r>
        <w:r w:rsidRPr="0003073A">
          <w:rPr>
            <w:rFonts w:asciiTheme="minorHAnsi" w:hAnsiTheme="minorHAnsi" w:cstheme="minorHAnsi"/>
            <w:b/>
            <w:bCs/>
          </w:rPr>
          <w:fldChar w:fldCharType="separate"/>
        </w:r>
        <w:r w:rsidRPr="0003073A">
          <w:rPr>
            <w:rFonts w:asciiTheme="minorHAnsi" w:hAnsiTheme="minorHAnsi" w:cstheme="minorHAnsi"/>
            <w:b/>
            <w:bCs/>
            <w:noProof/>
          </w:rPr>
          <w:t>2</w:t>
        </w:r>
        <w:r w:rsidRPr="0003073A">
          <w:rPr>
            <w:rFonts w:asciiTheme="minorHAnsi" w:hAnsiTheme="minorHAnsi" w:cstheme="minorHAnsi"/>
            <w:b/>
            <w:bCs/>
            <w:noProof/>
          </w:rPr>
          <w:fldChar w:fldCharType="end"/>
        </w:r>
      </w:p>
    </w:sdtContent>
  </w:sdt>
  <w:p w14:paraId="0B09BBB5" w14:textId="40E514DD" w:rsidR="00B631FA" w:rsidRPr="00CE39A5" w:rsidRDefault="00B631FA" w:rsidP="00CE39A5">
    <w:pPr>
      <w:pStyle w:val="NoSpacing"/>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EF440" w14:textId="77777777" w:rsidR="00F40739" w:rsidRDefault="00F40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5AF49" w14:textId="77777777" w:rsidR="00B631FA" w:rsidRDefault="00B631FA" w:rsidP="00331FF4">
      <w:r>
        <w:separator/>
      </w:r>
    </w:p>
    <w:p w14:paraId="2E3283B9" w14:textId="77777777" w:rsidR="00B631FA" w:rsidRDefault="00B631FA"/>
    <w:p w14:paraId="62F421F4" w14:textId="77777777" w:rsidR="00B631FA" w:rsidRDefault="00B631FA"/>
  </w:footnote>
  <w:footnote w:type="continuationSeparator" w:id="0">
    <w:p w14:paraId="5FD3C01A" w14:textId="77777777" w:rsidR="00B631FA" w:rsidRDefault="00B631FA" w:rsidP="00331FF4">
      <w:r>
        <w:continuationSeparator/>
      </w:r>
    </w:p>
    <w:p w14:paraId="597D97EF" w14:textId="77777777" w:rsidR="00B631FA" w:rsidRDefault="00B631FA"/>
    <w:p w14:paraId="423A9AA5" w14:textId="77777777" w:rsidR="00B631FA" w:rsidRDefault="00B631FA"/>
  </w:footnote>
  <w:footnote w:id="1">
    <w:p w14:paraId="490A72C6" w14:textId="7D828A68" w:rsidR="00B631FA" w:rsidRDefault="00B631FA">
      <w:pPr>
        <w:pStyle w:val="FootnoteText"/>
      </w:pPr>
      <w:r>
        <w:rPr>
          <w:rStyle w:val="FootnoteReference"/>
        </w:rPr>
        <w:footnoteRef/>
      </w:r>
      <w:r>
        <w:t xml:space="preserve"> PI recommended dose is 150-250 mg/day. Maximum dose used for a conservative estimate.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50E5A" w14:textId="77777777" w:rsidR="00F40739" w:rsidRDefault="00F407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BBC3E" w14:textId="01D0DA12" w:rsidR="00B631FA" w:rsidRDefault="00B631FA" w:rsidP="00213E63">
    <w:pPr>
      <w:pStyle w:val="NoSpacing"/>
      <w:jc w:val="center"/>
      <w:rPr>
        <w:i/>
        <w:iCs/>
      </w:rPr>
    </w:pPr>
    <w:r>
      <w:rPr>
        <w:i/>
        <w:iCs/>
      </w:rPr>
      <w:t>Public Summary Document – May 2022 PBAC Meeting</w:t>
    </w:r>
  </w:p>
  <w:p w14:paraId="5AB6416E" w14:textId="77777777" w:rsidR="00B631FA" w:rsidRDefault="00B631FA" w:rsidP="00213E63">
    <w:pPr>
      <w:pStyle w:val="NoSpacing"/>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51D8B" w14:textId="77777777" w:rsidR="00F40739" w:rsidRDefault="00F40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11F52"/>
    <w:multiLevelType w:val="hybridMultilevel"/>
    <w:tmpl w:val="65EA6168"/>
    <w:lvl w:ilvl="0" w:tplc="3D8A6A52">
      <w:start w:val="1"/>
      <w:numFmt w:val="bullet"/>
      <w:lvlText w:val="•"/>
      <w:lvlJc w:val="left"/>
      <w:pPr>
        <w:tabs>
          <w:tab w:val="num" w:pos="720"/>
        </w:tabs>
        <w:ind w:left="720" w:hanging="360"/>
      </w:pPr>
      <w:rPr>
        <w:rFonts w:ascii="Arial" w:hAnsi="Arial" w:hint="default"/>
      </w:rPr>
    </w:lvl>
    <w:lvl w:ilvl="1" w:tplc="36780514" w:tentative="1">
      <w:start w:val="1"/>
      <w:numFmt w:val="bullet"/>
      <w:lvlText w:val="•"/>
      <w:lvlJc w:val="left"/>
      <w:pPr>
        <w:tabs>
          <w:tab w:val="num" w:pos="1440"/>
        </w:tabs>
        <w:ind w:left="1440" w:hanging="360"/>
      </w:pPr>
      <w:rPr>
        <w:rFonts w:ascii="Arial" w:hAnsi="Arial" w:hint="default"/>
      </w:rPr>
    </w:lvl>
    <w:lvl w:ilvl="2" w:tplc="33828E5A" w:tentative="1">
      <w:start w:val="1"/>
      <w:numFmt w:val="bullet"/>
      <w:lvlText w:val="•"/>
      <w:lvlJc w:val="left"/>
      <w:pPr>
        <w:tabs>
          <w:tab w:val="num" w:pos="2160"/>
        </w:tabs>
        <w:ind w:left="2160" w:hanging="360"/>
      </w:pPr>
      <w:rPr>
        <w:rFonts w:ascii="Arial" w:hAnsi="Arial" w:hint="default"/>
      </w:rPr>
    </w:lvl>
    <w:lvl w:ilvl="3" w:tplc="82768FD2" w:tentative="1">
      <w:start w:val="1"/>
      <w:numFmt w:val="bullet"/>
      <w:lvlText w:val="•"/>
      <w:lvlJc w:val="left"/>
      <w:pPr>
        <w:tabs>
          <w:tab w:val="num" w:pos="2880"/>
        </w:tabs>
        <w:ind w:left="2880" w:hanging="360"/>
      </w:pPr>
      <w:rPr>
        <w:rFonts w:ascii="Arial" w:hAnsi="Arial" w:hint="default"/>
      </w:rPr>
    </w:lvl>
    <w:lvl w:ilvl="4" w:tplc="DB22387A" w:tentative="1">
      <w:start w:val="1"/>
      <w:numFmt w:val="bullet"/>
      <w:lvlText w:val="•"/>
      <w:lvlJc w:val="left"/>
      <w:pPr>
        <w:tabs>
          <w:tab w:val="num" w:pos="3600"/>
        </w:tabs>
        <w:ind w:left="3600" w:hanging="360"/>
      </w:pPr>
      <w:rPr>
        <w:rFonts w:ascii="Arial" w:hAnsi="Arial" w:hint="default"/>
      </w:rPr>
    </w:lvl>
    <w:lvl w:ilvl="5" w:tplc="0EB8FDAA" w:tentative="1">
      <w:start w:val="1"/>
      <w:numFmt w:val="bullet"/>
      <w:lvlText w:val="•"/>
      <w:lvlJc w:val="left"/>
      <w:pPr>
        <w:tabs>
          <w:tab w:val="num" w:pos="4320"/>
        </w:tabs>
        <w:ind w:left="4320" w:hanging="360"/>
      </w:pPr>
      <w:rPr>
        <w:rFonts w:ascii="Arial" w:hAnsi="Arial" w:hint="default"/>
      </w:rPr>
    </w:lvl>
    <w:lvl w:ilvl="6" w:tplc="2A94E6C8" w:tentative="1">
      <w:start w:val="1"/>
      <w:numFmt w:val="bullet"/>
      <w:lvlText w:val="•"/>
      <w:lvlJc w:val="left"/>
      <w:pPr>
        <w:tabs>
          <w:tab w:val="num" w:pos="5040"/>
        </w:tabs>
        <w:ind w:left="5040" w:hanging="360"/>
      </w:pPr>
      <w:rPr>
        <w:rFonts w:ascii="Arial" w:hAnsi="Arial" w:hint="default"/>
      </w:rPr>
    </w:lvl>
    <w:lvl w:ilvl="7" w:tplc="1414814C" w:tentative="1">
      <w:start w:val="1"/>
      <w:numFmt w:val="bullet"/>
      <w:lvlText w:val="•"/>
      <w:lvlJc w:val="left"/>
      <w:pPr>
        <w:tabs>
          <w:tab w:val="num" w:pos="5760"/>
        </w:tabs>
        <w:ind w:left="5760" w:hanging="360"/>
      </w:pPr>
      <w:rPr>
        <w:rFonts w:ascii="Arial" w:hAnsi="Arial" w:hint="default"/>
      </w:rPr>
    </w:lvl>
    <w:lvl w:ilvl="8" w:tplc="DF0662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2B3552"/>
    <w:multiLevelType w:val="hybridMultilevel"/>
    <w:tmpl w:val="1542CA20"/>
    <w:lvl w:ilvl="0" w:tplc="C7DCB862">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44442297"/>
    <w:multiLevelType w:val="hybridMultilevel"/>
    <w:tmpl w:val="1256E66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AC5FFD"/>
    <w:multiLevelType w:val="hybridMultilevel"/>
    <w:tmpl w:val="06AEAA6A"/>
    <w:lvl w:ilvl="0" w:tplc="309414A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72CB155F"/>
    <w:multiLevelType w:val="hybridMultilevel"/>
    <w:tmpl w:val="469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4D033C"/>
    <w:multiLevelType w:val="multilevel"/>
    <w:tmpl w:val="F6A817A4"/>
    <w:lvl w:ilvl="0">
      <w:start w:val="1"/>
      <w:numFmt w:val="decimal"/>
      <w:pStyle w:val="2Sections"/>
      <w:lvlText w:val="%1"/>
      <w:lvlJc w:val="left"/>
      <w:pPr>
        <w:ind w:left="720" w:hanging="720"/>
      </w:pPr>
      <w:rPr>
        <w:rFonts w:hint="default"/>
        <w:b/>
        <w:color w:val="000000" w:themeColor="text1"/>
        <w:sz w:val="32"/>
        <w:szCs w:val="32"/>
      </w:rPr>
    </w:lvl>
    <w:lvl w:ilvl="1">
      <w:start w:val="1"/>
      <w:numFmt w:val="decimal"/>
      <w:pStyle w:val="4Bodytextnumbered"/>
      <w:lvlText w:val="%1.%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8DA132B"/>
    <w:multiLevelType w:val="hybridMultilevel"/>
    <w:tmpl w:val="92CC3A4A"/>
    <w:lvl w:ilvl="0" w:tplc="86ECA218">
      <w:start w:val="1"/>
      <w:numFmt w:val="bullet"/>
      <w:pStyle w:val="4bulletpoin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1B4906"/>
    <w:multiLevelType w:val="hybridMultilevel"/>
    <w:tmpl w:val="38F694AE"/>
    <w:lvl w:ilvl="0" w:tplc="65724D70">
      <w:numFmt w:val="bullet"/>
      <w:lvlText w:val=""/>
      <w:lvlJc w:val="left"/>
      <w:pPr>
        <w:ind w:left="1080" w:hanging="360"/>
      </w:pPr>
      <w:rPr>
        <w:rFonts w:ascii="Symbol" w:eastAsiaTheme="minorHAnsi" w:hAnsi="Symbol" w:cstheme="minorBid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5"/>
  </w:num>
  <w:num w:numId="2">
    <w:abstractNumId w:val="5"/>
  </w:num>
  <w:num w:numId="3">
    <w:abstractNumId w:val="5"/>
  </w:num>
  <w:num w:numId="4">
    <w:abstractNumId w:val="4"/>
  </w:num>
  <w:num w:numId="5">
    <w:abstractNumId w:val="6"/>
  </w:num>
  <w:num w:numId="6">
    <w:abstractNumId w:val="5"/>
  </w:num>
  <w:num w:numId="7">
    <w:abstractNumId w:val="3"/>
  </w:num>
  <w:num w:numId="8">
    <w:abstractNumId w:val="2"/>
  </w:num>
  <w:num w:numId="9">
    <w:abstractNumId w:val="5"/>
  </w:num>
  <w:num w:numId="10">
    <w:abstractNumId w:val="5"/>
  </w:num>
  <w:num w:numId="11">
    <w:abstractNumId w:val="3"/>
  </w:num>
  <w:num w:numId="12">
    <w:abstractNumId w:val="2"/>
  </w:num>
  <w:num w:numId="13">
    <w:abstractNumId w:val="5"/>
  </w:num>
  <w:num w:numId="14">
    <w:abstractNumId w:val="0"/>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55B"/>
    <w:rsid w:val="000109DF"/>
    <w:rsid w:val="0003073A"/>
    <w:rsid w:val="00031C1E"/>
    <w:rsid w:val="0004521B"/>
    <w:rsid w:val="00065E3F"/>
    <w:rsid w:val="0008487D"/>
    <w:rsid w:val="000869A2"/>
    <w:rsid w:val="000B62A0"/>
    <w:rsid w:val="000C4627"/>
    <w:rsid w:val="000C52DB"/>
    <w:rsid w:val="000D00B6"/>
    <w:rsid w:val="000D610E"/>
    <w:rsid w:val="000E3712"/>
    <w:rsid w:val="0011066E"/>
    <w:rsid w:val="00167B11"/>
    <w:rsid w:val="00176C5D"/>
    <w:rsid w:val="00180C75"/>
    <w:rsid w:val="00182F0D"/>
    <w:rsid w:val="001A03BB"/>
    <w:rsid w:val="001A356C"/>
    <w:rsid w:val="001A6B1D"/>
    <w:rsid w:val="001B39CC"/>
    <w:rsid w:val="001C336E"/>
    <w:rsid w:val="001D6BF2"/>
    <w:rsid w:val="001D7525"/>
    <w:rsid w:val="001F4CB8"/>
    <w:rsid w:val="00213E63"/>
    <w:rsid w:val="002313D1"/>
    <w:rsid w:val="00235089"/>
    <w:rsid w:val="00240498"/>
    <w:rsid w:val="00240683"/>
    <w:rsid w:val="002545BF"/>
    <w:rsid w:val="002635D5"/>
    <w:rsid w:val="0027251B"/>
    <w:rsid w:val="00285A89"/>
    <w:rsid w:val="00293FD6"/>
    <w:rsid w:val="002967C6"/>
    <w:rsid w:val="002C7A37"/>
    <w:rsid w:val="002D4BC1"/>
    <w:rsid w:val="002D7FDC"/>
    <w:rsid w:val="002E501D"/>
    <w:rsid w:val="0030217E"/>
    <w:rsid w:val="0032112E"/>
    <w:rsid w:val="00331FF4"/>
    <w:rsid w:val="003326B0"/>
    <w:rsid w:val="00340385"/>
    <w:rsid w:val="00340450"/>
    <w:rsid w:val="00342FF1"/>
    <w:rsid w:val="00344341"/>
    <w:rsid w:val="00363C6C"/>
    <w:rsid w:val="003A1826"/>
    <w:rsid w:val="003B46A1"/>
    <w:rsid w:val="003E042C"/>
    <w:rsid w:val="003F5335"/>
    <w:rsid w:val="004022C1"/>
    <w:rsid w:val="00430CC6"/>
    <w:rsid w:val="00431E75"/>
    <w:rsid w:val="00444E78"/>
    <w:rsid w:val="00450F99"/>
    <w:rsid w:val="00473823"/>
    <w:rsid w:val="00476D40"/>
    <w:rsid w:val="00495819"/>
    <w:rsid w:val="004C6A2D"/>
    <w:rsid w:val="004F3890"/>
    <w:rsid w:val="004F77E2"/>
    <w:rsid w:val="00517FBE"/>
    <w:rsid w:val="00525C1B"/>
    <w:rsid w:val="00526D7C"/>
    <w:rsid w:val="00540231"/>
    <w:rsid w:val="00541A0F"/>
    <w:rsid w:val="00541D16"/>
    <w:rsid w:val="0056243F"/>
    <w:rsid w:val="005A4D3C"/>
    <w:rsid w:val="005A53A1"/>
    <w:rsid w:val="005B4736"/>
    <w:rsid w:val="005D0928"/>
    <w:rsid w:val="005F3EFB"/>
    <w:rsid w:val="005F5D2C"/>
    <w:rsid w:val="006114A4"/>
    <w:rsid w:val="00622300"/>
    <w:rsid w:val="006401EC"/>
    <w:rsid w:val="0064408A"/>
    <w:rsid w:val="00650B5E"/>
    <w:rsid w:val="0065458E"/>
    <w:rsid w:val="00665CA6"/>
    <w:rsid w:val="00671110"/>
    <w:rsid w:val="0067120F"/>
    <w:rsid w:val="00686259"/>
    <w:rsid w:val="006C7856"/>
    <w:rsid w:val="006D7A30"/>
    <w:rsid w:val="006F4696"/>
    <w:rsid w:val="00700544"/>
    <w:rsid w:val="007039C6"/>
    <w:rsid w:val="0071655B"/>
    <w:rsid w:val="00754E1E"/>
    <w:rsid w:val="00765EC3"/>
    <w:rsid w:val="00766347"/>
    <w:rsid w:val="0077080D"/>
    <w:rsid w:val="007710D6"/>
    <w:rsid w:val="007802E3"/>
    <w:rsid w:val="007832A5"/>
    <w:rsid w:val="00790755"/>
    <w:rsid w:val="007B4376"/>
    <w:rsid w:val="007B7643"/>
    <w:rsid w:val="007D2F40"/>
    <w:rsid w:val="00817694"/>
    <w:rsid w:val="00843DAB"/>
    <w:rsid w:val="00876C38"/>
    <w:rsid w:val="00885DF2"/>
    <w:rsid w:val="00892595"/>
    <w:rsid w:val="008A55F4"/>
    <w:rsid w:val="008D1758"/>
    <w:rsid w:val="008E7673"/>
    <w:rsid w:val="008F76B7"/>
    <w:rsid w:val="0096752A"/>
    <w:rsid w:val="009953AB"/>
    <w:rsid w:val="009A04B9"/>
    <w:rsid w:val="009B2AAC"/>
    <w:rsid w:val="009C1430"/>
    <w:rsid w:val="009C34F0"/>
    <w:rsid w:val="009C375F"/>
    <w:rsid w:val="009D1388"/>
    <w:rsid w:val="00A013C4"/>
    <w:rsid w:val="00A12326"/>
    <w:rsid w:val="00A4131D"/>
    <w:rsid w:val="00A41DA9"/>
    <w:rsid w:val="00A80F1D"/>
    <w:rsid w:val="00A97989"/>
    <w:rsid w:val="00AB4C88"/>
    <w:rsid w:val="00AC1A24"/>
    <w:rsid w:val="00AC2F5E"/>
    <w:rsid w:val="00AF660E"/>
    <w:rsid w:val="00B0051B"/>
    <w:rsid w:val="00B00EE0"/>
    <w:rsid w:val="00B17FAA"/>
    <w:rsid w:val="00B26B40"/>
    <w:rsid w:val="00B424F0"/>
    <w:rsid w:val="00B4279D"/>
    <w:rsid w:val="00B631FA"/>
    <w:rsid w:val="00B747FF"/>
    <w:rsid w:val="00BC186D"/>
    <w:rsid w:val="00BD56F7"/>
    <w:rsid w:val="00BD6755"/>
    <w:rsid w:val="00C07A97"/>
    <w:rsid w:val="00C11541"/>
    <w:rsid w:val="00C11FB8"/>
    <w:rsid w:val="00C30B56"/>
    <w:rsid w:val="00C5404A"/>
    <w:rsid w:val="00C55DE0"/>
    <w:rsid w:val="00C6706C"/>
    <w:rsid w:val="00C8499C"/>
    <w:rsid w:val="00C90904"/>
    <w:rsid w:val="00CB5B1F"/>
    <w:rsid w:val="00CE39A5"/>
    <w:rsid w:val="00CE3C13"/>
    <w:rsid w:val="00CF6556"/>
    <w:rsid w:val="00D27DCD"/>
    <w:rsid w:val="00D300F7"/>
    <w:rsid w:val="00D3301E"/>
    <w:rsid w:val="00D35CCE"/>
    <w:rsid w:val="00D50BA6"/>
    <w:rsid w:val="00D5313C"/>
    <w:rsid w:val="00D53C6B"/>
    <w:rsid w:val="00D60A6D"/>
    <w:rsid w:val="00D65B28"/>
    <w:rsid w:val="00D6690E"/>
    <w:rsid w:val="00D84515"/>
    <w:rsid w:val="00D93531"/>
    <w:rsid w:val="00D95D05"/>
    <w:rsid w:val="00DA35AC"/>
    <w:rsid w:val="00DC3254"/>
    <w:rsid w:val="00DC35E1"/>
    <w:rsid w:val="00DC7E25"/>
    <w:rsid w:val="00DD22A1"/>
    <w:rsid w:val="00DE75AF"/>
    <w:rsid w:val="00DF0A7F"/>
    <w:rsid w:val="00E025BD"/>
    <w:rsid w:val="00E07B03"/>
    <w:rsid w:val="00E11F3E"/>
    <w:rsid w:val="00E26157"/>
    <w:rsid w:val="00E32D0B"/>
    <w:rsid w:val="00E40CE4"/>
    <w:rsid w:val="00E421D6"/>
    <w:rsid w:val="00E52A22"/>
    <w:rsid w:val="00E80BAB"/>
    <w:rsid w:val="00E844B3"/>
    <w:rsid w:val="00E95080"/>
    <w:rsid w:val="00EA01A4"/>
    <w:rsid w:val="00EB2F93"/>
    <w:rsid w:val="00EC0231"/>
    <w:rsid w:val="00EF0524"/>
    <w:rsid w:val="00EF3909"/>
    <w:rsid w:val="00EF4C2C"/>
    <w:rsid w:val="00F076B0"/>
    <w:rsid w:val="00F16F36"/>
    <w:rsid w:val="00F370FA"/>
    <w:rsid w:val="00F40739"/>
    <w:rsid w:val="00F467C1"/>
    <w:rsid w:val="00F552A6"/>
    <w:rsid w:val="00F65B5B"/>
    <w:rsid w:val="00F874F3"/>
    <w:rsid w:val="00F94AAF"/>
    <w:rsid w:val="00FD71FA"/>
    <w:rsid w:val="00FD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DC5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20F"/>
    <w:rPr>
      <w:sz w:val="24"/>
      <w:szCs w:val="24"/>
    </w:rPr>
  </w:style>
  <w:style w:type="paragraph" w:styleId="Heading1">
    <w:name w:val="heading 1"/>
    <w:basedOn w:val="PBACheading1"/>
    <w:next w:val="Normal"/>
    <w:link w:val="Heading1Char"/>
    <w:uiPriority w:val="9"/>
    <w:qFormat/>
    <w:rsid w:val="0071655B"/>
    <w:pPr>
      <w:spacing w:before="240" w:after="120"/>
      <w:outlineLvl w:val="0"/>
    </w:pPr>
    <w:rPr>
      <w:sz w:val="32"/>
      <w:szCs w:val="32"/>
    </w:rPr>
  </w:style>
  <w:style w:type="paragraph" w:styleId="Heading2">
    <w:name w:val="heading 2"/>
    <w:aliases w:val="3. Subsection Heading"/>
    <w:basedOn w:val="Normal"/>
    <w:next w:val="Normal"/>
    <w:link w:val="Heading2Char"/>
    <w:uiPriority w:val="1"/>
    <w:qFormat/>
    <w:rsid w:val="00AB4C88"/>
    <w:pPr>
      <w:keepNext/>
      <w:spacing w:before="240" w:after="120"/>
      <w:outlineLvl w:val="1"/>
    </w:pPr>
    <w:rPr>
      <w:rFonts w:asciiTheme="minorHAnsi" w:eastAsiaTheme="majorEastAsia" w:hAnsiTheme="minorHAnsi"/>
      <w:b/>
      <w:i/>
      <w:sz w:val="28"/>
      <w:szCs w:val="28"/>
    </w:rPr>
  </w:style>
  <w:style w:type="paragraph" w:styleId="Heading3">
    <w:name w:val="heading 3"/>
    <w:basedOn w:val="Normal"/>
    <w:next w:val="Normal"/>
    <w:link w:val="Heading3Char"/>
    <w:semiHidden/>
    <w:unhideWhenUsed/>
    <w:qFormat/>
    <w:rsid w:val="0067120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Numbered para"/>
    <w:basedOn w:val="Normal"/>
    <w:link w:val="ListParagraphChar"/>
    <w:uiPriority w:val="34"/>
    <w:qFormat/>
    <w:rsid w:val="0067120F"/>
    <w:pPr>
      <w:widowControl w:val="0"/>
      <w:ind w:left="720"/>
      <w:contextualSpacing/>
      <w:jc w:val="both"/>
    </w:pPr>
    <w:rPr>
      <w:rFonts w:ascii="Arial" w:hAnsi="Arial" w:cs="Arial"/>
      <w:snapToGrid w:val="0"/>
      <w:sz w:val="22"/>
      <w:szCs w:val="20"/>
    </w:rPr>
  </w:style>
  <w:style w:type="character" w:customStyle="1" w:styleId="ListParagraphChar">
    <w:name w:val="List Paragraph Char"/>
    <w:aliases w:val="BulletPoints Char,Numbered para Char"/>
    <w:basedOn w:val="DefaultParagraphFont"/>
    <w:link w:val="ListParagraph"/>
    <w:uiPriority w:val="34"/>
    <w:qFormat/>
    <w:locked/>
    <w:rsid w:val="0067120F"/>
    <w:rPr>
      <w:rFonts w:ascii="Arial" w:hAnsi="Arial" w:cs="Arial"/>
      <w:snapToGrid w:val="0"/>
      <w:sz w:val="22"/>
    </w:rPr>
  </w:style>
  <w:style w:type="character" w:styleId="CommentReference">
    <w:name w:val="annotation reference"/>
    <w:aliases w:val="Table Title"/>
    <w:basedOn w:val="DefaultParagraphFont"/>
    <w:uiPriority w:val="99"/>
    <w:qFormat/>
    <w:rsid w:val="0067120F"/>
    <w:rPr>
      <w:sz w:val="16"/>
      <w:szCs w:val="16"/>
    </w:rPr>
  </w:style>
  <w:style w:type="paragraph" w:styleId="CommentText">
    <w:name w:val="annotation text"/>
    <w:basedOn w:val="Normal"/>
    <w:link w:val="CommentTextChar"/>
    <w:uiPriority w:val="99"/>
    <w:rsid w:val="00A013C4"/>
    <w:rPr>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basedOn w:val="Title"/>
    <w:qFormat/>
    <w:rsid w:val="00331FF4"/>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71655B"/>
    <w:rPr>
      <w:b/>
      <w:snapToGrid w:val="0"/>
      <w:sz w:val="36"/>
      <w:szCs w:val="36"/>
      <w:lang w:eastAsia="en-AU"/>
    </w:rPr>
  </w:style>
  <w:style w:type="character" w:customStyle="1" w:styleId="TitleChar">
    <w:name w:val="Title Char"/>
    <w:basedOn w:val="DefaultParagraphFont"/>
    <w:link w:val="Title"/>
    <w:rsid w:val="0071655B"/>
    <w:rPr>
      <w:rFonts w:eastAsia="Times New Roman" w:cstheme="minorHAnsi"/>
      <w:b/>
      <w:sz w:val="36"/>
      <w:szCs w:val="36"/>
      <w:lang w:eastAsia="en-AU"/>
    </w:rPr>
  </w:style>
  <w:style w:type="paragraph" w:styleId="Header">
    <w:name w:val="header"/>
    <w:basedOn w:val="Normal"/>
    <w:link w:val="HeaderChar"/>
    <w:uiPriority w:val="99"/>
    <w:unhideWhenUsed/>
    <w:rsid w:val="00A013C4"/>
    <w:pPr>
      <w:tabs>
        <w:tab w:val="center" w:pos="4513"/>
        <w:tab w:val="right" w:pos="9026"/>
      </w:tabs>
    </w:pPr>
  </w:style>
  <w:style w:type="character" w:customStyle="1" w:styleId="HeaderChar">
    <w:name w:val="Header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sid w:val="002545BF"/>
    <w:rPr>
      <w:rFonts w:ascii="Arial" w:hAnsi="Arial" w:cs="Arial"/>
      <w:b/>
      <w:bCs/>
    </w:rPr>
  </w:style>
  <w:style w:type="character" w:customStyle="1" w:styleId="CommentSubjectChar">
    <w:name w:val="Comment Subject Char"/>
    <w:basedOn w:val="CommentTextChar"/>
    <w:link w:val="CommentSubject"/>
    <w:uiPriority w:val="99"/>
    <w:semiHidden/>
    <w:rsid w:val="002545BF"/>
    <w:rPr>
      <w:rFonts w:ascii="Arial" w:eastAsia="Times New Roman" w:hAnsi="Arial" w:cs="Arial"/>
      <w:b/>
      <w:bCs/>
      <w:snapToGrid w:val="0"/>
      <w:sz w:val="20"/>
      <w:szCs w:val="20"/>
    </w:rPr>
  </w:style>
  <w:style w:type="paragraph" w:styleId="NoSpacing">
    <w:name w:val="No Spacing"/>
    <w:basedOn w:val="Normal"/>
    <w:link w:val="NoSpacingChar"/>
    <w:uiPriority w:val="1"/>
    <w:qFormat/>
    <w:rsid w:val="0067120F"/>
    <w:pPr>
      <w:jc w:val="both"/>
    </w:pPr>
    <w:rPr>
      <w:rFonts w:asciiTheme="minorHAnsi" w:hAnsiTheme="minorHAnsi" w:cstheme="minorHAnsi"/>
    </w:rPr>
  </w:style>
  <w:style w:type="character" w:customStyle="1" w:styleId="Heading1Char">
    <w:name w:val="Heading 1 Char"/>
    <w:basedOn w:val="DefaultParagraphFont"/>
    <w:link w:val="Heading1"/>
    <w:uiPriority w:val="9"/>
    <w:rsid w:val="0071655B"/>
    <w:rPr>
      <w:rFonts w:eastAsia="Times New Roman" w:cstheme="minorHAnsi"/>
      <w:b/>
      <w:snapToGrid w:val="0"/>
      <w:sz w:val="32"/>
      <w:szCs w:val="32"/>
    </w:rPr>
  </w:style>
  <w:style w:type="paragraph" w:styleId="Caption">
    <w:name w:val="caption"/>
    <w:basedOn w:val="Normal"/>
    <w:next w:val="Normal"/>
    <w:unhideWhenUsed/>
    <w:qFormat/>
    <w:rsid w:val="0067120F"/>
    <w:pPr>
      <w:spacing w:after="200"/>
    </w:pPr>
    <w:rPr>
      <w:rFonts w:ascii="Calibri" w:hAnsi="Calibri"/>
      <w:i/>
      <w:iCs/>
      <w:color w:val="000000" w:themeColor="text1"/>
      <w:sz w:val="18"/>
      <w:szCs w:val="18"/>
    </w:rPr>
  </w:style>
  <w:style w:type="character" w:customStyle="1" w:styleId="Heading2Char">
    <w:name w:val="Heading 2 Char"/>
    <w:aliases w:val="3. Subsection Heading Char"/>
    <w:basedOn w:val="DefaultParagraphFont"/>
    <w:link w:val="Heading2"/>
    <w:uiPriority w:val="1"/>
    <w:rsid w:val="00AB4C88"/>
    <w:rPr>
      <w:rFonts w:asciiTheme="minorHAnsi" w:eastAsiaTheme="majorEastAsia" w:hAnsiTheme="minorHAnsi"/>
      <w:b/>
      <w:i/>
      <w:sz w:val="28"/>
      <w:szCs w:val="28"/>
    </w:rPr>
  </w:style>
  <w:style w:type="paragraph" w:customStyle="1" w:styleId="4bulletpoint">
    <w:name w:val="4. bullet point"/>
    <w:basedOn w:val="ListParagraph"/>
    <w:link w:val="4bulletpointChar"/>
    <w:qFormat/>
    <w:rsid w:val="00CE39A5"/>
    <w:pPr>
      <w:numPr>
        <w:numId w:val="5"/>
      </w:numPr>
      <w:spacing w:after="120"/>
      <w:ind w:left="1077" w:hanging="357"/>
      <w:contextualSpacing w:val="0"/>
    </w:pPr>
    <w:rPr>
      <w:rFonts w:asciiTheme="minorHAnsi" w:hAnsiTheme="minorHAnsi"/>
      <w:sz w:val="24"/>
      <w:szCs w:val="24"/>
    </w:rPr>
  </w:style>
  <w:style w:type="paragraph" w:customStyle="1" w:styleId="5Tabletext">
    <w:name w:val="5. Table text"/>
    <w:basedOn w:val="BodyText2"/>
    <w:qFormat/>
    <w:rsid w:val="00CE39A5"/>
    <w:pPr>
      <w:widowControl w:val="0"/>
      <w:spacing w:after="0" w:line="240" w:lineRule="auto"/>
      <w:jc w:val="both"/>
    </w:pPr>
    <w:rPr>
      <w:rFonts w:ascii="Arial Narrow" w:hAnsi="Arial Narrow"/>
      <w:snapToGrid w:val="0"/>
      <w:sz w:val="20"/>
      <w:szCs w:val="20"/>
    </w:rPr>
  </w:style>
  <w:style w:type="character" w:customStyle="1" w:styleId="4bulletpointChar">
    <w:name w:val="4. bullet point Char"/>
    <w:basedOn w:val="ListParagraphChar"/>
    <w:link w:val="4bulletpoint"/>
    <w:rsid w:val="00CE39A5"/>
    <w:rPr>
      <w:rFonts w:asciiTheme="minorHAnsi" w:hAnsiTheme="minorHAnsi" w:cs="Arial"/>
      <w:snapToGrid w:val="0"/>
      <w:sz w:val="24"/>
      <w:szCs w:val="24"/>
    </w:rPr>
  </w:style>
  <w:style w:type="paragraph" w:styleId="BodyText2">
    <w:name w:val="Body Text 2"/>
    <w:basedOn w:val="Normal"/>
    <w:link w:val="BodyText2Char"/>
    <w:uiPriority w:val="99"/>
    <w:semiHidden/>
    <w:unhideWhenUsed/>
    <w:rsid w:val="0067120F"/>
    <w:pPr>
      <w:spacing w:after="120" w:line="480" w:lineRule="auto"/>
    </w:pPr>
  </w:style>
  <w:style w:type="character" w:customStyle="1" w:styleId="BodyText2Char">
    <w:name w:val="Body Text 2 Char"/>
    <w:basedOn w:val="DefaultParagraphFont"/>
    <w:link w:val="BodyText2"/>
    <w:uiPriority w:val="99"/>
    <w:semiHidden/>
    <w:rsid w:val="0067120F"/>
  </w:style>
  <w:style w:type="paragraph" w:customStyle="1" w:styleId="2Sections">
    <w:name w:val="2. Sections"/>
    <w:qFormat/>
    <w:rsid w:val="0067120F"/>
    <w:pPr>
      <w:numPr>
        <w:numId w:val="13"/>
      </w:numPr>
      <w:spacing w:before="240" w:after="120"/>
      <w:outlineLvl w:val="0"/>
    </w:pPr>
    <w:rPr>
      <w:rFonts w:asciiTheme="minorHAnsi" w:hAnsiTheme="minorHAnsi" w:cs="Arial"/>
      <w:b/>
      <w:snapToGrid w:val="0"/>
      <w:sz w:val="32"/>
      <w:szCs w:val="32"/>
    </w:rPr>
  </w:style>
  <w:style w:type="paragraph" w:customStyle="1" w:styleId="1MainTitle">
    <w:name w:val="1. Main Title"/>
    <w:basedOn w:val="Title"/>
    <w:link w:val="1MainTitleChar"/>
    <w:qFormat/>
    <w:rsid w:val="003326B0"/>
    <w:pPr>
      <w:spacing w:after="120"/>
      <w:ind w:left="720" w:hanging="720"/>
      <w:contextualSpacing/>
      <w:outlineLvl w:val="0"/>
    </w:pPr>
    <w:rPr>
      <w:rFonts w:asciiTheme="minorHAnsi" w:eastAsiaTheme="majorEastAsia" w:hAnsiTheme="minorHAnsi" w:cstheme="majorBidi"/>
      <w:snapToGrid/>
      <w:spacing w:val="5"/>
      <w:kern w:val="28"/>
      <w:lang w:eastAsia="en-US"/>
    </w:rPr>
  </w:style>
  <w:style w:type="character" w:customStyle="1" w:styleId="1MainTitleChar">
    <w:name w:val="1. Main Title Char"/>
    <w:basedOn w:val="TitleChar"/>
    <w:link w:val="1MainTitle"/>
    <w:rsid w:val="003326B0"/>
    <w:rPr>
      <w:rFonts w:asciiTheme="minorHAnsi" w:eastAsiaTheme="majorEastAsia" w:hAnsiTheme="minorHAnsi" w:cstheme="majorBidi"/>
      <w:b/>
      <w:spacing w:val="5"/>
      <w:kern w:val="28"/>
      <w:sz w:val="36"/>
      <w:szCs w:val="36"/>
      <w:lang w:eastAsia="en-AU"/>
    </w:rPr>
  </w:style>
  <w:style w:type="paragraph" w:customStyle="1" w:styleId="5Tableheaders">
    <w:name w:val="5. Table headers"/>
    <w:basedOn w:val="NoSpacing"/>
    <w:link w:val="5TableheadersChar"/>
    <w:qFormat/>
    <w:rsid w:val="00CE39A5"/>
    <w:rPr>
      <w:rFonts w:ascii="Arial Narrow" w:hAnsi="Arial Narrow" w:cs="Times New Roman"/>
      <w:b/>
      <w:sz w:val="20"/>
    </w:rPr>
  </w:style>
  <w:style w:type="character" w:customStyle="1" w:styleId="5TableheadersChar">
    <w:name w:val="5. Table headers Char"/>
    <w:basedOn w:val="NoSpacingChar"/>
    <w:link w:val="5Tableheaders"/>
    <w:rsid w:val="00CE39A5"/>
    <w:rPr>
      <w:rFonts w:ascii="Arial Narrow" w:hAnsi="Arial Narrow" w:cstheme="minorHAnsi"/>
      <w:b/>
      <w:sz w:val="24"/>
      <w:szCs w:val="24"/>
    </w:rPr>
  </w:style>
  <w:style w:type="paragraph" w:customStyle="1" w:styleId="4Bodytext">
    <w:name w:val="4. Body text"/>
    <w:basedOn w:val="4Bodytextnumbered"/>
    <w:link w:val="4BodytextChar"/>
    <w:qFormat/>
    <w:rsid w:val="0067120F"/>
    <w:pPr>
      <w:numPr>
        <w:ilvl w:val="0"/>
        <w:numId w:val="0"/>
      </w:numPr>
      <w:ind w:left="720" w:hanging="720"/>
    </w:pPr>
  </w:style>
  <w:style w:type="character" w:customStyle="1" w:styleId="4BodytextChar">
    <w:name w:val="4. Body text Char"/>
    <w:basedOn w:val="ListParagraphChar"/>
    <w:link w:val="4Bodytext"/>
    <w:rsid w:val="0067120F"/>
    <w:rPr>
      <w:rFonts w:asciiTheme="minorHAnsi" w:eastAsiaTheme="minorHAnsi" w:hAnsiTheme="minorHAnsi" w:cstheme="minorBidi"/>
      <w:snapToGrid/>
      <w:sz w:val="24"/>
      <w:szCs w:val="22"/>
    </w:rPr>
  </w:style>
  <w:style w:type="paragraph" w:customStyle="1" w:styleId="PBACFooter">
    <w:name w:val="PBAC Footer"/>
    <w:basedOn w:val="5TableFooter"/>
    <w:link w:val="PBACFooterChar"/>
    <w:qFormat/>
    <w:rsid w:val="00495819"/>
  </w:style>
  <w:style w:type="character" w:customStyle="1" w:styleId="PBACFooterChar">
    <w:name w:val="PBAC Footer Char"/>
    <w:basedOn w:val="FooterChar"/>
    <w:link w:val="PBACFooter"/>
    <w:rsid w:val="00495819"/>
    <w:rPr>
      <w:rFonts w:ascii="Arial Narrow" w:eastAsia="Times New Roman" w:hAnsi="Arial Narrow" w:cs="Arial"/>
      <w:snapToGrid w:val="0"/>
      <w:sz w:val="18"/>
      <w:szCs w:val="22"/>
    </w:rPr>
  </w:style>
  <w:style w:type="paragraph" w:customStyle="1" w:styleId="5Tabletitle">
    <w:name w:val="5. Table title"/>
    <w:basedOn w:val="Normal"/>
    <w:link w:val="5TabletitleChar"/>
    <w:qFormat/>
    <w:rsid w:val="00CE39A5"/>
    <w:rPr>
      <w:rFonts w:ascii="Arial Narrow" w:hAnsi="Arial Narrow" w:cs="Arial"/>
      <w:b/>
      <w:sz w:val="20"/>
      <w:szCs w:val="22"/>
    </w:rPr>
  </w:style>
  <w:style w:type="character" w:customStyle="1" w:styleId="5TabletitleChar">
    <w:name w:val="5. Table title Char"/>
    <w:basedOn w:val="NoSpacingChar"/>
    <w:link w:val="5Tabletitle"/>
    <w:rsid w:val="00CE39A5"/>
    <w:rPr>
      <w:rFonts w:ascii="Arial Narrow" w:hAnsi="Arial Narrow" w:cs="Arial"/>
      <w:b/>
      <w:sz w:val="24"/>
      <w:szCs w:val="22"/>
    </w:rPr>
  </w:style>
  <w:style w:type="paragraph" w:customStyle="1" w:styleId="Lists">
    <w:name w:val="Lists"/>
    <w:basedOn w:val="4Bodytext"/>
    <w:link w:val="ListsChar"/>
    <w:qFormat/>
    <w:rsid w:val="0067120F"/>
    <w:pPr>
      <w:ind w:left="1080" w:hanging="360"/>
    </w:pPr>
  </w:style>
  <w:style w:type="character" w:customStyle="1" w:styleId="ListsChar">
    <w:name w:val="Lists Char"/>
    <w:basedOn w:val="4BodytextChar"/>
    <w:link w:val="Lists"/>
    <w:rsid w:val="0067120F"/>
    <w:rPr>
      <w:rFonts w:asciiTheme="minorHAnsi" w:eastAsiaTheme="minorHAnsi" w:hAnsiTheme="minorHAnsi" w:cstheme="minorBidi"/>
      <w:snapToGrid/>
      <w:sz w:val="24"/>
      <w:szCs w:val="22"/>
    </w:rPr>
  </w:style>
  <w:style w:type="paragraph" w:customStyle="1" w:styleId="Bulletpoints">
    <w:name w:val="Bullet points"/>
    <w:basedOn w:val="ListParagraph"/>
    <w:qFormat/>
    <w:rsid w:val="0067120F"/>
    <w:pPr>
      <w:numPr>
        <w:numId w:val="12"/>
      </w:numPr>
      <w:contextualSpacing w:val="0"/>
    </w:pPr>
    <w:rPr>
      <w:rFonts w:ascii="Calibri" w:hAnsi="Calibri"/>
      <w:sz w:val="24"/>
      <w:szCs w:val="24"/>
    </w:rPr>
  </w:style>
  <w:style w:type="paragraph" w:customStyle="1" w:styleId="5TableFooter">
    <w:name w:val="5. Table Footer"/>
    <w:basedOn w:val="Normal"/>
    <w:link w:val="5TableFooterChar"/>
    <w:qFormat/>
    <w:rsid w:val="0067120F"/>
    <w:pPr>
      <w:widowControl w:val="0"/>
      <w:jc w:val="both"/>
    </w:pPr>
    <w:rPr>
      <w:rFonts w:ascii="Arial Narrow" w:hAnsi="Arial Narrow" w:cs="Arial"/>
      <w:snapToGrid w:val="0"/>
      <w:sz w:val="18"/>
      <w:szCs w:val="22"/>
    </w:rPr>
  </w:style>
  <w:style w:type="character" w:customStyle="1" w:styleId="5TableFooterChar">
    <w:name w:val="5. Table Footer Char"/>
    <w:link w:val="5TableFooter"/>
    <w:rsid w:val="0067120F"/>
    <w:rPr>
      <w:rFonts w:ascii="Arial Narrow" w:hAnsi="Arial Narrow" w:cs="Arial"/>
      <w:snapToGrid w:val="0"/>
      <w:sz w:val="18"/>
      <w:szCs w:val="22"/>
    </w:rPr>
  </w:style>
  <w:style w:type="paragraph" w:customStyle="1" w:styleId="4Bodytextnumbered">
    <w:name w:val="4. Body text numbered"/>
    <w:basedOn w:val="ListParagraph"/>
    <w:qFormat/>
    <w:rsid w:val="0067120F"/>
    <w:pPr>
      <w:widowControl/>
      <w:numPr>
        <w:ilvl w:val="1"/>
        <w:numId w:val="13"/>
      </w:numPr>
      <w:spacing w:after="120"/>
      <w:contextualSpacing w:val="0"/>
    </w:pPr>
    <w:rPr>
      <w:rFonts w:asciiTheme="minorHAnsi" w:eastAsiaTheme="minorHAnsi" w:hAnsiTheme="minorHAnsi" w:cstheme="minorBidi"/>
      <w:snapToGrid/>
      <w:sz w:val="24"/>
      <w:szCs w:val="22"/>
    </w:rPr>
  </w:style>
  <w:style w:type="paragraph" w:styleId="BodyText">
    <w:name w:val="Body Text"/>
    <w:basedOn w:val="Normal"/>
    <w:link w:val="BodyTextChar"/>
    <w:uiPriority w:val="99"/>
    <w:semiHidden/>
    <w:unhideWhenUsed/>
    <w:rsid w:val="0067120F"/>
    <w:pPr>
      <w:spacing w:after="120"/>
    </w:pPr>
  </w:style>
  <w:style w:type="character" w:customStyle="1" w:styleId="BodyTextChar">
    <w:name w:val="Body Text Char"/>
    <w:basedOn w:val="DefaultParagraphFont"/>
    <w:link w:val="BodyText"/>
    <w:uiPriority w:val="99"/>
    <w:semiHidden/>
    <w:rsid w:val="0067120F"/>
  </w:style>
  <w:style w:type="character" w:customStyle="1" w:styleId="Heading3Char">
    <w:name w:val="Heading 3 Char"/>
    <w:basedOn w:val="DefaultParagraphFont"/>
    <w:link w:val="Heading3"/>
    <w:semiHidden/>
    <w:rsid w:val="0067120F"/>
    <w:rPr>
      <w:rFonts w:asciiTheme="majorHAnsi" w:eastAsiaTheme="majorEastAsia" w:hAnsiTheme="majorHAnsi" w:cstheme="majorBidi"/>
      <w:b/>
      <w:bCs/>
      <w:color w:val="4F81BD" w:themeColor="accent1"/>
      <w:sz w:val="24"/>
      <w:szCs w:val="24"/>
    </w:rPr>
  </w:style>
  <w:style w:type="character" w:customStyle="1" w:styleId="NoSpacingChar">
    <w:name w:val="No Spacing Char"/>
    <w:basedOn w:val="DefaultParagraphFont"/>
    <w:link w:val="NoSpacing"/>
    <w:uiPriority w:val="1"/>
    <w:rsid w:val="0067120F"/>
    <w:rPr>
      <w:rFonts w:asciiTheme="minorHAnsi" w:hAnsiTheme="minorHAnsi" w:cstheme="minorHAnsi"/>
      <w:sz w:val="24"/>
      <w:szCs w:val="24"/>
    </w:rPr>
  </w:style>
  <w:style w:type="paragraph" w:customStyle="1" w:styleId="3Subheading2">
    <w:name w:val="3. Subheading 2"/>
    <w:basedOn w:val="Heading2"/>
    <w:link w:val="3Subheading2Char"/>
    <w:qFormat/>
    <w:rsid w:val="00AB4C88"/>
    <w:pPr>
      <w:spacing w:before="0"/>
    </w:pPr>
    <w:rPr>
      <w:sz w:val="24"/>
    </w:rPr>
  </w:style>
  <w:style w:type="paragraph" w:customStyle="1" w:styleId="3Subheading1">
    <w:name w:val="3. Subheading 1"/>
    <w:basedOn w:val="Heading2"/>
    <w:link w:val="3Subheading1Char"/>
    <w:qFormat/>
    <w:rsid w:val="00AB4C88"/>
  </w:style>
  <w:style w:type="character" w:customStyle="1" w:styleId="3Subheading2Char">
    <w:name w:val="3. Subheading 2 Char"/>
    <w:basedOn w:val="Heading2Char"/>
    <w:link w:val="3Subheading2"/>
    <w:rsid w:val="00AB4C88"/>
    <w:rPr>
      <w:rFonts w:asciiTheme="minorHAnsi" w:eastAsiaTheme="majorEastAsia" w:hAnsiTheme="minorHAnsi"/>
      <w:b/>
      <w:i/>
      <w:sz w:val="24"/>
      <w:szCs w:val="28"/>
    </w:rPr>
  </w:style>
  <w:style w:type="paragraph" w:customStyle="1" w:styleId="6attachments">
    <w:name w:val="6. attachments"/>
    <w:basedOn w:val="NoSpacing"/>
    <w:link w:val="6attachmentsChar"/>
    <w:qFormat/>
    <w:rsid w:val="00495819"/>
    <w:rPr>
      <w:b/>
    </w:rPr>
  </w:style>
  <w:style w:type="character" w:customStyle="1" w:styleId="3Subheading1Char">
    <w:name w:val="3. Subheading 1 Char"/>
    <w:basedOn w:val="Heading2Char"/>
    <w:link w:val="3Subheading1"/>
    <w:rsid w:val="00AB4C88"/>
    <w:rPr>
      <w:rFonts w:asciiTheme="minorHAnsi" w:eastAsiaTheme="majorEastAsia" w:hAnsiTheme="minorHAnsi"/>
      <w:b/>
      <w:i/>
      <w:sz w:val="28"/>
      <w:szCs w:val="28"/>
    </w:rPr>
  </w:style>
  <w:style w:type="character" w:customStyle="1" w:styleId="6attachmentsChar">
    <w:name w:val="6. attachments Char"/>
    <w:basedOn w:val="NoSpacingChar"/>
    <w:link w:val="6attachments"/>
    <w:rsid w:val="00495819"/>
    <w:rPr>
      <w:rFonts w:asciiTheme="minorHAnsi" w:hAnsiTheme="minorHAnsi" w:cstheme="minorHAnsi"/>
      <w:b/>
      <w:sz w:val="24"/>
      <w:szCs w:val="24"/>
    </w:rPr>
  </w:style>
  <w:style w:type="paragraph" w:customStyle="1" w:styleId="3Bodytext">
    <w:name w:val="3. Body text"/>
    <w:basedOn w:val="ListParagraph"/>
    <w:link w:val="3BodytextChar"/>
    <w:qFormat/>
    <w:rsid w:val="000C52DB"/>
    <w:pPr>
      <w:widowControl/>
      <w:spacing w:after="120"/>
      <w:ind w:hanging="720"/>
      <w:contextualSpacing w:val="0"/>
      <w:jc w:val="left"/>
    </w:pPr>
    <w:rPr>
      <w:rFonts w:asciiTheme="minorHAnsi" w:eastAsiaTheme="minorHAnsi" w:hAnsiTheme="minorHAnsi" w:cstheme="minorBidi"/>
      <w:snapToGrid/>
      <w:sz w:val="24"/>
      <w:szCs w:val="22"/>
      <w:lang w:eastAsia="en-AU"/>
    </w:rPr>
  </w:style>
  <w:style w:type="character" w:customStyle="1" w:styleId="3BodytextChar">
    <w:name w:val="3. Body text Char"/>
    <w:basedOn w:val="DefaultParagraphFont"/>
    <w:link w:val="3Bodytext"/>
    <w:rsid w:val="000C52DB"/>
    <w:rPr>
      <w:rFonts w:asciiTheme="minorHAnsi" w:eastAsiaTheme="minorHAnsi" w:hAnsiTheme="minorHAnsi" w:cstheme="minorBidi"/>
      <w:sz w:val="24"/>
      <w:szCs w:val="22"/>
      <w:lang w:eastAsia="en-AU"/>
    </w:rPr>
  </w:style>
  <w:style w:type="paragraph" w:customStyle="1" w:styleId="2-SectionHeading">
    <w:name w:val="2-Section Heading"/>
    <w:qFormat/>
    <w:rsid w:val="000C52DB"/>
    <w:pPr>
      <w:keepNext/>
      <w:spacing w:before="240" w:after="120"/>
      <w:ind w:left="5256" w:hanging="720"/>
      <w:outlineLvl w:val="0"/>
    </w:pPr>
    <w:rPr>
      <w:rFonts w:asciiTheme="minorHAnsi" w:hAnsiTheme="minorHAnsi" w:cs="Arial"/>
      <w:b/>
      <w:snapToGrid w:val="0"/>
      <w:sz w:val="32"/>
      <w:szCs w:val="32"/>
      <w:lang w:eastAsia="en-AU"/>
    </w:rPr>
  </w:style>
  <w:style w:type="paragraph" w:customStyle="1" w:styleId="3-BodyText">
    <w:name w:val="3-Body Text"/>
    <w:link w:val="3-BodyTextChar"/>
    <w:qFormat/>
    <w:rsid w:val="00C07A97"/>
    <w:pPr>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DefaultParagraphFont"/>
    <w:link w:val="3-BodyText"/>
    <w:rsid w:val="00C07A97"/>
    <w:rPr>
      <w:rFonts w:asciiTheme="minorHAnsi" w:eastAsiaTheme="minorHAnsi" w:hAnsiTheme="minorHAnsi" w:cstheme="minorBidi"/>
      <w:sz w:val="24"/>
      <w:szCs w:val="22"/>
    </w:rPr>
  </w:style>
  <w:style w:type="table" w:styleId="TableGrid">
    <w:name w:val="Table Grid"/>
    <w:basedOn w:val="TableNormal"/>
    <w:uiPriority w:val="59"/>
    <w:rsid w:val="00A41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65B5B"/>
    <w:rPr>
      <w:sz w:val="20"/>
      <w:szCs w:val="20"/>
    </w:rPr>
  </w:style>
  <w:style w:type="character" w:customStyle="1" w:styleId="EndnoteTextChar">
    <w:name w:val="Endnote Text Char"/>
    <w:basedOn w:val="DefaultParagraphFont"/>
    <w:link w:val="EndnoteText"/>
    <w:uiPriority w:val="99"/>
    <w:semiHidden/>
    <w:rsid w:val="00F65B5B"/>
  </w:style>
  <w:style w:type="character" w:styleId="EndnoteReference">
    <w:name w:val="endnote reference"/>
    <w:basedOn w:val="DefaultParagraphFont"/>
    <w:uiPriority w:val="99"/>
    <w:semiHidden/>
    <w:unhideWhenUsed/>
    <w:rsid w:val="00F65B5B"/>
    <w:rPr>
      <w:vertAlign w:val="superscript"/>
    </w:rPr>
  </w:style>
  <w:style w:type="paragraph" w:styleId="FootnoteText">
    <w:name w:val="footnote text"/>
    <w:basedOn w:val="Normal"/>
    <w:link w:val="FootnoteTextChar"/>
    <w:uiPriority w:val="99"/>
    <w:semiHidden/>
    <w:unhideWhenUsed/>
    <w:rsid w:val="00F65B5B"/>
    <w:rPr>
      <w:sz w:val="20"/>
      <w:szCs w:val="20"/>
    </w:rPr>
  </w:style>
  <w:style w:type="character" w:customStyle="1" w:styleId="FootnoteTextChar">
    <w:name w:val="Footnote Text Char"/>
    <w:basedOn w:val="DefaultParagraphFont"/>
    <w:link w:val="FootnoteText"/>
    <w:uiPriority w:val="99"/>
    <w:semiHidden/>
    <w:rsid w:val="00F65B5B"/>
  </w:style>
  <w:style w:type="character" w:styleId="FootnoteReference">
    <w:name w:val="footnote reference"/>
    <w:basedOn w:val="DefaultParagraphFont"/>
    <w:uiPriority w:val="99"/>
    <w:semiHidden/>
    <w:unhideWhenUsed/>
    <w:rsid w:val="00F65B5B"/>
    <w:rPr>
      <w:vertAlign w:val="superscript"/>
    </w:rPr>
  </w:style>
  <w:style w:type="character" w:styleId="Hyperlink">
    <w:name w:val="Hyperlink"/>
    <w:uiPriority w:val="99"/>
    <w:rsid w:val="0011066E"/>
    <w:rPr>
      <w:color w:val="0000FF"/>
      <w:u w:val="single"/>
    </w:rPr>
  </w:style>
  <w:style w:type="character" w:styleId="PlaceholderText">
    <w:name w:val="Placeholder Text"/>
    <w:basedOn w:val="DefaultParagraphFont"/>
    <w:uiPriority w:val="99"/>
    <w:semiHidden/>
    <w:rsid w:val="009C1430"/>
    <w:rPr>
      <w:color w:val="808080"/>
    </w:rPr>
  </w:style>
  <w:style w:type="character" w:customStyle="1" w:styleId="TableFigureFooterChar">
    <w:name w:val="Table/Figure Footer Char"/>
    <w:link w:val="TableFigureFooter"/>
    <w:locked/>
    <w:rsid w:val="00C55DE0"/>
    <w:rPr>
      <w:rFonts w:ascii="Arial Narrow" w:hAnsi="Arial Narrow" w:cs="Arial"/>
      <w:sz w:val="18"/>
      <w:lang w:eastAsia="en-AU"/>
    </w:rPr>
  </w:style>
  <w:style w:type="paragraph" w:customStyle="1" w:styleId="TableFigureFooter">
    <w:name w:val="Table/Figure Footer"/>
    <w:basedOn w:val="Normal"/>
    <w:link w:val="TableFigureFooterChar"/>
    <w:qFormat/>
    <w:rsid w:val="00C55DE0"/>
    <w:pPr>
      <w:snapToGrid w:val="0"/>
      <w:spacing w:after="120"/>
      <w:contextualSpacing/>
      <w:jc w:val="both"/>
    </w:pPr>
    <w:rPr>
      <w:rFonts w:ascii="Arial Narrow" w:hAnsi="Arial Narrow" w:cs="Arial"/>
      <w:sz w:val="18"/>
      <w:szCs w:val="20"/>
      <w:lang w:eastAsia="en-AU"/>
    </w:rPr>
  </w:style>
  <w:style w:type="paragraph" w:styleId="Revision">
    <w:name w:val="Revision"/>
    <w:hidden/>
    <w:uiPriority w:val="99"/>
    <w:semiHidden/>
    <w:rsid w:val="003443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62108">
      <w:bodyDiv w:val="1"/>
      <w:marLeft w:val="0"/>
      <w:marRight w:val="0"/>
      <w:marTop w:val="0"/>
      <w:marBottom w:val="0"/>
      <w:divBdr>
        <w:top w:val="none" w:sz="0" w:space="0" w:color="auto"/>
        <w:left w:val="none" w:sz="0" w:space="0" w:color="auto"/>
        <w:bottom w:val="none" w:sz="0" w:space="0" w:color="auto"/>
        <w:right w:val="none" w:sz="0" w:space="0" w:color="auto"/>
      </w:divBdr>
    </w:div>
    <w:div w:id="369300818">
      <w:bodyDiv w:val="1"/>
      <w:marLeft w:val="0"/>
      <w:marRight w:val="0"/>
      <w:marTop w:val="0"/>
      <w:marBottom w:val="0"/>
      <w:divBdr>
        <w:top w:val="none" w:sz="0" w:space="0" w:color="auto"/>
        <w:left w:val="none" w:sz="0" w:space="0" w:color="auto"/>
        <w:bottom w:val="none" w:sz="0" w:space="0" w:color="auto"/>
        <w:right w:val="none" w:sz="0" w:space="0" w:color="auto"/>
      </w:divBdr>
    </w:div>
    <w:div w:id="600919193">
      <w:bodyDiv w:val="1"/>
      <w:marLeft w:val="0"/>
      <w:marRight w:val="0"/>
      <w:marTop w:val="0"/>
      <w:marBottom w:val="0"/>
      <w:divBdr>
        <w:top w:val="none" w:sz="0" w:space="0" w:color="auto"/>
        <w:left w:val="none" w:sz="0" w:space="0" w:color="auto"/>
        <w:bottom w:val="none" w:sz="0" w:space="0" w:color="auto"/>
        <w:right w:val="none" w:sz="0" w:space="0" w:color="auto"/>
      </w:divBdr>
    </w:div>
    <w:div w:id="1020547062">
      <w:bodyDiv w:val="1"/>
      <w:marLeft w:val="0"/>
      <w:marRight w:val="0"/>
      <w:marTop w:val="0"/>
      <w:marBottom w:val="0"/>
      <w:divBdr>
        <w:top w:val="none" w:sz="0" w:space="0" w:color="auto"/>
        <w:left w:val="none" w:sz="0" w:space="0" w:color="auto"/>
        <w:bottom w:val="none" w:sz="0" w:space="0" w:color="auto"/>
        <w:right w:val="none" w:sz="0" w:space="0" w:color="auto"/>
      </w:divBdr>
    </w:div>
    <w:div w:id="1257135026">
      <w:bodyDiv w:val="1"/>
      <w:marLeft w:val="0"/>
      <w:marRight w:val="0"/>
      <w:marTop w:val="0"/>
      <w:marBottom w:val="0"/>
      <w:divBdr>
        <w:top w:val="none" w:sz="0" w:space="0" w:color="auto"/>
        <w:left w:val="none" w:sz="0" w:space="0" w:color="auto"/>
        <w:bottom w:val="none" w:sz="0" w:space="0" w:color="auto"/>
        <w:right w:val="none" w:sz="0" w:space="0" w:color="auto"/>
      </w:divBdr>
    </w:div>
    <w:div w:id="1750808339">
      <w:bodyDiv w:val="1"/>
      <w:marLeft w:val="0"/>
      <w:marRight w:val="0"/>
      <w:marTop w:val="0"/>
      <w:marBottom w:val="0"/>
      <w:divBdr>
        <w:top w:val="none" w:sz="0" w:space="0" w:color="auto"/>
        <w:left w:val="none" w:sz="0" w:space="0" w:color="auto"/>
        <w:bottom w:val="none" w:sz="0" w:space="0" w:color="auto"/>
        <w:right w:val="none" w:sz="0" w:space="0" w:color="auto"/>
      </w:divBdr>
    </w:div>
    <w:div w:id="202535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rvicesaustralia.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09FF2-039C-43B0-8DE6-D79860867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2022-07-06T05:31:00Z</dcterms:created>
  <dcterms:modified xsi:type="dcterms:W3CDTF">2022-08-05T07:08:00Z</dcterms:modified>
</cp:coreProperties>
</file>